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144D9" w14:textId="77777777" w:rsidR="00940F9F" w:rsidRDefault="00E81405">
      <w:pPr>
        <w:pStyle w:val="Heading1"/>
      </w:pPr>
      <w:r>
        <w:t>T</w:t>
      </w:r>
      <w:r w:rsidR="008F7775">
        <w:t xml:space="preserve">he </w:t>
      </w:r>
      <w:r w:rsidR="0093702F">
        <w:t>N</w:t>
      </w:r>
      <w:r>
        <w:t xml:space="preserve">ational </w:t>
      </w:r>
      <w:r w:rsidR="0093702F">
        <w:t>P</w:t>
      </w:r>
      <w:r>
        <w:t xml:space="preserve">riority </w:t>
      </w:r>
      <w:r w:rsidR="0093702F">
        <w:t>L</w:t>
      </w:r>
      <w:r>
        <w:t xml:space="preserve">ist of </w:t>
      </w:r>
      <w:r w:rsidR="0093702F">
        <w:t>E</w:t>
      </w:r>
      <w:r>
        <w:t xml:space="preserve">xotic </w:t>
      </w:r>
      <w:r w:rsidR="0093702F">
        <w:t>E</w:t>
      </w:r>
      <w:r>
        <w:t xml:space="preserve">nvironmental </w:t>
      </w:r>
      <w:r w:rsidR="0093702F">
        <w:t>P</w:t>
      </w:r>
      <w:r>
        <w:t>ests</w:t>
      </w:r>
      <w:r w:rsidR="000D40FF">
        <w:t xml:space="preserve">, </w:t>
      </w:r>
      <w:r w:rsidR="0093702F">
        <w:t>W</w:t>
      </w:r>
      <w:r w:rsidR="000D40FF">
        <w:t>eeds</w:t>
      </w:r>
      <w:r>
        <w:t xml:space="preserve"> and </w:t>
      </w:r>
      <w:r w:rsidR="0093702F">
        <w:t>D</w:t>
      </w:r>
      <w:r>
        <w:t>iseases</w:t>
      </w:r>
    </w:p>
    <w:p w14:paraId="115B1586" w14:textId="77777777" w:rsidR="00940F9F" w:rsidRDefault="00E81405">
      <w:pPr>
        <w:pStyle w:val="Subtitle"/>
      </w:pPr>
      <w:r>
        <w:t>Information Paper</w:t>
      </w:r>
    </w:p>
    <w:p w14:paraId="6E555D3D" w14:textId="77777777" w:rsidR="00940F9F" w:rsidRDefault="00940F9F" w:rsidP="002601F3">
      <w:pPr>
        <w:pStyle w:val="Organisation"/>
        <w:tabs>
          <w:tab w:val="left" w:pos="7995"/>
        </w:tabs>
        <w:rPr>
          <w:highlight w:val="yellow"/>
        </w:rPr>
      </w:pPr>
    </w:p>
    <w:p w14:paraId="5BE6E9C4" w14:textId="77777777" w:rsidR="00940F9F" w:rsidRDefault="00E81405">
      <w:pPr>
        <w:pStyle w:val="Date"/>
      </w:pPr>
      <w:r>
        <w:t>April</w:t>
      </w:r>
      <w:r w:rsidR="00F61090">
        <w:t xml:space="preserve"> </w:t>
      </w:r>
      <w:r w:rsidR="00FD6143">
        <w:t>202</w:t>
      </w:r>
      <w:r w:rsidR="00F61090">
        <w:t>1</w:t>
      </w:r>
    </w:p>
    <w:p w14:paraId="44A2E0BD" w14:textId="77777777" w:rsidR="007C42E7" w:rsidRPr="007C42E7" w:rsidRDefault="00E81405" w:rsidP="007C42E7">
      <w:pPr>
        <w:jc w:val="center"/>
      </w:pPr>
      <w:r>
        <w:rPr>
          <w:noProof/>
        </w:rPr>
        <w:drawing>
          <wp:inline distT="0" distB="0" distL="0" distR="0" wp14:anchorId="42FCE497" wp14:editId="7ADA5FA0">
            <wp:extent cx="4641850" cy="46418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07173"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641850" cy="4641850"/>
                    </a:xfrm>
                    <a:prstGeom prst="rect">
                      <a:avLst/>
                    </a:prstGeom>
                    <a:noFill/>
                    <a:ln>
                      <a:noFill/>
                    </a:ln>
                  </pic:spPr>
                </pic:pic>
              </a:graphicData>
            </a:graphic>
          </wp:inline>
        </w:drawing>
      </w:r>
    </w:p>
    <w:p w14:paraId="37949903" w14:textId="77777777" w:rsidR="00040BC9" w:rsidRPr="006F489B" w:rsidRDefault="00E81405" w:rsidP="00040BC9">
      <w:pPr>
        <w:pStyle w:val="Organisation"/>
        <w:tabs>
          <w:tab w:val="left" w:pos="7995"/>
        </w:tabs>
        <w:rPr>
          <w:highlight w:val="yellow"/>
        </w:rPr>
      </w:pPr>
      <w:r>
        <w:t>A</w:t>
      </w:r>
      <w:r w:rsidR="00F61090">
        <w:t>ustralian Bureau of Agricultural and Resource Economics and Sciences report to</w:t>
      </w:r>
      <w:r w:rsidR="00816332">
        <w:t xml:space="preserve"> the O</w:t>
      </w:r>
      <w:r w:rsidR="0072089B">
        <w:t>ffice of the</w:t>
      </w:r>
      <w:r w:rsidR="00F61090">
        <w:t xml:space="preserve"> Chief Environmental Biosecurity Office</w:t>
      </w:r>
      <w:r w:rsidR="0072089B">
        <w:t>r</w:t>
      </w:r>
      <w:r w:rsidR="00F61090">
        <w:t xml:space="preserve">, </w:t>
      </w:r>
      <w:r w:rsidR="00A064CA">
        <w:t>Department of Agriculture, Water and the Environment</w:t>
      </w:r>
      <w:r w:rsidR="00F61090">
        <w:t>.</w:t>
      </w:r>
    </w:p>
    <w:p w14:paraId="5ABEE693" w14:textId="77777777" w:rsidR="00040BC9" w:rsidRPr="00040BC9" w:rsidRDefault="00040BC9" w:rsidP="00040BC9"/>
    <w:p w14:paraId="68A0711D" w14:textId="77777777" w:rsidR="00940F9F" w:rsidRDefault="00E81405">
      <w:pPr>
        <w:pStyle w:val="Normalsmall"/>
      </w:pPr>
      <w:r>
        <w:t>© Commonwealth of Australia 20</w:t>
      </w:r>
      <w:r w:rsidR="000D40FF">
        <w:t>2</w:t>
      </w:r>
      <w:r w:rsidR="000F5E12">
        <w:t>1</w:t>
      </w:r>
    </w:p>
    <w:p w14:paraId="6E204BF6" w14:textId="77777777" w:rsidR="00940F9F" w:rsidRDefault="00E81405">
      <w:pPr>
        <w:pStyle w:val="Normalsmall"/>
        <w:rPr>
          <w:rStyle w:val="Strong"/>
        </w:rPr>
      </w:pPr>
      <w:r>
        <w:rPr>
          <w:rStyle w:val="Strong"/>
        </w:rPr>
        <w:t>Ownership of intellectual property rights</w:t>
      </w:r>
    </w:p>
    <w:p w14:paraId="680F01D1" w14:textId="77777777" w:rsidR="00940F9F" w:rsidRDefault="00E81405">
      <w:pPr>
        <w:pStyle w:val="Normalsmall"/>
      </w:pPr>
      <w:r>
        <w:t>Unless otherwise noted, copyright (and any other intellectual property rights, if an</w:t>
      </w:r>
      <w:r>
        <w:t>y) in this publication is owned by the Commonwealth of Australia (referred to as the Commonwealth).</w:t>
      </w:r>
    </w:p>
    <w:p w14:paraId="22C5AD08" w14:textId="77777777" w:rsidR="00017829" w:rsidRDefault="00017829">
      <w:pPr>
        <w:pStyle w:val="Normalsmall"/>
        <w:spacing w:after="0"/>
      </w:pPr>
    </w:p>
    <w:p w14:paraId="148BDA49" w14:textId="77777777" w:rsidR="00940F9F" w:rsidRDefault="00E81405">
      <w:pPr>
        <w:pStyle w:val="Normalsmall"/>
        <w:spacing w:after="0"/>
      </w:pPr>
      <w:r>
        <w:t>Department of Agriculture, Water and the Environment</w:t>
      </w:r>
    </w:p>
    <w:p w14:paraId="5441D5D8" w14:textId="77777777" w:rsidR="00940F9F" w:rsidRDefault="00E81405">
      <w:pPr>
        <w:pStyle w:val="Normalsmall"/>
        <w:spacing w:after="0"/>
      </w:pPr>
      <w:r>
        <w:t>GPO Box 858 Canberra ACT 2601</w:t>
      </w:r>
    </w:p>
    <w:p w14:paraId="7CB5A990" w14:textId="77777777" w:rsidR="00940F9F" w:rsidRDefault="00E81405">
      <w:pPr>
        <w:pStyle w:val="Normalsmall"/>
        <w:spacing w:after="0"/>
      </w:pPr>
      <w:r>
        <w:t>Telephone 1800 900 090</w:t>
      </w:r>
    </w:p>
    <w:p w14:paraId="6037014E" w14:textId="77777777" w:rsidR="00940F9F" w:rsidRDefault="00E81405">
      <w:pPr>
        <w:pStyle w:val="Normalsmall"/>
        <w:rPr>
          <w:rStyle w:val="Hyperlink"/>
        </w:rPr>
      </w:pPr>
      <w:r>
        <w:t>Web agriculture.gov.au</w:t>
      </w:r>
    </w:p>
    <w:p w14:paraId="393A0140" w14:textId="77777777" w:rsidR="00017829" w:rsidRDefault="00E81405">
      <w:pPr>
        <w:pStyle w:val="Normalsmall"/>
      </w:pPr>
      <w:r>
        <w:t>Contact for public consult</w:t>
      </w:r>
      <w:r>
        <w:t>ation process: Chief Environmental Biosecurity Office</w:t>
      </w:r>
      <w:r w:rsidR="00176CCE">
        <w:t>r</w:t>
      </w:r>
      <w:r>
        <w:t>, ACEBO@agriculture.gov.au</w:t>
      </w:r>
    </w:p>
    <w:p w14:paraId="014ECE05" w14:textId="77777777" w:rsidR="00940F9F" w:rsidRPr="009139CF" w:rsidRDefault="00E81405">
      <w:pPr>
        <w:pStyle w:val="Normalsmall"/>
      </w:pPr>
      <w:r>
        <w:t xml:space="preserve">The Australian Government acting through the </w:t>
      </w:r>
      <w:r w:rsidR="00A064CA">
        <w:t>Department of Agriculture, Water and the Environment</w:t>
      </w:r>
      <w:r>
        <w:t xml:space="preserve">, represented by the Australian Bureau of Agricultural and Resource Economics and Sciences, has exercised due care and skill in preparing and compiling the information and data in this publication. Notwithstanding, the </w:t>
      </w:r>
      <w:r w:rsidR="00A064CA">
        <w:t>Department of Agriculture, Water and the Environment</w:t>
      </w:r>
      <w:r>
        <w:t xml:space="preserve">, ABARES, its employees and advisers disclaim all liability, including liability for negligence and for any loss, damage, injury, expense or cost incurred by any person as a result of accessing, using or relying on any of the information or </w:t>
      </w:r>
      <w:r w:rsidRPr="009139CF">
        <w:t>data in this publication to the maximum extent permitted by law.</w:t>
      </w:r>
    </w:p>
    <w:p w14:paraId="47423A28" w14:textId="77777777" w:rsidR="00940F9F" w:rsidRPr="00466097" w:rsidRDefault="00E81405">
      <w:pPr>
        <w:pStyle w:val="Normalsmall"/>
        <w:rPr>
          <w:rStyle w:val="Strong"/>
        </w:rPr>
      </w:pPr>
      <w:r w:rsidRPr="00466097">
        <w:rPr>
          <w:rStyle w:val="Strong"/>
        </w:rPr>
        <w:t>Acknowledgements</w:t>
      </w:r>
    </w:p>
    <w:p w14:paraId="52BDEE0B" w14:textId="77777777" w:rsidR="00940F9F" w:rsidRDefault="00E81405">
      <w:pPr>
        <w:pStyle w:val="Normalsmall"/>
      </w:pPr>
      <w:r>
        <w:t>ABARES prepared this Information paper</w:t>
      </w:r>
      <w:r w:rsidR="006F489B">
        <w:t xml:space="preserve"> for the Chief Environmental Biosecurity Office</w:t>
      </w:r>
      <w:r w:rsidR="00176CCE">
        <w:t>r</w:t>
      </w:r>
      <w:r w:rsidR="006F489B">
        <w:t xml:space="preserve">, </w:t>
      </w:r>
      <w:r w:rsidR="00A064CA">
        <w:t>Department of Agriculture, Water and the Environment</w:t>
      </w:r>
      <w:r w:rsidR="006F489B">
        <w:t>, to</w:t>
      </w:r>
      <w:r>
        <w:t xml:space="preserve"> support</w:t>
      </w:r>
      <w:r w:rsidR="006F489B">
        <w:t xml:space="preserve"> the public consultation</w:t>
      </w:r>
      <w:r>
        <w:t xml:space="preserve">. </w:t>
      </w:r>
      <w:r w:rsidR="00AC7CB4" w:rsidRPr="00466097">
        <w:t xml:space="preserve">The </w:t>
      </w:r>
      <w:r w:rsidR="00084C39" w:rsidRPr="00466097">
        <w:t xml:space="preserve">project team would like to </w:t>
      </w:r>
      <w:r w:rsidR="00AC7CB4" w:rsidRPr="00466097">
        <w:t xml:space="preserve">thank </w:t>
      </w:r>
      <w:r w:rsidR="00806D04" w:rsidRPr="00466097">
        <w:t xml:space="preserve">all </w:t>
      </w:r>
      <w:r w:rsidR="004E7A0F" w:rsidRPr="00466097">
        <w:t xml:space="preserve">the </w:t>
      </w:r>
      <w:r w:rsidR="00AC7CB4" w:rsidRPr="00466097">
        <w:t xml:space="preserve">participants </w:t>
      </w:r>
      <w:r w:rsidR="004E7A0F" w:rsidRPr="00466097">
        <w:t xml:space="preserve">and experts involved in the </w:t>
      </w:r>
      <w:r w:rsidR="00ED41CE" w:rsidRPr="00466097">
        <w:t xml:space="preserve">project </w:t>
      </w:r>
      <w:r w:rsidR="00AC7CB4" w:rsidRPr="00466097">
        <w:t>for their</w:t>
      </w:r>
      <w:r w:rsidR="004E7A0F" w:rsidRPr="00466097">
        <w:t xml:space="preserve"> valuable </w:t>
      </w:r>
      <w:r w:rsidR="00AC7CB4" w:rsidRPr="00466097">
        <w:t>input</w:t>
      </w:r>
      <w:r w:rsidR="004E7A0F" w:rsidRPr="00466097">
        <w:t xml:space="preserve"> to the design of the methodology, the shortlisting of species</w:t>
      </w:r>
      <w:r w:rsidR="00FB74CE" w:rsidRPr="00466097">
        <w:t>,</w:t>
      </w:r>
      <w:r w:rsidR="00865587">
        <w:t xml:space="preserve"> </w:t>
      </w:r>
      <w:r w:rsidR="004E7A0F" w:rsidRPr="00466097">
        <w:t>the assessment of species</w:t>
      </w:r>
      <w:r w:rsidR="00865587">
        <w:t>, and the review of species summaries</w:t>
      </w:r>
      <w:r w:rsidR="004E7A0F" w:rsidRPr="00466097">
        <w:t xml:space="preserve"> for this process.</w:t>
      </w:r>
    </w:p>
    <w:p w14:paraId="5B61F54F" w14:textId="77777777" w:rsidR="00732D1C" w:rsidRDefault="00E81405" w:rsidP="00732D1C">
      <w:pPr>
        <w:pStyle w:val="Normalsmall"/>
        <w:rPr>
          <w:rStyle w:val="Strong"/>
        </w:rPr>
      </w:pPr>
      <w:r>
        <w:rPr>
          <w:rStyle w:val="Strong"/>
        </w:rPr>
        <w:t>Cataloguing data</w:t>
      </w:r>
    </w:p>
    <w:p w14:paraId="580CC551" w14:textId="77777777" w:rsidR="00732D1C" w:rsidRDefault="00E81405" w:rsidP="006F489B">
      <w:pPr>
        <w:pStyle w:val="Normalsmall"/>
      </w:pPr>
      <w:r w:rsidRPr="00466097">
        <w:t xml:space="preserve">This publication (and any material sourced from it) should be attributed as: </w:t>
      </w:r>
    </w:p>
    <w:p w14:paraId="7CFAAAA9" w14:textId="77777777" w:rsidR="006F489B" w:rsidRPr="00466097" w:rsidRDefault="00E81405" w:rsidP="006F489B">
      <w:pPr>
        <w:pStyle w:val="Normalsmall"/>
        <w:rPr>
          <w:b/>
          <w:bCs/>
        </w:rPr>
      </w:pPr>
      <w:bookmarkStart w:id="0" w:name="_Hlk65138773"/>
      <w:r w:rsidRPr="00466097">
        <w:t xml:space="preserve">ABARES </w:t>
      </w:r>
      <w:r w:rsidR="00C96211" w:rsidRPr="00466097">
        <w:t>20</w:t>
      </w:r>
      <w:r w:rsidR="00C96211">
        <w:t>21</w:t>
      </w:r>
      <w:r w:rsidRPr="00466097">
        <w:t xml:space="preserve">, </w:t>
      </w:r>
      <w:r>
        <w:rPr>
          <w:bCs/>
        </w:rPr>
        <w:t>T</w:t>
      </w:r>
      <w:r w:rsidRPr="00466097">
        <w:rPr>
          <w:bCs/>
        </w:rPr>
        <w:t xml:space="preserve">he </w:t>
      </w:r>
      <w:r w:rsidR="00576FAD">
        <w:rPr>
          <w:bCs/>
        </w:rPr>
        <w:t>N</w:t>
      </w:r>
      <w:r w:rsidRPr="00466097">
        <w:rPr>
          <w:bCs/>
        </w:rPr>
        <w:t xml:space="preserve">ational </w:t>
      </w:r>
      <w:r w:rsidR="00576FAD">
        <w:rPr>
          <w:bCs/>
        </w:rPr>
        <w:t>P</w:t>
      </w:r>
      <w:r w:rsidRPr="00466097">
        <w:rPr>
          <w:bCs/>
        </w:rPr>
        <w:t xml:space="preserve">riority </w:t>
      </w:r>
      <w:r w:rsidR="00576FAD">
        <w:rPr>
          <w:bCs/>
        </w:rPr>
        <w:t>L</w:t>
      </w:r>
      <w:r w:rsidRPr="00466097">
        <w:rPr>
          <w:bCs/>
        </w:rPr>
        <w:t xml:space="preserve">ist of </w:t>
      </w:r>
      <w:r w:rsidR="00576FAD">
        <w:rPr>
          <w:bCs/>
        </w:rPr>
        <w:t>E</w:t>
      </w:r>
      <w:r w:rsidRPr="00466097">
        <w:rPr>
          <w:bCs/>
        </w:rPr>
        <w:t xml:space="preserve">xotic </w:t>
      </w:r>
      <w:r w:rsidR="00576FAD">
        <w:rPr>
          <w:bCs/>
        </w:rPr>
        <w:t>E</w:t>
      </w:r>
      <w:r w:rsidRPr="00466097">
        <w:rPr>
          <w:bCs/>
        </w:rPr>
        <w:t xml:space="preserve">nvironmental </w:t>
      </w:r>
      <w:r w:rsidR="00576FAD">
        <w:rPr>
          <w:bCs/>
        </w:rPr>
        <w:t>P</w:t>
      </w:r>
      <w:r w:rsidRPr="00466097">
        <w:rPr>
          <w:bCs/>
        </w:rPr>
        <w:t>ests</w:t>
      </w:r>
      <w:r w:rsidR="00576FAD">
        <w:rPr>
          <w:bCs/>
        </w:rPr>
        <w:t>, Weeds</w:t>
      </w:r>
      <w:r w:rsidRPr="00466097">
        <w:rPr>
          <w:bCs/>
        </w:rPr>
        <w:t xml:space="preserve"> and </w:t>
      </w:r>
      <w:r w:rsidR="00576FAD">
        <w:rPr>
          <w:bCs/>
        </w:rPr>
        <w:t>D</w:t>
      </w:r>
      <w:r w:rsidRPr="00466097">
        <w:rPr>
          <w:bCs/>
        </w:rPr>
        <w:t xml:space="preserve">iseases: </w:t>
      </w:r>
      <w:r w:rsidR="00FD36D6">
        <w:rPr>
          <w:bCs/>
        </w:rPr>
        <w:t>I</w:t>
      </w:r>
      <w:r>
        <w:rPr>
          <w:bCs/>
        </w:rPr>
        <w:t xml:space="preserve">nformation </w:t>
      </w:r>
      <w:r w:rsidR="00FD36D6">
        <w:rPr>
          <w:bCs/>
        </w:rPr>
        <w:t>P</w:t>
      </w:r>
      <w:r>
        <w:rPr>
          <w:bCs/>
        </w:rPr>
        <w:t>aper</w:t>
      </w:r>
      <w:r w:rsidR="005F3A5A">
        <w:rPr>
          <w:bCs/>
        </w:rPr>
        <w:t xml:space="preserve"> (Version 2.0)</w:t>
      </w:r>
      <w:r w:rsidRPr="00466097">
        <w:t>, ABARES</w:t>
      </w:r>
      <w:r w:rsidR="00865587" w:rsidRPr="00865587">
        <w:t xml:space="preserve"> </w:t>
      </w:r>
      <w:r w:rsidR="00865587">
        <w:t>report to client prepared for</w:t>
      </w:r>
      <w:r w:rsidR="00176CCE">
        <w:t xml:space="preserve"> the </w:t>
      </w:r>
      <w:r w:rsidR="00865587">
        <w:t>Chief Environmental Biosecurity Office</w:t>
      </w:r>
      <w:r w:rsidR="00176CCE">
        <w:t>r</w:t>
      </w:r>
      <w:r w:rsidR="00865587">
        <w:t xml:space="preserve">, </w:t>
      </w:r>
      <w:r w:rsidR="00A064CA">
        <w:t>Department of Agriculture, Water and the Environment</w:t>
      </w:r>
      <w:r w:rsidRPr="00466097">
        <w:t xml:space="preserve">, Canberra, </w:t>
      </w:r>
      <w:r>
        <w:t>A</w:t>
      </w:r>
      <w:r w:rsidR="00061E82">
        <w:t>CT.</w:t>
      </w:r>
      <w:r w:rsidR="005F3A5A">
        <w:t xml:space="preserve"> CC BY 4.0.</w:t>
      </w:r>
    </w:p>
    <w:bookmarkEnd w:id="0"/>
    <w:p w14:paraId="3772075C" w14:textId="77777777" w:rsidR="00940F9F" w:rsidRDefault="00E81405">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2C9138E7" w14:textId="77777777" w:rsidR="00940F9F" w:rsidRDefault="00E81405">
          <w:pPr>
            <w:pStyle w:val="TOCHeading"/>
          </w:pPr>
          <w:r>
            <w:t>Contents</w:t>
          </w:r>
        </w:p>
        <w:p w14:paraId="5A40BFA5" w14:textId="7D5DBDB0" w:rsidR="00E42264" w:rsidRDefault="00E81405">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69911549" w:history="1">
            <w:r w:rsidRPr="007F62EE">
              <w:rPr>
                <w:rStyle w:val="Hyperlink"/>
              </w:rPr>
              <w:t>Summary</w:t>
            </w:r>
            <w:r>
              <w:rPr>
                <w:webHidden/>
              </w:rPr>
              <w:tab/>
            </w:r>
            <w:r>
              <w:rPr>
                <w:webHidden/>
              </w:rPr>
              <w:fldChar w:fldCharType="begin"/>
            </w:r>
            <w:r>
              <w:rPr>
                <w:webHidden/>
              </w:rPr>
              <w:instrText xml:space="preserve"> PAGEREF _Toc69911549 \h </w:instrText>
            </w:r>
            <w:r>
              <w:rPr>
                <w:webHidden/>
              </w:rPr>
            </w:r>
            <w:r>
              <w:rPr>
                <w:webHidden/>
              </w:rPr>
              <w:fldChar w:fldCharType="separate"/>
            </w:r>
            <w:r w:rsidR="00B94B3D">
              <w:rPr>
                <w:webHidden/>
              </w:rPr>
              <w:t>v</w:t>
            </w:r>
            <w:r>
              <w:rPr>
                <w:webHidden/>
              </w:rPr>
              <w:fldChar w:fldCharType="end"/>
            </w:r>
          </w:hyperlink>
        </w:p>
        <w:p w14:paraId="010512F5" w14:textId="168F7359" w:rsidR="00E42264" w:rsidRDefault="00E81405">
          <w:pPr>
            <w:pStyle w:val="TOC1"/>
            <w:rPr>
              <w:rFonts w:asciiTheme="minorHAnsi" w:eastAsiaTheme="minorEastAsia" w:hAnsiTheme="minorHAnsi"/>
              <w:b w:val="0"/>
              <w:lang w:eastAsia="en-AU"/>
            </w:rPr>
          </w:pPr>
          <w:hyperlink w:anchor="_Toc69911550" w:history="1">
            <w:r w:rsidRPr="007F62EE">
              <w:rPr>
                <w:rStyle w:val="Hyperlink"/>
              </w:rPr>
              <w:t>Introduction</w:t>
            </w:r>
            <w:r>
              <w:rPr>
                <w:webHidden/>
              </w:rPr>
              <w:tab/>
            </w:r>
            <w:r>
              <w:rPr>
                <w:webHidden/>
              </w:rPr>
              <w:fldChar w:fldCharType="begin"/>
            </w:r>
            <w:r>
              <w:rPr>
                <w:webHidden/>
              </w:rPr>
              <w:instrText xml:space="preserve"> PAGEREF _Toc69</w:instrText>
            </w:r>
            <w:r>
              <w:rPr>
                <w:webHidden/>
              </w:rPr>
              <w:instrText xml:space="preserve">911550 \h </w:instrText>
            </w:r>
            <w:r>
              <w:rPr>
                <w:webHidden/>
              </w:rPr>
            </w:r>
            <w:r>
              <w:rPr>
                <w:webHidden/>
              </w:rPr>
              <w:fldChar w:fldCharType="separate"/>
            </w:r>
            <w:r w:rsidR="00B94B3D">
              <w:rPr>
                <w:webHidden/>
              </w:rPr>
              <w:t>1</w:t>
            </w:r>
            <w:r>
              <w:rPr>
                <w:webHidden/>
              </w:rPr>
              <w:fldChar w:fldCharType="end"/>
            </w:r>
          </w:hyperlink>
        </w:p>
        <w:p w14:paraId="3AB4F7B4" w14:textId="3B85521F" w:rsidR="00E42264" w:rsidRDefault="00E81405">
          <w:pPr>
            <w:pStyle w:val="TOC1"/>
            <w:rPr>
              <w:rFonts w:asciiTheme="minorHAnsi" w:eastAsiaTheme="minorEastAsia" w:hAnsiTheme="minorHAnsi"/>
              <w:b w:val="0"/>
              <w:lang w:eastAsia="en-AU"/>
            </w:rPr>
          </w:pPr>
          <w:hyperlink w:anchor="_Toc69911551" w:history="1">
            <w:r w:rsidRPr="007F62EE">
              <w:rPr>
                <w:rStyle w:val="Hyperlink"/>
              </w:rPr>
              <w:t>The National Priority List of Exotic Environmental Pests, Weeds and Diseases</w:t>
            </w:r>
            <w:r>
              <w:rPr>
                <w:webHidden/>
              </w:rPr>
              <w:tab/>
            </w:r>
            <w:r>
              <w:rPr>
                <w:webHidden/>
              </w:rPr>
              <w:fldChar w:fldCharType="begin"/>
            </w:r>
            <w:r>
              <w:rPr>
                <w:webHidden/>
              </w:rPr>
              <w:instrText xml:space="preserve"> PAGEREF _Toc69911551 \h </w:instrText>
            </w:r>
            <w:r>
              <w:rPr>
                <w:webHidden/>
              </w:rPr>
            </w:r>
            <w:r>
              <w:rPr>
                <w:webHidden/>
              </w:rPr>
              <w:fldChar w:fldCharType="separate"/>
            </w:r>
            <w:r w:rsidR="00B94B3D">
              <w:rPr>
                <w:webHidden/>
              </w:rPr>
              <w:t>4</w:t>
            </w:r>
            <w:r>
              <w:rPr>
                <w:webHidden/>
              </w:rPr>
              <w:fldChar w:fldCharType="end"/>
            </w:r>
          </w:hyperlink>
        </w:p>
        <w:p w14:paraId="4B8F7ECC" w14:textId="6268C600" w:rsidR="00E42264" w:rsidRDefault="00E81405">
          <w:pPr>
            <w:pStyle w:val="TOC2"/>
            <w:rPr>
              <w:rFonts w:asciiTheme="minorHAnsi" w:eastAsiaTheme="minorEastAsia" w:hAnsiTheme="minorHAnsi"/>
              <w:lang w:eastAsia="en-AU"/>
            </w:rPr>
          </w:pPr>
          <w:hyperlink w:anchor="_Toc69911552" w:history="1">
            <w:r w:rsidRPr="007F62EE">
              <w:rPr>
                <w:rStyle w:val="Hyperlink"/>
              </w:rPr>
              <w:t>Purpose of the EEPL</w:t>
            </w:r>
            <w:r>
              <w:rPr>
                <w:webHidden/>
              </w:rPr>
              <w:tab/>
            </w:r>
            <w:r>
              <w:rPr>
                <w:webHidden/>
              </w:rPr>
              <w:fldChar w:fldCharType="begin"/>
            </w:r>
            <w:r>
              <w:rPr>
                <w:webHidden/>
              </w:rPr>
              <w:instrText xml:space="preserve"> PAGEREF _Toc69911552 \h </w:instrText>
            </w:r>
            <w:r>
              <w:rPr>
                <w:webHidden/>
              </w:rPr>
            </w:r>
            <w:r>
              <w:rPr>
                <w:webHidden/>
              </w:rPr>
              <w:fldChar w:fldCharType="separate"/>
            </w:r>
            <w:r w:rsidR="00B94B3D">
              <w:rPr>
                <w:webHidden/>
              </w:rPr>
              <w:t>4</w:t>
            </w:r>
            <w:r>
              <w:rPr>
                <w:webHidden/>
              </w:rPr>
              <w:fldChar w:fldCharType="end"/>
            </w:r>
          </w:hyperlink>
        </w:p>
        <w:p w14:paraId="5B002536" w14:textId="330E8BC8" w:rsidR="00E42264" w:rsidRDefault="00E81405">
          <w:pPr>
            <w:pStyle w:val="TOC2"/>
            <w:rPr>
              <w:rFonts w:asciiTheme="minorHAnsi" w:eastAsiaTheme="minorEastAsia" w:hAnsiTheme="minorHAnsi"/>
              <w:lang w:eastAsia="en-AU"/>
            </w:rPr>
          </w:pPr>
          <w:hyperlink w:anchor="_Toc69911553" w:history="1">
            <w:r w:rsidRPr="007F62EE">
              <w:rPr>
                <w:rStyle w:val="Hyperlink"/>
                <w:lang w:eastAsia="ja-JP"/>
              </w:rPr>
              <w:t>Scope of the E</w:t>
            </w:r>
            <w:r w:rsidRPr="007F62EE">
              <w:rPr>
                <w:rStyle w:val="Hyperlink"/>
                <w:lang w:eastAsia="ja-JP"/>
              </w:rPr>
              <w:t>EPL</w:t>
            </w:r>
            <w:r>
              <w:rPr>
                <w:webHidden/>
              </w:rPr>
              <w:tab/>
            </w:r>
            <w:r>
              <w:rPr>
                <w:webHidden/>
              </w:rPr>
              <w:fldChar w:fldCharType="begin"/>
            </w:r>
            <w:r>
              <w:rPr>
                <w:webHidden/>
              </w:rPr>
              <w:instrText xml:space="preserve"> PAGEREF _Toc69911553 \h </w:instrText>
            </w:r>
            <w:r>
              <w:rPr>
                <w:webHidden/>
              </w:rPr>
            </w:r>
            <w:r>
              <w:rPr>
                <w:webHidden/>
              </w:rPr>
              <w:fldChar w:fldCharType="separate"/>
            </w:r>
            <w:r w:rsidR="00B94B3D">
              <w:rPr>
                <w:webHidden/>
              </w:rPr>
              <w:t>4</w:t>
            </w:r>
            <w:r>
              <w:rPr>
                <w:webHidden/>
              </w:rPr>
              <w:fldChar w:fldCharType="end"/>
            </w:r>
          </w:hyperlink>
        </w:p>
        <w:p w14:paraId="2FA05EF0" w14:textId="5C856B13" w:rsidR="00E42264" w:rsidRDefault="00E81405">
          <w:pPr>
            <w:pStyle w:val="TOC2"/>
            <w:rPr>
              <w:rFonts w:asciiTheme="minorHAnsi" w:eastAsiaTheme="minorEastAsia" w:hAnsiTheme="minorHAnsi"/>
              <w:lang w:eastAsia="en-AU"/>
            </w:rPr>
          </w:pPr>
          <w:hyperlink w:anchor="_Toc69911554" w:history="1">
            <w:r w:rsidRPr="007F62EE">
              <w:rPr>
                <w:rStyle w:val="Hyperlink"/>
              </w:rPr>
              <w:t>Collaboration and partnerships to develop the EEPL</w:t>
            </w:r>
            <w:r>
              <w:rPr>
                <w:webHidden/>
              </w:rPr>
              <w:tab/>
            </w:r>
            <w:r>
              <w:rPr>
                <w:webHidden/>
              </w:rPr>
              <w:fldChar w:fldCharType="begin"/>
            </w:r>
            <w:r>
              <w:rPr>
                <w:webHidden/>
              </w:rPr>
              <w:instrText xml:space="preserve"> PAGEREF _Toc69911554 \h </w:instrText>
            </w:r>
            <w:r>
              <w:rPr>
                <w:webHidden/>
              </w:rPr>
            </w:r>
            <w:r>
              <w:rPr>
                <w:webHidden/>
              </w:rPr>
              <w:fldChar w:fldCharType="separate"/>
            </w:r>
            <w:r w:rsidR="00B94B3D">
              <w:rPr>
                <w:webHidden/>
              </w:rPr>
              <w:t>6</w:t>
            </w:r>
            <w:r>
              <w:rPr>
                <w:webHidden/>
              </w:rPr>
              <w:fldChar w:fldCharType="end"/>
            </w:r>
          </w:hyperlink>
        </w:p>
        <w:p w14:paraId="3666DA41" w14:textId="4119B464" w:rsidR="00E42264" w:rsidRDefault="00E81405">
          <w:pPr>
            <w:pStyle w:val="TOC2"/>
            <w:rPr>
              <w:rFonts w:asciiTheme="minorHAnsi" w:eastAsiaTheme="minorEastAsia" w:hAnsiTheme="minorHAnsi"/>
              <w:lang w:eastAsia="en-AU"/>
            </w:rPr>
          </w:pPr>
          <w:hyperlink w:anchor="_Toc69911555" w:history="1">
            <w:r w:rsidRPr="007F62EE">
              <w:rPr>
                <w:rStyle w:val="Hyperlink"/>
              </w:rPr>
              <w:t>The process to determine the EEPL</w:t>
            </w:r>
            <w:r>
              <w:rPr>
                <w:webHidden/>
              </w:rPr>
              <w:tab/>
            </w:r>
            <w:r>
              <w:rPr>
                <w:webHidden/>
              </w:rPr>
              <w:fldChar w:fldCharType="begin"/>
            </w:r>
            <w:r>
              <w:rPr>
                <w:webHidden/>
              </w:rPr>
              <w:instrText xml:space="preserve"> PAGEREF _Toc69911555 \h </w:instrText>
            </w:r>
            <w:r>
              <w:rPr>
                <w:webHidden/>
              </w:rPr>
            </w:r>
            <w:r>
              <w:rPr>
                <w:webHidden/>
              </w:rPr>
              <w:fldChar w:fldCharType="separate"/>
            </w:r>
            <w:r w:rsidR="00B94B3D">
              <w:rPr>
                <w:webHidden/>
              </w:rPr>
              <w:t>6</w:t>
            </w:r>
            <w:r>
              <w:rPr>
                <w:webHidden/>
              </w:rPr>
              <w:fldChar w:fldCharType="end"/>
            </w:r>
          </w:hyperlink>
        </w:p>
        <w:p w14:paraId="22CFCAE1" w14:textId="77150BAA" w:rsidR="00E42264" w:rsidRDefault="00E81405">
          <w:pPr>
            <w:pStyle w:val="TOC1"/>
            <w:rPr>
              <w:rFonts w:asciiTheme="minorHAnsi" w:eastAsiaTheme="minorEastAsia" w:hAnsiTheme="minorHAnsi"/>
              <w:b w:val="0"/>
              <w:lang w:eastAsia="en-AU"/>
            </w:rPr>
          </w:pPr>
          <w:hyperlink w:anchor="_Toc69911556" w:history="1">
            <w:r w:rsidRPr="007F62EE">
              <w:rPr>
                <w:rStyle w:val="Hyperlink"/>
              </w:rPr>
              <w:t>Appendix A: Summary and purpose of endorsed na</w:t>
            </w:r>
            <w:r w:rsidRPr="007F62EE">
              <w:rPr>
                <w:rStyle w:val="Hyperlink"/>
              </w:rPr>
              <w:t>tional lists</w:t>
            </w:r>
            <w:r>
              <w:rPr>
                <w:webHidden/>
              </w:rPr>
              <w:tab/>
            </w:r>
            <w:r>
              <w:rPr>
                <w:webHidden/>
              </w:rPr>
              <w:fldChar w:fldCharType="begin"/>
            </w:r>
            <w:r>
              <w:rPr>
                <w:webHidden/>
              </w:rPr>
              <w:instrText xml:space="preserve"> PAGEREF _Toc69911556 \h </w:instrText>
            </w:r>
            <w:r>
              <w:rPr>
                <w:webHidden/>
              </w:rPr>
            </w:r>
            <w:r>
              <w:rPr>
                <w:webHidden/>
              </w:rPr>
              <w:fldChar w:fldCharType="separate"/>
            </w:r>
            <w:r w:rsidR="00B94B3D">
              <w:rPr>
                <w:webHidden/>
              </w:rPr>
              <w:t>12</w:t>
            </w:r>
            <w:r>
              <w:rPr>
                <w:webHidden/>
              </w:rPr>
              <w:fldChar w:fldCharType="end"/>
            </w:r>
          </w:hyperlink>
        </w:p>
        <w:p w14:paraId="18A6D65C" w14:textId="6950C35C" w:rsidR="00E42264" w:rsidRDefault="00E81405">
          <w:pPr>
            <w:pStyle w:val="TOC2"/>
            <w:rPr>
              <w:rFonts w:asciiTheme="minorHAnsi" w:eastAsiaTheme="minorEastAsia" w:hAnsiTheme="minorHAnsi"/>
              <w:lang w:eastAsia="en-AU"/>
            </w:rPr>
          </w:pPr>
          <w:hyperlink w:anchor="_Toc69911557" w:history="1">
            <w:r w:rsidRPr="007F62EE">
              <w:rPr>
                <w:rStyle w:val="Hyperlink"/>
              </w:rPr>
              <w:t>National list of notifiable animal diseases</w:t>
            </w:r>
            <w:r>
              <w:rPr>
                <w:webHidden/>
              </w:rPr>
              <w:tab/>
            </w:r>
            <w:r>
              <w:rPr>
                <w:webHidden/>
              </w:rPr>
              <w:fldChar w:fldCharType="begin"/>
            </w:r>
            <w:r>
              <w:rPr>
                <w:webHidden/>
              </w:rPr>
              <w:instrText xml:space="preserve"> PAGEREF _Toc69911557 \h </w:instrText>
            </w:r>
            <w:r>
              <w:rPr>
                <w:webHidden/>
              </w:rPr>
            </w:r>
            <w:r>
              <w:rPr>
                <w:webHidden/>
              </w:rPr>
              <w:fldChar w:fldCharType="separate"/>
            </w:r>
            <w:r w:rsidR="00B94B3D">
              <w:rPr>
                <w:webHidden/>
              </w:rPr>
              <w:t>12</w:t>
            </w:r>
            <w:r>
              <w:rPr>
                <w:webHidden/>
              </w:rPr>
              <w:fldChar w:fldCharType="end"/>
            </w:r>
          </w:hyperlink>
        </w:p>
        <w:p w14:paraId="537A38E0" w14:textId="384D0BDF" w:rsidR="00E42264" w:rsidRDefault="00E81405">
          <w:pPr>
            <w:pStyle w:val="TOC2"/>
            <w:rPr>
              <w:rFonts w:asciiTheme="minorHAnsi" w:eastAsiaTheme="minorEastAsia" w:hAnsiTheme="minorHAnsi"/>
              <w:lang w:eastAsia="en-AU"/>
            </w:rPr>
          </w:pPr>
          <w:hyperlink w:anchor="_Toc69911558" w:history="1">
            <w:r w:rsidRPr="007F62EE">
              <w:rPr>
                <w:rStyle w:val="Hyperlink"/>
              </w:rPr>
              <w:t>National list of reportable diseases of aquatic animals</w:t>
            </w:r>
            <w:r>
              <w:rPr>
                <w:webHidden/>
              </w:rPr>
              <w:tab/>
            </w:r>
            <w:r>
              <w:rPr>
                <w:webHidden/>
              </w:rPr>
              <w:fldChar w:fldCharType="begin"/>
            </w:r>
            <w:r>
              <w:rPr>
                <w:webHidden/>
              </w:rPr>
              <w:instrText xml:space="preserve"> PAGEREF _Toc69911558 \h </w:instrText>
            </w:r>
            <w:r>
              <w:rPr>
                <w:webHidden/>
              </w:rPr>
            </w:r>
            <w:r>
              <w:rPr>
                <w:webHidden/>
              </w:rPr>
              <w:fldChar w:fldCharType="separate"/>
            </w:r>
            <w:r w:rsidR="00B94B3D">
              <w:rPr>
                <w:webHidden/>
              </w:rPr>
              <w:t>12</w:t>
            </w:r>
            <w:r>
              <w:rPr>
                <w:webHidden/>
              </w:rPr>
              <w:fldChar w:fldCharType="end"/>
            </w:r>
          </w:hyperlink>
        </w:p>
        <w:p w14:paraId="12E4BEB9" w14:textId="218EAC71" w:rsidR="00E42264" w:rsidRDefault="00E81405">
          <w:pPr>
            <w:pStyle w:val="TOC2"/>
            <w:rPr>
              <w:rFonts w:asciiTheme="minorHAnsi" w:eastAsiaTheme="minorEastAsia" w:hAnsiTheme="minorHAnsi"/>
              <w:lang w:eastAsia="en-AU"/>
            </w:rPr>
          </w:pPr>
          <w:hyperlink w:anchor="_Toc69911559" w:history="1">
            <w:r w:rsidRPr="007F62EE">
              <w:rPr>
                <w:rStyle w:val="Hyperlink"/>
              </w:rPr>
              <w:t>National priority plant pest list 2016</w:t>
            </w:r>
            <w:r>
              <w:rPr>
                <w:webHidden/>
              </w:rPr>
              <w:tab/>
            </w:r>
            <w:r>
              <w:rPr>
                <w:webHidden/>
              </w:rPr>
              <w:fldChar w:fldCharType="begin"/>
            </w:r>
            <w:r>
              <w:rPr>
                <w:webHidden/>
              </w:rPr>
              <w:instrText xml:space="preserve"> PAGEREF _Toc69911559 \h </w:instrText>
            </w:r>
            <w:r>
              <w:rPr>
                <w:webHidden/>
              </w:rPr>
            </w:r>
            <w:r>
              <w:rPr>
                <w:webHidden/>
              </w:rPr>
              <w:fldChar w:fldCharType="separate"/>
            </w:r>
            <w:r w:rsidR="00B94B3D">
              <w:rPr>
                <w:webHidden/>
              </w:rPr>
              <w:t>12</w:t>
            </w:r>
            <w:r>
              <w:rPr>
                <w:webHidden/>
              </w:rPr>
              <w:fldChar w:fldCharType="end"/>
            </w:r>
          </w:hyperlink>
        </w:p>
        <w:p w14:paraId="6C756E69" w14:textId="5F3C5855" w:rsidR="00E42264" w:rsidRDefault="00E81405">
          <w:pPr>
            <w:pStyle w:val="TOC2"/>
            <w:rPr>
              <w:rFonts w:asciiTheme="minorHAnsi" w:eastAsiaTheme="minorEastAsia" w:hAnsiTheme="minorHAnsi"/>
              <w:lang w:eastAsia="en-AU"/>
            </w:rPr>
          </w:pPr>
          <w:hyperlink w:anchor="_Toc69911560" w:history="1">
            <w:r w:rsidRPr="007F62EE">
              <w:rPr>
                <w:rStyle w:val="Hyperlink"/>
              </w:rPr>
              <w:t>Australian priority marine pest list</w:t>
            </w:r>
            <w:r>
              <w:rPr>
                <w:webHidden/>
              </w:rPr>
              <w:tab/>
            </w:r>
            <w:r>
              <w:rPr>
                <w:webHidden/>
              </w:rPr>
              <w:fldChar w:fldCharType="begin"/>
            </w:r>
            <w:r>
              <w:rPr>
                <w:webHidden/>
              </w:rPr>
              <w:instrText xml:space="preserve"> PAGEREF _Toc69911560 \h </w:instrText>
            </w:r>
            <w:r>
              <w:rPr>
                <w:webHidden/>
              </w:rPr>
            </w:r>
            <w:r>
              <w:rPr>
                <w:webHidden/>
              </w:rPr>
              <w:fldChar w:fldCharType="separate"/>
            </w:r>
            <w:r w:rsidR="00B94B3D">
              <w:rPr>
                <w:webHidden/>
              </w:rPr>
              <w:t>12</w:t>
            </w:r>
            <w:r>
              <w:rPr>
                <w:webHidden/>
              </w:rPr>
              <w:fldChar w:fldCharType="end"/>
            </w:r>
          </w:hyperlink>
        </w:p>
        <w:p w14:paraId="70199C9D" w14:textId="3B83F558" w:rsidR="00E42264" w:rsidRDefault="00E81405">
          <w:pPr>
            <w:pStyle w:val="TOC1"/>
            <w:rPr>
              <w:rFonts w:asciiTheme="minorHAnsi" w:eastAsiaTheme="minorEastAsia" w:hAnsiTheme="minorHAnsi"/>
              <w:b w:val="0"/>
              <w:lang w:eastAsia="en-AU"/>
            </w:rPr>
          </w:pPr>
          <w:hyperlink w:anchor="_Toc69911561" w:history="1">
            <w:r w:rsidRPr="007F62EE">
              <w:rPr>
                <w:rStyle w:val="Hyperlink"/>
              </w:rPr>
              <w:t>Appendix B: 169 species shortlisted (Phase 2) for the EEPL</w:t>
            </w:r>
            <w:r>
              <w:rPr>
                <w:webHidden/>
              </w:rPr>
              <w:tab/>
            </w:r>
            <w:r>
              <w:rPr>
                <w:webHidden/>
              </w:rPr>
              <w:fldChar w:fldCharType="begin"/>
            </w:r>
            <w:r>
              <w:rPr>
                <w:webHidden/>
              </w:rPr>
              <w:instrText xml:space="preserve"> PAGEREF _Toc69911561 \h </w:instrText>
            </w:r>
            <w:r>
              <w:rPr>
                <w:webHidden/>
              </w:rPr>
            </w:r>
            <w:r>
              <w:rPr>
                <w:webHidden/>
              </w:rPr>
              <w:fldChar w:fldCharType="separate"/>
            </w:r>
            <w:r w:rsidR="00B94B3D">
              <w:rPr>
                <w:webHidden/>
              </w:rPr>
              <w:t>13</w:t>
            </w:r>
            <w:r>
              <w:rPr>
                <w:webHidden/>
              </w:rPr>
              <w:fldChar w:fldCharType="end"/>
            </w:r>
          </w:hyperlink>
        </w:p>
        <w:p w14:paraId="219A3796" w14:textId="40AD4D4E" w:rsidR="00E42264" w:rsidRDefault="00E81405">
          <w:pPr>
            <w:pStyle w:val="TOC1"/>
            <w:rPr>
              <w:rFonts w:asciiTheme="minorHAnsi" w:eastAsiaTheme="minorEastAsia" w:hAnsiTheme="minorHAnsi"/>
              <w:b w:val="0"/>
              <w:lang w:eastAsia="en-AU"/>
            </w:rPr>
          </w:pPr>
          <w:hyperlink w:anchor="_Toc69911562" w:history="1">
            <w:r w:rsidRPr="007F62EE">
              <w:rPr>
                <w:rStyle w:val="Hyperlink"/>
              </w:rPr>
              <w:t>Appendix C: The higher risk exotic environmental pest species (Phase 3)</w:t>
            </w:r>
            <w:r>
              <w:rPr>
                <w:webHidden/>
              </w:rPr>
              <w:tab/>
            </w:r>
            <w:r>
              <w:rPr>
                <w:webHidden/>
              </w:rPr>
              <w:fldChar w:fldCharType="begin"/>
            </w:r>
            <w:r>
              <w:rPr>
                <w:webHidden/>
              </w:rPr>
              <w:instrText xml:space="preserve"> PAGEREF _Toc69911562 \h </w:instrText>
            </w:r>
            <w:r>
              <w:rPr>
                <w:webHidden/>
              </w:rPr>
            </w:r>
            <w:r>
              <w:rPr>
                <w:webHidden/>
              </w:rPr>
              <w:fldChar w:fldCharType="separate"/>
            </w:r>
            <w:r w:rsidR="00B94B3D">
              <w:rPr>
                <w:webHidden/>
              </w:rPr>
              <w:t>21</w:t>
            </w:r>
            <w:r>
              <w:rPr>
                <w:webHidden/>
              </w:rPr>
              <w:fldChar w:fldCharType="end"/>
            </w:r>
          </w:hyperlink>
        </w:p>
        <w:p w14:paraId="34533568" w14:textId="442AA99B" w:rsidR="00E42264" w:rsidRDefault="00E81405">
          <w:pPr>
            <w:pStyle w:val="TOC1"/>
            <w:rPr>
              <w:rFonts w:asciiTheme="minorHAnsi" w:eastAsiaTheme="minorEastAsia" w:hAnsiTheme="minorHAnsi"/>
              <w:b w:val="0"/>
              <w:lang w:eastAsia="en-AU"/>
            </w:rPr>
          </w:pPr>
          <w:hyperlink w:anchor="_Toc69911563" w:history="1">
            <w:r w:rsidRPr="007F62EE">
              <w:rPr>
                <w:rStyle w:val="Hyperlink"/>
              </w:rPr>
              <w:t xml:space="preserve">Appendix D: Summary of </w:t>
            </w:r>
            <w:r w:rsidRPr="007F62EE">
              <w:rPr>
                <w:rStyle w:val="Hyperlink"/>
              </w:rPr>
              <w:t>higher risk species and their impacts</w:t>
            </w:r>
            <w:r>
              <w:rPr>
                <w:webHidden/>
              </w:rPr>
              <w:tab/>
            </w:r>
            <w:r>
              <w:rPr>
                <w:webHidden/>
              </w:rPr>
              <w:fldChar w:fldCharType="begin"/>
            </w:r>
            <w:r>
              <w:rPr>
                <w:webHidden/>
              </w:rPr>
              <w:instrText xml:space="preserve"> PAGEREF _Toc69911563 \h </w:instrText>
            </w:r>
            <w:r>
              <w:rPr>
                <w:webHidden/>
              </w:rPr>
            </w:r>
            <w:r>
              <w:rPr>
                <w:webHidden/>
              </w:rPr>
              <w:fldChar w:fldCharType="separate"/>
            </w:r>
            <w:r w:rsidR="00B94B3D">
              <w:rPr>
                <w:webHidden/>
              </w:rPr>
              <w:t>23</w:t>
            </w:r>
            <w:r>
              <w:rPr>
                <w:webHidden/>
              </w:rPr>
              <w:fldChar w:fldCharType="end"/>
            </w:r>
          </w:hyperlink>
        </w:p>
        <w:p w14:paraId="7734AE4B" w14:textId="6E32AF6C" w:rsidR="00E42264" w:rsidRDefault="00E81405">
          <w:pPr>
            <w:pStyle w:val="TOC2"/>
            <w:rPr>
              <w:rFonts w:asciiTheme="minorHAnsi" w:eastAsiaTheme="minorEastAsia" w:hAnsiTheme="minorHAnsi"/>
              <w:lang w:eastAsia="en-AU"/>
            </w:rPr>
          </w:pPr>
          <w:hyperlink w:anchor="_Toc69911564" w:history="1">
            <w:r w:rsidRPr="007F62EE">
              <w:rPr>
                <w:rStyle w:val="Hyperlink"/>
              </w:rPr>
              <w:t>Aquatic animal diseases</w:t>
            </w:r>
            <w:r>
              <w:rPr>
                <w:webHidden/>
              </w:rPr>
              <w:tab/>
            </w:r>
            <w:r>
              <w:rPr>
                <w:webHidden/>
              </w:rPr>
              <w:fldChar w:fldCharType="begin"/>
            </w:r>
            <w:r>
              <w:rPr>
                <w:webHidden/>
              </w:rPr>
              <w:instrText xml:space="preserve"> PAGEREF _Toc69911564 \h </w:instrText>
            </w:r>
            <w:r>
              <w:rPr>
                <w:webHidden/>
              </w:rPr>
            </w:r>
            <w:r>
              <w:rPr>
                <w:webHidden/>
              </w:rPr>
              <w:fldChar w:fldCharType="separate"/>
            </w:r>
            <w:r w:rsidR="00B94B3D">
              <w:rPr>
                <w:webHidden/>
              </w:rPr>
              <w:t>23</w:t>
            </w:r>
            <w:r>
              <w:rPr>
                <w:webHidden/>
              </w:rPr>
              <w:fldChar w:fldCharType="end"/>
            </w:r>
          </w:hyperlink>
        </w:p>
        <w:p w14:paraId="3B0F7971" w14:textId="48A2379C" w:rsidR="00E42264" w:rsidRDefault="00E81405">
          <w:pPr>
            <w:pStyle w:val="TOC2"/>
            <w:rPr>
              <w:rFonts w:asciiTheme="minorHAnsi" w:eastAsiaTheme="minorEastAsia" w:hAnsiTheme="minorHAnsi"/>
              <w:lang w:eastAsia="en-AU"/>
            </w:rPr>
          </w:pPr>
          <w:hyperlink w:anchor="_Toc69911565" w:history="1">
            <w:r w:rsidRPr="007F62EE">
              <w:rPr>
                <w:rStyle w:val="Hyperlink"/>
              </w:rPr>
              <w:t>Freshwater invertebrates</w:t>
            </w:r>
            <w:r>
              <w:rPr>
                <w:webHidden/>
              </w:rPr>
              <w:tab/>
            </w:r>
            <w:r>
              <w:rPr>
                <w:webHidden/>
              </w:rPr>
              <w:fldChar w:fldCharType="begin"/>
            </w:r>
            <w:r>
              <w:rPr>
                <w:webHidden/>
              </w:rPr>
              <w:instrText xml:space="preserve"> PAGEREF _Toc69911565 \h </w:instrText>
            </w:r>
            <w:r>
              <w:rPr>
                <w:webHidden/>
              </w:rPr>
            </w:r>
            <w:r>
              <w:rPr>
                <w:webHidden/>
              </w:rPr>
              <w:fldChar w:fldCharType="separate"/>
            </w:r>
            <w:r w:rsidR="00B94B3D">
              <w:rPr>
                <w:webHidden/>
              </w:rPr>
              <w:t>25</w:t>
            </w:r>
            <w:r>
              <w:rPr>
                <w:webHidden/>
              </w:rPr>
              <w:fldChar w:fldCharType="end"/>
            </w:r>
          </w:hyperlink>
        </w:p>
        <w:p w14:paraId="5BB2CA2D" w14:textId="2D19BA87" w:rsidR="00E42264" w:rsidRDefault="00E81405">
          <w:pPr>
            <w:pStyle w:val="TOC2"/>
            <w:rPr>
              <w:rFonts w:asciiTheme="minorHAnsi" w:eastAsiaTheme="minorEastAsia" w:hAnsiTheme="minorHAnsi"/>
              <w:lang w:eastAsia="en-AU"/>
            </w:rPr>
          </w:pPr>
          <w:hyperlink w:anchor="_Toc69911566" w:history="1">
            <w:r w:rsidRPr="007F62EE">
              <w:rPr>
                <w:rStyle w:val="Hyperlink"/>
              </w:rPr>
              <w:t>Marine pests</w:t>
            </w:r>
            <w:r>
              <w:rPr>
                <w:webHidden/>
              </w:rPr>
              <w:tab/>
            </w:r>
            <w:r>
              <w:rPr>
                <w:webHidden/>
              </w:rPr>
              <w:fldChar w:fldCharType="begin"/>
            </w:r>
            <w:r>
              <w:rPr>
                <w:webHidden/>
              </w:rPr>
              <w:instrText xml:space="preserve"> PAGEREF _Toc69911566 \h </w:instrText>
            </w:r>
            <w:r>
              <w:rPr>
                <w:webHidden/>
              </w:rPr>
            </w:r>
            <w:r>
              <w:rPr>
                <w:webHidden/>
              </w:rPr>
              <w:fldChar w:fldCharType="separate"/>
            </w:r>
            <w:r w:rsidR="00B94B3D">
              <w:rPr>
                <w:webHidden/>
              </w:rPr>
              <w:t>28</w:t>
            </w:r>
            <w:r>
              <w:rPr>
                <w:webHidden/>
              </w:rPr>
              <w:fldChar w:fldCharType="end"/>
            </w:r>
          </w:hyperlink>
        </w:p>
        <w:p w14:paraId="7503104A" w14:textId="0A73F783" w:rsidR="00E42264" w:rsidRDefault="00E81405">
          <w:pPr>
            <w:pStyle w:val="TOC2"/>
            <w:rPr>
              <w:rFonts w:asciiTheme="minorHAnsi" w:eastAsiaTheme="minorEastAsia" w:hAnsiTheme="minorHAnsi"/>
              <w:lang w:eastAsia="en-AU"/>
            </w:rPr>
          </w:pPr>
          <w:hyperlink w:anchor="_Toc69911567" w:history="1">
            <w:r w:rsidRPr="007F62EE">
              <w:rPr>
                <w:rStyle w:val="Hyperlink"/>
              </w:rPr>
              <w:t>Native animal diseases</w:t>
            </w:r>
            <w:r>
              <w:rPr>
                <w:webHidden/>
              </w:rPr>
              <w:tab/>
            </w:r>
            <w:r>
              <w:rPr>
                <w:webHidden/>
              </w:rPr>
              <w:fldChar w:fldCharType="begin"/>
            </w:r>
            <w:r>
              <w:rPr>
                <w:webHidden/>
              </w:rPr>
              <w:instrText xml:space="preserve"> PAGEREF _Toc69911567 \h </w:instrText>
            </w:r>
            <w:r>
              <w:rPr>
                <w:webHidden/>
              </w:rPr>
            </w:r>
            <w:r>
              <w:rPr>
                <w:webHidden/>
              </w:rPr>
              <w:fldChar w:fldCharType="separate"/>
            </w:r>
            <w:r w:rsidR="00B94B3D">
              <w:rPr>
                <w:webHidden/>
              </w:rPr>
              <w:t>30</w:t>
            </w:r>
            <w:r>
              <w:rPr>
                <w:webHidden/>
              </w:rPr>
              <w:fldChar w:fldCharType="end"/>
            </w:r>
          </w:hyperlink>
        </w:p>
        <w:p w14:paraId="1194CEF6" w14:textId="5FEDB5A9" w:rsidR="00E42264" w:rsidRDefault="00E81405">
          <w:pPr>
            <w:pStyle w:val="TOC2"/>
            <w:rPr>
              <w:rFonts w:asciiTheme="minorHAnsi" w:eastAsiaTheme="minorEastAsia" w:hAnsiTheme="minorHAnsi"/>
              <w:lang w:eastAsia="en-AU"/>
            </w:rPr>
          </w:pPr>
          <w:hyperlink w:anchor="_Toc69911568" w:history="1">
            <w:r w:rsidRPr="007F62EE">
              <w:rPr>
                <w:rStyle w:val="Hyperlink"/>
              </w:rPr>
              <w:t>Plant diseas</w:t>
            </w:r>
            <w:r w:rsidRPr="007F62EE">
              <w:rPr>
                <w:rStyle w:val="Hyperlink"/>
              </w:rPr>
              <w:t>es</w:t>
            </w:r>
            <w:r>
              <w:rPr>
                <w:webHidden/>
              </w:rPr>
              <w:tab/>
            </w:r>
            <w:r>
              <w:rPr>
                <w:webHidden/>
              </w:rPr>
              <w:fldChar w:fldCharType="begin"/>
            </w:r>
            <w:r>
              <w:rPr>
                <w:webHidden/>
              </w:rPr>
              <w:instrText xml:space="preserve"> PAGEREF _Toc69911568 \h </w:instrText>
            </w:r>
            <w:r>
              <w:rPr>
                <w:webHidden/>
              </w:rPr>
            </w:r>
            <w:r>
              <w:rPr>
                <w:webHidden/>
              </w:rPr>
              <w:fldChar w:fldCharType="separate"/>
            </w:r>
            <w:r w:rsidR="00B94B3D">
              <w:rPr>
                <w:webHidden/>
              </w:rPr>
              <w:t>32</w:t>
            </w:r>
            <w:r>
              <w:rPr>
                <w:webHidden/>
              </w:rPr>
              <w:fldChar w:fldCharType="end"/>
            </w:r>
          </w:hyperlink>
        </w:p>
        <w:p w14:paraId="14D47263" w14:textId="031369DB" w:rsidR="00E42264" w:rsidRDefault="00E81405">
          <w:pPr>
            <w:pStyle w:val="TOC2"/>
            <w:rPr>
              <w:rFonts w:asciiTheme="minorHAnsi" w:eastAsiaTheme="minorEastAsia" w:hAnsiTheme="minorHAnsi"/>
              <w:lang w:eastAsia="en-AU"/>
            </w:rPr>
          </w:pPr>
          <w:hyperlink w:anchor="_Toc69911569" w:history="1">
            <w:r w:rsidRPr="007F62EE">
              <w:rPr>
                <w:rStyle w:val="Hyperlink"/>
              </w:rPr>
              <w:t>Terrestrial invertebrates</w:t>
            </w:r>
            <w:r>
              <w:rPr>
                <w:webHidden/>
              </w:rPr>
              <w:tab/>
            </w:r>
            <w:r>
              <w:rPr>
                <w:webHidden/>
              </w:rPr>
              <w:fldChar w:fldCharType="begin"/>
            </w:r>
            <w:r>
              <w:rPr>
                <w:webHidden/>
              </w:rPr>
              <w:instrText xml:space="preserve"> PAGEREF _Toc69911569 \h </w:instrText>
            </w:r>
            <w:r>
              <w:rPr>
                <w:webHidden/>
              </w:rPr>
            </w:r>
            <w:r>
              <w:rPr>
                <w:webHidden/>
              </w:rPr>
              <w:fldChar w:fldCharType="separate"/>
            </w:r>
            <w:r w:rsidR="00B94B3D">
              <w:rPr>
                <w:webHidden/>
              </w:rPr>
              <w:t>35</w:t>
            </w:r>
            <w:r>
              <w:rPr>
                <w:webHidden/>
              </w:rPr>
              <w:fldChar w:fldCharType="end"/>
            </w:r>
          </w:hyperlink>
        </w:p>
        <w:p w14:paraId="3534EA3A" w14:textId="4F073040" w:rsidR="00E42264" w:rsidRDefault="00E81405">
          <w:pPr>
            <w:pStyle w:val="TOC2"/>
            <w:rPr>
              <w:rFonts w:asciiTheme="minorHAnsi" w:eastAsiaTheme="minorEastAsia" w:hAnsiTheme="minorHAnsi"/>
              <w:lang w:eastAsia="en-AU"/>
            </w:rPr>
          </w:pPr>
          <w:hyperlink w:anchor="_Toc69911570" w:history="1">
            <w:r w:rsidRPr="007F62EE">
              <w:rPr>
                <w:rStyle w:val="Hyperlink"/>
              </w:rPr>
              <w:t>Vertebrates</w:t>
            </w:r>
            <w:r>
              <w:rPr>
                <w:webHidden/>
              </w:rPr>
              <w:tab/>
            </w:r>
            <w:r>
              <w:rPr>
                <w:webHidden/>
              </w:rPr>
              <w:fldChar w:fldCharType="begin"/>
            </w:r>
            <w:r>
              <w:rPr>
                <w:webHidden/>
              </w:rPr>
              <w:instrText xml:space="preserve"> PAGEREF _Toc69911570 \h </w:instrText>
            </w:r>
            <w:r>
              <w:rPr>
                <w:webHidden/>
              </w:rPr>
            </w:r>
            <w:r>
              <w:rPr>
                <w:webHidden/>
              </w:rPr>
              <w:fldChar w:fldCharType="separate"/>
            </w:r>
            <w:r w:rsidR="00B94B3D">
              <w:rPr>
                <w:webHidden/>
              </w:rPr>
              <w:t>37</w:t>
            </w:r>
            <w:r>
              <w:rPr>
                <w:webHidden/>
              </w:rPr>
              <w:fldChar w:fldCharType="end"/>
            </w:r>
          </w:hyperlink>
        </w:p>
        <w:p w14:paraId="4A0A77A1" w14:textId="719386B7" w:rsidR="00E42264" w:rsidRDefault="00E81405">
          <w:pPr>
            <w:pStyle w:val="TOC2"/>
            <w:rPr>
              <w:rFonts w:asciiTheme="minorHAnsi" w:eastAsiaTheme="minorEastAsia" w:hAnsiTheme="minorHAnsi"/>
              <w:lang w:eastAsia="en-AU"/>
            </w:rPr>
          </w:pPr>
          <w:hyperlink w:anchor="_Toc69911571" w:history="1">
            <w:r w:rsidRPr="007F62EE">
              <w:rPr>
                <w:rStyle w:val="Hyperlink"/>
              </w:rPr>
              <w:t>Weeds and freshwater algae</w:t>
            </w:r>
            <w:r>
              <w:rPr>
                <w:webHidden/>
              </w:rPr>
              <w:tab/>
            </w:r>
            <w:r>
              <w:rPr>
                <w:webHidden/>
              </w:rPr>
              <w:fldChar w:fldCharType="begin"/>
            </w:r>
            <w:r>
              <w:rPr>
                <w:webHidden/>
              </w:rPr>
              <w:instrText xml:space="preserve"> PAGEREF _Toc69911571 \h </w:instrText>
            </w:r>
            <w:r>
              <w:rPr>
                <w:webHidden/>
              </w:rPr>
            </w:r>
            <w:r>
              <w:rPr>
                <w:webHidden/>
              </w:rPr>
              <w:fldChar w:fldCharType="separate"/>
            </w:r>
            <w:r w:rsidR="00B94B3D">
              <w:rPr>
                <w:webHidden/>
              </w:rPr>
              <w:t>40</w:t>
            </w:r>
            <w:r>
              <w:rPr>
                <w:webHidden/>
              </w:rPr>
              <w:fldChar w:fldCharType="end"/>
            </w:r>
          </w:hyperlink>
        </w:p>
        <w:p w14:paraId="0E9C3D0C" w14:textId="07FCD035" w:rsidR="00E42264" w:rsidRDefault="00E81405">
          <w:pPr>
            <w:pStyle w:val="TOC1"/>
            <w:rPr>
              <w:rFonts w:asciiTheme="minorHAnsi" w:eastAsiaTheme="minorEastAsia" w:hAnsiTheme="minorHAnsi"/>
              <w:b w:val="0"/>
              <w:lang w:eastAsia="en-AU"/>
            </w:rPr>
          </w:pPr>
          <w:hyperlink w:anchor="_Toc69911572" w:history="1">
            <w:r w:rsidRPr="007F62EE">
              <w:rPr>
                <w:rStyle w:val="Hyperlink"/>
              </w:rPr>
              <w:t>Appendix E: Participants and experts involved</w:t>
            </w:r>
            <w:r>
              <w:rPr>
                <w:webHidden/>
              </w:rPr>
              <w:tab/>
            </w:r>
            <w:r>
              <w:rPr>
                <w:webHidden/>
              </w:rPr>
              <w:fldChar w:fldCharType="begin"/>
            </w:r>
            <w:r>
              <w:rPr>
                <w:webHidden/>
              </w:rPr>
              <w:instrText xml:space="preserve"> PAGEREF _Toc69911572 \h </w:instrText>
            </w:r>
            <w:r>
              <w:rPr>
                <w:webHidden/>
              </w:rPr>
            </w:r>
            <w:r>
              <w:rPr>
                <w:webHidden/>
              </w:rPr>
              <w:fldChar w:fldCharType="separate"/>
            </w:r>
            <w:r w:rsidR="00B94B3D">
              <w:rPr>
                <w:webHidden/>
              </w:rPr>
              <w:t>43</w:t>
            </w:r>
            <w:r>
              <w:rPr>
                <w:webHidden/>
              </w:rPr>
              <w:fldChar w:fldCharType="end"/>
            </w:r>
          </w:hyperlink>
        </w:p>
        <w:p w14:paraId="1ADEBBDF" w14:textId="1C38254F" w:rsidR="00E42264" w:rsidRDefault="00E81405">
          <w:pPr>
            <w:pStyle w:val="TOC1"/>
            <w:rPr>
              <w:rFonts w:asciiTheme="minorHAnsi" w:eastAsiaTheme="minorEastAsia" w:hAnsiTheme="minorHAnsi"/>
              <w:b w:val="0"/>
              <w:lang w:eastAsia="en-AU"/>
            </w:rPr>
          </w:pPr>
          <w:hyperlink w:anchor="_Toc69911573" w:history="1">
            <w:r w:rsidRPr="007F62EE">
              <w:rPr>
                <w:rStyle w:val="Hyperlink"/>
              </w:rPr>
              <w:t>Glossary</w:t>
            </w:r>
            <w:r>
              <w:rPr>
                <w:webHidden/>
              </w:rPr>
              <w:tab/>
            </w:r>
            <w:r>
              <w:rPr>
                <w:webHidden/>
              </w:rPr>
              <w:fldChar w:fldCharType="begin"/>
            </w:r>
            <w:r>
              <w:rPr>
                <w:webHidden/>
              </w:rPr>
              <w:instrText xml:space="preserve"> PAGEREF </w:instrText>
            </w:r>
            <w:r>
              <w:rPr>
                <w:webHidden/>
              </w:rPr>
              <w:instrText xml:space="preserve">_Toc69911573 \h </w:instrText>
            </w:r>
            <w:r>
              <w:rPr>
                <w:webHidden/>
              </w:rPr>
            </w:r>
            <w:r>
              <w:rPr>
                <w:webHidden/>
              </w:rPr>
              <w:fldChar w:fldCharType="separate"/>
            </w:r>
            <w:r w:rsidR="00B94B3D">
              <w:rPr>
                <w:webHidden/>
              </w:rPr>
              <w:t>49</w:t>
            </w:r>
            <w:r>
              <w:rPr>
                <w:webHidden/>
              </w:rPr>
              <w:fldChar w:fldCharType="end"/>
            </w:r>
          </w:hyperlink>
        </w:p>
        <w:p w14:paraId="6DDA0A90" w14:textId="4E21DC0B" w:rsidR="00E42264" w:rsidRDefault="00E81405">
          <w:pPr>
            <w:pStyle w:val="TOC1"/>
            <w:rPr>
              <w:rFonts w:asciiTheme="minorHAnsi" w:eastAsiaTheme="minorEastAsia" w:hAnsiTheme="minorHAnsi"/>
              <w:b w:val="0"/>
              <w:lang w:eastAsia="en-AU"/>
            </w:rPr>
          </w:pPr>
          <w:hyperlink w:anchor="_Toc69911574" w:history="1">
            <w:r w:rsidRPr="007F62EE">
              <w:rPr>
                <w:rStyle w:val="Hyperlink"/>
              </w:rPr>
              <w:t>References</w:t>
            </w:r>
            <w:r>
              <w:rPr>
                <w:webHidden/>
              </w:rPr>
              <w:tab/>
            </w:r>
            <w:r>
              <w:rPr>
                <w:webHidden/>
              </w:rPr>
              <w:fldChar w:fldCharType="begin"/>
            </w:r>
            <w:r>
              <w:rPr>
                <w:webHidden/>
              </w:rPr>
              <w:instrText xml:space="preserve"> PAGEREF _Toc69911574 \h </w:instrText>
            </w:r>
            <w:r>
              <w:rPr>
                <w:webHidden/>
              </w:rPr>
            </w:r>
            <w:r>
              <w:rPr>
                <w:webHidden/>
              </w:rPr>
              <w:fldChar w:fldCharType="separate"/>
            </w:r>
            <w:r w:rsidR="00B94B3D">
              <w:rPr>
                <w:webHidden/>
              </w:rPr>
              <w:t>50</w:t>
            </w:r>
            <w:r>
              <w:rPr>
                <w:webHidden/>
              </w:rPr>
              <w:fldChar w:fldCharType="end"/>
            </w:r>
          </w:hyperlink>
        </w:p>
        <w:p w14:paraId="60D42B20" w14:textId="77777777" w:rsidR="00940F9F" w:rsidRDefault="00E81405">
          <w:r>
            <w:rPr>
              <w:b/>
              <w:noProof/>
            </w:rPr>
            <w:fldChar w:fldCharType="end"/>
          </w:r>
        </w:p>
      </w:sdtContent>
    </w:sdt>
    <w:p w14:paraId="46874B5B" w14:textId="77777777" w:rsidR="006A53D6" w:rsidRPr="009D4AA0" w:rsidRDefault="00E81405" w:rsidP="006A53D6">
      <w:pPr>
        <w:pStyle w:val="TOCHeading2"/>
        <w:rPr>
          <w:noProof/>
          <w:sz w:val="22"/>
        </w:rPr>
      </w:pPr>
      <w:r>
        <w:rPr>
          <w:rStyle w:val="Strong"/>
        </w:rPr>
        <w:t>Tables</w:t>
      </w:r>
      <w:r>
        <w:fldChar w:fldCharType="begin"/>
      </w:r>
      <w:r>
        <w:instrText xml:space="preserve"> TOC \h \z \c "Table D" </w:instrText>
      </w:r>
      <w:r>
        <w:fldChar w:fldCharType="separate"/>
      </w:r>
    </w:p>
    <w:p w14:paraId="4F62CF01" w14:textId="2B073455" w:rsidR="006A53D6" w:rsidRPr="00967DDC" w:rsidRDefault="00E81405" w:rsidP="006A53D6">
      <w:pPr>
        <w:pStyle w:val="TableofFigures"/>
        <w:tabs>
          <w:tab w:val="right" w:leader="dot" w:pos="9060"/>
        </w:tabs>
        <w:rPr>
          <w:noProof/>
        </w:rPr>
      </w:pPr>
      <w:hyperlink w:anchor="_Toc13663793" w:history="1">
        <w:r w:rsidRPr="00967DDC">
          <w:rPr>
            <w:noProof/>
          </w:rPr>
          <w:t xml:space="preserve">Table B1 Aquatic animal diseases shortlisted for the </w:t>
        </w:r>
        <w:r w:rsidR="00967DDC" w:rsidRPr="00967DDC">
          <w:rPr>
            <w:noProof/>
          </w:rPr>
          <w:t>EEPL</w:t>
        </w:r>
        <w:r w:rsidRPr="00967DDC">
          <w:rPr>
            <w:noProof/>
            <w:webHidden/>
          </w:rPr>
          <w:tab/>
        </w:r>
        <w:r w:rsidRPr="00967DDC">
          <w:rPr>
            <w:noProof/>
            <w:webHidden/>
          </w:rPr>
          <w:fldChar w:fldCharType="begin"/>
        </w:r>
        <w:r w:rsidRPr="00967DDC">
          <w:rPr>
            <w:noProof/>
            <w:webHidden/>
          </w:rPr>
          <w:instrText xml:space="preserve"> PAGEREF _Toc13663793 \h </w:instrText>
        </w:r>
        <w:r w:rsidRPr="00967DDC">
          <w:rPr>
            <w:noProof/>
            <w:webHidden/>
          </w:rPr>
        </w:r>
        <w:r w:rsidRPr="00967DDC">
          <w:rPr>
            <w:noProof/>
            <w:webHidden/>
          </w:rPr>
          <w:fldChar w:fldCharType="separate"/>
        </w:r>
        <w:r w:rsidR="00B94B3D">
          <w:rPr>
            <w:noProof/>
            <w:webHidden/>
          </w:rPr>
          <w:t>13</w:t>
        </w:r>
        <w:r w:rsidRPr="00967DDC">
          <w:rPr>
            <w:noProof/>
            <w:webHidden/>
          </w:rPr>
          <w:fldChar w:fldCharType="end"/>
        </w:r>
      </w:hyperlink>
    </w:p>
    <w:p w14:paraId="1CAC3740" w14:textId="20B91096" w:rsidR="006A53D6" w:rsidRPr="00967DDC" w:rsidRDefault="00E81405" w:rsidP="006A53D6">
      <w:pPr>
        <w:pStyle w:val="TableofFigures"/>
        <w:tabs>
          <w:tab w:val="right" w:leader="dot" w:pos="9060"/>
        </w:tabs>
        <w:rPr>
          <w:noProof/>
        </w:rPr>
      </w:pPr>
      <w:hyperlink w:anchor="_Toc13663794" w:history="1">
        <w:r w:rsidRPr="00967DDC">
          <w:rPr>
            <w:noProof/>
          </w:rPr>
          <w:t>Table B2 Freshwate</w:t>
        </w:r>
        <w:r w:rsidRPr="00967DDC">
          <w:rPr>
            <w:noProof/>
          </w:rPr>
          <w:t xml:space="preserve">r invertebrates shortlisted for the </w:t>
        </w:r>
        <w:r w:rsidR="00967DDC" w:rsidRPr="00967DDC">
          <w:rPr>
            <w:noProof/>
          </w:rPr>
          <w:t xml:space="preserve">EEPL </w:t>
        </w:r>
        <w:r w:rsidRPr="00967DDC">
          <w:rPr>
            <w:noProof/>
            <w:webHidden/>
          </w:rPr>
          <w:tab/>
        </w:r>
        <w:r w:rsidRPr="00967DDC">
          <w:rPr>
            <w:noProof/>
            <w:webHidden/>
          </w:rPr>
          <w:fldChar w:fldCharType="begin"/>
        </w:r>
        <w:r w:rsidRPr="00967DDC">
          <w:rPr>
            <w:noProof/>
            <w:webHidden/>
          </w:rPr>
          <w:instrText xml:space="preserve"> PAGEREF _Toc13663794 \h </w:instrText>
        </w:r>
        <w:r w:rsidRPr="00967DDC">
          <w:rPr>
            <w:noProof/>
            <w:webHidden/>
          </w:rPr>
        </w:r>
        <w:r w:rsidRPr="00967DDC">
          <w:rPr>
            <w:noProof/>
            <w:webHidden/>
          </w:rPr>
          <w:fldChar w:fldCharType="separate"/>
        </w:r>
        <w:r w:rsidR="00B94B3D">
          <w:rPr>
            <w:noProof/>
            <w:webHidden/>
          </w:rPr>
          <w:t>14</w:t>
        </w:r>
        <w:r w:rsidRPr="00967DDC">
          <w:rPr>
            <w:noProof/>
            <w:webHidden/>
          </w:rPr>
          <w:fldChar w:fldCharType="end"/>
        </w:r>
      </w:hyperlink>
    </w:p>
    <w:p w14:paraId="15D05C95" w14:textId="7309B626" w:rsidR="006A53D6" w:rsidRPr="00967DDC" w:rsidRDefault="00E81405" w:rsidP="006A53D6">
      <w:pPr>
        <w:pStyle w:val="TableofFigures"/>
        <w:tabs>
          <w:tab w:val="right" w:leader="dot" w:pos="9060"/>
        </w:tabs>
        <w:rPr>
          <w:noProof/>
        </w:rPr>
      </w:pPr>
      <w:hyperlink w:anchor="_Toc13663795" w:history="1">
        <w:r w:rsidRPr="00967DDC">
          <w:rPr>
            <w:noProof/>
          </w:rPr>
          <w:t xml:space="preserve">Table B3 Marine pests shortlisted for the </w:t>
        </w:r>
        <w:r w:rsidR="00967DDC" w:rsidRPr="00967DDC">
          <w:rPr>
            <w:noProof/>
          </w:rPr>
          <w:t>EEPL</w:t>
        </w:r>
        <w:r w:rsidRPr="00967DDC">
          <w:rPr>
            <w:noProof/>
            <w:webHidden/>
          </w:rPr>
          <w:tab/>
        </w:r>
        <w:r w:rsidRPr="00967DDC">
          <w:rPr>
            <w:noProof/>
            <w:webHidden/>
          </w:rPr>
          <w:fldChar w:fldCharType="begin"/>
        </w:r>
        <w:r w:rsidRPr="00967DDC">
          <w:rPr>
            <w:noProof/>
            <w:webHidden/>
          </w:rPr>
          <w:instrText xml:space="preserve"> PAGEREF _Toc13663795 \h </w:instrText>
        </w:r>
        <w:r w:rsidRPr="00967DDC">
          <w:rPr>
            <w:noProof/>
            <w:webHidden/>
          </w:rPr>
        </w:r>
        <w:r w:rsidRPr="00967DDC">
          <w:rPr>
            <w:noProof/>
            <w:webHidden/>
          </w:rPr>
          <w:fldChar w:fldCharType="separate"/>
        </w:r>
        <w:r w:rsidR="00B94B3D">
          <w:rPr>
            <w:noProof/>
            <w:webHidden/>
          </w:rPr>
          <w:t>15</w:t>
        </w:r>
        <w:r w:rsidRPr="00967DDC">
          <w:rPr>
            <w:noProof/>
            <w:webHidden/>
          </w:rPr>
          <w:fldChar w:fldCharType="end"/>
        </w:r>
      </w:hyperlink>
    </w:p>
    <w:p w14:paraId="757C7ACB" w14:textId="7E67384C" w:rsidR="006A53D6" w:rsidRPr="00967DDC" w:rsidRDefault="00E81405" w:rsidP="006A53D6">
      <w:pPr>
        <w:pStyle w:val="TableofFigures"/>
        <w:tabs>
          <w:tab w:val="right" w:leader="dot" w:pos="9060"/>
        </w:tabs>
        <w:rPr>
          <w:noProof/>
        </w:rPr>
      </w:pPr>
      <w:hyperlink w:anchor="_Toc13663796" w:history="1">
        <w:r w:rsidRPr="00967DDC">
          <w:rPr>
            <w:noProof/>
          </w:rPr>
          <w:t xml:space="preserve">Table B4 Native animal diseases shortlisted for the </w:t>
        </w:r>
        <w:r w:rsidR="00967DDC" w:rsidRPr="00967DDC">
          <w:rPr>
            <w:noProof/>
          </w:rPr>
          <w:t xml:space="preserve">EEPL </w:t>
        </w:r>
        <w:r w:rsidRPr="00967DDC">
          <w:rPr>
            <w:noProof/>
            <w:webHidden/>
          </w:rPr>
          <w:tab/>
        </w:r>
        <w:r w:rsidRPr="00967DDC">
          <w:rPr>
            <w:noProof/>
            <w:webHidden/>
          </w:rPr>
          <w:fldChar w:fldCharType="begin"/>
        </w:r>
        <w:r w:rsidRPr="00967DDC">
          <w:rPr>
            <w:noProof/>
            <w:webHidden/>
          </w:rPr>
          <w:instrText xml:space="preserve"> PAGEREF _Toc13663796 \h </w:instrText>
        </w:r>
        <w:r w:rsidRPr="00967DDC">
          <w:rPr>
            <w:noProof/>
            <w:webHidden/>
          </w:rPr>
        </w:r>
        <w:r w:rsidRPr="00967DDC">
          <w:rPr>
            <w:noProof/>
            <w:webHidden/>
          </w:rPr>
          <w:fldChar w:fldCharType="separate"/>
        </w:r>
        <w:r w:rsidR="00B94B3D">
          <w:rPr>
            <w:noProof/>
            <w:webHidden/>
          </w:rPr>
          <w:t>16</w:t>
        </w:r>
        <w:r w:rsidRPr="00967DDC">
          <w:rPr>
            <w:noProof/>
            <w:webHidden/>
          </w:rPr>
          <w:fldChar w:fldCharType="end"/>
        </w:r>
      </w:hyperlink>
    </w:p>
    <w:p w14:paraId="437FC691" w14:textId="4F087645" w:rsidR="006A53D6" w:rsidRPr="00967DDC" w:rsidRDefault="00E81405" w:rsidP="006A53D6">
      <w:pPr>
        <w:pStyle w:val="TableofFigures"/>
        <w:tabs>
          <w:tab w:val="right" w:leader="dot" w:pos="9060"/>
        </w:tabs>
        <w:rPr>
          <w:noProof/>
        </w:rPr>
      </w:pPr>
      <w:hyperlink w:anchor="_Toc13663797" w:history="1">
        <w:r w:rsidRPr="00967DDC">
          <w:rPr>
            <w:noProof/>
          </w:rPr>
          <w:t xml:space="preserve">Table B5 Plant diseases shortlisted for the </w:t>
        </w:r>
        <w:r w:rsidR="00967DDC" w:rsidRPr="00967DDC">
          <w:rPr>
            <w:noProof/>
          </w:rPr>
          <w:t xml:space="preserve">EEPL </w:t>
        </w:r>
        <w:r w:rsidRPr="00967DDC">
          <w:rPr>
            <w:noProof/>
            <w:webHidden/>
          </w:rPr>
          <w:tab/>
        </w:r>
        <w:r w:rsidRPr="00967DDC">
          <w:rPr>
            <w:noProof/>
            <w:webHidden/>
          </w:rPr>
          <w:fldChar w:fldCharType="begin"/>
        </w:r>
        <w:r w:rsidRPr="00967DDC">
          <w:rPr>
            <w:noProof/>
            <w:webHidden/>
          </w:rPr>
          <w:instrText xml:space="preserve"> PAGEREF _Toc13663797 \h </w:instrText>
        </w:r>
        <w:r w:rsidRPr="00967DDC">
          <w:rPr>
            <w:noProof/>
            <w:webHidden/>
          </w:rPr>
        </w:r>
        <w:r w:rsidRPr="00967DDC">
          <w:rPr>
            <w:noProof/>
            <w:webHidden/>
          </w:rPr>
          <w:fldChar w:fldCharType="separate"/>
        </w:r>
        <w:r w:rsidR="00B94B3D">
          <w:rPr>
            <w:noProof/>
            <w:webHidden/>
          </w:rPr>
          <w:t>17</w:t>
        </w:r>
        <w:r w:rsidRPr="00967DDC">
          <w:rPr>
            <w:noProof/>
            <w:webHidden/>
          </w:rPr>
          <w:fldChar w:fldCharType="end"/>
        </w:r>
      </w:hyperlink>
    </w:p>
    <w:p w14:paraId="17F1763B" w14:textId="3A64CD1E" w:rsidR="006A53D6" w:rsidRPr="00967DDC" w:rsidRDefault="00E81405" w:rsidP="006A53D6">
      <w:pPr>
        <w:pStyle w:val="TableofFigures"/>
        <w:tabs>
          <w:tab w:val="right" w:leader="dot" w:pos="9060"/>
        </w:tabs>
        <w:rPr>
          <w:noProof/>
        </w:rPr>
      </w:pPr>
      <w:hyperlink w:anchor="_Toc13663798" w:history="1">
        <w:r w:rsidRPr="00967DDC">
          <w:rPr>
            <w:noProof/>
          </w:rPr>
          <w:t xml:space="preserve">Table B6 Terrestrial invertebrates shortlisted for the </w:t>
        </w:r>
        <w:r w:rsidR="00967DDC" w:rsidRPr="00967DDC">
          <w:rPr>
            <w:noProof/>
          </w:rPr>
          <w:t>EEPL</w:t>
        </w:r>
        <w:r w:rsidRPr="00967DDC">
          <w:rPr>
            <w:noProof/>
            <w:webHidden/>
          </w:rPr>
          <w:tab/>
        </w:r>
        <w:r w:rsidRPr="00967DDC">
          <w:rPr>
            <w:noProof/>
            <w:webHidden/>
          </w:rPr>
          <w:fldChar w:fldCharType="begin"/>
        </w:r>
        <w:r w:rsidRPr="00967DDC">
          <w:rPr>
            <w:noProof/>
            <w:webHidden/>
          </w:rPr>
          <w:instrText xml:space="preserve"> PAGEREF _Toc13663798 \h </w:instrText>
        </w:r>
        <w:r w:rsidRPr="00967DDC">
          <w:rPr>
            <w:noProof/>
            <w:webHidden/>
          </w:rPr>
        </w:r>
        <w:r w:rsidRPr="00967DDC">
          <w:rPr>
            <w:noProof/>
            <w:webHidden/>
          </w:rPr>
          <w:fldChar w:fldCharType="separate"/>
        </w:r>
        <w:r w:rsidR="00B94B3D">
          <w:rPr>
            <w:noProof/>
            <w:webHidden/>
          </w:rPr>
          <w:t>18</w:t>
        </w:r>
        <w:r w:rsidRPr="00967DDC">
          <w:rPr>
            <w:noProof/>
            <w:webHidden/>
          </w:rPr>
          <w:fldChar w:fldCharType="end"/>
        </w:r>
      </w:hyperlink>
    </w:p>
    <w:p w14:paraId="255168D6" w14:textId="3AC1F44F" w:rsidR="006A53D6" w:rsidRPr="00967DDC" w:rsidRDefault="00E81405" w:rsidP="006A53D6">
      <w:pPr>
        <w:pStyle w:val="TableofFigures"/>
        <w:tabs>
          <w:tab w:val="right" w:leader="dot" w:pos="9060"/>
        </w:tabs>
        <w:rPr>
          <w:noProof/>
        </w:rPr>
      </w:pPr>
      <w:hyperlink w:anchor="_Toc13663799" w:history="1">
        <w:r w:rsidRPr="00967DDC">
          <w:rPr>
            <w:noProof/>
          </w:rPr>
          <w:t xml:space="preserve">Table B7 Vertebrates shortlisted for the </w:t>
        </w:r>
        <w:r w:rsidR="00967DDC" w:rsidRPr="00967DDC">
          <w:rPr>
            <w:noProof/>
          </w:rPr>
          <w:t>EEPL</w:t>
        </w:r>
        <w:r w:rsidRPr="00967DDC">
          <w:rPr>
            <w:noProof/>
            <w:webHidden/>
          </w:rPr>
          <w:tab/>
        </w:r>
        <w:r w:rsidRPr="00967DDC">
          <w:rPr>
            <w:noProof/>
            <w:webHidden/>
          </w:rPr>
          <w:fldChar w:fldCharType="begin"/>
        </w:r>
        <w:r w:rsidRPr="00967DDC">
          <w:rPr>
            <w:noProof/>
            <w:webHidden/>
          </w:rPr>
          <w:instrText xml:space="preserve"> PAGEREF</w:instrText>
        </w:r>
        <w:r w:rsidRPr="00967DDC">
          <w:rPr>
            <w:noProof/>
            <w:webHidden/>
          </w:rPr>
          <w:instrText xml:space="preserve"> _Toc13663799 \h </w:instrText>
        </w:r>
        <w:r w:rsidRPr="00967DDC">
          <w:rPr>
            <w:noProof/>
            <w:webHidden/>
          </w:rPr>
        </w:r>
        <w:r w:rsidRPr="00967DDC">
          <w:rPr>
            <w:noProof/>
            <w:webHidden/>
          </w:rPr>
          <w:fldChar w:fldCharType="separate"/>
        </w:r>
        <w:r w:rsidR="00B94B3D">
          <w:rPr>
            <w:noProof/>
            <w:webHidden/>
          </w:rPr>
          <w:t>19</w:t>
        </w:r>
        <w:r w:rsidRPr="00967DDC">
          <w:rPr>
            <w:noProof/>
            <w:webHidden/>
          </w:rPr>
          <w:fldChar w:fldCharType="end"/>
        </w:r>
      </w:hyperlink>
    </w:p>
    <w:p w14:paraId="3F2FA472" w14:textId="7989C7A0" w:rsidR="006A53D6" w:rsidRPr="00967DDC" w:rsidRDefault="00E81405" w:rsidP="006A53D6">
      <w:pPr>
        <w:pStyle w:val="TableofFigures"/>
        <w:tabs>
          <w:tab w:val="right" w:leader="dot" w:pos="9060"/>
        </w:tabs>
        <w:rPr>
          <w:noProof/>
        </w:rPr>
      </w:pPr>
      <w:hyperlink w:anchor="_Toc13663800" w:history="1">
        <w:r w:rsidRPr="00967DDC">
          <w:rPr>
            <w:noProof/>
          </w:rPr>
          <w:t xml:space="preserve">Table B8 Weeds and freshwater algae shortlisted for the </w:t>
        </w:r>
        <w:r w:rsidR="00967DDC" w:rsidRPr="00967DDC">
          <w:rPr>
            <w:noProof/>
          </w:rPr>
          <w:t>EEPL</w:t>
        </w:r>
        <w:r w:rsidRPr="00967DDC">
          <w:rPr>
            <w:noProof/>
            <w:webHidden/>
          </w:rPr>
          <w:tab/>
        </w:r>
        <w:r w:rsidRPr="00967DDC">
          <w:rPr>
            <w:noProof/>
            <w:webHidden/>
          </w:rPr>
          <w:fldChar w:fldCharType="begin"/>
        </w:r>
        <w:r w:rsidRPr="00967DDC">
          <w:rPr>
            <w:noProof/>
            <w:webHidden/>
          </w:rPr>
          <w:instrText xml:space="preserve"> PAGEREF _Toc13663800 \h </w:instrText>
        </w:r>
        <w:r w:rsidRPr="00967DDC">
          <w:rPr>
            <w:noProof/>
            <w:webHidden/>
          </w:rPr>
        </w:r>
        <w:r w:rsidRPr="00967DDC">
          <w:rPr>
            <w:noProof/>
            <w:webHidden/>
          </w:rPr>
          <w:fldChar w:fldCharType="separate"/>
        </w:r>
        <w:r w:rsidR="00B94B3D">
          <w:rPr>
            <w:noProof/>
            <w:webHidden/>
          </w:rPr>
          <w:t>20</w:t>
        </w:r>
        <w:r w:rsidRPr="00967DDC">
          <w:rPr>
            <w:noProof/>
            <w:webHidden/>
          </w:rPr>
          <w:fldChar w:fldCharType="end"/>
        </w:r>
      </w:hyperlink>
    </w:p>
    <w:p w14:paraId="21C486ED" w14:textId="77777777" w:rsidR="006A53D6" w:rsidRDefault="00E81405" w:rsidP="006A53D6">
      <w:pPr>
        <w:pStyle w:val="TableofFigures"/>
        <w:tabs>
          <w:tab w:val="right" w:leader="dot" w:pos="9060"/>
        </w:tabs>
      </w:pPr>
      <w:r>
        <w:fldChar w:fldCharType="end"/>
      </w:r>
    </w:p>
    <w:p w14:paraId="0B78FFF4" w14:textId="77777777" w:rsidR="006A53D6" w:rsidRDefault="00E81405" w:rsidP="006A53D6">
      <w:pPr>
        <w:pStyle w:val="TableofFigures"/>
        <w:tabs>
          <w:tab w:val="right" w:leader="dot" w:pos="9060"/>
        </w:tabs>
        <w:rPr>
          <w:rFonts w:asciiTheme="minorHAnsi" w:eastAsiaTheme="minorEastAsia" w:hAnsiTheme="minorHAnsi"/>
          <w:noProof/>
          <w:lang w:eastAsia="en-AU"/>
        </w:rPr>
      </w:pPr>
      <w:r w:rsidRPr="00967DDC">
        <w:rPr>
          <w:noProof/>
        </w:rPr>
        <w:t>Table E1 Participants and experts at workshop one – methodology development</w:t>
      </w:r>
      <w:r>
        <w:rPr>
          <w:noProof/>
          <w:webHidden/>
        </w:rPr>
        <w:tab/>
        <w:t>43</w:t>
      </w:r>
    </w:p>
    <w:p w14:paraId="3BFFDC8D" w14:textId="77777777" w:rsidR="006A53D6" w:rsidRDefault="00E81405" w:rsidP="006A53D6">
      <w:pPr>
        <w:pStyle w:val="TableofFigures"/>
        <w:tabs>
          <w:tab w:val="right" w:leader="dot" w:pos="9060"/>
        </w:tabs>
        <w:rPr>
          <w:rFonts w:asciiTheme="minorHAnsi" w:eastAsiaTheme="minorEastAsia" w:hAnsiTheme="minorHAnsi"/>
          <w:noProof/>
          <w:lang w:eastAsia="en-AU"/>
        </w:rPr>
      </w:pPr>
      <w:r w:rsidRPr="00967DDC">
        <w:rPr>
          <w:noProof/>
        </w:rPr>
        <w:t>Table E2 Participants and experts at workshop two – methodology development</w:t>
      </w:r>
      <w:r>
        <w:rPr>
          <w:noProof/>
          <w:webHidden/>
        </w:rPr>
        <w:tab/>
        <w:t>44-45</w:t>
      </w:r>
    </w:p>
    <w:p w14:paraId="61BCEDCE" w14:textId="77777777" w:rsidR="006A53D6" w:rsidRDefault="00E81405" w:rsidP="006A53D6">
      <w:pPr>
        <w:pStyle w:val="TableofFigures"/>
        <w:tabs>
          <w:tab w:val="right" w:leader="dot" w:pos="9060"/>
        </w:tabs>
        <w:rPr>
          <w:rFonts w:asciiTheme="minorHAnsi" w:eastAsiaTheme="minorEastAsia" w:hAnsiTheme="minorHAnsi"/>
          <w:noProof/>
          <w:lang w:eastAsia="en-AU"/>
        </w:rPr>
      </w:pPr>
      <w:r w:rsidRPr="00967DDC">
        <w:rPr>
          <w:noProof/>
        </w:rPr>
        <w:t xml:space="preserve">Table E3 Experts involved in the expert elicitation process </w:t>
      </w:r>
      <w:r w:rsidRPr="00967DDC">
        <w:rPr>
          <w:noProof/>
        </w:rPr>
        <w:t>(shortlisting and assessment)</w:t>
      </w:r>
      <w:r>
        <w:rPr>
          <w:noProof/>
          <w:webHidden/>
        </w:rPr>
        <w:tab/>
        <w:t>46-48</w:t>
      </w:r>
    </w:p>
    <w:p w14:paraId="27FBD6D9" w14:textId="77777777" w:rsidR="00940F9F" w:rsidRDefault="00940F9F" w:rsidP="006A53D6">
      <w:pPr>
        <w:pStyle w:val="TOCHeading2"/>
      </w:pPr>
    </w:p>
    <w:p w14:paraId="036E029A" w14:textId="77777777" w:rsidR="00940F9F" w:rsidRDefault="00E81405">
      <w:pPr>
        <w:pStyle w:val="TOCHeading2"/>
        <w:rPr>
          <w:rStyle w:val="Strong"/>
        </w:rPr>
      </w:pPr>
      <w:r>
        <w:rPr>
          <w:rStyle w:val="Strong"/>
        </w:rPr>
        <w:t>Figures</w:t>
      </w:r>
    </w:p>
    <w:p w14:paraId="2E66712A" w14:textId="1143EA22" w:rsidR="0065485D" w:rsidRDefault="00E81405">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65855630" w:history="1">
        <w:r w:rsidRPr="0040231C">
          <w:rPr>
            <w:rStyle w:val="Hyperlink"/>
            <w:noProof/>
          </w:rPr>
          <w:t>Figure 1</w:t>
        </w:r>
        <w:r w:rsidR="00F95743">
          <w:rPr>
            <w:rStyle w:val="Hyperlink"/>
            <w:noProof/>
          </w:rPr>
          <w:t>.</w:t>
        </w:r>
        <w:r w:rsidRPr="0040231C">
          <w:rPr>
            <w:rStyle w:val="Hyperlink"/>
            <w:noProof/>
          </w:rPr>
          <w:t xml:space="preserve"> Process to determine species on the National Priority List of Exotic Environmental Pests, Weeds and Diseases </w:t>
        </w:r>
        <w:r>
          <w:rPr>
            <w:noProof/>
            <w:webHidden/>
          </w:rPr>
          <w:tab/>
        </w:r>
        <w:r>
          <w:rPr>
            <w:noProof/>
            <w:webHidden/>
          </w:rPr>
          <w:fldChar w:fldCharType="begin"/>
        </w:r>
        <w:r>
          <w:rPr>
            <w:noProof/>
            <w:webHidden/>
          </w:rPr>
          <w:instrText xml:space="preserve"> PAGEREF _Toc65855630 \h </w:instrText>
        </w:r>
        <w:r>
          <w:rPr>
            <w:noProof/>
            <w:webHidden/>
          </w:rPr>
        </w:r>
        <w:r>
          <w:rPr>
            <w:noProof/>
            <w:webHidden/>
          </w:rPr>
          <w:fldChar w:fldCharType="separate"/>
        </w:r>
        <w:r w:rsidR="00B94B3D">
          <w:rPr>
            <w:noProof/>
            <w:webHidden/>
          </w:rPr>
          <w:t>7</w:t>
        </w:r>
        <w:r>
          <w:rPr>
            <w:noProof/>
            <w:webHidden/>
          </w:rPr>
          <w:fldChar w:fldCharType="end"/>
        </w:r>
      </w:hyperlink>
    </w:p>
    <w:p w14:paraId="2B1019F9" w14:textId="77777777" w:rsidR="00FA60FA" w:rsidRDefault="00E81405" w:rsidP="00BE651E">
      <w:r>
        <w:fldChar w:fldCharType="end"/>
      </w:r>
      <w:bookmarkStart w:id="1" w:name="_Toc430782149"/>
    </w:p>
    <w:p w14:paraId="23C12466" w14:textId="77777777" w:rsidR="00FA60FA" w:rsidRPr="00FA60FA" w:rsidRDefault="00FA60FA" w:rsidP="00FA60FA"/>
    <w:p w14:paraId="439E26B6" w14:textId="77777777" w:rsidR="00FA60FA" w:rsidRPr="00FA60FA" w:rsidRDefault="00FA60FA" w:rsidP="00FA60FA"/>
    <w:p w14:paraId="253FDCCD" w14:textId="77777777" w:rsidR="00FA60FA" w:rsidRPr="00FA60FA" w:rsidRDefault="00FA60FA" w:rsidP="00FA60FA"/>
    <w:p w14:paraId="1E065F4B" w14:textId="77777777" w:rsidR="00FA60FA" w:rsidRPr="00FA60FA" w:rsidRDefault="00FA60FA" w:rsidP="00FA60FA"/>
    <w:p w14:paraId="75828A46" w14:textId="77777777" w:rsidR="00FA60FA" w:rsidRPr="00FA60FA" w:rsidRDefault="00FA60FA" w:rsidP="00FA60FA"/>
    <w:p w14:paraId="2BFF8AF4" w14:textId="77777777" w:rsidR="00FA60FA" w:rsidRPr="00FA60FA" w:rsidRDefault="00FA60FA" w:rsidP="00FA60FA"/>
    <w:p w14:paraId="05827F4C" w14:textId="77777777" w:rsidR="00FA60FA" w:rsidRPr="00FA60FA" w:rsidRDefault="00FA60FA" w:rsidP="00FA60FA"/>
    <w:p w14:paraId="7A5A331D" w14:textId="77777777" w:rsidR="00FA60FA" w:rsidRPr="00FA60FA" w:rsidRDefault="00FA60FA" w:rsidP="00FA60FA"/>
    <w:p w14:paraId="7167DBB0" w14:textId="77777777" w:rsidR="00FA60FA" w:rsidRPr="00FA60FA" w:rsidRDefault="00FA60FA" w:rsidP="00FA60FA"/>
    <w:p w14:paraId="3863EE64" w14:textId="77777777" w:rsidR="00FA60FA" w:rsidRPr="00FA60FA" w:rsidRDefault="00FA60FA" w:rsidP="00FA60FA"/>
    <w:p w14:paraId="6CBD4B1E" w14:textId="77777777" w:rsidR="00FA60FA" w:rsidRDefault="00FA60FA" w:rsidP="00FA60FA"/>
    <w:p w14:paraId="34F7A11B" w14:textId="77777777" w:rsidR="00BE651E" w:rsidRPr="00FA60FA" w:rsidRDefault="00E81405" w:rsidP="00FA60FA">
      <w:pPr>
        <w:tabs>
          <w:tab w:val="left" w:pos="2205"/>
        </w:tabs>
      </w:pPr>
      <w:r>
        <w:tab/>
      </w:r>
    </w:p>
    <w:p w14:paraId="1AEC4F2B" w14:textId="77777777" w:rsidR="00940F9F" w:rsidRDefault="00E81405">
      <w:pPr>
        <w:pStyle w:val="Heading2"/>
        <w:numPr>
          <w:ilvl w:val="0"/>
          <w:numId w:val="0"/>
        </w:numPr>
        <w:ind w:left="709" w:hanging="709"/>
      </w:pPr>
      <w:bookmarkStart w:id="2" w:name="_Toc69911549"/>
      <w:r>
        <w:lastRenderedPageBreak/>
        <w:t>Summary</w:t>
      </w:r>
      <w:bookmarkEnd w:id="1"/>
      <w:bookmarkEnd w:id="2"/>
    </w:p>
    <w:p w14:paraId="76A5ED99" w14:textId="77777777" w:rsidR="00596BA1" w:rsidRPr="000927CA" w:rsidRDefault="00E81405" w:rsidP="00596BA1">
      <w:r>
        <w:t xml:space="preserve">Australia is </w:t>
      </w:r>
      <w:r w:rsidRPr="00EA624C">
        <w:t xml:space="preserve">renowned </w:t>
      </w:r>
      <w:r>
        <w:t>for its unique biodiversity and highly diverse environment, which include many endemic species and world heritage sites that are valued for their aesthetic, cultural and recreational benefits. Invasive species are the number one threat to Australia’s fauna</w:t>
      </w:r>
      <w:r>
        <w:t xml:space="preserve"> and flora. </w:t>
      </w:r>
      <w:r w:rsidRPr="000927CA">
        <w:t>Australia’s strong biosecurity system aims to mitigate the risk of new introductions of pests</w:t>
      </w:r>
      <w:r>
        <w:t>, weeds</w:t>
      </w:r>
      <w:r w:rsidRPr="000927CA">
        <w:t xml:space="preserve"> and diseases that could impact on our unique environments, industries and</w:t>
      </w:r>
      <w:r>
        <w:t xml:space="preserve"> our</w:t>
      </w:r>
      <w:r w:rsidRPr="000927CA">
        <w:t xml:space="preserve"> way of life. The Australian Government </w:t>
      </w:r>
      <w:r>
        <w:t>Department of Agriculture,</w:t>
      </w:r>
      <w:r>
        <w:t xml:space="preserve"> Water and the Environment (DAWE) </w:t>
      </w:r>
      <w:r w:rsidRPr="000927CA">
        <w:t>is the primary agency responsible for biosecurity measures pre-border</w:t>
      </w:r>
      <w:r>
        <w:t xml:space="preserve"> and</w:t>
      </w:r>
      <w:r w:rsidRPr="000927CA">
        <w:t xml:space="preserve"> undertakes a number of activities that aim to prevent and prepare for new incursions of exotic species should they occur.</w:t>
      </w:r>
    </w:p>
    <w:p w14:paraId="569903A3" w14:textId="77777777" w:rsidR="00596BA1" w:rsidRDefault="00E81405" w:rsidP="00596BA1">
      <w:r>
        <w:t>In 2017, a</w:t>
      </w:r>
      <w:r w:rsidRPr="0022607A">
        <w:t>n independent re</w:t>
      </w:r>
      <w:r w:rsidRPr="0022607A">
        <w:t xml:space="preserve">view of the capacity of the national biosecurity system and its underpinning intergovernmental agreement identified the need to adopt a systematic approach to determining and planning for national priority animal, plant and environmental pests </w:t>
      </w:r>
      <w:r>
        <w:t>and diseases</w:t>
      </w:r>
      <w:r w:rsidRPr="0022607A">
        <w:t>.</w:t>
      </w:r>
      <w:r>
        <w:t xml:space="preserve"> It was recommended that a national priority list of exotic environmental pests and diseases be developed, in partnership with system participants, by 2020. </w:t>
      </w:r>
    </w:p>
    <w:p w14:paraId="472D6433" w14:textId="77777777" w:rsidR="00596BA1" w:rsidRDefault="00E81405" w:rsidP="00596BA1">
      <w:r>
        <w:t xml:space="preserve">This report </w:t>
      </w:r>
      <w:r w:rsidRPr="007230B8">
        <w:t xml:space="preserve">provides </w:t>
      </w:r>
      <w:r>
        <w:t>an overview of the development of the National Priority List of Exotic Envir</w:t>
      </w:r>
      <w:r>
        <w:t xml:space="preserve">onmental Pests, Weeds and Diseases (the Exotic Environmental Pest List, or EEPL), and an earlier version of this report was provided to support the public consultation process. The project began in 2017 and was led by the Australian Bureau of Agricultural </w:t>
      </w:r>
      <w:r>
        <w:t>and Resource Economics and Sciences (ABARES) and other key areas of DAWE in collaboration with over 100 subject matter experts. The overall process and methodology, as well as the shortlisting and assessment of species for the EEPL was developed through co</w:t>
      </w:r>
      <w:r>
        <w:t>llaboration and partnership with experts from:</w:t>
      </w:r>
    </w:p>
    <w:p w14:paraId="3369C627" w14:textId="77777777" w:rsidR="00596BA1" w:rsidRDefault="00E81405" w:rsidP="00596BA1">
      <w:pPr>
        <w:pStyle w:val="ListParagraph"/>
        <w:numPr>
          <w:ilvl w:val="0"/>
          <w:numId w:val="10"/>
        </w:numPr>
        <w:spacing w:line="276" w:lineRule="auto"/>
        <w:rPr>
          <w:rFonts w:asciiTheme="majorHAnsi" w:hAnsiTheme="majorHAnsi"/>
        </w:rPr>
      </w:pPr>
      <w:r w:rsidRPr="009D4AA0">
        <w:rPr>
          <w:rFonts w:asciiTheme="majorHAnsi" w:hAnsiTheme="majorHAnsi"/>
        </w:rPr>
        <w:t>Commonwealth and state and territory governments</w:t>
      </w:r>
    </w:p>
    <w:p w14:paraId="7BE3A6E6" w14:textId="77777777" w:rsidR="00596BA1" w:rsidRPr="00AA1609" w:rsidRDefault="00E81405" w:rsidP="00596BA1">
      <w:pPr>
        <w:pStyle w:val="ListParagraph"/>
        <w:numPr>
          <w:ilvl w:val="0"/>
          <w:numId w:val="10"/>
        </w:numPr>
        <w:spacing w:line="276" w:lineRule="auto"/>
        <w:rPr>
          <w:rFonts w:asciiTheme="majorHAnsi" w:hAnsiTheme="majorHAnsi"/>
        </w:rPr>
      </w:pPr>
      <w:r>
        <w:rPr>
          <w:rFonts w:asciiTheme="majorHAnsi" w:hAnsiTheme="majorHAnsi"/>
        </w:rPr>
        <w:t>New Zealand government</w:t>
      </w:r>
    </w:p>
    <w:p w14:paraId="6786B280" w14:textId="77777777" w:rsidR="00596BA1" w:rsidRPr="009D4AA0" w:rsidRDefault="00E81405" w:rsidP="00596BA1">
      <w:pPr>
        <w:pStyle w:val="ListParagraph"/>
        <w:numPr>
          <w:ilvl w:val="0"/>
          <w:numId w:val="10"/>
        </w:numPr>
        <w:spacing w:line="276" w:lineRule="auto"/>
        <w:rPr>
          <w:rFonts w:asciiTheme="majorHAnsi" w:hAnsiTheme="majorHAnsi"/>
        </w:rPr>
      </w:pPr>
      <w:r w:rsidRPr="009D4AA0">
        <w:rPr>
          <w:rFonts w:asciiTheme="majorHAnsi" w:hAnsiTheme="majorHAnsi"/>
        </w:rPr>
        <w:t xml:space="preserve">Centre of Excellence for Biosecurity Risk Analysis (CEBRA) </w:t>
      </w:r>
    </w:p>
    <w:p w14:paraId="357AB689" w14:textId="77777777" w:rsidR="00596BA1" w:rsidRPr="009D4AA0" w:rsidRDefault="00E81405" w:rsidP="00596BA1">
      <w:pPr>
        <w:pStyle w:val="ListParagraph"/>
        <w:numPr>
          <w:ilvl w:val="0"/>
          <w:numId w:val="10"/>
        </w:numPr>
        <w:spacing w:line="276" w:lineRule="auto"/>
        <w:rPr>
          <w:rFonts w:asciiTheme="majorHAnsi" w:hAnsiTheme="majorHAnsi"/>
        </w:rPr>
      </w:pPr>
      <w:r w:rsidRPr="009D4AA0">
        <w:rPr>
          <w:rFonts w:asciiTheme="majorHAnsi" w:hAnsiTheme="majorHAnsi"/>
        </w:rPr>
        <w:t>Centre for Invasive Species Solutions (CISS)</w:t>
      </w:r>
    </w:p>
    <w:p w14:paraId="3FB97E09" w14:textId="77777777" w:rsidR="00596BA1" w:rsidRPr="00AA1609" w:rsidRDefault="00E81405" w:rsidP="00596BA1">
      <w:pPr>
        <w:pStyle w:val="ListParagraph"/>
        <w:numPr>
          <w:ilvl w:val="0"/>
          <w:numId w:val="10"/>
        </w:numPr>
        <w:spacing w:line="276" w:lineRule="auto"/>
        <w:rPr>
          <w:rFonts w:asciiTheme="majorHAnsi" w:hAnsiTheme="majorHAnsi"/>
        </w:rPr>
      </w:pPr>
      <w:r w:rsidRPr="009D4AA0">
        <w:rPr>
          <w:rFonts w:asciiTheme="majorHAnsi" w:hAnsiTheme="majorHAnsi"/>
        </w:rPr>
        <w:t>Commonwealth Scientific Industri</w:t>
      </w:r>
      <w:r w:rsidRPr="009D4AA0">
        <w:rPr>
          <w:rFonts w:asciiTheme="majorHAnsi" w:hAnsiTheme="majorHAnsi"/>
        </w:rPr>
        <w:t>al Research Organisation (CSIRO)</w:t>
      </w:r>
    </w:p>
    <w:p w14:paraId="4A24F80F" w14:textId="77777777" w:rsidR="00596BA1" w:rsidRPr="009D4AA0" w:rsidRDefault="00E81405" w:rsidP="00596BA1">
      <w:pPr>
        <w:pStyle w:val="ListParagraph"/>
        <w:numPr>
          <w:ilvl w:val="0"/>
          <w:numId w:val="10"/>
        </w:numPr>
        <w:spacing w:line="276" w:lineRule="auto"/>
        <w:rPr>
          <w:rFonts w:asciiTheme="majorHAnsi" w:hAnsiTheme="majorHAnsi"/>
        </w:rPr>
      </w:pPr>
      <w:r w:rsidRPr="009D4AA0">
        <w:rPr>
          <w:rFonts w:asciiTheme="majorHAnsi" w:hAnsiTheme="majorHAnsi"/>
        </w:rPr>
        <w:t>Animal Health Australia (AHA)</w:t>
      </w:r>
    </w:p>
    <w:p w14:paraId="074D3AA8" w14:textId="77777777" w:rsidR="00596BA1" w:rsidRPr="009D4AA0" w:rsidRDefault="00E81405" w:rsidP="00596BA1">
      <w:pPr>
        <w:pStyle w:val="ListParagraph"/>
        <w:numPr>
          <w:ilvl w:val="0"/>
          <w:numId w:val="10"/>
        </w:numPr>
        <w:spacing w:line="276" w:lineRule="auto"/>
        <w:rPr>
          <w:rFonts w:asciiTheme="majorHAnsi" w:hAnsiTheme="majorHAnsi"/>
        </w:rPr>
      </w:pPr>
      <w:r w:rsidRPr="009D4AA0">
        <w:rPr>
          <w:rFonts w:asciiTheme="majorHAnsi" w:hAnsiTheme="majorHAnsi"/>
        </w:rPr>
        <w:t>Plant Health Australia (PHA)</w:t>
      </w:r>
    </w:p>
    <w:p w14:paraId="38D00564" w14:textId="77777777" w:rsidR="00596BA1" w:rsidRPr="009D4AA0" w:rsidRDefault="00E81405" w:rsidP="00596BA1">
      <w:pPr>
        <w:pStyle w:val="ListParagraph"/>
        <w:numPr>
          <w:ilvl w:val="0"/>
          <w:numId w:val="10"/>
        </w:numPr>
        <w:spacing w:line="276" w:lineRule="auto"/>
        <w:rPr>
          <w:rFonts w:asciiTheme="majorHAnsi" w:hAnsiTheme="majorHAnsi"/>
        </w:rPr>
      </w:pPr>
      <w:r w:rsidRPr="009D4AA0">
        <w:rPr>
          <w:rFonts w:asciiTheme="majorHAnsi" w:hAnsiTheme="majorHAnsi"/>
        </w:rPr>
        <w:t>Wildlife Health Australia (WHA)</w:t>
      </w:r>
    </w:p>
    <w:p w14:paraId="1F6B9650" w14:textId="77777777" w:rsidR="00596BA1" w:rsidRPr="009D4AA0" w:rsidRDefault="00E81405" w:rsidP="00596BA1">
      <w:pPr>
        <w:pStyle w:val="ListParagraph"/>
        <w:numPr>
          <w:ilvl w:val="0"/>
          <w:numId w:val="10"/>
        </w:numPr>
        <w:spacing w:line="276" w:lineRule="auto"/>
        <w:rPr>
          <w:rFonts w:asciiTheme="majorHAnsi" w:hAnsiTheme="majorHAnsi"/>
        </w:rPr>
      </w:pPr>
      <w:r w:rsidRPr="009D4AA0">
        <w:rPr>
          <w:rFonts w:asciiTheme="majorHAnsi" w:hAnsiTheme="majorHAnsi"/>
        </w:rPr>
        <w:t>Universities, museums, consultancies and other environmental biosecurity agencies.</w:t>
      </w:r>
    </w:p>
    <w:p w14:paraId="7D722B63" w14:textId="77777777" w:rsidR="00596BA1" w:rsidRDefault="00E81405" w:rsidP="00596BA1">
      <w:pPr>
        <w:spacing w:after="0"/>
      </w:pPr>
      <w:r>
        <w:t xml:space="preserve">The EEPL contains </w:t>
      </w:r>
      <w:r w:rsidRPr="00624D5D">
        <w:t>168</w:t>
      </w:r>
      <w:r>
        <w:t xml:space="preserve"> entries from eight biologic</w:t>
      </w:r>
      <w:r>
        <w:t>al groups (thematic groups) that were selected from a much larger pool of over 9000 candidates using an assessment process and subject matter experts. Entries on the EEPL can be either a single species, a small set of very closely related species or can re</w:t>
      </w:r>
      <w:r>
        <w:t>fer to a genus but are all referred to as ‘species’ in this document for ease of communication.</w:t>
      </w:r>
    </w:p>
    <w:p w14:paraId="1FF77B3D" w14:textId="77777777" w:rsidR="00596BA1" w:rsidRDefault="00596BA1" w:rsidP="00596BA1">
      <w:pPr>
        <w:spacing w:after="0"/>
      </w:pPr>
    </w:p>
    <w:p w14:paraId="743F99D1" w14:textId="77777777" w:rsidR="00596BA1" w:rsidRDefault="00E81405" w:rsidP="00596BA1">
      <w:pPr>
        <w:keepNext/>
        <w:spacing w:after="120"/>
      </w:pPr>
      <w:r>
        <w:lastRenderedPageBreak/>
        <w:t>The assessment process ranked the EEPL species according to overall risk per biological group. The top five or six higher-risk species from each of the eight b</w:t>
      </w:r>
      <w:r>
        <w:t>iological groups was compiled into an EEPL subset of 42 species referred to as higher-risk. The eight biological groups are:</w:t>
      </w:r>
    </w:p>
    <w:p w14:paraId="46FCCBC7" w14:textId="77777777" w:rsidR="00596BA1" w:rsidRPr="0065485D" w:rsidRDefault="00E81405" w:rsidP="00596BA1">
      <w:pPr>
        <w:pStyle w:val="ListParagraph"/>
        <w:keepNext/>
        <w:numPr>
          <w:ilvl w:val="0"/>
          <w:numId w:val="26"/>
        </w:numPr>
        <w:spacing w:after="0"/>
        <w:rPr>
          <w:rFonts w:asciiTheme="majorHAnsi" w:hAnsiTheme="majorHAnsi"/>
        </w:rPr>
      </w:pPr>
      <w:r w:rsidRPr="0065485D">
        <w:rPr>
          <w:rFonts w:asciiTheme="majorHAnsi" w:hAnsiTheme="majorHAnsi"/>
        </w:rPr>
        <w:t>aquatic animal diseases</w:t>
      </w:r>
    </w:p>
    <w:p w14:paraId="6B227E03" w14:textId="77777777" w:rsidR="00596BA1" w:rsidRPr="0065485D" w:rsidRDefault="00E81405" w:rsidP="00596BA1">
      <w:pPr>
        <w:pStyle w:val="ListParagraph"/>
        <w:numPr>
          <w:ilvl w:val="0"/>
          <w:numId w:val="26"/>
        </w:numPr>
        <w:spacing w:after="0"/>
        <w:rPr>
          <w:rFonts w:asciiTheme="majorHAnsi" w:hAnsiTheme="majorHAnsi"/>
        </w:rPr>
      </w:pPr>
      <w:r w:rsidRPr="0065485D">
        <w:rPr>
          <w:rFonts w:asciiTheme="majorHAnsi" w:hAnsiTheme="majorHAnsi"/>
        </w:rPr>
        <w:t>freshwater invertebrates</w:t>
      </w:r>
    </w:p>
    <w:p w14:paraId="2549286F" w14:textId="77777777" w:rsidR="00596BA1" w:rsidRPr="0065485D" w:rsidRDefault="00E81405" w:rsidP="00596BA1">
      <w:pPr>
        <w:pStyle w:val="ListParagraph"/>
        <w:numPr>
          <w:ilvl w:val="0"/>
          <w:numId w:val="26"/>
        </w:numPr>
        <w:spacing w:after="0"/>
        <w:rPr>
          <w:rFonts w:asciiTheme="majorHAnsi" w:hAnsiTheme="majorHAnsi"/>
        </w:rPr>
      </w:pPr>
      <w:r w:rsidRPr="0065485D">
        <w:rPr>
          <w:rFonts w:asciiTheme="majorHAnsi" w:hAnsiTheme="majorHAnsi"/>
        </w:rPr>
        <w:t>marine pests</w:t>
      </w:r>
    </w:p>
    <w:p w14:paraId="02A1012C" w14:textId="77777777" w:rsidR="00596BA1" w:rsidRPr="0065485D" w:rsidRDefault="00E81405" w:rsidP="00596BA1">
      <w:pPr>
        <w:pStyle w:val="ListParagraph"/>
        <w:numPr>
          <w:ilvl w:val="0"/>
          <w:numId w:val="26"/>
        </w:numPr>
        <w:spacing w:after="0"/>
        <w:rPr>
          <w:rFonts w:asciiTheme="majorHAnsi" w:hAnsiTheme="majorHAnsi"/>
        </w:rPr>
      </w:pPr>
      <w:r w:rsidRPr="0065485D">
        <w:rPr>
          <w:rFonts w:asciiTheme="majorHAnsi" w:hAnsiTheme="majorHAnsi"/>
        </w:rPr>
        <w:t>native animal diseases</w:t>
      </w:r>
    </w:p>
    <w:p w14:paraId="75B6961A" w14:textId="77777777" w:rsidR="00596BA1" w:rsidRPr="0065485D" w:rsidRDefault="00E81405" w:rsidP="00596BA1">
      <w:pPr>
        <w:pStyle w:val="ListParagraph"/>
        <w:numPr>
          <w:ilvl w:val="0"/>
          <w:numId w:val="26"/>
        </w:numPr>
        <w:spacing w:after="0"/>
        <w:rPr>
          <w:rFonts w:asciiTheme="majorHAnsi" w:hAnsiTheme="majorHAnsi"/>
        </w:rPr>
      </w:pPr>
      <w:r w:rsidRPr="0065485D">
        <w:rPr>
          <w:rFonts w:asciiTheme="majorHAnsi" w:hAnsiTheme="majorHAnsi"/>
        </w:rPr>
        <w:t>plant diseases</w:t>
      </w:r>
    </w:p>
    <w:p w14:paraId="78A94839" w14:textId="77777777" w:rsidR="00596BA1" w:rsidRPr="0065485D" w:rsidRDefault="00E81405" w:rsidP="00596BA1">
      <w:pPr>
        <w:pStyle w:val="ListParagraph"/>
        <w:numPr>
          <w:ilvl w:val="0"/>
          <w:numId w:val="26"/>
        </w:numPr>
        <w:spacing w:after="0"/>
        <w:rPr>
          <w:rFonts w:asciiTheme="majorHAnsi" w:hAnsiTheme="majorHAnsi"/>
        </w:rPr>
      </w:pPr>
      <w:r w:rsidRPr="0065485D">
        <w:rPr>
          <w:rFonts w:asciiTheme="majorHAnsi" w:hAnsiTheme="majorHAnsi"/>
        </w:rPr>
        <w:t xml:space="preserve">terrestrial </w:t>
      </w:r>
      <w:r w:rsidRPr="0065485D">
        <w:rPr>
          <w:rFonts w:asciiTheme="majorHAnsi" w:hAnsiTheme="majorHAnsi"/>
        </w:rPr>
        <w:t>invertebrates</w:t>
      </w:r>
    </w:p>
    <w:p w14:paraId="1144AF51" w14:textId="77777777" w:rsidR="00596BA1" w:rsidRPr="0065485D" w:rsidRDefault="00E81405" w:rsidP="00596BA1">
      <w:pPr>
        <w:pStyle w:val="ListParagraph"/>
        <w:numPr>
          <w:ilvl w:val="0"/>
          <w:numId w:val="26"/>
        </w:numPr>
        <w:spacing w:after="0"/>
        <w:rPr>
          <w:rFonts w:asciiTheme="majorHAnsi" w:hAnsiTheme="majorHAnsi"/>
        </w:rPr>
      </w:pPr>
      <w:r w:rsidRPr="0065485D">
        <w:rPr>
          <w:rFonts w:asciiTheme="majorHAnsi" w:hAnsiTheme="majorHAnsi"/>
        </w:rPr>
        <w:t>vertebrates; and</w:t>
      </w:r>
    </w:p>
    <w:p w14:paraId="13066C9A" w14:textId="77777777" w:rsidR="00596BA1" w:rsidRPr="0065485D" w:rsidRDefault="00E81405" w:rsidP="00596BA1">
      <w:pPr>
        <w:pStyle w:val="ListParagraph"/>
        <w:numPr>
          <w:ilvl w:val="0"/>
          <w:numId w:val="26"/>
        </w:numPr>
        <w:spacing w:after="0"/>
        <w:rPr>
          <w:rFonts w:asciiTheme="majorHAnsi" w:hAnsiTheme="majorHAnsi"/>
        </w:rPr>
      </w:pPr>
      <w:r w:rsidRPr="0065485D">
        <w:rPr>
          <w:rFonts w:asciiTheme="majorHAnsi" w:hAnsiTheme="majorHAnsi"/>
        </w:rPr>
        <w:t>weeds and freshwater algae.</w:t>
      </w:r>
    </w:p>
    <w:p w14:paraId="78810FEE" w14:textId="77777777" w:rsidR="00596BA1" w:rsidRDefault="00596BA1" w:rsidP="00596BA1">
      <w:pPr>
        <w:spacing w:after="0"/>
      </w:pPr>
    </w:p>
    <w:p w14:paraId="0A4D2250" w14:textId="77777777" w:rsidR="00596BA1" w:rsidRDefault="00E81405" w:rsidP="00596BA1">
      <w:pPr>
        <w:spacing w:after="0"/>
      </w:pPr>
      <w:r>
        <w:t>The listed pests, weeds and diseases are not the only species of environmental biosecurity concern to Australia but serve to highlight and prioritise the sort of environmental biosecurity risks th</w:t>
      </w:r>
      <w:r>
        <w:t>at Australia faces. After this important first step, further work would be required including the development of preparedness plans, as well as raising public awareness of these higher-risk species and environmental biosecurity issues more generally.</w:t>
      </w:r>
    </w:p>
    <w:p w14:paraId="4C2A0C7C" w14:textId="77777777" w:rsidR="00F605F4" w:rsidRDefault="00F605F4" w:rsidP="009D4AA0">
      <w:pPr>
        <w:spacing w:after="0"/>
      </w:pPr>
    </w:p>
    <w:p w14:paraId="042DDE72" w14:textId="77777777" w:rsidR="00F83A97" w:rsidRPr="002601F3" w:rsidRDefault="00E81405" w:rsidP="00F83A97">
      <w:pPr>
        <w:spacing w:after="0"/>
        <w:sectPr w:rsidR="00F83A97" w:rsidRPr="002601F3">
          <w:headerReference w:type="default" r:id="rId12"/>
          <w:footerReference w:type="default" r:id="rId13"/>
          <w:headerReference w:type="first" r:id="rId14"/>
          <w:pgSz w:w="11906" w:h="16838"/>
          <w:pgMar w:top="1418" w:right="1418" w:bottom="1418" w:left="1418" w:header="567" w:footer="283" w:gutter="0"/>
          <w:pgNumType w:fmt="lowerRoman" w:start="1"/>
          <w:cols w:space="708"/>
          <w:titlePg/>
          <w:docGrid w:linePitch="360"/>
        </w:sectPr>
      </w:pPr>
      <w:bookmarkStart w:id="3" w:name="_Toc430782150"/>
      <w:r>
        <w:t>The EEPL is not a static list—mechanisms have been developed to ensure it can be kept up to date. Species can be added to the list using a formal process that takes into account changing circumstances in the field or the availability of new knowledge. List</w:t>
      </w:r>
      <w:r>
        <w:t xml:space="preserve">ed species can also be removed if they are considered to no longer be a risk species, or when an incursion has occurred, and eradication is deemed to be impracticable. </w:t>
      </w:r>
      <w:r w:rsidRPr="00FD1F4E">
        <w:t>The Chief Environmental Biosecurity Officer</w:t>
      </w:r>
      <w:r>
        <w:t xml:space="preserve"> (CEBO)</w:t>
      </w:r>
      <w:r w:rsidRPr="00FD1F4E">
        <w:t xml:space="preserve"> is the custodian of the </w:t>
      </w:r>
      <w:r>
        <w:t>EEPL. The CEB</w:t>
      </w:r>
      <w:r>
        <w:t xml:space="preserve">O </w:t>
      </w:r>
      <w:r w:rsidRPr="00FD1F4E">
        <w:t>will coordinat</w:t>
      </w:r>
      <w:r>
        <w:t>e</w:t>
      </w:r>
      <w:r w:rsidRPr="00FD1F4E">
        <w:t xml:space="preserve"> amendments and reviews of the list </w:t>
      </w:r>
      <w:r>
        <w:t xml:space="preserve">with </w:t>
      </w:r>
      <w:r w:rsidRPr="00FD1F4E">
        <w:t>the oversight of the Environment and Invasives Committee</w:t>
      </w:r>
      <w:r>
        <w:t xml:space="preserve"> (EIC)</w:t>
      </w:r>
      <w:r w:rsidRPr="00FD1F4E">
        <w:t>.</w:t>
      </w:r>
    </w:p>
    <w:p w14:paraId="6EBB7661" w14:textId="77777777" w:rsidR="00C55C37" w:rsidRDefault="00E81405" w:rsidP="00856710">
      <w:pPr>
        <w:pStyle w:val="Heading2"/>
        <w:numPr>
          <w:ilvl w:val="0"/>
          <w:numId w:val="0"/>
        </w:numPr>
      </w:pPr>
      <w:bookmarkStart w:id="4" w:name="_Toc69911550"/>
      <w:r>
        <w:lastRenderedPageBreak/>
        <w:t>Introduction</w:t>
      </w:r>
      <w:bookmarkEnd w:id="3"/>
      <w:bookmarkEnd w:id="4"/>
    </w:p>
    <w:p w14:paraId="28B96592" w14:textId="77777777" w:rsidR="001A5A51" w:rsidRPr="0022607A" w:rsidRDefault="00E81405" w:rsidP="001A5A51">
      <w:pPr>
        <w:rPr>
          <w:lang w:val="en"/>
        </w:rPr>
      </w:pPr>
      <w:r w:rsidRPr="0022607A">
        <w:t xml:space="preserve">Australia is known for its unique and biologically diverse environment, being </w:t>
      </w:r>
      <w:r>
        <w:t xml:space="preserve">identified as </w:t>
      </w:r>
      <w:r w:rsidRPr="0022607A">
        <w:t>one of the 17 megadiverse cou</w:t>
      </w:r>
      <w:r w:rsidRPr="0022607A">
        <w:t>ntries</w:t>
      </w:r>
      <w:r>
        <w:t xml:space="preserve"> </w:t>
      </w:r>
      <w:r w:rsidRPr="0022607A">
        <w:t>(Cresswell and Murphy 201</w:t>
      </w:r>
      <w:r>
        <w:t>7</w:t>
      </w:r>
      <w:r w:rsidRPr="0022607A">
        <w:t xml:space="preserve">). The megadiverse countries combined account </w:t>
      </w:r>
      <w:r>
        <w:t>for 70%</w:t>
      </w:r>
      <w:r w:rsidRPr="0022607A">
        <w:t xml:space="preserve"> of the world’s biological divers</w:t>
      </w:r>
      <w:r>
        <w:t>ity across less than 10%</w:t>
      </w:r>
      <w:r w:rsidRPr="0022607A">
        <w:t xml:space="preserve"> of the world’s surface. </w:t>
      </w:r>
      <w:r>
        <w:t xml:space="preserve">Contributing to this uniqueness is </w:t>
      </w:r>
      <w:r w:rsidRPr="0022607A">
        <w:t>Australia</w:t>
      </w:r>
      <w:r>
        <w:t>’s</w:t>
      </w:r>
      <w:r w:rsidRPr="0022607A">
        <w:t xml:space="preserve"> high number </w:t>
      </w:r>
      <w:r>
        <w:t xml:space="preserve">of </w:t>
      </w:r>
      <w:r w:rsidRPr="0022607A">
        <w:t>endemic</w:t>
      </w:r>
      <w:r>
        <w:t xml:space="preserve"> species, which inc</w:t>
      </w:r>
      <w:r>
        <w:t>ludes 94%</w:t>
      </w:r>
      <w:r w:rsidRPr="0022607A">
        <w:t xml:space="preserve"> of Australia’s am</w:t>
      </w:r>
      <w:r>
        <w:t>phibians, 93%</w:t>
      </w:r>
      <w:r w:rsidRPr="0022607A">
        <w:t xml:space="preserve"> </w:t>
      </w:r>
      <w:r>
        <w:t>of flowering plants, 93% of reptiles, 69% of mammals and 46%</w:t>
      </w:r>
      <w:r w:rsidRPr="0022607A">
        <w:t xml:space="preserve"> of birds (Cresswell and Murphy 201</w:t>
      </w:r>
      <w:r>
        <w:t>7</w:t>
      </w:r>
      <w:r w:rsidRPr="0022607A">
        <w:t>). Australia is also home to 19 world heritage sites (Cresswell and Murphy 201</w:t>
      </w:r>
      <w:r>
        <w:t>7</w:t>
      </w:r>
      <w:r w:rsidRPr="0022607A">
        <w:t>).</w:t>
      </w:r>
      <w:r>
        <w:t xml:space="preserve"> Given the uniqueness of Australia’s environment and its rich biodiversity, it is imperative to safeguard against potential threats. </w:t>
      </w:r>
      <w:r w:rsidRPr="0022607A">
        <w:rPr>
          <w:lang w:val="en"/>
        </w:rPr>
        <w:t xml:space="preserve">Established invasive species </w:t>
      </w:r>
      <w:r>
        <w:rPr>
          <w:lang w:val="en"/>
        </w:rPr>
        <w:t>are</w:t>
      </w:r>
      <w:r w:rsidRPr="0022607A">
        <w:rPr>
          <w:lang w:val="en"/>
        </w:rPr>
        <w:t xml:space="preserve"> </w:t>
      </w:r>
      <w:r>
        <w:rPr>
          <w:lang w:val="en"/>
        </w:rPr>
        <w:t xml:space="preserve">currently the </w:t>
      </w:r>
      <w:r w:rsidRPr="0022607A">
        <w:rPr>
          <w:lang w:val="en"/>
        </w:rPr>
        <w:t>biggest threa</w:t>
      </w:r>
      <w:r>
        <w:rPr>
          <w:lang w:val="en"/>
        </w:rPr>
        <w:t xml:space="preserve">t to </w:t>
      </w:r>
      <w:r w:rsidRPr="0022607A">
        <w:rPr>
          <w:lang w:val="en"/>
        </w:rPr>
        <w:t xml:space="preserve">species listed as threatened under Australia’s </w:t>
      </w:r>
      <w:r w:rsidRPr="0022607A">
        <w:rPr>
          <w:i/>
          <w:lang w:val="en"/>
        </w:rPr>
        <w:t>Environment</w:t>
      </w:r>
      <w:r w:rsidRPr="0022607A">
        <w:rPr>
          <w:i/>
          <w:lang w:val="en"/>
        </w:rPr>
        <w:t xml:space="preserve"> Protection and Biodiversity Conservation Act 1999</w:t>
      </w:r>
      <w:r w:rsidRPr="0022607A">
        <w:rPr>
          <w:lang w:val="en"/>
        </w:rPr>
        <w:t xml:space="preserve"> (Kearney </w:t>
      </w:r>
      <w:r>
        <w:rPr>
          <w:lang w:val="en"/>
        </w:rPr>
        <w:t xml:space="preserve">et al. </w:t>
      </w:r>
      <w:r w:rsidRPr="0022607A">
        <w:rPr>
          <w:lang w:val="en"/>
        </w:rPr>
        <w:t>2018).</w:t>
      </w:r>
      <w:r>
        <w:rPr>
          <w:lang w:val="en"/>
        </w:rPr>
        <w:t xml:space="preserve"> There are</w:t>
      </w:r>
      <w:r w:rsidRPr="0022607A">
        <w:rPr>
          <w:lang w:val="en"/>
        </w:rPr>
        <w:t xml:space="preserve"> 1257 listed species</w:t>
      </w:r>
      <w:r>
        <w:rPr>
          <w:lang w:val="en"/>
        </w:rPr>
        <w:t xml:space="preserve"> known to be imperiled by invasive species, which accounts for 82%</w:t>
      </w:r>
      <w:r w:rsidRPr="0022607A">
        <w:rPr>
          <w:lang w:val="en"/>
        </w:rPr>
        <w:t xml:space="preserve"> of all threatened species in Australia</w:t>
      </w:r>
      <w:r>
        <w:rPr>
          <w:lang w:val="en"/>
        </w:rPr>
        <w:t xml:space="preserve"> </w:t>
      </w:r>
      <w:r w:rsidRPr="0022607A">
        <w:rPr>
          <w:lang w:val="en"/>
        </w:rPr>
        <w:t xml:space="preserve">(Kearney </w:t>
      </w:r>
      <w:r>
        <w:rPr>
          <w:lang w:val="en"/>
        </w:rPr>
        <w:t xml:space="preserve">et al. </w:t>
      </w:r>
      <w:r w:rsidRPr="0022607A">
        <w:rPr>
          <w:lang w:val="en"/>
        </w:rPr>
        <w:t>2018). Invasive species that ar</w:t>
      </w:r>
      <w:r w:rsidRPr="0022607A">
        <w:rPr>
          <w:lang w:val="en"/>
        </w:rPr>
        <w:t xml:space="preserve">e not yet in Australia </w:t>
      </w:r>
      <w:r>
        <w:rPr>
          <w:lang w:val="en"/>
        </w:rPr>
        <w:t>have the potential to significantly impact</w:t>
      </w:r>
      <w:r w:rsidRPr="0022607A">
        <w:rPr>
          <w:lang w:val="en"/>
        </w:rPr>
        <w:t xml:space="preserve"> </w:t>
      </w:r>
      <w:r>
        <w:rPr>
          <w:lang w:val="en"/>
        </w:rPr>
        <w:t>our</w:t>
      </w:r>
      <w:r w:rsidRPr="0022607A">
        <w:rPr>
          <w:lang w:val="en"/>
        </w:rPr>
        <w:t xml:space="preserve"> biodiversity</w:t>
      </w:r>
      <w:r>
        <w:rPr>
          <w:lang w:val="en"/>
        </w:rPr>
        <w:t xml:space="preserve">—it is vital and a key priority that </w:t>
      </w:r>
      <w:r w:rsidRPr="0022607A">
        <w:rPr>
          <w:lang w:val="en"/>
        </w:rPr>
        <w:t xml:space="preserve">Australia’s environment </w:t>
      </w:r>
      <w:r>
        <w:rPr>
          <w:lang w:val="en"/>
        </w:rPr>
        <w:t>is p</w:t>
      </w:r>
      <w:r w:rsidRPr="0022607A">
        <w:rPr>
          <w:lang w:val="en"/>
        </w:rPr>
        <w:t>rotect</w:t>
      </w:r>
      <w:r>
        <w:rPr>
          <w:lang w:val="en"/>
        </w:rPr>
        <w:t xml:space="preserve">ed </w:t>
      </w:r>
      <w:r w:rsidRPr="0022607A">
        <w:rPr>
          <w:lang w:val="en"/>
        </w:rPr>
        <w:t>from future threats of invasive species</w:t>
      </w:r>
      <w:r>
        <w:rPr>
          <w:lang w:val="en"/>
        </w:rPr>
        <w:t>.</w:t>
      </w:r>
    </w:p>
    <w:p w14:paraId="6B7A4F1A" w14:textId="77777777" w:rsidR="001A5A51" w:rsidRPr="0022607A" w:rsidRDefault="00E81405" w:rsidP="001A5A51">
      <w:r w:rsidRPr="00D17005">
        <w:rPr>
          <w:rFonts w:cs="Cambria"/>
          <w:color w:val="000000"/>
        </w:rPr>
        <w:t>Australia’s biosecurity system aims to protect our unique e</w:t>
      </w:r>
      <w:r w:rsidRPr="00D17005">
        <w:rPr>
          <w:rFonts w:cs="Cambria"/>
          <w:color w:val="000000"/>
        </w:rPr>
        <w:t>nvironment and biodiversity from the risk of harmful exotic invasive species entering, establ</w:t>
      </w:r>
      <w:r w:rsidRPr="00632006">
        <w:rPr>
          <w:rFonts w:cs="Cambria"/>
          <w:color w:val="000000"/>
        </w:rPr>
        <w:t xml:space="preserve">ishing and spreading. National biosecurity efforts </w:t>
      </w:r>
      <w:r>
        <w:rPr>
          <w:rFonts w:cs="Cambria"/>
          <w:color w:val="000000"/>
        </w:rPr>
        <w:t>protect $65 </w:t>
      </w:r>
      <w:r w:rsidRPr="00632006">
        <w:rPr>
          <w:rFonts w:cs="Cambria"/>
          <w:color w:val="000000"/>
        </w:rPr>
        <w:t xml:space="preserve">billion in </w:t>
      </w:r>
      <w:r>
        <w:rPr>
          <w:rFonts w:cs="Cambria"/>
          <w:color w:val="000000"/>
        </w:rPr>
        <w:t>farm, fisheries and forestry products and $54 </w:t>
      </w:r>
      <w:r w:rsidRPr="00632006">
        <w:rPr>
          <w:rFonts w:cs="Cambria"/>
          <w:color w:val="000000"/>
        </w:rPr>
        <w:t xml:space="preserve">billion </w:t>
      </w:r>
      <w:r>
        <w:rPr>
          <w:rFonts w:cs="Cambria"/>
          <w:color w:val="000000"/>
        </w:rPr>
        <w:t>in agriculture, fisheries and fores</w:t>
      </w:r>
      <w:r>
        <w:rPr>
          <w:rFonts w:cs="Cambria"/>
          <w:color w:val="000000"/>
        </w:rPr>
        <w:t xml:space="preserve">try </w:t>
      </w:r>
      <w:r w:rsidRPr="00632006">
        <w:rPr>
          <w:rFonts w:cs="Cambria"/>
          <w:color w:val="000000"/>
        </w:rPr>
        <w:t>ex</w:t>
      </w:r>
      <w:r>
        <w:rPr>
          <w:rFonts w:cs="Cambria"/>
          <w:color w:val="000000"/>
        </w:rPr>
        <w:t>ports annually (2017-18 financial year, ABARES 2019). It also contributes to the protection of our $42.5 </w:t>
      </w:r>
      <w:r w:rsidRPr="00632006">
        <w:rPr>
          <w:rFonts w:cs="Cambria"/>
          <w:color w:val="000000"/>
        </w:rPr>
        <w:t xml:space="preserve">billion inbound </w:t>
      </w:r>
      <w:r>
        <w:rPr>
          <w:rFonts w:cs="Cambria"/>
          <w:color w:val="000000"/>
        </w:rPr>
        <w:t xml:space="preserve">and $89 billion domestic </w:t>
      </w:r>
      <w:r w:rsidRPr="00632006">
        <w:rPr>
          <w:rFonts w:cs="Cambria"/>
          <w:color w:val="000000"/>
        </w:rPr>
        <w:t>tourism industry (</w:t>
      </w:r>
      <w:r>
        <w:rPr>
          <w:rFonts w:cs="Cambria"/>
          <w:color w:val="000000"/>
        </w:rPr>
        <w:t xml:space="preserve">2017-18 financial year, </w:t>
      </w:r>
      <w:r w:rsidRPr="00632006">
        <w:rPr>
          <w:rFonts w:cs="Cambria"/>
          <w:color w:val="000000"/>
        </w:rPr>
        <w:t>Tourism Research Australia 201</w:t>
      </w:r>
      <w:r>
        <w:rPr>
          <w:rFonts w:cs="Cambria"/>
          <w:color w:val="000000"/>
        </w:rPr>
        <w:t>9), and helps to protect human h</w:t>
      </w:r>
      <w:r>
        <w:rPr>
          <w:rFonts w:cs="Cambria"/>
          <w:color w:val="000000"/>
        </w:rPr>
        <w:t xml:space="preserve">ealth and social amenity. </w:t>
      </w:r>
      <w:r w:rsidRPr="00BF4EBE">
        <w:rPr>
          <w:rFonts w:cs="Cambria"/>
          <w:color w:val="000000"/>
        </w:rPr>
        <w:t xml:space="preserve">The </w:t>
      </w:r>
      <w:r>
        <w:rPr>
          <w:rFonts w:cs="Cambria"/>
          <w:color w:val="000000"/>
        </w:rPr>
        <w:t xml:space="preserve">Department of Agriculture, Water and the Environment </w:t>
      </w:r>
      <w:r w:rsidRPr="00BF4EBE">
        <w:rPr>
          <w:rFonts w:cs="Cambria"/>
          <w:color w:val="000000"/>
        </w:rPr>
        <w:t>is the primary agency responsible for biosecurity measures pre-border, aiming to prevent and be prepared for incursions of exotic species.</w:t>
      </w:r>
      <w:r w:rsidRPr="0022607A">
        <w:t xml:space="preserve"> The foundation of the national bio</w:t>
      </w:r>
      <w:r w:rsidRPr="0022607A">
        <w:t xml:space="preserve">security system is an operating model for managing biosecurity risks to a level agreed by all Australian governments, known as the Appropriate Level of Protection (ALOP). ALOP provides for a </w:t>
      </w:r>
      <w:r w:rsidRPr="00D17005">
        <w:t>high biosecurity standard that aims to manage and reduce risks to</w:t>
      </w:r>
      <w:r w:rsidRPr="00D17005">
        <w:t xml:space="preserve"> a very low leve</w:t>
      </w:r>
      <w:r w:rsidRPr="00632006">
        <w:t xml:space="preserve">l, recognising that a </w:t>
      </w:r>
      <w:r w:rsidR="00FC1392" w:rsidRPr="00632006">
        <w:t>zero-risk</w:t>
      </w:r>
      <w:r w:rsidRPr="00632006">
        <w:t xml:space="preserve"> stance is not feasible. Biosecurity policies internationally reflect that there can never be zero risk associated with trade and the movement of people and goods. Proposed interventions must </w:t>
      </w:r>
      <w:r>
        <w:t xml:space="preserve">therefore </w:t>
      </w:r>
      <w:r w:rsidRPr="00632006">
        <w:t>be prio</w:t>
      </w:r>
      <w:r w:rsidRPr="00632006">
        <w:t>ritised according to their</w:t>
      </w:r>
      <w:r w:rsidRPr="0022607A">
        <w:t xml:space="preserve"> costs and expected benefits to ensure the best return on public expenditure (Dodd et al. 2017).</w:t>
      </w:r>
      <w:r>
        <w:t xml:space="preserve"> P</w:t>
      </w:r>
      <w:r w:rsidRPr="0022607A">
        <w:rPr>
          <w:rFonts w:cs="Cambria"/>
          <w:color w:val="000000"/>
        </w:rPr>
        <w:t>rioritis</w:t>
      </w:r>
      <w:r>
        <w:rPr>
          <w:rFonts w:cs="Cambria"/>
          <w:color w:val="000000"/>
        </w:rPr>
        <w:t>ing species</w:t>
      </w:r>
      <w:r w:rsidRPr="0022607A">
        <w:rPr>
          <w:rFonts w:cs="Cambria"/>
          <w:color w:val="000000"/>
        </w:rPr>
        <w:t xml:space="preserve"> that are a major threat to Australia’s industry, environment and human healt</w:t>
      </w:r>
      <w:r>
        <w:rPr>
          <w:rFonts w:cs="Cambria"/>
          <w:color w:val="000000"/>
        </w:rPr>
        <w:t>h</w:t>
      </w:r>
      <w:r w:rsidRPr="0022607A">
        <w:t xml:space="preserve"> </w:t>
      </w:r>
      <w:r>
        <w:rPr>
          <w:rFonts w:cs="Cambria"/>
          <w:color w:val="000000"/>
        </w:rPr>
        <w:t xml:space="preserve">is an </w:t>
      </w:r>
      <w:r w:rsidRPr="0022607A">
        <w:rPr>
          <w:rFonts w:cs="Cambria"/>
          <w:color w:val="000000"/>
        </w:rPr>
        <w:t xml:space="preserve">important step in mitigating the risk of incursions of exotic invasive species. </w:t>
      </w:r>
    </w:p>
    <w:p w14:paraId="4E399A12" w14:textId="77777777" w:rsidR="001A5A51" w:rsidRPr="0022607A" w:rsidRDefault="00E81405" w:rsidP="001A5A51">
      <w:r w:rsidRPr="00D17005">
        <w:t>Recent reviews of the national biosecurity system and the arrangements for the management of environmental biosecurity have recommended the development of a pr</w:t>
      </w:r>
      <w:r w:rsidRPr="00632006">
        <w:t>iority list of e</w:t>
      </w:r>
      <w:r w:rsidRPr="00632006">
        <w:t>xotic environmental pest</w:t>
      </w:r>
      <w:r>
        <w:t>s</w:t>
      </w:r>
      <w:r w:rsidRPr="00632006">
        <w:t xml:space="preserve"> and diseases. In 2015, the Senate Environment and Communications References Committee report into environmental biosecurity (2015 senate inquiry) provided a number of recommendations to strengthen the arrangements t</w:t>
      </w:r>
      <w:r w:rsidRPr="0022607A">
        <w:t>o prevent the e</w:t>
      </w:r>
      <w:r w:rsidRPr="0022607A">
        <w:t xml:space="preserve">ntry and establishment of invasive species likely to harm Australia’s environment. </w:t>
      </w:r>
      <w:r w:rsidRPr="00D25A31">
        <w:t xml:space="preserve">One of these recommendations was that the </w:t>
      </w:r>
      <w:r>
        <w:t xml:space="preserve">former </w:t>
      </w:r>
      <w:r w:rsidRPr="00D25A31">
        <w:t xml:space="preserve">Department of the Environment work with the </w:t>
      </w:r>
      <w:r>
        <w:t xml:space="preserve">former </w:t>
      </w:r>
      <w:r w:rsidRPr="00D25A31">
        <w:t>Department of Agriculture</w:t>
      </w:r>
      <w:r>
        <w:t xml:space="preserve"> (now combined as the Department of Agriculture,</w:t>
      </w:r>
      <w:r>
        <w:t xml:space="preserve"> Water and the Environment) to </w:t>
      </w:r>
      <w:r w:rsidRPr="0022607A">
        <w:t>develop and publish a national priority list of pests and diseases not yet established in Australia that are of environmental biosecurity concern (Commonwealth of Australia 2015).</w:t>
      </w:r>
    </w:p>
    <w:p w14:paraId="12D887AC" w14:textId="77777777" w:rsidR="001A5A51" w:rsidRPr="00D17005" w:rsidRDefault="00E81405" w:rsidP="001A5A51">
      <w:r w:rsidRPr="0022607A">
        <w:t>In 2016/17, an independent review of the capa</w:t>
      </w:r>
      <w:r w:rsidRPr="0022607A">
        <w:t>city of the national biosecurity system and its underpinning intergovernmental agreement</w:t>
      </w:r>
      <w:r>
        <w:t xml:space="preserve"> (the independent review)</w:t>
      </w:r>
      <w:r w:rsidRPr="0022607A">
        <w:t xml:space="preserve"> identified the need to adopt a systematic approach to determining and planning for national priority animal, plant and environmental pests and</w:t>
      </w:r>
      <w:r w:rsidRPr="0022607A">
        <w:t xml:space="preserve"> diseases (Craik et al. 2017). The </w:t>
      </w:r>
      <w:r>
        <w:t xml:space="preserve">independent </w:t>
      </w:r>
      <w:r w:rsidRPr="0022607A">
        <w:t>review noted that some work to prioritise national biosecurity risks has already occurred or is underway, but that further work is needed.</w:t>
      </w:r>
    </w:p>
    <w:p w14:paraId="17D990E0" w14:textId="77777777" w:rsidR="00292060" w:rsidRPr="0022607A" w:rsidRDefault="00E81405" w:rsidP="00292060">
      <w:r w:rsidRPr="00632006">
        <w:lastRenderedPageBreak/>
        <w:t>An area considered by the review as a priority for reform was the adeq</w:t>
      </w:r>
      <w:r w:rsidRPr="00632006">
        <w:t>uacy of the national biosecurity system in address</w:t>
      </w:r>
      <w:r w:rsidRPr="0022607A">
        <w:t>ing biosecurity risks impacting the environment and social amenity. Environmental biosecurity is defined as the protection of the environment and social amenity from the risks and negative effects of pests</w:t>
      </w:r>
      <w:r>
        <w:t>,</w:t>
      </w:r>
      <w:r>
        <w:t xml:space="preserve"> weeds</w:t>
      </w:r>
      <w:r w:rsidRPr="0022607A">
        <w:t xml:space="preserve"> and diseases entering, emerging, establishing or spreading in Australia, where:</w:t>
      </w:r>
    </w:p>
    <w:p w14:paraId="1097AE7B" w14:textId="77777777" w:rsidR="00292060" w:rsidRPr="006035F8" w:rsidRDefault="00E81405" w:rsidP="00292060">
      <w:pPr>
        <w:pStyle w:val="ListParagraph"/>
        <w:numPr>
          <w:ilvl w:val="0"/>
          <w:numId w:val="19"/>
        </w:numPr>
        <w:spacing w:line="276" w:lineRule="auto"/>
        <w:rPr>
          <w:rFonts w:asciiTheme="majorHAnsi" w:hAnsiTheme="majorHAnsi"/>
        </w:rPr>
      </w:pPr>
      <w:r w:rsidRPr="006035F8">
        <w:rPr>
          <w:rFonts w:asciiTheme="majorHAnsi" w:hAnsiTheme="majorHAnsi"/>
        </w:rPr>
        <w:t>The environment includes Australia’s natural terrestrial, inland water and marine ecosystems and their constituent parts, and their natural and physical resources.</w:t>
      </w:r>
    </w:p>
    <w:p w14:paraId="260D54A4" w14:textId="77777777" w:rsidR="00292060" w:rsidRPr="006035F8" w:rsidRDefault="00E81405" w:rsidP="00292060">
      <w:pPr>
        <w:pStyle w:val="ListParagraph"/>
        <w:numPr>
          <w:ilvl w:val="0"/>
          <w:numId w:val="19"/>
        </w:numPr>
        <w:spacing w:line="276" w:lineRule="auto"/>
        <w:rPr>
          <w:rFonts w:asciiTheme="majorHAnsi" w:hAnsiTheme="majorHAnsi"/>
        </w:rPr>
      </w:pPr>
      <w:r w:rsidRPr="006035F8">
        <w:rPr>
          <w:rFonts w:asciiTheme="majorHAnsi" w:hAnsiTheme="majorHAnsi"/>
        </w:rPr>
        <w:t>Socia</w:t>
      </w:r>
      <w:r w:rsidRPr="006035F8">
        <w:rPr>
          <w:rFonts w:asciiTheme="majorHAnsi" w:hAnsiTheme="majorHAnsi"/>
        </w:rPr>
        <w:t>l amenity includes the social, economic and cultural aspects of the environment, including tourism, human infrastructure, cultural assets and national image.</w:t>
      </w:r>
    </w:p>
    <w:p w14:paraId="6874D4A4" w14:textId="77777777" w:rsidR="00292060" w:rsidRPr="009D4AA0" w:rsidRDefault="00E81405" w:rsidP="00292060">
      <w:pPr>
        <w:rPr>
          <w:rFonts w:asciiTheme="majorHAnsi" w:hAnsiTheme="majorHAnsi"/>
        </w:rPr>
      </w:pPr>
      <w:r w:rsidRPr="0022607A">
        <w:t>Incursions of exotic organisms harmful to Australia’s environment and social amenity have been the</w:t>
      </w:r>
      <w:r w:rsidRPr="0022607A">
        <w:t xml:space="preserve"> focus of recent emergency responses (for example, red imported fire ant (</w:t>
      </w:r>
      <w:r w:rsidRPr="0022607A">
        <w:rPr>
          <w:rStyle w:val="Italic"/>
        </w:rPr>
        <w:t>Solenopsis invicta</w:t>
      </w:r>
      <w:r w:rsidRPr="0022607A">
        <w:t>)</w:t>
      </w:r>
      <w:r>
        <w:t>)</w:t>
      </w:r>
      <w:r w:rsidRPr="00D17005">
        <w:t>. The National Environmental Biosecurity Response Agreement (NEBRA), established under the Intergovernmental Agreement on Biosecuri</w:t>
      </w:r>
      <w:r w:rsidRPr="00632006">
        <w:t>ty (IGAB), sets out emergency r</w:t>
      </w:r>
      <w:r w:rsidRPr="00632006">
        <w:t>esponse arrangements for incursions and biosecurity incidents that primarily impact on the environment an</w:t>
      </w:r>
      <w:r>
        <w:t>d</w:t>
      </w:r>
      <w:r w:rsidRPr="00632006">
        <w:t xml:space="preserve"> social amenity. The NEBRA aims to strengthen Australia’s biosecurity preparedness and enable</w:t>
      </w:r>
      <w:r>
        <w:t>s</w:t>
      </w:r>
      <w:r w:rsidRPr="00632006">
        <w:t xml:space="preserve"> early response assista</w:t>
      </w:r>
      <w:r w:rsidRPr="0022607A">
        <w:t>nce to pest and disease incursion</w:t>
      </w:r>
      <w:r w:rsidRPr="0022607A">
        <w:t xml:space="preserve">s that threaten the environment. However, </w:t>
      </w:r>
      <w:r>
        <w:t xml:space="preserve">at the time of the independent review, </w:t>
      </w:r>
      <w:r w:rsidRPr="0022607A">
        <w:t>pest</w:t>
      </w:r>
      <w:r>
        <w:t>, weed</w:t>
      </w:r>
      <w:r w:rsidRPr="0022607A">
        <w:t xml:space="preserve"> and disease risks that predominantly impact on the environment or social amenity </w:t>
      </w:r>
      <w:r>
        <w:t xml:space="preserve">had not </w:t>
      </w:r>
      <w:r w:rsidRPr="0022607A">
        <w:t>yet be</w:t>
      </w:r>
      <w:r>
        <w:t>en</w:t>
      </w:r>
      <w:r w:rsidRPr="0022607A">
        <w:t xml:space="preserve"> systematically identified, prioritised</w:t>
      </w:r>
      <w:r>
        <w:t>,</w:t>
      </w:r>
      <w:r w:rsidRPr="0022607A">
        <w:t xml:space="preserve"> or planned for at the nati</w:t>
      </w:r>
      <w:r w:rsidRPr="0022607A">
        <w:t xml:space="preserve">onal level. </w:t>
      </w:r>
      <w:r>
        <w:t>Craik et al. (2017)</w:t>
      </w:r>
      <w:r w:rsidRPr="0022607A">
        <w:t xml:space="preserve"> suggested that the prioritisation of biosecurity considerations for the environment and social amenity should be comparable to those for human health and primary production, and </w:t>
      </w:r>
      <w:r w:rsidRPr="009D4AA0">
        <w:rPr>
          <w:rFonts w:asciiTheme="majorHAnsi" w:hAnsiTheme="majorHAnsi"/>
        </w:rPr>
        <w:t>that national arrangements be explicitly devel</w:t>
      </w:r>
      <w:r w:rsidRPr="009D4AA0">
        <w:rPr>
          <w:rFonts w:asciiTheme="majorHAnsi" w:hAnsiTheme="majorHAnsi"/>
        </w:rPr>
        <w:t>oped to address environmental risks.</w:t>
      </w:r>
    </w:p>
    <w:p w14:paraId="650E9934" w14:textId="77777777" w:rsidR="00292060" w:rsidRPr="009D4AA0" w:rsidRDefault="00E81405" w:rsidP="00292060">
      <w:pPr>
        <w:rPr>
          <w:rFonts w:asciiTheme="majorHAnsi" w:hAnsiTheme="majorHAnsi"/>
        </w:rPr>
      </w:pPr>
      <w:r w:rsidRPr="009D4AA0">
        <w:rPr>
          <w:rFonts w:asciiTheme="majorHAnsi" w:hAnsiTheme="majorHAnsi"/>
        </w:rPr>
        <w:t xml:space="preserve">In particular, Recommendation 11 of the review stated that: </w:t>
      </w:r>
    </w:p>
    <w:p w14:paraId="7C1842DE" w14:textId="77777777" w:rsidR="00292060" w:rsidRPr="009D4AA0" w:rsidRDefault="00E81405" w:rsidP="00292060">
      <w:pPr>
        <w:pStyle w:val="Quote"/>
        <w:rPr>
          <w:rFonts w:asciiTheme="majorHAnsi" w:hAnsiTheme="majorHAnsi"/>
        </w:rPr>
      </w:pPr>
      <w:r w:rsidRPr="009D4AA0">
        <w:rPr>
          <w:rFonts w:asciiTheme="majorHAnsi" w:hAnsiTheme="majorHAnsi"/>
        </w:rPr>
        <w:t>The National Biosecurity Committee (NBC) should adopt a systematic approach to determine and plan for national priority pests and diseases:</w:t>
      </w:r>
    </w:p>
    <w:p w14:paraId="49CA3CD4" w14:textId="77777777" w:rsidR="00292060" w:rsidRPr="009D4AA0" w:rsidRDefault="00E81405" w:rsidP="00292060">
      <w:pPr>
        <w:pStyle w:val="Quote"/>
        <w:rPr>
          <w:rFonts w:asciiTheme="majorHAnsi" w:hAnsiTheme="majorHAnsi"/>
        </w:rPr>
      </w:pPr>
      <w:r w:rsidRPr="009D4AA0">
        <w:rPr>
          <w:rFonts w:asciiTheme="majorHAnsi" w:hAnsiTheme="majorHAnsi"/>
        </w:rPr>
        <w:t xml:space="preserve">1. Three national </w:t>
      </w:r>
      <w:r w:rsidRPr="009D4AA0">
        <w:rPr>
          <w:rFonts w:asciiTheme="majorHAnsi" w:hAnsiTheme="majorHAnsi"/>
        </w:rPr>
        <w:t>priority lists—one each for animal, plant and environmental pests and diseases—should be developed in partnership with system participants.</w:t>
      </w:r>
    </w:p>
    <w:p w14:paraId="6E8C665B" w14:textId="77777777" w:rsidR="00292060" w:rsidRPr="009D4AA0" w:rsidRDefault="00E81405" w:rsidP="00292060">
      <w:pPr>
        <w:pStyle w:val="Quote"/>
        <w:rPr>
          <w:rFonts w:asciiTheme="majorHAnsi" w:hAnsiTheme="majorHAnsi"/>
        </w:rPr>
      </w:pPr>
      <w:r w:rsidRPr="009D4AA0">
        <w:rPr>
          <w:rFonts w:asciiTheme="majorHAnsi" w:hAnsiTheme="majorHAnsi"/>
        </w:rPr>
        <w:t>2. The three national lists should be completed by 2020.</w:t>
      </w:r>
    </w:p>
    <w:p w14:paraId="1B3FACFE" w14:textId="77777777" w:rsidR="00292060" w:rsidRPr="009D4AA0" w:rsidRDefault="00E81405" w:rsidP="00292060">
      <w:pPr>
        <w:pStyle w:val="Quote"/>
        <w:rPr>
          <w:rFonts w:asciiTheme="majorHAnsi" w:hAnsiTheme="majorHAnsi"/>
        </w:rPr>
      </w:pPr>
      <w:r w:rsidRPr="009D4AA0">
        <w:rPr>
          <w:rFonts w:asciiTheme="majorHAnsi" w:hAnsiTheme="majorHAnsi"/>
        </w:rPr>
        <w:t xml:space="preserve">3. Thereafter, the NBC should lead reviews of the </w:t>
      </w:r>
      <w:r w:rsidRPr="009D4AA0">
        <w:rPr>
          <w:rFonts w:asciiTheme="majorHAnsi" w:hAnsiTheme="majorHAnsi"/>
        </w:rPr>
        <w:t>national priority lists at least every five years, reporting to [Agriculture Senior Officials Committee] AGSOC and [Agriculture Ministers' Forum] AGMIN. (Craik et al. 2017)</w:t>
      </w:r>
    </w:p>
    <w:p w14:paraId="74DC5088" w14:textId="77777777" w:rsidR="00292060" w:rsidRPr="009D4AA0" w:rsidRDefault="00E81405" w:rsidP="00292060">
      <w:pPr>
        <w:rPr>
          <w:rFonts w:asciiTheme="majorHAnsi" w:hAnsiTheme="majorHAnsi"/>
        </w:rPr>
      </w:pPr>
      <w:r w:rsidRPr="009D4AA0">
        <w:rPr>
          <w:rFonts w:asciiTheme="majorHAnsi" w:hAnsiTheme="majorHAnsi"/>
        </w:rPr>
        <w:t>Australia is one of many countries developing priority pest lists for invasive spec</w:t>
      </w:r>
      <w:r w:rsidRPr="009D4AA0">
        <w:rPr>
          <w:rFonts w:asciiTheme="majorHAnsi" w:hAnsiTheme="majorHAnsi"/>
        </w:rPr>
        <w:t xml:space="preserve">ies beyond </w:t>
      </w:r>
      <w:r>
        <w:rPr>
          <w:rFonts w:asciiTheme="majorHAnsi" w:hAnsiTheme="majorHAnsi"/>
        </w:rPr>
        <w:t>their</w:t>
      </w:r>
      <w:r w:rsidRPr="009D4AA0">
        <w:rPr>
          <w:rFonts w:asciiTheme="majorHAnsi" w:hAnsiTheme="majorHAnsi"/>
        </w:rPr>
        <w:t xml:space="preserve"> borders. This international activity is aligned with the Aichi Biodiversity Targets adopted in 2010 for the 2011–2020 period under the Convention on Biological Diversity (CBD), to which Australia is a signatory. Aichi Target 9 requires tha</w:t>
      </w:r>
      <w:r w:rsidRPr="009D4AA0">
        <w:rPr>
          <w:rFonts w:asciiTheme="majorHAnsi" w:hAnsiTheme="majorHAnsi"/>
        </w:rPr>
        <w:t>t:</w:t>
      </w:r>
    </w:p>
    <w:p w14:paraId="430A5D74" w14:textId="77777777" w:rsidR="00292060" w:rsidRPr="009D4AA0" w:rsidRDefault="00E81405" w:rsidP="00292060">
      <w:pPr>
        <w:pStyle w:val="Quote"/>
        <w:rPr>
          <w:rFonts w:asciiTheme="majorHAnsi" w:hAnsiTheme="majorHAnsi"/>
        </w:rPr>
      </w:pPr>
      <w:r w:rsidRPr="009D4AA0">
        <w:rPr>
          <w:rFonts w:asciiTheme="majorHAnsi" w:hAnsiTheme="majorHAnsi"/>
        </w:rPr>
        <w:t>By 2020, invasive alien species and pathways are identified and prioritized, priority species are controlled or eradicated, and measures are in place to manage pathways to prevent their introduction and establishment (CBD 2010).</w:t>
      </w:r>
    </w:p>
    <w:p w14:paraId="7FB00247" w14:textId="77777777" w:rsidR="00292060" w:rsidRPr="009D4AA0" w:rsidRDefault="00E81405" w:rsidP="00292060">
      <w:pPr>
        <w:rPr>
          <w:rFonts w:asciiTheme="majorHAnsi" w:hAnsiTheme="majorHAnsi"/>
        </w:rPr>
      </w:pPr>
      <w:r w:rsidRPr="009D4AA0">
        <w:rPr>
          <w:rFonts w:asciiTheme="majorHAnsi" w:hAnsiTheme="majorHAnsi"/>
        </w:rPr>
        <w:t>The development of a nat</w:t>
      </w:r>
      <w:r w:rsidRPr="009D4AA0">
        <w:rPr>
          <w:rFonts w:asciiTheme="majorHAnsi" w:hAnsiTheme="majorHAnsi"/>
        </w:rPr>
        <w:t xml:space="preserve">ional priority list </w:t>
      </w:r>
      <w:r>
        <w:rPr>
          <w:rFonts w:asciiTheme="majorHAnsi" w:hAnsiTheme="majorHAnsi"/>
        </w:rPr>
        <w:t xml:space="preserve">for environmental pests, weeds and diseases </w:t>
      </w:r>
      <w:r w:rsidRPr="009D4AA0">
        <w:rPr>
          <w:rFonts w:asciiTheme="majorHAnsi" w:hAnsiTheme="majorHAnsi"/>
        </w:rPr>
        <w:t>will help Australia to achieve its Aichi Target 9 commitments.</w:t>
      </w:r>
    </w:p>
    <w:p w14:paraId="1E546783" w14:textId="77777777" w:rsidR="0063596A" w:rsidRDefault="00E81405" w:rsidP="0063596A">
      <w:r w:rsidRPr="0022607A">
        <w:lastRenderedPageBreak/>
        <w:t xml:space="preserve">A range of activities have been initiated to strengthen Australia's national biosecurity system and to deliver on international commitments. The development of </w:t>
      </w:r>
      <w:r>
        <w:t xml:space="preserve">the EEPL (and its subset of higher risk species) </w:t>
      </w:r>
      <w:r w:rsidRPr="0022607A">
        <w:t xml:space="preserve">is just one of these activities. </w:t>
      </w:r>
    </w:p>
    <w:p w14:paraId="2713E109" w14:textId="77777777" w:rsidR="0063596A" w:rsidRPr="007230B8" w:rsidRDefault="00E81405" w:rsidP="0063596A">
      <w:r w:rsidRPr="0022607A">
        <w:t xml:space="preserve">The </w:t>
      </w:r>
      <w:r>
        <w:t xml:space="preserve">EEPL </w:t>
      </w:r>
      <w:r w:rsidRPr="0022607A">
        <w:t>aims</w:t>
      </w:r>
      <w:r w:rsidRPr="0022607A">
        <w:t xml:space="preserve"> to support and strengthen the capability of the biosecurity system through focus and awareness, to safeguard our diverse and unique environment, ecosystems and social amenity. A national priority </w:t>
      </w:r>
      <w:r>
        <w:t xml:space="preserve">environmental </w:t>
      </w:r>
      <w:r w:rsidRPr="0022607A">
        <w:t>list will help strengthen Australia’s environ</w:t>
      </w:r>
      <w:r w:rsidRPr="0022607A">
        <w:t>mental biosecurity capability by providing a focus on key environmental biosecurity thr</w:t>
      </w:r>
      <w:r w:rsidRPr="007230B8">
        <w:t>eats—enhancing the awareness and engagement of stakeholders in environmental biosecurity—and enabling more efficient and effective targeting and coordination of preventi</w:t>
      </w:r>
      <w:r w:rsidRPr="007230B8">
        <w:t xml:space="preserve">on activities. These include areas such as </w:t>
      </w:r>
      <w:r>
        <w:t xml:space="preserve">awareness-raising, guiding surveillance and detection activities, strengthening </w:t>
      </w:r>
      <w:r w:rsidRPr="007230B8">
        <w:t xml:space="preserve">preparedness and response, </w:t>
      </w:r>
      <w:r>
        <w:t xml:space="preserve">and informing </w:t>
      </w:r>
      <w:r w:rsidRPr="007230B8">
        <w:t>research</w:t>
      </w:r>
      <w:r>
        <w:t xml:space="preserve"> and development</w:t>
      </w:r>
      <w:r w:rsidRPr="007230B8">
        <w:t>.</w:t>
      </w:r>
    </w:p>
    <w:p w14:paraId="40ACE4F2" w14:textId="77777777" w:rsidR="0063596A" w:rsidRDefault="00E81405" w:rsidP="0063596A">
      <w:r w:rsidRPr="007230B8">
        <w:t xml:space="preserve">This report provides </w:t>
      </w:r>
      <w:r>
        <w:t>a description of the prioritisation methodolo</w:t>
      </w:r>
      <w:r>
        <w:t>gy</w:t>
      </w:r>
      <w:r w:rsidRPr="0022607A">
        <w:t xml:space="preserve"> used to </w:t>
      </w:r>
      <w:r>
        <w:t>develop</w:t>
      </w:r>
      <w:r w:rsidRPr="007230B8">
        <w:t xml:space="preserve"> </w:t>
      </w:r>
      <w:r>
        <w:t>the EEPL (and its subset of higher risk species), including background information that supported the public consultation process. The report also includes the EEPL of assessed species (</w:t>
      </w:r>
      <w:r w:rsidRPr="007D6A02">
        <w:t>168 exotic pests, weeds and diseases</w:t>
      </w:r>
      <w:r>
        <w:t xml:space="preserve">); the </w:t>
      </w:r>
      <w:r w:rsidRPr="009C097E">
        <w:t xml:space="preserve">subset </w:t>
      </w:r>
      <w:r>
        <w:t>o</w:t>
      </w:r>
      <w:r>
        <w:t>f</w:t>
      </w:r>
      <w:r w:rsidRPr="009C097E">
        <w:t xml:space="preserve"> 42 higher risk species that pose the greatest risk to Australia’s environmental biosecurity</w:t>
      </w:r>
      <w:r>
        <w:t xml:space="preserve">; </w:t>
      </w:r>
      <w:r w:rsidRPr="007230B8">
        <w:t>species-specific information on</w:t>
      </w:r>
      <w:r>
        <w:t xml:space="preserve"> the</w:t>
      </w:r>
      <w:r w:rsidRPr="007230B8">
        <w:t xml:space="preserve"> </w:t>
      </w:r>
      <w:r>
        <w:t>higher risk species; and a list of participants involved in the development of the EEPL.</w:t>
      </w:r>
    </w:p>
    <w:p w14:paraId="43D7E71D" w14:textId="77777777" w:rsidR="008D77E1" w:rsidRDefault="00E81405" w:rsidP="008D77E1">
      <w:pPr>
        <w:pStyle w:val="Heading2"/>
        <w:numPr>
          <w:ilvl w:val="0"/>
          <w:numId w:val="0"/>
        </w:numPr>
      </w:pPr>
      <w:bookmarkStart w:id="5" w:name="_Toc68085766"/>
      <w:bookmarkStart w:id="6" w:name="_Toc69911551"/>
      <w:r>
        <w:lastRenderedPageBreak/>
        <w:t>The National Priority List of Exotic</w:t>
      </w:r>
      <w:r>
        <w:t xml:space="preserve"> Environmental Pests, Weeds and Diseases</w:t>
      </w:r>
      <w:bookmarkEnd w:id="5"/>
      <w:bookmarkEnd w:id="6"/>
    </w:p>
    <w:p w14:paraId="4CCA1D26" w14:textId="77777777" w:rsidR="008D77E1" w:rsidRPr="008B636E" w:rsidRDefault="00E81405" w:rsidP="008D77E1">
      <w:pPr>
        <w:pStyle w:val="Heading3"/>
        <w:numPr>
          <w:ilvl w:val="0"/>
          <w:numId w:val="0"/>
        </w:numPr>
        <w:ind w:left="964" w:hanging="964"/>
      </w:pPr>
      <w:bookmarkStart w:id="7" w:name="_Toc68085767"/>
      <w:bookmarkStart w:id="8" w:name="_Toc69911552"/>
      <w:r>
        <w:t xml:space="preserve">Purpose of the </w:t>
      </w:r>
      <w:bookmarkEnd w:id="7"/>
      <w:r>
        <w:t>EEPL</w:t>
      </w:r>
      <w:bookmarkEnd w:id="8"/>
    </w:p>
    <w:p w14:paraId="00CD1DF0" w14:textId="77777777" w:rsidR="008D77E1" w:rsidRPr="00D628F8" w:rsidRDefault="00E81405" w:rsidP="008D77E1">
      <w:pPr>
        <w:rPr>
          <w:lang w:eastAsia="ja-JP"/>
        </w:rPr>
      </w:pPr>
      <w:r w:rsidRPr="00D628F8">
        <w:rPr>
          <w:lang w:eastAsia="ja-JP"/>
        </w:rPr>
        <w:t xml:space="preserve">The primary purpose of the </w:t>
      </w:r>
      <w:r>
        <w:rPr>
          <w:lang w:eastAsia="ja-JP"/>
        </w:rPr>
        <w:t xml:space="preserve">EEPL </w:t>
      </w:r>
      <w:r>
        <w:t xml:space="preserve">(and its subset of higher risk species) </w:t>
      </w:r>
      <w:r w:rsidRPr="00D628F8">
        <w:rPr>
          <w:lang w:eastAsia="ja-JP"/>
        </w:rPr>
        <w:t xml:space="preserve">is to facilitate activities that help prevent the entry, establishment and spread of exotic pests, weeds and diseases that </w:t>
      </w:r>
      <w:r w:rsidRPr="00D628F8">
        <w:rPr>
          <w:lang w:eastAsia="ja-JP"/>
        </w:rPr>
        <w:t>have the potential for nationally important negative impacts on Australia’s environment and social amenity. Thus, it is intended that the list will:</w:t>
      </w:r>
    </w:p>
    <w:p w14:paraId="58023F93" w14:textId="77777777" w:rsidR="008D77E1" w:rsidRPr="00D628F8" w:rsidRDefault="00E81405" w:rsidP="008D77E1">
      <w:pPr>
        <w:numPr>
          <w:ilvl w:val="0"/>
          <w:numId w:val="15"/>
        </w:numPr>
        <w:spacing w:before="120" w:after="120" w:line="240" w:lineRule="auto"/>
        <w:rPr>
          <w:rFonts w:eastAsia="Calibri" w:cs="Times New Roman"/>
          <w:color w:val="000000"/>
          <w:lang w:eastAsia="ja-JP"/>
        </w:rPr>
      </w:pPr>
      <w:r w:rsidRPr="00D628F8">
        <w:rPr>
          <w:rFonts w:eastAsia="Calibri" w:cs="Times New Roman"/>
          <w:color w:val="000000"/>
          <w:lang w:eastAsia="ja-JP"/>
        </w:rPr>
        <w:t>identify pests, weeds and diseases that are likely to cause nationally important negative impacts on Austra</w:t>
      </w:r>
      <w:r w:rsidRPr="00D628F8">
        <w:rPr>
          <w:rFonts w:eastAsia="Calibri" w:cs="Times New Roman"/>
          <w:color w:val="000000"/>
          <w:lang w:eastAsia="ja-JP"/>
        </w:rPr>
        <w:t>lia's environment</w:t>
      </w:r>
      <w:r>
        <w:rPr>
          <w:rFonts w:eastAsia="Calibri" w:cs="Times New Roman"/>
          <w:color w:val="000000"/>
          <w:lang w:eastAsia="ja-JP"/>
        </w:rPr>
        <w:t>, Aboriginal and Torres Strait Islander heritage,</w:t>
      </w:r>
      <w:r w:rsidRPr="00D628F8">
        <w:rPr>
          <w:rFonts w:eastAsia="Calibri" w:cs="Times New Roman"/>
          <w:color w:val="000000"/>
          <w:lang w:eastAsia="ja-JP"/>
        </w:rPr>
        <w:t xml:space="preserve"> and social amenity</w:t>
      </w:r>
      <w:r>
        <w:rPr>
          <w:rFonts w:eastAsia="Calibri" w:cs="Times New Roman"/>
          <w:color w:val="000000"/>
          <w:lang w:eastAsia="ja-JP"/>
        </w:rPr>
        <w:t xml:space="preserve"> dependent upon the natural environment,</w:t>
      </w:r>
    </w:p>
    <w:p w14:paraId="694DDDDE" w14:textId="77777777" w:rsidR="008D77E1" w:rsidRPr="00D628F8" w:rsidRDefault="00E81405" w:rsidP="008D77E1">
      <w:pPr>
        <w:numPr>
          <w:ilvl w:val="0"/>
          <w:numId w:val="15"/>
        </w:numPr>
        <w:spacing w:before="120" w:after="120" w:line="240" w:lineRule="auto"/>
        <w:rPr>
          <w:rFonts w:eastAsia="Calibri" w:cs="Times New Roman"/>
          <w:color w:val="000000"/>
          <w:lang w:eastAsia="ja-JP"/>
        </w:rPr>
      </w:pPr>
      <w:r w:rsidRPr="00D628F8">
        <w:rPr>
          <w:rFonts w:eastAsia="Calibri" w:cs="Times New Roman"/>
          <w:color w:val="000000"/>
          <w:lang w:eastAsia="ja-JP"/>
        </w:rPr>
        <w:t xml:space="preserve">inform more efficient and effective targeting of activities and resources with the aim of preventing the entry, </w:t>
      </w:r>
      <w:r w:rsidRPr="00D628F8">
        <w:rPr>
          <w:rFonts w:eastAsia="Calibri" w:cs="Times New Roman"/>
          <w:color w:val="000000"/>
          <w:lang w:eastAsia="ja-JP"/>
        </w:rPr>
        <w:t>establishment and spread of nationally important environmental pests, weeds and diseases, which may include:</w:t>
      </w:r>
    </w:p>
    <w:p w14:paraId="6B456F6D" w14:textId="77777777" w:rsidR="008D77E1" w:rsidRPr="00D628F8" w:rsidRDefault="00E81405" w:rsidP="008D77E1">
      <w:pPr>
        <w:pStyle w:val="Numberedlist-level3"/>
        <w:rPr>
          <w:lang w:eastAsia="ja-JP"/>
        </w:rPr>
      </w:pPr>
      <w:r w:rsidRPr="00D628F8">
        <w:rPr>
          <w:lang w:eastAsia="ja-JP"/>
        </w:rPr>
        <w:t>developing preparedness and response plans</w:t>
      </w:r>
      <w:r w:rsidR="003A4BA4">
        <w:rPr>
          <w:lang w:eastAsia="ja-JP"/>
        </w:rPr>
        <w:t>,</w:t>
      </w:r>
    </w:p>
    <w:p w14:paraId="61D0AA5F" w14:textId="77777777" w:rsidR="008D77E1" w:rsidRPr="00D628F8" w:rsidRDefault="00E81405" w:rsidP="008D77E1">
      <w:pPr>
        <w:pStyle w:val="Numberedlist-level3"/>
        <w:rPr>
          <w:lang w:eastAsia="ja-JP"/>
        </w:rPr>
      </w:pPr>
      <w:r w:rsidRPr="00D628F8">
        <w:rPr>
          <w:lang w:eastAsia="ja-JP"/>
        </w:rPr>
        <w:t>guiding surveillance and detection activities</w:t>
      </w:r>
      <w:r>
        <w:rPr>
          <w:lang w:eastAsia="ja-JP"/>
        </w:rPr>
        <w:t>, and</w:t>
      </w:r>
    </w:p>
    <w:p w14:paraId="1D24EF6E" w14:textId="77777777" w:rsidR="008D77E1" w:rsidRPr="00D628F8" w:rsidRDefault="00E81405" w:rsidP="008D77E1">
      <w:pPr>
        <w:numPr>
          <w:ilvl w:val="0"/>
          <w:numId w:val="15"/>
        </w:numPr>
        <w:spacing w:before="120" w:after="120" w:line="240" w:lineRule="auto"/>
        <w:rPr>
          <w:rFonts w:eastAsia="Calibri" w:cs="Times New Roman"/>
          <w:color w:val="000000"/>
          <w:lang w:eastAsia="ja-JP"/>
        </w:rPr>
      </w:pPr>
      <w:r w:rsidRPr="00D628F8">
        <w:rPr>
          <w:rFonts w:eastAsia="Calibri" w:cs="Times New Roman"/>
          <w:color w:val="000000"/>
          <w:lang w:eastAsia="ja-JP"/>
        </w:rPr>
        <w:t>raise government, industry and community awareness o</w:t>
      </w:r>
      <w:r w:rsidRPr="00D628F8">
        <w:rPr>
          <w:rFonts w:eastAsia="Calibri" w:cs="Times New Roman"/>
          <w:color w:val="000000"/>
          <w:lang w:eastAsia="ja-JP"/>
        </w:rPr>
        <w:t>f, and engagement with, nationally important environmental pests, weeds and diseases.</w:t>
      </w:r>
    </w:p>
    <w:p w14:paraId="2D021E89" w14:textId="77777777" w:rsidR="008D77E1" w:rsidRDefault="00E81405" w:rsidP="008D77E1">
      <w:pPr>
        <w:rPr>
          <w:lang w:eastAsia="ja-JP"/>
        </w:rPr>
      </w:pPr>
      <w:r w:rsidRPr="00D628F8">
        <w:rPr>
          <w:lang w:eastAsia="ja-JP"/>
        </w:rPr>
        <w:t>The list does not</w:t>
      </w:r>
      <w:r w:rsidRPr="00637397">
        <w:rPr>
          <w:iCs/>
          <w:lang w:eastAsia="ja-JP"/>
        </w:rPr>
        <w:t xml:space="preserve"> </w:t>
      </w:r>
      <w:r w:rsidRPr="00A36396">
        <w:rPr>
          <w:iCs/>
          <w:lang w:eastAsia="ja-JP"/>
        </w:rPr>
        <w:t>directly</w:t>
      </w:r>
      <w:r w:rsidRPr="00D628F8">
        <w:rPr>
          <w:lang w:eastAsia="ja-JP"/>
        </w:rPr>
        <w:t xml:space="preserve"> inform response or management actions as it does not consider what actions could mitigate the threats, nor does it assess the feasibility of ma</w:t>
      </w:r>
      <w:r w:rsidRPr="00D628F8">
        <w:rPr>
          <w:lang w:eastAsia="ja-JP"/>
        </w:rPr>
        <w:t>nagement actions.</w:t>
      </w:r>
      <w:r w:rsidRPr="00D628F8">
        <w:rPr>
          <w:color w:val="000000" w:themeColor="text1"/>
        </w:rPr>
        <w:t xml:space="preserve"> </w:t>
      </w:r>
      <w:r w:rsidRPr="00D628F8">
        <w:rPr>
          <w:lang w:eastAsia="ja-JP"/>
        </w:rPr>
        <w:t>Importantly, it is not intended that the</w:t>
      </w:r>
      <w:r>
        <w:rPr>
          <w:lang w:eastAsia="ja-JP"/>
        </w:rPr>
        <w:t xml:space="preserve"> EEPL</w:t>
      </w:r>
      <w:r w:rsidRPr="00D628F8">
        <w:rPr>
          <w:lang w:eastAsia="ja-JP"/>
        </w:rPr>
        <w:t xml:space="preserve"> will be used as a substitute </w:t>
      </w:r>
      <w:r>
        <w:rPr>
          <w:lang w:eastAsia="ja-JP"/>
        </w:rPr>
        <w:t>for</w:t>
      </w:r>
      <w:r w:rsidRPr="00D628F8">
        <w:rPr>
          <w:lang w:eastAsia="ja-JP"/>
        </w:rPr>
        <w:t xml:space="preserve"> existing processes and requirements under the national emergency response agreements, notably the National Environmental Biosecurity Response Agreement (NEBRA)</w:t>
      </w:r>
      <w:r w:rsidRPr="00D628F8">
        <w:rPr>
          <w:lang w:eastAsia="ja-JP"/>
        </w:rPr>
        <w:t>.</w:t>
      </w:r>
    </w:p>
    <w:p w14:paraId="455A43DD" w14:textId="77777777" w:rsidR="008D77E1" w:rsidRPr="00D628F8" w:rsidRDefault="00E81405" w:rsidP="008D77E1">
      <w:pPr>
        <w:pStyle w:val="Heading3"/>
        <w:numPr>
          <w:ilvl w:val="0"/>
          <w:numId w:val="0"/>
        </w:numPr>
        <w:ind w:left="964" w:hanging="964"/>
        <w:rPr>
          <w:lang w:eastAsia="ja-JP"/>
        </w:rPr>
      </w:pPr>
      <w:bookmarkStart w:id="9" w:name="_Toc68085768"/>
      <w:bookmarkStart w:id="10" w:name="_Toc69911553"/>
      <w:r w:rsidRPr="00D628F8">
        <w:rPr>
          <w:lang w:eastAsia="ja-JP"/>
        </w:rPr>
        <w:t>Scope</w:t>
      </w:r>
      <w:r>
        <w:rPr>
          <w:lang w:eastAsia="ja-JP"/>
        </w:rPr>
        <w:t xml:space="preserve"> of the EEPL</w:t>
      </w:r>
      <w:bookmarkEnd w:id="9"/>
      <w:bookmarkEnd w:id="10"/>
    </w:p>
    <w:p w14:paraId="32EA43D0" w14:textId="77777777" w:rsidR="008D77E1" w:rsidRDefault="00E81405" w:rsidP="008D77E1">
      <w:r w:rsidRPr="00D628F8">
        <w:t>The focus of the</w:t>
      </w:r>
      <w:r>
        <w:t xml:space="preserve"> EEPL</w:t>
      </w:r>
      <w:r w:rsidRPr="00D628F8">
        <w:t xml:space="preserve"> is on those species that are of the greatest threat to the environment and</w:t>
      </w:r>
      <w:r>
        <w:t xml:space="preserve"> </w:t>
      </w:r>
      <w:r w:rsidRPr="00D628F8">
        <w:t>social amenity at the</w:t>
      </w:r>
      <w:r w:rsidRPr="00164207">
        <w:rPr>
          <w:iCs/>
        </w:rPr>
        <w:t xml:space="preserve"> </w:t>
      </w:r>
      <w:r w:rsidRPr="00A36396">
        <w:rPr>
          <w:iCs/>
        </w:rPr>
        <w:t>national</w:t>
      </w:r>
      <w:r w:rsidRPr="00D628F8">
        <w:t xml:space="preserve"> level. That is, speci</w:t>
      </w:r>
      <w:r>
        <w:t>es on the EEPL</w:t>
      </w:r>
      <w:r w:rsidRPr="00D628F8">
        <w:t xml:space="preserve"> are those that have been assessed to have nationally important negative </w:t>
      </w:r>
      <w:r w:rsidRPr="00D628F8">
        <w:t>impacts on one or more of the following:</w:t>
      </w:r>
    </w:p>
    <w:p w14:paraId="603843D3" w14:textId="77777777" w:rsidR="008D77E1" w:rsidRPr="0065485D" w:rsidRDefault="00E81405" w:rsidP="008D77E1">
      <w:pPr>
        <w:pStyle w:val="ListParagraph"/>
        <w:numPr>
          <w:ilvl w:val="0"/>
          <w:numId w:val="15"/>
        </w:numPr>
        <w:rPr>
          <w:rFonts w:asciiTheme="majorHAnsi" w:hAnsiTheme="majorHAnsi"/>
        </w:rPr>
      </w:pPr>
      <w:r w:rsidRPr="0065485D">
        <w:rPr>
          <w:rFonts w:asciiTheme="majorHAnsi" w:hAnsiTheme="majorHAnsi"/>
        </w:rPr>
        <w:t>the natural environment and ecosystems</w:t>
      </w:r>
      <w:r w:rsidR="003A4BA4">
        <w:rPr>
          <w:rFonts w:asciiTheme="majorHAnsi" w:hAnsiTheme="majorHAnsi"/>
        </w:rPr>
        <w:t>,</w:t>
      </w:r>
    </w:p>
    <w:p w14:paraId="698ED782" w14:textId="77777777" w:rsidR="008D77E1" w:rsidRDefault="00E81405" w:rsidP="008D77E1">
      <w:pPr>
        <w:pStyle w:val="ListParagraph"/>
        <w:numPr>
          <w:ilvl w:val="0"/>
          <w:numId w:val="15"/>
        </w:numPr>
        <w:rPr>
          <w:rFonts w:asciiTheme="majorHAnsi" w:hAnsiTheme="majorHAnsi"/>
        </w:rPr>
      </w:pPr>
      <w:r w:rsidRPr="0065485D">
        <w:rPr>
          <w:rFonts w:asciiTheme="majorHAnsi" w:hAnsiTheme="majorHAnsi"/>
        </w:rPr>
        <w:t>infrastructure causing disruption to more than one state</w:t>
      </w:r>
      <w:r>
        <w:rPr>
          <w:rFonts w:asciiTheme="majorHAnsi" w:hAnsiTheme="majorHAnsi"/>
        </w:rPr>
        <w:t xml:space="preserve"> or </w:t>
      </w:r>
      <w:r w:rsidRPr="0065485D">
        <w:rPr>
          <w:rFonts w:asciiTheme="majorHAnsi" w:hAnsiTheme="majorHAnsi"/>
        </w:rPr>
        <w:t>territory</w:t>
      </w:r>
      <w:r w:rsidR="003A4BA4">
        <w:rPr>
          <w:rFonts w:asciiTheme="majorHAnsi" w:hAnsiTheme="majorHAnsi"/>
        </w:rPr>
        <w:t>,</w:t>
      </w:r>
    </w:p>
    <w:p w14:paraId="27EE789C" w14:textId="77777777" w:rsidR="008D77E1" w:rsidRPr="0065485D" w:rsidRDefault="00E81405" w:rsidP="008D77E1">
      <w:pPr>
        <w:pStyle w:val="ListParagraph"/>
        <w:numPr>
          <w:ilvl w:val="0"/>
          <w:numId w:val="15"/>
        </w:numPr>
        <w:rPr>
          <w:rFonts w:asciiTheme="majorHAnsi" w:hAnsiTheme="majorHAnsi"/>
        </w:rPr>
      </w:pPr>
      <w:r w:rsidRPr="0065485D">
        <w:rPr>
          <w:rFonts w:asciiTheme="majorHAnsi" w:hAnsiTheme="majorHAnsi"/>
        </w:rPr>
        <w:t xml:space="preserve">substantial damage to, or deterioration of infrastructure used by a significant proportion of </w:t>
      </w:r>
      <w:r w:rsidRPr="0065485D">
        <w:rPr>
          <w:rFonts w:asciiTheme="majorHAnsi" w:hAnsiTheme="majorHAnsi"/>
        </w:rPr>
        <w:t>people over an extensive area</w:t>
      </w:r>
      <w:r w:rsidR="003A4BA4">
        <w:rPr>
          <w:rFonts w:asciiTheme="majorHAnsi" w:hAnsiTheme="majorHAnsi"/>
        </w:rPr>
        <w:t>,</w:t>
      </w:r>
    </w:p>
    <w:p w14:paraId="0295BF1C" w14:textId="77777777" w:rsidR="008D77E1" w:rsidRPr="0065485D" w:rsidRDefault="00E81405" w:rsidP="008D77E1">
      <w:pPr>
        <w:pStyle w:val="ListParagraph"/>
        <w:numPr>
          <w:ilvl w:val="0"/>
          <w:numId w:val="15"/>
        </w:numPr>
        <w:rPr>
          <w:rFonts w:asciiTheme="majorHAnsi" w:hAnsiTheme="majorHAnsi"/>
        </w:rPr>
      </w:pPr>
      <w:r w:rsidRPr="0065485D">
        <w:rPr>
          <w:rFonts w:asciiTheme="majorHAnsi" w:hAnsiTheme="majorHAnsi"/>
        </w:rPr>
        <w:t>amenity of resources, such as public lands and waters, and has the potential to affect more than one state</w:t>
      </w:r>
      <w:r>
        <w:rPr>
          <w:rFonts w:asciiTheme="majorHAnsi" w:hAnsiTheme="majorHAnsi"/>
        </w:rPr>
        <w:t xml:space="preserve"> or </w:t>
      </w:r>
      <w:r w:rsidRPr="0065485D">
        <w:rPr>
          <w:rFonts w:asciiTheme="majorHAnsi" w:hAnsiTheme="majorHAnsi"/>
        </w:rPr>
        <w:t>territory</w:t>
      </w:r>
      <w:r w:rsidR="003A4BA4">
        <w:rPr>
          <w:rFonts w:asciiTheme="majorHAnsi" w:hAnsiTheme="majorHAnsi"/>
        </w:rPr>
        <w:t>, and</w:t>
      </w:r>
    </w:p>
    <w:p w14:paraId="45D13EC2" w14:textId="77777777" w:rsidR="008D77E1" w:rsidRPr="0065485D" w:rsidRDefault="00E81405" w:rsidP="008D77E1">
      <w:pPr>
        <w:pStyle w:val="ListParagraph"/>
        <w:numPr>
          <w:ilvl w:val="0"/>
          <w:numId w:val="15"/>
        </w:numPr>
        <w:rPr>
          <w:rFonts w:asciiTheme="majorHAnsi" w:hAnsiTheme="majorHAnsi"/>
        </w:rPr>
      </w:pPr>
      <w:r w:rsidRPr="0065485D">
        <w:rPr>
          <w:rFonts w:asciiTheme="majorHAnsi" w:hAnsiTheme="majorHAnsi"/>
        </w:rPr>
        <w:t>Australian culture, cultural assets,</w:t>
      </w:r>
      <w:r>
        <w:rPr>
          <w:rFonts w:asciiTheme="majorHAnsi" w:hAnsiTheme="majorHAnsi"/>
        </w:rPr>
        <w:t xml:space="preserve"> Aboriginal and Torres Strait Islander heritage</w:t>
      </w:r>
      <w:r w:rsidRPr="0065485D">
        <w:rPr>
          <w:rFonts w:asciiTheme="majorHAnsi" w:hAnsiTheme="majorHAnsi"/>
        </w:rPr>
        <w:t xml:space="preserve"> practice or cust</w:t>
      </w:r>
      <w:r w:rsidRPr="0065485D">
        <w:rPr>
          <w:rFonts w:asciiTheme="majorHAnsi" w:hAnsiTheme="majorHAnsi"/>
        </w:rPr>
        <w:t>om, or national image</w:t>
      </w:r>
      <w:r>
        <w:rPr>
          <w:rFonts w:asciiTheme="majorHAnsi" w:hAnsiTheme="majorHAnsi"/>
        </w:rPr>
        <w:t>.</w:t>
      </w:r>
    </w:p>
    <w:p w14:paraId="07616B0E" w14:textId="77777777" w:rsidR="008D77E1" w:rsidRDefault="00E81405" w:rsidP="008D77E1">
      <w:r w:rsidRPr="00D628F8">
        <w:t xml:space="preserve">It is recognised that jurisdictions and other organisations may have specific pests and diseases of concern to them, which may not be on the </w:t>
      </w:r>
      <w:r>
        <w:t>EEPL</w:t>
      </w:r>
      <w:r w:rsidRPr="00D628F8">
        <w:t xml:space="preserve">. </w:t>
      </w:r>
      <w:r>
        <w:t>The scope includes all pests, weeds and diseases that could be of concern to the envir</w:t>
      </w:r>
      <w:r>
        <w:t xml:space="preserve">onment and social amenity at the national level. </w:t>
      </w:r>
      <w:r w:rsidRPr="00D628F8">
        <w:t xml:space="preserve">Species that have significant impacts at the state, regional or local level, but are not determined to have nationally important impacts, are out of scope for the </w:t>
      </w:r>
      <w:r>
        <w:t>EEPL</w:t>
      </w:r>
      <w:r w:rsidRPr="00D628F8">
        <w:t>.</w:t>
      </w:r>
      <w:r>
        <w:t xml:space="preserve"> Species that may be of concern to exte</w:t>
      </w:r>
      <w:r>
        <w:t xml:space="preserve">rnal territories, such as Norfolk Island, have not been considered </w:t>
      </w:r>
      <w:r>
        <w:lastRenderedPageBreak/>
        <w:t>for this process. External territories are likely to have their own priorities and those threats may include species exotic to Australia, as well as those native to the Australian mainland.</w:t>
      </w:r>
      <w:r w:rsidRPr="00B90C66">
        <w:t xml:space="preserve"> </w:t>
      </w:r>
    </w:p>
    <w:p w14:paraId="3F54A2A5" w14:textId="77777777" w:rsidR="008D77E1" w:rsidRPr="00D628F8" w:rsidRDefault="00E81405" w:rsidP="008D77E1">
      <w:pPr>
        <w:rPr>
          <w:lang w:eastAsia="ja-JP"/>
        </w:rPr>
      </w:pPr>
      <w:r w:rsidRPr="00D628F8">
        <w:rPr>
          <w:lang w:eastAsia="ja-JP"/>
        </w:rPr>
        <w:t xml:space="preserve">The </w:t>
      </w:r>
      <w:r>
        <w:rPr>
          <w:lang w:eastAsia="ja-JP"/>
        </w:rPr>
        <w:t>EEPL</w:t>
      </w:r>
      <w:r w:rsidRPr="00D628F8">
        <w:rPr>
          <w:lang w:eastAsia="ja-JP"/>
        </w:rPr>
        <w:t xml:space="preserve"> focuses on exotic species, that is, species </w:t>
      </w:r>
      <w:r w:rsidR="003A4BA4">
        <w:rPr>
          <w:lang w:eastAsia="ja-JP"/>
        </w:rPr>
        <w:t>is absent from</w:t>
      </w:r>
      <w:r w:rsidRPr="00D628F8">
        <w:rPr>
          <w:lang w:eastAsia="ja-JP"/>
        </w:rPr>
        <w:t xml:space="preserve"> Australia. </w:t>
      </w:r>
      <w:r w:rsidRPr="00D628F8">
        <w:t xml:space="preserve">The species must not have been introduced to Australia (unless it has been </w:t>
      </w:r>
      <w:r w:rsidR="003A4BA4" w:rsidRPr="00D628F8">
        <w:t>eradicated or</w:t>
      </w:r>
      <w:r w:rsidRPr="00D628F8">
        <w:t xml:space="preserve"> is under an official eradication program) or </w:t>
      </w:r>
      <w:r>
        <w:t xml:space="preserve">not </w:t>
      </w:r>
      <w:r w:rsidRPr="00D628F8">
        <w:t>have established self-sustaining popu</w:t>
      </w:r>
      <w:r w:rsidRPr="00D628F8">
        <w:t>lations in Australia. Non-native species that are permitted to be legally kept by the general public in any jurisdiction in Australia, such as ornamentals (for example, garden plants) or pets, do not meet the definition of exotic in this context. Species t</w:t>
      </w:r>
      <w:r w:rsidRPr="00D628F8">
        <w:t xml:space="preserve">hat are permitted to be kept in Australia in a </w:t>
      </w:r>
      <w:r w:rsidR="003A4BA4" w:rsidRPr="00D628F8">
        <w:t>highly contained</w:t>
      </w:r>
      <w:r w:rsidRPr="00D628F8">
        <w:t xml:space="preserve"> environment (such as in zoos or in botanic gardens) are included in the definition of exotic. </w:t>
      </w:r>
      <w:r w:rsidRPr="00D628F8">
        <w:rPr>
          <w:lang w:eastAsia="ja-JP"/>
        </w:rPr>
        <w:t>Species that are already in Australia, such as weed species on the National Environmental Alert Li</w:t>
      </w:r>
      <w:r w:rsidRPr="00D628F8">
        <w:rPr>
          <w:lang w:eastAsia="ja-JP"/>
        </w:rPr>
        <w:t>st, are out of scope of this project.</w:t>
      </w:r>
    </w:p>
    <w:p w14:paraId="2CF07460" w14:textId="77777777" w:rsidR="008D77E1" w:rsidRDefault="00E81405" w:rsidP="008D77E1">
      <w:r w:rsidRPr="00D628F8">
        <w:t xml:space="preserve">Species on the </w:t>
      </w:r>
      <w:r>
        <w:t>EEPL</w:t>
      </w:r>
      <w:r w:rsidRPr="00D628F8">
        <w:t xml:space="preserve"> may also be on other national lists. In other words, there may be an overlap between the </w:t>
      </w:r>
      <w:r>
        <w:t>EEPL</w:t>
      </w:r>
      <w:r w:rsidRPr="00D628F8">
        <w:t xml:space="preserve"> and the National </w:t>
      </w:r>
      <w:r>
        <w:t>L</w:t>
      </w:r>
      <w:r w:rsidRPr="00D628F8">
        <w:t xml:space="preserve">ist of </w:t>
      </w:r>
      <w:r>
        <w:t>N</w:t>
      </w:r>
      <w:r w:rsidRPr="00D628F8">
        <w:t xml:space="preserve">otifiable </w:t>
      </w:r>
      <w:r>
        <w:t>A</w:t>
      </w:r>
      <w:r w:rsidRPr="00D628F8">
        <w:t xml:space="preserve">nimal </w:t>
      </w:r>
      <w:r>
        <w:t>D</w:t>
      </w:r>
      <w:r w:rsidRPr="00D628F8">
        <w:t>iseases, the National List of Reportable Diseases of Aquatic</w:t>
      </w:r>
      <w:r w:rsidRPr="00D628F8">
        <w:t xml:space="preserve"> Animals, the National Priority Plant Pest List and the Australian Priority Marine Pests List. This is due to the intent of the </w:t>
      </w:r>
      <w:r>
        <w:t>EEPL</w:t>
      </w:r>
      <w:r w:rsidRPr="00D628F8">
        <w:t xml:space="preserve"> to deliver an understanding of pests</w:t>
      </w:r>
      <w:r>
        <w:t xml:space="preserve"> </w:t>
      </w:r>
      <w:r w:rsidRPr="00D628F8">
        <w:t>and diseases posing a high risk to the Australian environment and social amenity acros</w:t>
      </w:r>
      <w:r w:rsidRPr="00D628F8">
        <w:t>s a broad spectrum of species and ecosystems (terrestrial, freshwater and marine).</w:t>
      </w:r>
      <w:r>
        <w:t xml:space="preserve"> The other national lists that have been developed will remain, as they have been developed for a specific purpose.</w:t>
      </w:r>
    </w:p>
    <w:p w14:paraId="1FAD57F3" w14:textId="77777777" w:rsidR="008D77E1" w:rsidRPr="00D628F8" w:rsidRDefault="00E81405" w:rsidP="008D77E1">
      <w:r>
        <w:t>It is also important to note that</w:t>
      </w:r>
      <w:r w:rsidRPr="002C7976">
        <w:t xml:space="preserve"> </w:t>
      </w:r>
      <w:r>
        <w:t xml:space="preserve">the EEPL is not </w:t>
      </w:r>
      <w:r>
        <w:t>exhaustive but is a prioritised list of species that have been assessed to be of significant risk to Australia for the focus of further action. By no means are these pests and diseases the only species of environmental biosecurity concern; rather, the list</w:t>
      </w:r>
      <w:r>
        <w:t xml:space="preserve"> serves to highlight and prepare for the sort of environmental biosecurity risks that Australia faces.</w:t>
      </w:r>
      <w:r w:rsidRPr="00794D39">
        <w:rPr>
          <w:bCs/>
          <w:szCs w:val="24"/>
        </w:rPr>
        <w:t xml:space="preserve"> </w:t>
      </w:r>
      <w:r>
        <w:rPr>
          <w:bCs/>
          <w:szCs w:val="24"/>
        </w:rPr>
        <w:t xml:space="preserve">It should be noted that species that are not on the EEPL will still be managed at the border to protect Australia from potential pests and diseases. The </w:t>
      </w:r>
      <w:r>
        <w:rPr>
          <w:bCs/>
          <w:szCs w:val="24"/>
        </w:rPr>
        <w:t>EEPL</w:t>
      </w:r>
      <w:r w:rsidRPr="00E82BA9">
        <w:rPr>
          <w:bCs/>
          <w:szCs w:val="24"/>
        </w:rPr>
        <w:t xml:space="preserve"> </w:t>
      </w:r>
      <w:r>
        <w:rPr>
          <w:bCs/>
          <w:szCs w:val="24"/>
        </w:rPr>
        <w:t>does not limit</w:t>
      </w:r>
      <w:r w:rsidRPr="00E82BA9">
        <w:rPr>
          <w:bCs/>
          <w:szCs w:val="24"/>
        </w:rPr>
        <w:t xml:space="preserve"> the ability of states, territories or industry to take actions to manage pests or diseases that are not </w:t>
      </w:r>
      <w:r>
        <w:rPr>
          <w:bCs/>
          <w:szCs w:val="24"/>
        </w:rPr>
        <w:t>included on the list.</w:t>
      </w:r>
    </w:p>
    <w:p w14:paraId="5813CD48" w14:textId="77777777" w:rsidR="008D77E1" w:rsidRPr="00D628F8" w:rsidRDefault="00E81405" w:rsidP="008D77E1">
      <w:pPr>
        <w:rPr>
          <w:lang w:eastAsia="ja-JP"/>
        </w:rPr>
      </w:pPr>
      <w:r>
        <w:rPr>
          <w:lang w:eastAsia="ja-JP"/>
        </w:rPr>
        <w:t>T</w:t>
      </w:r>
      <w:r w:rsidRPr="00D628F8">
        <w:rPr>
          <w:lang w:eastAsia="ja-JP"/>
        </w:rPr>
        <w:t xml:space="preserve">he </w:t>
      </w:r>
      <w:r>
        <w:rPr>
          <w:lang w:eastAsia="ja-JP"/>
        </w:rPr>
        <w:t>EEPL</w:t>
      </w:r>
      <w:r w:rsidRPr="00D628F8">
        <w:rPr>
          <w:lang w:eastAsia="ja-JP"/>
        </w:rPr>
        <w:t xml:space="preserve"> </w:t>
      </w:r>
      <w:r>
        <w:rPr>
          <w:lang w:eastAsia="ja-JP"/>
        </w:rPr>
        <w:t>consists of eight biological/thematic groups</w:t>
      </w:r>
      <w:r w:rsidRPr="00D628F8">
        <w:rPr>
          <w:lang w:eastAsia="ja-JP"/>
        </w:rPr>
        <w:t>:</w:t>
      </w:r>
    </w:p>
    <w:p w14:paraId="0AB7325A" w14:textId="77777777" w:rsidR="008D77E1" w:rsidRDefault="00E81405" w:rsidP="008D77E1">
      <w:pPr>
        <w:pStyle w:val="ListParagraph"/>
        <w:numPr>
          <w:ilvl w:val="0"/>
          <w:numId w:val="15"/>
        </w:numPr>
        <w:spacing w:line="276" w:lineRule="auto"/>
        <w:rPr>
          <w:rFonts w:asciiTheme="majorHAnsi" w:hAnsiTheme="majorHAnsi"/>
        </w:rPr>
      </w:pPr>
      <w:r>
        <w:rPr>
          <w:rFonts w:asciiTheme="majorHAnsi" w:hAnsiTheme="majorHAnsi"/>
        </w:rPr>
        <w:t>A</w:t>
      </w:r>
      <w:r w:rsidRPr="009D4AA0">
        <w:rPr>
          <w:rFonts w:asciiTheme="majorHAnsi" w:hAnsiTheme="majorHAnsi"/>
        </w:rPr>
        <w:t>quatic animal disease</w:t>
      </w:r>
      <w:r>
        <w:rPr>
          <w:rFonts w:asciiTheme="majorHAnsi" w:hAnsiTheme="majorHAnsi"/>
        </w:rPr>
        <w:t>s (Table B1)</w:t>
      </w:r>
      <w:r w:rsidR="00D13C57">
        <w:rPr>
          <w:rFonts w:asciiTheme="majorHAnsi" w:hAnsiTheme="majorHAnsi"/>
        </w:rPr>
        <w:t>,</w:t>
      </w:r>
    </w:p>
    <w:p w14:paraId="31136F74" w14:textId="77777777" w:rsidR="008D77E1" w:rsidRDefault="00E81405" w:rsidP="008D77E1">
      <w:pPr>
        <w:pStyle w:val="ListParagraph"/>
        <w:numPr>
          <w:ilvl w:val="0"/>
          <w:numId w:val="15"/>
        </w:numPr>
        <w:spacing w:line="276" w:lineRule="auto"/>
        <w:rPr>
          <w:rFonts w:asciiTheme="majorHAnsi" w:hAnsiTheme="majorHAnsi"/>
        </w:rPr>
      </w:pPr>
      <w:r>
        <w:rPr>
          <w:rFonts w:asciiTheme="majorHAnsi" w:hAnsiTheme="majorHAnsi"/>
        </w:rPr>
        <w:t>F</w:t>
      </w:r>
      <w:r w:rsidRPr="009D4AA0">
        <w:rPr>
          <w:rFonts w:asciiTheme="majorHAnsi" w:hAnsiTheme="majorHAnsi"/>
        </w:rPr>
        <w:t>reshwater inverteb</w:t>
      </w:r>
      <w:r w:rsidRPr="009D4AA0">
        <w:rPr>
          <w:rFonts w:asciiTheme="majorHAnsi" w:hAnsiTheme="majorHAnsi"/>
        </w:rPr>
        <w:t>rates</w:t>
      </w:r>
      <w:r>
        <w:rPr>
          <w:rFonts w:asciiTheme="majorHAnsi" w:hAnsiTheme="majorHAnsi"/>
        </w:rPr>
        <w:t xml:space="preserve"> (Table B2)</w:t>
      </w:r>
      <w:r w:rsidR="00D13C57">
        <w:rPr>
          <w:rFonts w:asciiTheme="majorHAnsi" w:hAnsiTheme="majorHAnsi"/>
        </w:rPr>
        <w:t>,</w:t>
      </w:r>
    </w:p>
    <w:p w14:paraId="51A776ED" w14:textId="77777777" w:rsidR="008D77E1" w:rsidRPr="009D4AA0" w:rsidRDefault="00E81405" w:rsidP="008D77E1">
      <w:pPr>
        <w:pStyle w:val="ListParagraph"/>
        <w:numPr>
          <w:ilvl w:val="0"/>
          <w:numId w:val="15"/>
        </w:numPr>
        <w:spacing w:line="276" w:lineRule="auto"/>
        <w:rPr>
          <w:rFonts w:asciiTheme="majorHAnsi" w:hAnsiTheme="majorHAnsi"/>
        </w:rPr>
      </w:pPr>
      <w:r>
        <w:rPr>
          <w:rFonts w:asciiTheme="majorHAnsi" w:hAnsiTheme="majorHAnsi"/>
        </w:rPr>
        <w:t>M</w:t>
      </w:r>
      <w:r w:rsidRPr="009D4AA0">
        <w:rPr>
          <w:rFonts w:asciiTheme="majorHAnsi" w:hAnsiTheme="majorHAnsi"/>
        </w:rPr>
        <w:t>arine pests</w:t>
      </w:r>
      <w:r>
        <w:rPr>
          <w:rFonts w:asciiTheme="majorHAnsi" w:hAnsiTheme="majorHAnsi"/>
        </w:rPr>
        <w:t xml:space="preserve"> (Table B3)</w:t>
      </w:r>
      <w:r w:rsidR="00D13C57">
        <w:rPr>
          <w:rFonts w:asciiTheme="majorHAnsi" w:hAnsiTheme="majorHAnsi"/>
        </w:rPr>
        <w:t>,</w:t>
      </w:r>
    </w:p>
    <w:p w14:paraId="208A4E5F" w14:textId="77777777" w:rsidR="008D77E1" w:rsidRPr="009D4AA0" w:rsidRDefault="00E81405" w:rsidP="008D77E1">
      <w:pPr>
        <w:pStyle w:val="ListParagraph"/>
        <w:numPr>
          <w:ilvl w:val="0"/>
          <w:numId w:val="15"/>
        </w:numPr>
        <w:spacing w:line="276" w:lineRule="auto"/>
        <w:rPr>
          <w:rFonts w:asciiTheme="majorHAnsi" w:hAnsiTheme="majorHAnsi"/>
        </w:rPr>
      </w:pPr>
      <w:r>
        <w:rPr>
          <w:rFonts w:asciiTheme="majorHAnsi" w:hAnsiTheme="majorHAnsi"/>
        </w:rPr>
        <w:t xml:space="preserve">Native </w:t>
      </w:r>
      <w:r w:rsidRPr="009D4AA0">
        <w:rPr>
          <w:rFonts w:asciiTheme="majorHAnsi" w:hAnsiTheme="majorHAnsi"/>
        </w:rPr>
        <w:t>animal disease</w:t>
      </w:r>
      <w:r>
        <w:rPr>
          <w:rFonts w:asciiTheme="majorHAnsi" w:hAnsiTheme="majorHAnsi"/>
        </w:rPr>
        <w:t>s (Table B4)</w:t>
      </w:r>
      <w:r w:rsidR="00D13C57">
        <w:rPr>
          <w:rFonts w:asciiTheme="majorHAnsi" w:hAnsiTheme="majorHAnsi"/>
        </w:rPr>
        <w:t>,</w:t>
      </w:r>
    </w:p>
    <w:p w14:paraId="74ED580B" w14:textId="77777777" w:rsidR="008D77E1" w:rsidRPr="009D4AA0" w:rsidRDefault="00E81405" w:rsidP="008D77E1">
      <w:pPr>
        <w:pStyle w:val="ListParagraph"/>
        <w:numPr>
          <w:ilvl w:val="0"/>
          <w:numId w:val="15"/>
        </w:numPr>
        <w:spacing w:line="276" w:lineRule="auto"/>
        <w:rPr>
          <w:rFonts w:asciiTheme="majorHAnsi" w:hAnsiTheme="majorHAnsi"/>
        </w:rPr>
      </w:pPr>
      <w:r>
        <w:rPr>
          <w:rFonts w:asciiTheme="majorHAnsi" w:hAnsiTheme="majorHAnsi"/>
        </w:rPr>
        <w:t>P</w:t>
      </w:r>
      <w:r w:rsidRPr="009D4AA0">
        <w:rPr>
          <w:rFonts w:asciiTheme="majorHAnsi" w:hAnsiTheme="majorHAnsi"/>
        </w:rPr>
        <w:t xml:space="preserve">lant </w:t>
      </w:r>
      <w:r>
        <w:rPr>
          <w:rFonts w:asciiTheme="majorHAnsi" w:hAnsiTheme="majorHAnsi"/>
        </w:rPr>
        <w:t>diseases (Table B5)</w:t>
      </w:r>
      <w:r w:rsidR="00D13C57">
        <w:rPr>
          <w:rFonts w:asciiTheme="majorHAnsi" w:hAnsiTheme="majorHAnsi"/>
        </w:rPr>
        <w:t>,</w:t>
      </w:r>
      <w:r>
        <w:rPr>
          <w:rFonts w:asciiTheme="majorHAnsi" w:hAnsiTheme="majorHAnsi"/>
        </w:rPr>
        <w:t xml:space="preserve"> </w:t>
      </w:r>
    </w:p>
    <w:p w14:paraId="50578D6A" w14:textId="77777777" w:rsidR="008D77E1" w:rsidRPr="009D4AA0" w:rsidRDefault="00E81405" w:rsidP="008D77E1">
      <w:pPr>
        <w:pStyle w:val="ListParagraph"/>
        <w:numPr>
          <w:ilvl w:val="0"/>
          <w:numId w:val="15"/>
        </w:numPr>
        <w:spacing w:line="276" w:lineRule="auto"/>
        <w:rPr>
          <w:rFonts w:asciiTheme="majorHAnsi" w:hAnsiTheme="majorHAnsi"/>
        </w:rPr>
      </w:pPr>
      <w:r>
        <w:rPr>
          <w:rFonts w:asciiTheme="majorHAnsi" w:hAnsiTheme="majorHAnsi"/>
        </w:rPr>
        <w:t>T</w:t>
      </w:r>
      <w:r w:rsidRPr="009D4AA0">
        <w:rPr>
          <w:rFonts w:asciiTheme="majorHAnsi" w:hAnsiTheme="majorHAnsi"/>
        </w:rPr>
        <w:t>errestrial invertebrates</w:t>
      </w:r>
      <w:r>
        <w:rPr>
          <w:rFonts w:asciiTheme="majorHAnsi" w:hAnsiTheme="majorHAnsi"/>
        </w:rPr>
        <w:t xml:space="preserve"> (Table B6)</w:t>
      </w:r>
      <w:r w:rsidR="00D13C57">
        <w:rPr>
          <w:rFonts w:asciiTheme="majorHAnsi" w:hAnsiTheme="majorHAnsi"/>
        </w:rPr>
        <w:t>,</w:t>
      </w:r>
    </w:p>
    <w:p w14:paraId="49D8F93E" w14:textId="77777777" w:rsidR="008D77E1" w:rsidRPr="009D4AA0" w:rsidRDefault="00E81405" w:rsidP="008D77E1">
      <w:pPr>
        <w:pStyle w:val="ListParagraph"/>
        <w:numPr>
          <w:ilvl w:val="0"/>
          <w:numId w:val="15"/>
        </w:numPr>
        <w:spacing w:line="276" w:lineRule="auto"/>
        <w:rPr>
          <w:rFonts w:asciiTheme="majorHAnsi" w:hAnsiTheme="majorHAnsi"/>
        </w:rPr>
      </w:pPr>
      <w:r>
        <w:rPr>
          <w:rFonts w:asciiTheme="majorHAnsi" w:hAnsiTheme="majorHAnsi"/>
        </w:rPr>
        <w:t>V</w:t>
      </w:r>
      <w:r w:rsidRPr="009D4AA0">
        <w:rPr>
          <w:rFonts w:asciiTheme="majorHAnsi" w:hAnsiTheme="majorHAnsi"/>
        </w:rPr>
        <w:t>ertebrate pests</w:t>
      </w:r>
      <w:r>
        <w:rPr>
          <w:rFonts w:asciiTheme="majorHAnsi" w:hAnsiTheme="majorHAnsi"/>
        </w:rPr>
        <w:t xml:space="preserve"> (Table B7)</w:t>
      </w:r>
      <w:r w:rsidR="00D13C57">
        <w:rPr>
          <w:rFonts w:asciiTheme="majorHAnsi" w:hAnsiTheme="majorHAnsi"/>
        </w:rPr>
        <w:t>, and</w:t>
      </w:r>
    </w:p>
    <w:p w14:paraId="23DEA248" w14:textId="77777777" w:rsidR="008D77E1" w:rsidRPr="0016439C" w:rsidRDefault="00E81405" w:rsidP="008D77E1">
      <w:pPr>
        <w:pStyle w:val="ListParagraph"/>
        <w:numPr>
          <w:ilvl w:val="0"/>
          <w:numId w:val="15"/>
        </w:numPr>
        <w:spacing w:line="276" w:lineRule="auto"/>
        <w:rPr>
          <w:rFonts w:asciiTheme="majorHAnsi" w:hAnsiTheme="majorHAnsi"/>
        </w:rPr>
      </w:pPr>
      <w:r>
        <w:rPr>
          <w:rFonts w:asciiTheme="majorHAnsi" w:hAnsiTheme="majorHAnsi"/>
        </w:rPr>
        <w:t>W</w:t>
      </w:r>
      <w:r w:rsidRPr="009D4AA0">
        <w:rPr>
          <w:rFonts w:asciiTheme="majorHAnsi" w:hAnsiTheme="majorHAnsi"/>
        </w:rPr>
        <w:t>eeds and freshwater algae</w:t>
      </w:r>
      <w:r>
        <w:rPr>
          <w:rFonts w:asciiTheme="majorHAnsi" w:hAnsiTheme="majorHAnsi"/>
        </w:rPr>
        <w:t xml:space="preserve"> (Table B8)</w:t>
      </w:r>
      <w:r w:rsidR="00D13C57">
        <w:rPr>
          <w:rFonts w:asciiTheme="majorHAnsi" w:hAnsiTheme="majorHAnsi"/>
        </w:rPr>
        <w:t>.</w:t>
      </w:r>
    </w:p>
    <w:p w14:paraId="2F046712" w14:textId="77777777" w:rsidR="008D77E1" w:rsidRPr="00C44E6C" w:rsidRDefault="00E81405" w:rsidP="008D77E1">
      <w:pPr>
        <w:rPr>
          <w:rFonts w:asciiTheme="majorHAnsi" w:hAnsiTheme="majorHAnsi"/>
        </w:rPr>
      </w:pPr>
      <w:r w:rsidRPr="00F5058C">
        <w:t xml:space="preserve">The </w:t>
      </w:r>
      <w:r>
        <w:t xml:space="preserve">EEPL </w:t>
      </w:r>
      <w:r w:rsidRPr="00F5058C">
        <w:t>and its underpinning purpose, listing criteria and methodology will be subject to regular review. The first review of the list is intended to be undertaken within three years of the list’s completion, to ensure its effectiveness. However, subsequent review</w:t>
      </w:r>
      <w:r w:rsidRPr="00F5058C">
        <w:t xml:space="preserve">s are expected to be undertaken less frequently (every five years after the initial review). Importantly, the process has been developed to ensure that it can be built upon as new information arises, and mechanisms have been put in place to ensure that ad </w:t>
      </w:r>
      <w:r w:rsidRPr="00F5058C">
        <w:t xml:space="preserve">hoc amendments can be made to the list, including assessment of new </w:t>
      </w:r>
      <w:r>
        <w:t xml:space="preserve">recognised </w:t>
      </w:r>
      <w:r w:rsidRPr="00F5058C">
        <w:t>high</w:t>
      </w:r>
      <w:r>
        <w:t>er-</w:t>
      </w:r>
      <w:r w:rsidRPr="00F5058C">
        <w:t>risk species.</w:t>
      </w:r>
    </w:p>
    <w:p w14:paraId="56F2D8E2" w14:textId="77777777" w:rsidR="00586222" w:rsidRPr="00D628F8" w:rsidRDefault="00E81405" w:rsidP="00586222">
      <w:pPr>
        <w:pStyle w:val="Heading4"/>
        <w:keepNext/>
        <w:numPr>
          <w:ilvl w:val="0"/>
          <w:numId w:val="0"/>
        </w:numPr>
        <w:ind w:left="964" w:hanging="964"/>
      </w:pPr>
      <w:bookmarkStart w:id="11" w:name="_Hlk65227832"/>
      <w:r>
        <w:t>Other nationally endorsed lists</w:t>
      </w:r>
    </w:p>
    <w:p w14:paraId="3D772A8C" w14:textId="77777777" w:rsidR="00586222" w:rsidRDefault="00E81405" w:rsidP="00586222">
      <w:r>
        <w:rPr>
          <w:lang w:eastAsia="ja-JP"/>
        </w:rPr>
        <w:t>The EEPL has been developed specifically to identify pests and diseases that are of high risk to Australia’s environment and</w:t>
      </w:r>
      <w:r>
        <w:rPr>
          <w:lang w:eastAsia="ja-JP"/>
        </w:rPr>
        <w:t xml:space="preserve"> social amenity. There are other national priority lists that may capture some of these species. It is important to note that the EEPL will not replace these other lists as they have been developed for their own </w:t>
      </w:r>
      <w:r>
        <w:rPr>
          <w:lang w:eastAsia="ja-JP"/>
        </w:rPr>
        <w:lastRenderedPageBreak/>
        <w:t xml:space="preserve">intended purposes. As of July 2019, </w:t>
      </w:r>
      <w:r>
        <w:t>there ar</w:t>
      </w:r>
      <w:r>
        <w:t>e four nationally endorsed lists where the predominant focus is on exotic species. These are:</w:t>
      </w:r>
    </w:p>
    <w:p w14:paraId="1FA80B89" w14:textId="77777777" w:rsidR="00586222" w:rsidRPr="00303E35" w:rsidRDefault="00E81405" w:rsidP="00586222">
      <w:pPr>
        <w:pStyle w:val="ListParagraph"/>
        <w:numPr>
          <w:ilvl w:val="0"/>
          <w:numId w:val="15"/>
        </w:numPr>
        <w:spacing w:line="276" w:lineRule="auto"/>
        <w:rPr>
          <w:rFonts w:asciiTheme="majorHAnsi" w:hAnsiTheme="majorHAnsi"/>
        </w:rPr>
      </w:pPr>
      <w:r w:rsidRPr="00303E35">
        <w:rPr>
          <w:rFonts w:asciiTheme="majorHAnsi" w:hAnsiTheme="majorHAnsi"/>
        </w:rPr>
        <w:t>National List of Notifiable Animal Diseases (endorsed by Animal Health Committee)</w:t>
      </w:r>
      <w:r w:rsidR="00DB6E74">
        <w:rPr>
          <w:rFonts w:asciiTheme="majorHAnsi" w:hAnsiTheme="majorHAnsi"/>
        </w:rPr>
        <w:t>,</w:t>
      </w:r>
    </w:p>
    <w:p w14:paraId="0CCF55F9" w14:textId="77777777" w:rsidR="00586222" w:rsidRPr="00303E35" w:rsidRDefault="00E81405" w:rsidP="00586222">
      <w:pPr>
        <w:pStyle w:val="ListParagraph"/>
        <w:numPr>
          <w:ilvl w:val="0"/>
          <w:numId w:val="15"/>
        </w:numPr>
        <w:spacing w:line="276" w:lineRule="auto"/>
        <w:rPr>
          <w:rFonts w:asciiTheme="majorHAnsi" w:hAnsiTheme="majorHAnsi"/>
        </w:rPr>
      </w:pPr>
      <w:r w:rsidRPr="00303E35">
        <w:rPr>
          <w:rFonts w:asciiTheme="majorHAnsi" w:hAnsiTheme="majorHAnsi"/>
        </w:rPr>
        <w:t>National List of Reportable Diseases of Aquatic Animals (endorsed by Animal Hea</w:t>
      </w:r>
      <w:r w:rsidRPr="00303E35">
        <w:rPr>
          <w:rFonts w:asciiTheme="majorHAnsi" w:hAnsiTheme="majorHAnsi"/>
        </w:rPr>
        <w:t>lth Committee)</w:t>
      </w:r>
      <w:r w:rsidR="00DB6E74">
        <w:rPr>
          <w:rFonts w:asciiTheme="majorHAnsi" w:hAnsiTheme="majorHAnsi"/>
        </w:rPr>
        <w:t>,</w:t>
      </w:r>
    </w:p>
    <w:p w14:paraId="0921E4B6" w14:textId="77777777" w:rsidR="00586222" w:rsidRPr="00303E35" w:rsidRDefault="00E81405" w:rsidP="00586222">
      <w:pPr>
        <w:pStyle w:val="ListParagraph"/>
        <w:numPr>
          <w:ilvl w:val="0"/>
          <w:numId w:val="15"/>
        </w:numPr>
        <w:spacing w:line="276" w:lineRule="auto"/>
        <w:rPr>
          <w:rFonts w:asciiTheme="majorHAnsi" w:hAnsiTheme="majorHAnsi"/>
        </w:rPr>
      </w:pPr>
      <w:r w:rsidRPr="00303E35">
        <w:rPr>
          <w:rFonts w:asciiTheme="majorHAnsi" w:hAnsiTheme="majorHAnsi"/>
        </w:rPr>
        <w:t>National Priority Plant Pest List (endorsed by the Plant Health Committee)</w:t>
      </w:r>
      <w:r w:rsidR="00DB6E74">
        <w:rPr>
          <w:rFonts w:asciiTheme="majorHAnsi" w:hAnsiTheme="majorHAnsi"/>
        </w:rPr>
        <w:t>, and</w:t>
      </w:r>
    </w:p>
    <w:p w14:paraId="744FD6E2" w14:textId="77777777" w:rsidR="00586222" w:rsidRPr="00303E35" w:rsidRDefault="00E81405" w:rsidP="00586222">
      <w:pPr>
        <w:pStyle w:val="ListParagraph"/>
        <w:numPr>
          <w:ilvl w:val="0"/>
          <w:numId w:val="15"/>
        </w:numPr>
        <w:spacing w:line="276" w:lineRule="auto"/>
        <w:rPr>
          <w:rFonts w:asciiTheme="majorHAnsi" w:hAnsiTheme="majorHAnsi"/>
        </w:rPr>
      </w:pPr>
      <w:r w:rsidRPr="00303E35">
        <w:rPr>
          <w:rFonts w:asciiTheme="majorHAnsi" w:hAnsiTheme="majorHAnsi"/>
        </w:rPr>
        <w:t>Australian Priority Marine Pest List (endorsed by the Marine Pest Sectoral Committee).</w:t>
      </w:r>
    </w:p>
    <w:p w14:paraId="35F381DB" w14:textId="77777777" w:rsidR="00586222" w:rsidRPr="00812E0B" w:rsidRDefault="00E81405" w:rsidP="00586222">
      <w:r>
        <w:t>A short summary of each national list and their purpose have been include</w:t>
      </w:r>
      <w:r>
        <w:t>d in Appendix A. It should also be noted that each jurisdiction has their own priority lists, some of which are regulated lists. These lists have been compiled primarily on impacts affecting the agricultural economy, whereas the EEPL has been compiled base</w:t>
      </w:r>
      <w:r>
        <w:t>d on the species impacts affecting the environment.</w:t>
      </w:r>
    </w:p>
    <w:p w14:paraId="59C97BCF" w14:textId="77777777" w:rsidR="00586222" w:rsidRPr="00D628F8" w:rsidRDefault="00E81405" w:rsidP="00586222">
      <w:pPr>
        <w:pStyle w:val="Heading3"/>
        <w:numPr>
          <w:ilvl w:val="0"/>
          <w:numId w:val="0"/>
        </w:numPr>
        <w:ind w:left="964" w:hanging="964"/>
      </w:pPr>
      <w:bookmarkStart w:id="12" w:name="_Toc68085769"/>
      <w:bookmarkStart w:id="13" w:name="_Toc69911554"/>
      <w:r>
        <w:t>Collaboration and p</w:t>
      </w:r>
      <w:r w:rsidRPr="00D628F8">
        <w:t>artnerships</w:t>
      </w:r>
      <w:r>
        <w:t xml:space="preserve"> to develop the EEPL</w:t>
      </w:r>
      <w:bookmarkEnd w:id="12"/>
      <w:bookmarkEnd w:id="13"/>
    </w:p>
    <w:p w14:paraId="219F9875" w14:textId="77777777" w:rsidR="00586222" w:rsidRPr="00D628F8" w:rsidRDefault="00E81405" w:rsidP="00586222">
      <w:r w:rsidRPr="00D628F8">
        <w:t xml:space="preserve">The </w:t>
      </w:r>
      <w:r>
        <w:t>EEPL</w:t>
      </w:r>
      <w:r w:rsidRPr="00D628F8">
        <w:t xml:space="preserve"> </w:t>
      </w:r>
      <w:r>
        <w:t>(and its subset of higher risk species) has been</w:t>
      </w:r>
      <w:r w:rsidRPr="00D628F8">
        <w:t xml:space="preserve"> developed as part of a collaborative partnership with key stakeholders. </w:t>
      </w:r>
      <w:r>
        <w:t>The Australian Bureau o</w:t>
      </w:r>
      <w:r>
        <w:t xml:space="preserve">f Agricultural and Resource Economics and Science (ABARES) and other key areas of the Department of Agriculture, Water and the Environment led the process in collaboration with over 100 subject matter experts. Stakeholders and experts involved have </w:t>
      </w:r>
      <w:r w:rsidRPr="00D628F8">
        <w:t>include</w:t>
      </w:r>
      <w:r>
        <w:t>d</w:t>
      </w:r>
      <w:r w:rsidRPr="00D628F8">
        <w:t xml:space="preserve"> </w:t>
      </w:r>
      <w:r>
        <w:t xml:space="preserve">those from </w:t>
      </w:r>
      <w:r w:rsidRPr="00D628F8">
        <w:t>state, territory and Australian governments and organisations responsible for pest, weed and disease research and management</w:t>
      </w:r>
      <w:r>
        <w:t>. This includes</w:t>
      </w:r>
      <w:r w:rsidRPr="00D628F8">
        <w:t xml:space="preserve"> the Centre of Excellence for Biosecurity Risk Analysis (CEBRA), the Centre for Invasive Species Solutio</w:t>
      </w:r>
      <w:r w:rsidRPr="00D628F8">
        <w:t>ns (CISS), the Commonwealth Scientific Industrial Research Organisation (CSIRO), Animal Health Australia (AHA), Plant Health Australia (PHA), Wildlife Health Australia (WHA), and other researchers and environmental biosecurity stakeholders</w:t>
      </w:r>
      <w:r>
        <w:t xml:space="preserve"> from universitie</w:t>
      </w:r>
      <w:r>
        <w:t>s and museums</w:t>
      </w:r>
      <w:r w:rsidRPr="00D628F8">
        <w:t>.</w:t>
      </w:r>
    </w:p>
    <w:p w14:paraId="02A87555" w14:textId="77777777" w:rsidR="00586222" w:rsidRDefault="00E81405" w:rsidP="00586222">
      <w:r w:rsidRPr="00D628F8">
        <w:t xml:space="preserve">Collaboration is a key component to the success of this process. All stakeholders involved in this process have played an important role in decision making. Joint decisions have been made on the purpose, use and audience for the </w:t>
      </w:r>
      <w:r>
        <w:t>EEPL</w:t>
      </w:r>
      <w:r w:rsidRPr="00D628F8">
        <w:t>, as wel</w:t>
      </w:r>
      <w:r w:rsidRPr="00D628F8">
        <w:t xml:space="preserve">l as the structure and functionality of the methodology. </w:t>
      </w:r>
      <w:r>
        <w:t>Key decisions were also made by the group on the number of species that should be placed on the EEPL subset of higher risk species. Experts have</w:t>
      </w:r>
      <w:r w:rsidRPr="00D628F8">
        <w:t xml:space="preserve"> play</w:t>
      </w:r>
      <w:r>
        <w:t>ed</w:t>
      </w:r>
      <w:r w:rsidRPr="00D628F8">
        <w:t xml:space="preserve"> a vital role in the expert elicitation process </w:t>
      </w:r>
      <w:r w:rsidRPr="00D628F8">
        <w:t>to</w:t>
      </w:r>
      <w:r>
        <w:t xml:space="preserve"> shortlist and</w:t>
      </w:r>
      <w:r w:rsidRPr="00D628F8">
        <w:t xml:space="preserve"> assess species for the </w:t>
      </w:r>
      <w:r>
        <w:t>EEPL</w:t>
      </w:r>
      <w:r w:rsidRPr="00D628F8">
        <w:t xml:space="preserve">. </w:t>
      </w:r>
      <w:r>
        <w:t>A full list of experts involved in the development of the methodology, the shortlisting and assessment of species can be found in Appendix E.</w:t>
      </w:r>
    </w:p>
    <w:p w14:paraId="13A9F388" w14:textId="77777777" w:rsidR="00586222" w:rsidRDefault="00E81405" w:rsidP="00586222">
      <w:r w:rsidRPr="00D628F8">
        <w:t xml:space="preserve">The EIC has policy oversight of the national priority </w:t>
      </w:r>
      <w:r>
        <w:t xml:space="preserve">environmental </w:t>
      </w:r>
      <w:r w:rsidRPr="00D628F8">
        <w:t xml:space="preserve">list. The Plant Health Committee (PHC), Animal Health Committee (AHC) and the Marine Pest Sectoral Committee (MPSC) </w:t>
      </w:r>
      <w:r>
        <w:t>were</w:t>
      </w:r>
      <w:r w:rsidRPr="00D628F8">
        <w:t xml:space="preserve"> consulted in</w:t>
      </w:r>
      <w:r>
        <w:t xml:space="preserve"> the development of the list and will play an ongoing role in </w:t>
      </w:r>
      <w:r w:rsidRPr="00D628F8">
        <w:t>review</w:t>
      </w:r>
      <w:r>
        <w:t>s of</w:t>
      </w:r>
      <w:r w:rsidRPr="00D628F8">
        <w:t xml:space="preserve"> and amendment</w:t>
      </w:r>
      <w:r>
        <w:t>s</w:t>
      </w:r>
      <w:r w:rsidRPr="00D628F8">
        <w:t xml:space="preserve"> </w:t>
      </w:r>
      <w:r>
        <w:t>to the EEPL.</w:t>
      </w:r>
    </w:p>
    <w:p w14:paraId="79F05DFB" w14:textId="77777777" w:rsidR="007D7656" w:rsidRPr="00FE0C79" w:rsidRDefault="00E81405" w:rsidP="007D7656">
      <w:pPr>
        <w:pStyle w:val="Heading3"/>
        <w:numPr>
          <w:ilvl w:val="0"/>
          <w:numId w:val="0"/>
        </w:numPr>
        <w:spacing w:after="240"/>
        <w:ind w:left="964" w:hanging="964"/>
      </w:pPr>
      <w:bookmarkStart w:id="14" w:name="_Toc68085770"/>
      <w:bookmarkStart w:id="15" w:name="_Toc69911555"/>
      <w:bookmarkEnd w:id="11"/>
      <w:r>
        <w:t>The p</w:t>
      </w:r>
      <w:r w:rsidRPr="00FE0C79">
        <w:t xml:space="preserve">rocess to determine the </w:t>
      </w:r>
      <w:r>
        <w:t>EEPL</w:t>
      </w:r>
      <w:bookmarkEnd w:id="14"/>
      <w:bookmarkEnd w:id="15"/>
    </w:p>
    <w:p w14:paraId="15525228" w14:textId="77777777" w:rsidR="007D7656" w:rsidRDefault="00E81405" w:rsidP="007D7656">
      <w:pPr>
        <w:pStyle w:val="Heading4"/>
        <w:numPr>
          <w:ilvl w:val="0"/>
          <w:numId w:val="0"/>
        </w:numPr>
        <w:ind w:left="964" w:hanging="964"/>
        <w:rPr>
          <w:lang w:eastAsia="ja-JP"/>
        </w:rPr>
      </w:pPr>
      <w:r>
        <w:rPr>
          <w:lang w:eastAsia="ja-JP"/>
        </w:rPr>
        <w:t>Developing the process</w:t>
      </w:r>
    </w:p>
    <w:p w14:paraId="122698A2" w14:textId="77777777" w:rsidR="007D7656" w:rsidRDefault="00E81405" w:rsidP="007D7656">
      <w:r>
        <w:rPr>
          <w:lang w:eastAsia="ja-JP"/>
        </w:rPr>
        <w:t>The EEPL comprising 168 species was compiled through a process involving the appraisal by subject matter experts of a much larger pool of over 9000 candidate species. The prioritisation assessment process to determine risk ranking of the EEPL species was d</w:t>
      </w:r>
      <w:r>
        <w:rPr>
          <w:lang w:eastAsia="ja-JP"/>
        </w:rPr>
        <w:t xml:space="preserve">eveloped in collaboration with technical stakeholders at all stages.  This included two workshops that facilitated joint decisions on the </w:t>
      </w:r>
      <w:r>
        <w:t>purpose and the methodology for determining the species posing significant environmental biosecurity risk. A review of</w:t>
      </w:r>
      <w:r>
        <w:t xml:space="preserve"> priority list methods in Australia and worldwide was conducted prior to the workshops to inform a </w:t>
      </w:r>
      <w:r w:rsidRPr="009367C3">
        <w:t xml:space="preserve">suitable process for the purposes of this list. This included review of processes from Australia (for example, MPSC 2018; </w:t>
      </w:r>
      <w:r>
        <w:t>Department of Agriculture, Water an</w:t>
      </w:r>
      <w:r>
        <w:t>d the Environment</w:t>
      </w:r>
      <w:r w:rsidRPr="009367C3">
        <w:t xml:space="preserve"> 2018), New Zealand (McDonald et al. 2015), United States (CAPS 2017) and Europe (Roy et al. 2014; Roy</w:t>
      </w:r>
      <w:r>
        <w:t xml:space="preserve"> et al. 2019; Kelly et al. 2013). Some of these list makers were also consulted to obtain further learnings from their experience. The me</w:t>
      </w:r>
      <w:r>
        <w:t xml:space="preserve">thodology that was developed after workshop one was </w:t>
      </w:r>
      <w:r>
        <w:lastRenderedPageBreak/>
        <w:t>reviewed by CEBRA and refined based on their feedback. The method was further refined after workshop two, based on expert advice. The methodology and results of the entire process will be published in a p</w:t>
      </w:r>
      <w:r>
        <w:t>eer-reviewed scientific journal.</w:t>
      </w:r>
    </w:p>
    <w:p w14:paraId="6DBA38FE" w14:textId="77777777" w:rsidR="007D7656" w:rsidRDefault="00E81405" w:rsidP="007D7656">
      <w:pPr>
        <w:rPr>
          <w:lang w:eastAsia="ja-JP"/>
        </w:rPr>
      </w:pPr>
      <w:r>
        <w:rPr>
          <w:lang w:eastAsia="ja-JP"/>
        </w:rPr>
        <w:t>The method for assessing and prioritising pest, weed and disease threats to Australia’s environment and social amenity is a systematic process. Figure 1 provides an overview of the three phases in the process:</w:t>
      </w:r>
    </w:p>
    <w:p w14:paraId="1C2966AE" w14:textId="77777777" w:rsidR="007D7656" w:rsidRPr="0016439C" w:rsidRDefault="00E81405" w:rsidP="007D7656">
      <w:pPr>
        <w:pStyle w:val="ListParagraph"/>
        <w:numPr>
          <w:ilvl w:val="0"/>
          <w:numId w:val="15"/>
        </w:numPr>
        <w:spacing w:line="276" w:lineRule="auto"/>
        <w:rPr>
          <w:rFonts w:asciiTheme="majorHAnsi" w:hAnsiTheme="majorHAnsi"/>
        </w:rPr>
      </w:pPr>
      <w:r w:rsidRPr="0016439C">
        <w:rPr>
          <w:rFonts w:asciiTheme="majorHAnsi" w:hAnsiTheme="majorHAnsi"/>
        </w:rPr>
        <w:t>identificatio</w:t>
      </w:r>
      <w:r w:rsidRPr="0016439C">
        <w:rPr>
          <w:rFonts w:asciiTheme="majorHAnsi" w:hAnsiTheme="majorHAnsi"/>
        </w:rPr>
        <w:t>n of global species for shortlisting,</w:t>
      </w:r>
    </w:p>
    <w:p w14:paraId="7B54E52B" w14:textId="77777777" w:rsidR="007D7656" w:rsidRPr="0016439C" w:rsidRDefault="00E81405" w:rsidP="007D7656">
      <w:pPr>
        <w:pStyle w:val="ListParagraph"/>
        <w:numPr>
          <w:ilvl w:val="0"/>
          <w:numId w:val="15"/>
        </w:numPr>
        <w:spacing w:line="276" w:lineRule="auto"/>
        <w:rPr>
          <w:rFonts w:asciiTheme="majorHAnsi" w:hAnsiTheme="majorHAnsi"/>
        </w:rPr>
      </w:pPr>
      <w:r w:rsidRPr="0016439C">
        <w:rPr>
          <w:rFonts w:asciiTheme="majorHAnsi" w:hAnsiTheme="majorHAnsi"/>
        </w:rPr>
        <w:t>expert screening to identify candidate species, and,</w:t>
      </w:r>
    </w:p>
    <w:p w14:paraId="02E89929" w14:textId="77777777" w:rsidR="007D7656" w:rsidRPr="0016439C" w:rsidRDefault="00E81405" w:rsidP="007D7656">
      <w:pPr>
        <w:pStyle w:val="ListParagraph"/>
        <w:numPr>
          <w:ilvl w:val="0"/>
          <w:numId w:val="15"/>
        </w:numPr>
        <w:spacing w:line="276" w:lineRule="auto"/>
        <w:rPr>
          <w:rFonts w:asciiTheme="majorHAnsi" w:hAnsiTheme="majorHAnsi"/>
        </w:rPr>
      </w:pPr>
      <w:r w:rsidRPr="0016439C">
        <w:rPr>
          <w:rFonts w:asciiTheme="majorHAnsi" w:hAnsiTheme="majorHAnsi"/>
        </w:rPr>
        <w:t>assessment of candidate species by experts using a semi-quantitative method.</w:t>
      </w:r>
    </w:p>
    <w:p w14:paraId="30487B29" w14:textId="77777777" w:rsidR="007D7656" w:rsidRPr="007F1210" w:rsidRDefault="00E81405" w:rsidP="007D7656">
      <w:r>
        <w:rPr>
          <w:lang w:eastAsia="ja-JP"/>
        </w:rPr>
        <w:t xml:space="preserve">The questions in </w:t>
      </w:r>
      <w:r w:rsidRPr="007F1210">
        <w:rPr>
          <w:lang w:eastAsia="ja-JP"/>
        </w:rPr>
        <w:t>the semi-quantitative method were developed based on the listing criter</w:t>
      </w:r>
      <w:r w:rsidRPr="007F1210">
        <w:rPr>
          <w:lang w:eastAsia="ja-JP"/>
        </w:rPr>
        <w:t xml:space="preserve">ia agreed at the expert workshop one in March 2018. </w:t>
      </w:r>
      <w:r w:rsidRPr="007F1210">
        <w:t>The criteria are consistent with those of the National Priority Plant Pest List 2016, the Australian Priority Marine Pests List (APMPL) and recommendations of the Craik et al. (2017) review. For a species</w:t>
      </w:r>
      <w:r w:rsidRPr="007F1210">
        <w:t xml:space="preserve"> to be on the EEPL (and its subset of higher risk species)), the species must:</w:t>
      </w:r>
    </w:p>
    <w:p w14:paraId="67A98F63" w14:textId="77777777" w:rsidR="007D7656" w:rsidRPr="007F1210" w:rsidRDefault="00E81405" w:rsidP="007D7656">
      <w:pPr>
        <w:pStyle w:val="ListParagraph"/>
        <w:numPr>
          <w:ilvl w:val="0"/>
          <w:numId w:val="27"/>
        </w:numPr>
        <w:rPr>
          <w:lang w:eastAsia="ja-JP"/>
        </w:rPr>
      </w:pPr>
      <w:r w:rsidRPr="007F1210">
        <w:rPr>
          <w:rFonts w:ascii="Cambria" w:hAnsi="Cambria"/>
          <w:lang w:eastAsia="ja-JP"/>
        </w:rPr>
        <w:t>be a pest, weed or disease (including, where relevant, genus, subspecies, strain or biotype of plant, animal or pathogenic agent) that has demonstrated negative impacts on the e</w:t>
      </w:r>
      <w:r w:rsidRPr="007F1210">
        <w:rPr>
          <w:rFonts w:ascii="Cambria" w:hAnsi="Cambria"/>
          <w:lang w:eastAsia="ja-JP"/>
        </w:rPr>
        <w:t>nvironment and/or social amenity</w:t>
      </w:r>
      <w:r w:rsidR="00DB6E74">
        <w:rPr>
          <w:rFonts w:ascii="Cambria" w:hAnsi="Cambria"/>
          <w:lang w:eastAsia="ja-JP"/>
        </w:rPr>
        <w:t xml:space="preserve"> and,</w:t>
      </w:r>
    </w:p>
    <w:p w14:paraId="6EEEC259" w14:textId="77777777" w:rsidR="007D7656" w:rsidRPr="007F1210" w:rsidRDefault="00E81405" w:rsidP="007D7656">
      <w:pPr>
        <w:pStyle w:val="ListParagraph"/>
        <w:numPr>
          <w:ilvl w:val="0"/>
          <w:numId w:val="27"/>
        </w:numPr>
        <w:rPr>
          <w:lang w:eastAsia="ja-JP"/>
        </w:rPr>
      </w:pPr>
      <w:r w:rsidRPr="007F1210">
        <w:rPr>
          <w:rFonts w:ascii="Cambria" w:hAnsi="Cambria"/>
          <w:lang w:eastAsia="ja-JP"/>
        </w:rPr>
        <w:t>be exotic to Australia. That is, the pest, weed or disease is not currently known to be present in Australia, or, if present, is subject to nationally agreed eradication</w:t>
      </w:r>
      <w:r w:rsidR="00DB6E74">
        <w:rPr>
          <w:rFonts w:ascii="Cambria" w:hAnsi="Cambria"/>
          <w:lang w:eastAsia="ja-JP"/>
        </w:rPr>
        <w:t xml:space="preserve"> </w:t>
      </w:r>
      <w:r w:rsidRPr="007F1210">
        <w:rPr>
          <w:rFonts w:ascii="Cambria" w:hAnsi="Cambria"/>
          <w:lang w:eastAsia="ja-JP"/>
        </w:rPr>
        <w:t>and</w:t>
      </w:r>
      <w:r w:rsidR="00DB6E74">
        <w:rPr>
          <w:rFonts w:ascii="Cambria" w:hAnsi="Cambria"/>
          <w:lang w:eastAsia="ja-JP"/>
        </w:rPr>
        <w:t>,</w:t>
      </w:r>
    </w:p>
    <w:p w14:paraId="58A2B40F" w14:textId="77777777" w:rsidR="007D7656" w:rsidRPr="007F1210" w:rsidRDefault="00E81405" w:rsidP="007D7656">
      <w:pPr>
        <w:pStyle w:val="ListParagraph"/>
        <w:numPr>
          <w:ilvl w:val="0"/>
          <w:numId w:val="27"/>
        </w:numPr>
        <w:rPr>
          <w:lang w:eastAsia="ja-JP"/>
        </w:rPr>
      </w:pPr>
      <w:r w:rsidRPr="007F1210">
        <w:rPr>
          <w:rFonts w:ascii="Cambria" w:hAnsi="Cambria"/>
          <w:lang w:eastAsia="ja-JP"/>
        </w:rPr>
        <w:t>have at least one known or potential pathwa</w:t>
      </w:r>
      <w:r w:rsidRPr="007F1210">
        <w:rPr>
          <w:rFonts w:ascii="Cambria" w:hAnsi="Cambria"/>
          <w:lang w:eastAsia="ja-JP"/>
        </w:rPr>
        <w:t>y of entry to Australia and</w:t>
      </w:r>
      <w:r w:rsidR="00DB6E74">
        <w:rPr>
          <w:rFonts w:ascii="Cambria" w:hAnsi="Cambria"/>
          <w:lang w:eastAsia="ja-JP"/>
        </w:rPr>
        <w:t>,</w:t>
      </w:r>
    </w:p>
    <w:p w14:paraId="74E29AA8" w14:textId="77777777" w:rsidR="007D7656" w:rsidRPr="007F1210" w:rsidRDefault="00E81405" w:rsidP="007D7656">
      <w:pPr>
        <w:pStyle w:val="ListParagraph"/>
        <w:numPr>
          <w:ilvl w:val="0"/>
          <w:numId w:val="27"/>
        </w:numPr>
        <w:rPr>
          <w:lang w:eastAsia="ja-JP"/>
        </w:rPr>
      </w:pPr>
      <w:r w:rsidRPr="007F1210">
        <w:rPr>
          <w:rFonts w:ascii="Cambria" w:hAnsi="Cambria"/>
          <w:lang w:eastAsia="ja-JP"/>
        </w:rPr>
        <w:t>have the potential to establish and spread in Australia and</w:t>
      </w:r>
      <w:r w:rsidR="00DB6E74">
        <w:rPr>
          <w:rFonts w:ascii="Cambria" w:hAnsi="Cambria"/>
          <w:lang w:eastAsia="ja-JP"/>
        </w:rPr>
        <w:t>,</w:t>
      </w:r>
    </w:p>
    <w:p w14:paraId="34541EDC" w14:textId="77777777" w:rsidR="007D7656" w:rsidRPr="007F1210" w:rsidRDefault="00E81405" w:rsidP="007D7656">
      <w:pPr>
        <w:pStyle w:val="ListParagraph"/>
        <w:numPr>
          <w:ilvl w:val="0"/>
          <w:numId w:val="27"/>
        </w:numPr>
        <w:rPr>
          <w:lang w:eastAsia="ja-JP"/>
        </w:rPr>
      </w:pPr>
      <w:r w:rsidRPr="007F1210">
        <w:rPr>
          <w:rFonts w:ascii="Cambria" w:hAnsi="Cambria"/>
          <w:lang w:eastAsia="ja-JP"/>
        </w:rPr>
        <w:t>have the potential for nationally important negative impacts on the environment or social amenity.</w:t>
      </w:r>
    </w:p>
    <w:p w14:paraId="1A30B345" w14:textId="77777777" w:rsidR="007D7656" w:rsidRDefault="00E81405" w:rsidP="007D7656">
      <w:pPr>
        <w:pStyle w:val="Heading4"/>
        <w:numPr>
          <w:ilvl w:val="0"/>
          <w:numId w:val="0"/>
        </w:numPr>
        <w:ind w:left="964" w:hanging="964"/>
        <w:rPr>
          <w:lang w:eastAsia="ja-JP"/>
        </w:rPr>
      </w:pPr>
      <w:bookmarkStart w:id="16" w:name="_Toc65855630"/>
      <w:r>
        <w:rPr>
          <w:lang w:eastAsia="ja-JP"/>
        </w:rPr>
        <w:t xml:space="preserve">Phase 1: Identification of global species for expert screening </w:t>
      </w:r>
    </w:p>
    <w:p w14:paraId="595A0D45" w14:textId="77777777" w:rsidR="007D7656" w:rsidRPr="000F5DB6" w:rsidRDefault="00E81405" w:rsidP="007D7656">
      <w:pPr>
        <w:rPr>
          <w:lang w:eastAsia="ja-JP"/>
        </w:rPr>
      </w:pPr>
      <w:r>
        <w:rPr>
          <w:lang w:eastAsia="ja-JP"/>
        </w:rPr>
        <w:t>Pha</w:t>
      </w:r>
      <w:r>
        <w:rPr>
          <w:lang w:eastAsia="ja-JP"/>
        </w:rPr>
        <w:t>se 1 of</w:t>
      </w:r>
      <w:r w:rsidRPr="000F5DB6">
        <w:rPr>
          <w:lang w:eastAsia="ja-JP"/>
        </w:rPr>
        <w:t xml:space="preserve"> the process involved compiling a pool of potential species for each </w:t>
      </w:r>
      <w:r>
        <w:rPr>
          <w:lang w:eastAsia="ja-JP"/>
        </w:rPr>
        <w:t xml:space="preserve">biological </w:t>
      </w:r>
      <w:r w:rsidRPr="000F5DB6">
        <w:rPr>
          <w:lang w:eastAsia="ja-JP"/>
        </w:rPr>
        <w:t>group</w:t>
      </w:r>
      <w:r>
        <w:rPr>
          <w:lang w:eastAsia="ja-JP"/>
        </w:rPr>
        <w:t xml:space="preserve"> using the method described in Evans et al. (2017). The resulting “long list” contained over 800 species for most biological groups, with some groups containing up </w:t>
      </w:r>
      <w:r>
        <w:rPr>
          <w:lang w:eastAsia="ja-JP"/>
        </w:rPr>
        <w:t xml:space="preserve">to 3300 potential species.  In total, the long list contained over 9000 species in total across all groups. </w:t>
      </w:r>
      <w:r w:rsidRPr="000F5DB6">
        <w:rPr>
          <w:lang w:eastAsia="ja-JP"/>
        </w:rPr>
        <w:t>Invasive species were sourced from global databases, lists of species considered as invasive and/or of concern by countries or regions, government r</w:t>
      </w:r>
      <w:r w:rsidRPr="000F5DB6">
        <w:rPr>
          <w:lang w:eastAsia="ja-JP"/>
        </w:rPr>
        <w:t xml:space="preserve">eports and peer-reviewed scientific literature. </w:t>
      </w:r>
    </w:p>
    <w:p w14:paraId="6EBBFA89" w14:textId="77777777" w:rsidR="007D7656" w:rsidRPr="000F5DB6" w:rsidRDefault="00E81405" w:rsidP="007D7656">
      <w:pPr>
        <w:spacing w:after="120"/>
        <w:rPr>
          <w:lang w:eastAsia="ja-JP"/>
        </w:rPr>
      </w:pPr>
      <w:r>
        <w:rPr>
          <w:lang w:eastAsia="ja-JP"/>
        </w:rPr>
        <w:t>Global s</w:t>
      </w:r>
      <w:r w:rsidRPr="000F5DB6">
        <w:rPr>
          <w:lang w:eastAsia="ja-JP"/>
        </w:rPr>
        <w:t xml:space="preserve">pecies </w:t>
      </w:r>
      <w:r>
        <w:rPr>
          <w:lang w:eastAsia="ja-JP"/>
        </w:rPr>
        <w:t>were then shortlisted for expert screening (the “short list”)</w:t>
      </w:r>
      <w:bookmarkStart w:id="17" w:name="_Hlk65228542"/>
      <w:r>
        <w:rPr>
          <w:lang w:eastAsia="ja-JP"/>
        </w:rPr>
        <w:t xml:space="preserve"> </w:t>
      </w:r>
      <w:r w:rsidRPr="000F5DB6">
        <w:rPr>
          <w:lang w:eastAsia="ja-JP"/>
        </w:rPr>
        <w:t>using the following criteria</w:t>
      </w:r>
      <w:r w:rsidR="00E4667A">
        <w:rPr>
          <w:lang w:eastAsia="ja-JP"/>
        </w:rPr>
        <w:t>.</w:t>
      </w:r>
      <w:r w:rsidRPr="000F5DB6">
        <w:rPr>
          <w:lang w:eastAsia="ja-JP"/>
        </w:rPr>
        <w:t xml:space="preserve"> </w:t>
      </w:r>
    </w:p>
    <w:p w14:paraId="3C875E3E" w14:textId="77777777" w:rsidR="007D7656" w:rsidRPr="00426969" w:rsidRDefault="00E81405" w:rsidP="007D7656">
      <w:pPr>
        <w:pStyle w:val="ListParagraph"/>
        <w:numPr>
          <w:ilvl w:val="0"/>
          <w:numId w:val="15"/>
        </w:numPr>
        <w:spacing w:line="276" w:lineRule="auto"/>
        <w:rPr>
          <w:rFonts w:asciiTheme="majorHAnsi" w:hAnsiTheme="majorHAnsi"/>
        </w:rPr>
      </w:pPr>
      <w:r w:rsidRPr="00426969">
        <w:rPr>
          <w:rFonts w:asciiTheme="majorHAnsi" w:hAnsiTheme="majorHAnsi"/>
        </w:rPr>
        <w:t>Recorded as an invasive by two</w:t>
      </w:r>
      <w:r w:rsidRPr="0016439C">
        <w:rPr>
          <w:rFonts w:asciiTheme="majorHAnsi" w:hAnsiTheme="majorHAnsi"/>
        </w:rPr>
        <w:t xml:space="preserve"> or more </w:t>
      </w:r>
      <w:r w:rsidRPr="00426969">
        <w:rPr>
          <w:rFonts w:asciiTheme="majorHAnsi" w:hAnsiTheme="majorHAnsi"/>
        </w:rPr>
        <w:t xml:space="preserve">national, regional or global lists.  </w:t>
      </w:r>
    </w:p>
    <w:p w14:paraId="30374FC2" w14:textId="77777777" w:rsidR="007D7656" w:rsidRPr="00C74C84" w:rsidRDefault="00E81405" w:rsidP="007D7656">
      <w:pPr>
        <w:pStyle w:val="ListParagraph"/>
        <w:numPr>
          <w:ilvl w:val="0"/>
          <w:numId w:val="15"/>
        </w:numPr>
        <w:spacing w:line="276" w:lineRule="auto"/>
        <w:rPr>
          <w:rFonts w:asciiTheme="majorHAnsi" w:hAnsiTheme="majorHAnsi"/>
        </w:rPr>
      </w:pPr>
      <w:r w:rsidRPr="00C74C84">
        <w:rPr>
          <w:rFonts w:asciiTheme="majorHAnsi" w:hAnsiTheme="majorHAnsi"/>
        </w:rPr>
        <w:t>Exotic to Australia (determined using publicly available information).</w:t>
      </w:r>
    </w:p>
    <w:p w14:paraId="54FB9A25" w14:textId="77777777" w:rsidR="007D7656" w:rsidRDefault="00E81405" w:rsidP="007D7656">
      <w:pPr>
        <w:pStyle w:val="ListParagraph"/>
        <w:numPr>
          <w:ilvl w:val="0"/>
          <w:numId w:val="15"/>
        </w:numPr>
        <w:spacing w:line="276" w:lineRule="auto"/>
        <w:rPr>
          <w:rFonts w:asciiTheme="majorHAnsi" w:hAnsiTheme="majorHAnsi"/>
        </w:rPr>
      </w:pPr>
      <w:r w:rsidRPr="00C74C84">
        <w:rPr>
          <w:rFonts w:asciiTheme="majorHAnsi" w:hAnsiTheme="majorHAnsi"/>
        </w:rPr>
        <w:t xml:space="preserve">Have reported impacts on environment or social amenity. Species with only agricultural impacts or with no documented environment or social amenity </w:t>
      </w:r>
      <w:r w:rsidRPr="00C74C84">
        <w:rPr>
          <w:rFonts w:asciiTheme="majorHAnsi" w:hAnsiTheme="majorHAnsi"/>
        </w:rPr>
        <w:t xml:space="preserve">impacts are considered out of scope and therefore were not included </w:t>
      </w:r>
      <w:bookmarkEnd w:id="17"/>
      <w:r w:rsidRPr="00C74C84">
        <w:rPr>
          <w:rFonts w:asciiTheme="majorHAnsi" w:hAnsiTheme="majorHAnsi"/>
        </w:rPr>
        <w:t>in the short list (but were available for viewing and further consideration by experts in the long list).</w:t>
      </w:r>
    </w:p>
    <w:p w14:paraId="53556105" w14:textId="77777777" w:rsidR="007D7656" w:rsidRPr="0016439C" w:rsidRDefault="00E81405" w:rsidP="007D7656">
      <w:pPr>
        <w:rPr>
          <w:rFonts w:asciiTheme="majorHAnsi" w:hAnsiTheme="majorHAnsi"/>
        </w:rPr>
      </w:pPr>
      <w:r>
        <w:rPr>
          <w:rFonts w:asciiTheme="majorHAnsi" w:hAnsiTheme="majorHAnsi"/>
        </w:rPr>
        <w:t>The short list contained approximately 700 species across the eight biological gro</w:t>
      </w:r>
      <w:r>
        <w:rPr>
          <w:rFonts w:asciiTheme="majorHAnsi" w:hAnsiTheme="majorHAnsi"/>
        </w:rPr>
        <w:t>ups.</w:t>
      </w:r>
    </w:p>
    <w:p w14:paraId="0D77E605" w14:textId="77777777" w:rsidR="007D7656" w:rsidRDefault="00E81405" w:rsidP="007D7656">
      <w:pPr>
        <w:pStyle w:val="Heading4"/>
        <w:numPr>
          <w:ilvl w:val="0"/>
          <w:numId w:val="0"/>
        </w:numPr>
        <w:ind w:left="964" w:hanging="964"/>
        <w:rPr>
          <w:lang w:eastAsia="ja-JP"/>
        </w:rPr>
      </w:pPr>
      <w:r w:rsidRPr="00102661">
        <w:rPr>
          <w:lang w:eastAsia="ja-JP"/>
        </w:rPr>
        <w:t>Phase 2: Expert screening</w:t>
      </w:r>
      <w:r>
        <w:rPr>
          <w:lang w:eastAsia="ja-JP"/>
        </w:rPr>
        <w:t xml:space="preserve"> to identify </w:t>
      </w:r>
      <w:r w:rsidRPr="00422BBB">
        <w:rPr>
          <w:lang w:eastAsia="ja-JP"/>
        </w:rPr>
        <w:t>candidate</w:t>
      </w:r>
      <w:r>
        <w:rPr>
          <w:lang w:eastAsia="ja-JP"/>
        </w:rPr>
        <w:t xml:space="preserve"> species for assessment</w:t>
      </w:r>
    </w:p>
    <w:p w14:paraId="4BC00231" w14:textId="77777777" w:rsidR="007D7656" w:rsidRDefault="00E81405" w:rsidP="007D7656">
      <w:pPr>
        <w:pStyle w:val="Heading4"/>
        <w:numPr>
          <w:ilvl w:val="0"/>
          <w:numId w:val="0"/>
        </w:numPr>
        <w:spacing w:line="276" w:lineRule="auto"/>
        <w:jc w:val="both"/>
        <w:rPr>
          <w:rFonts w:asciiTheme="majorHAnsi" w:hAnsiTheme="majorHAnsi"/>
          <w:b w:val="0"/>
          <w:bCs w:val="0"/>
          <w:color w:val="auto"/>
          <w:sz w:val="22"/>
          <w:szCs w:val="22"/>
          <w:lang w:eastAsia="ja-JP"/>
        </w:rPr>
      </w:pPr>
      <w:r w:rsidRPr="0065485D">
        <w:rPr>
          <w:rFonts w:asciiTheme="majorHAnsi" w:hAnsiTheme="majorHAnsi"/>
          <w:b w:val="0"/>
          <w:bCs w:val="0"/>
          <w:color w:val="auto"/>
          <w:sz w:val="22"/>
          <w:szCs w:val="22"/>
          <w:lang w:eastAsia="ja-JP"/>
        </w:rPr>
        <w:t>The number of species in the</w:t>
      </w:r>
      <w:r>
        <w:rPr>
          <w:rFonts w:asciiTheme="majorHAnsi" w:hAnsiTheme="majorHAnsi"/>
          <w:b w:val="0"/>
          <w:bCs w:val="0"/>
          <w:color w:val="auto"/>
          <w:sz w:val="22"/>
          <w:szCs w:val="22"/>
          <w:lang w:eastAsia="ja-JP"/>
        </w:rPr>
        <w:t xml:space="preserve"> candidate list</w:t>
      </w:r>
      <w:r w:rsidRPr="0065485D">
        <w:rPr>
          <w:rFonts w:asciiTheme="majorHAnsi" w:hAnsiTheme="majorHAnsi"/>
          <w:b w:val="0"/>
          <w:bCs w:val="0"/>
          <w:color w:val="auto"/>
          <w:sz w:val="22"/>
          <w:szCs w:val="22"/>
          <w:lang w:eastAsia="ja-JP"/>
        </w:rPr>
        <w:t xml:space="preserve"> for phase 3 was limited to 20-25 species per </w:t>
      </w:r>
      <w:r>
        <w:rPr>
          <w:rFonts w:asciiTheme="majorHAnsi" w:hAnsiTheme="majorHAnsi"/>
          <w:b w:val="0"/>
          <w:bCs w:val="0"/>
          <w:color w:val="auto"/>
          <w:sz w:val="22"/>
          <w:szCs w:val="22"/>
          <w:lang w:eastAsia="ja-JP"/>
        </w:rPr>
        <w:t xml:space="preserve">biological </w:t>
      </w:r>
      <w:r w:rsidRPr="0065485D">
        <w:rPr>
          <w:rFonts w:asciiTheme="majorHAnsi" w:hAnsiTheme="majorHAnsi"/>
          <w:b w:val="0"/>
          <w:bCs w:val="0"/>
          <w:color w:val="auto"/>
          <w:sz w:val="22"/>
          <w:szCs w:val="22"/>
          <w:lang w:eastAsia="ja-JP"/>
        </w:rPr>
        <w:t xml:space="preserve">group due to limited expert time, as well as project time and resource constraints. In phase 2 (expert screening), experts were asked to </w:t>
      </w:r>
      <w:r>
        <w:rPr>
          <w:rFonts w:asciiTheme="majorHAnsi" w:hAnsiTheme="majorHAnsi"/>
          <w:b w:val="0"/>
          <w:bCs w:val="0"/>
          <w:color w:val="auto"/>
          <w:sz w:val="22"/>
          <w:szCs w:val="22"/>
          <w:lang w:eastAsia="ja-JP"/>
        </w:rPr>
        <w:t>select</w:t>
      </w:r>
      <w:r w:rsidRPr="0065485D">
        <w:rPr>
          <w:rFonts w:asciiTheme="majorHAnsi" w:hAnsiTheme="majorHAnsi"/>
          <w:b w:val="0"/>
          <w:bCs w:val="0"/>
          <w:color w:val="auto"/>
          <w:sz w:val="22"/>
          <w:szCs w:val="22"/>
          <w:lang w:eastAsia="ja-JP"/>
        </w:rPr>
        <w:t xml:space="preserve"> 20-25 candidate species per </w:t>
      </w:r>
      <w:r>
        <w:rPr>
          <w:rFonts w:asciiTheme="majorHAnsi" w:hAnsiTheme="majorHAnsi"/>
          <w:b w:val="0"/>
          <w:bCs w:val="0"/>
          <w:color w:val="auto"/>
          <w:sz w:val="22"/>
          <w:szCs w:val="22"/>
          <w:lang w:eastAsia="ja-JP"/>
        </w:rPr>
        <w:t xml:space="preserve">biological </w:t>
      </w:r>
      <w:r w:rsidRPr="0065485D">
        <w:rPr>
          <w:rFonts w:asciiTheme="majorHAnsi" w:hAnsiTheme="majorHAnsi"/>
          <w:b w:val="0"/>
          <w:bCs w:val="0"/>
          <w:color w:val="auto"/>
          <w:sz w:val="22"/>
          <w:szCs w:val="22"/>
          <w:lang w:eastAsia="ja-JP"/>
        </w:rPr>
        <w:t xml:space="preserve">group for assessment during phase 3. Experts in each group were provided </w:t>
      </w:r>
      <w:r w:rsidRPr="0065485D">
        <w:rPr>
          <w:rFonts w:asciiTheme="majorHAnsi" w:hAnsiTheme="majorHAnsi"/>
          <w:b w:val="0"/>
          <w:bCs w:val="0"/>
          <w:color w:val="auto"/>
          <w:sz w:val="22"/>
          <w:szCs w:val="22"/>
          <w:lang w:eastAsia="ja-JP"/>
        </w:rPr>
        <w:t xml:space="preserve">with the long list and the short list from phase 1, and a proposed list of species recommended by experts </w:t>
      </w:r>
      <w:bookmarkStart w:id="18" w:name="_Hlk65228708"/>
      <w:r w:rsidRPr="0065485D">
        <w:rPr>
          <w:rFonts w:asciiTheme="majorHAnsi" w:hAnsiTheme="majorHAnsi"/>
          <w:b w:val="0"/>
          <w:bCs w:val="0"/>
          <w:color w:val="auto"/>
          <w:sz w:val="22"/>
          <w:szCs w:val="22"/>
          <w:lang w:eastAsia="ja-JP"/>
        </w:rPr>
        <w:t>at workshop two</w:t>
      </w:r>
      <w:bookmarkEnd w:id="18"/>
      <w:r w:rsidRPr="0065485D">
        <w:rPr>
          <w:rFonts w:asciiTheme="majorHAnsi" w:hAnsiTheme="majorHAnsi"/>
          <w:b w:val="0"/>
          <w:bCs w:val="0"/>
          <w:color w:val="auto"/>
          <w:sz w:val="22"/>
          <w:szCs w:val="22"/>
          <w:lang w:eastAsia="ja-JP"/>
        </w:rPr>
        <w:t xml:space="preserve">. </w:t>
      </w:r>
      <w:bookmarkStart w:id="19" w:name="_Hlk65228952"/>
      <w:r w:rsidRPr="0065485D">
        <w:rPr>
          <w:rFonts w:asciiTheme="majorHAnsi" w:hAnsiTheme="majorHAnsi"/>
          <w:b w:val="0"/>
          <w:bCs w:val="0"/>
          <w:color w:val="auto"/>
          <w:sz w:val="22"/>
          <w:szCs w:val="22"/>
          <w:lang w:eastAsia="ja-JP"/>
        </w:rPr>
        <w:t xml:space="preserve">Experts were also sent a fourth list of 20-30 species (determined using only the criterion of species presence on national, regional </w:t>
      </w:r>
      <w:r w:rsidRPr="0065485D">
        <w:rPr>
          <w:rFonts w:asciiTheme="majorHAnsi" w:hAnsiTheme="majorHAnsi"/>
          <w:b w:val="0"/>
          <w:bCs w:val="0"/>
          <w:color w:val="auto"/>
          <w:sz w:val="22"/>
          <w:szCs w:val="22"/>
          <w:lang w:eastAsia="ja-JP"/>
        </w:rPr>
        <w:t xml:space="preserve">or global priority lists). The fourth list was used as a tool to stimulate conversation (by email and teleconference) and focus attention to come to a final 20-25 candidate </w:t>
      </w:r>
      <w:r w:rsidRPr="0065485D">
        <w:rPr>
          <w:rFonts w:asciiTheme="majorHAnsi" w:hAnsiTheme="majorHAnsi"/>
          <w:b w:val="0"/>
          <w:bCs w:val="0"/>
          <w:color w:val="auto"/>
          <w:sz w:val="22"/>
          <w:szCs w:val="22"/>
          <w:lang w:eastAsia="ja-JP"/>
        </w:rPr>
        <w:lastRenderedPageBreak/>
        <w:t xml:space="preserve">species per </w:t>
      </w:r>
      <w:r>
        <w:rPr>
          <w:rFonts w:asciiTheme="majorHAnsi" w:hAnsiTheme="majorHAnsi"/>
          <w:b w:val="0"/>
          <w:bCs w:val="0"/>
          <w:color w:val="auto"/>
          <w:sz w:val="22"/>
          <w:szCs w:val="22"/>
          <w:lang w:eastAsia="ja-JP"/>
        </w:rPr>
        <w:t xml:space="preserve">biological </w:t>
      </w:r>
      <w:r w:rsidRPr="0065485D">
        <w:rPr>
          <w:rFonts w:asciiTheme="majorHAnsi" w:hAnsiTheme="majorHAnsi"/>
          <w:b w:val="0"/>
          <w:bCs w:val="0"/>
          <w:color w:val="auto"/>
          <w:sz w:val="22"/>
          <w:szCs w:val="22"/>
          <w:lang w:eastAsia="ja-JP"/>
        </w:rPr>
        <w:t xml:space="preserve">group. </w:t>
      </w:r>
      <w:bookmarkEnd w:id="19"/>
      <w:r w:rsidRPr="0065485D">
        <w:rPr>
          <w:rFonts w:asciiTheme="majorHAnsi" w:hAnsiTheme="majorHAnsi"/>
          <w:b w:val="0"/>
          <w:bCs w:val="0"/>
          <w:color w:val="auto"/>
          <w:sz w:val="22"/>
          <w:szCs w:val="22"/>
          <w:lang w:eastAsia="ja-JP"/>
        </w:rPr>
        <w:t>Experts were asked to consider whether the species in</w:t>
      </w:r>
      <w:r w:rsidRPr="0065485D">
        <w:rPr>
          <w:rFonts w:asciiTheme="majorHAnsi" w:hAnsiTheme="majorHAnsi"/>
          <w:b w:val="0"/>
          <w:bCs w:val="0"/>
          <w:color w:val="auto"/>
          <w:sz w:val="22"/>
          <w:szCs w:val="22"/>
          <w:lang w:eastAsia="ja-JP"/>
        </w:rPr>
        <w:t xml:space="preserve"> the fourth list should be assessed, or whether there were other species from the long list, short list and </w:t>
      </w:r>
      <w:bookmarkStart w:id="20" w:name="_Hlk65228663"/>
      <w:r w:rsidRPr="0065485D">
        <w:rPr>
          <w:rFonts w:asciiTheme="majorHAnsi" w:hAnsiTheme="majorHAnsi"/>
          <w:b w:val="0"/>
          <w:bCs w:val="0"/>
          <w:color w:val="auto"/>
          <w:sz w:val="22"/>
          <w:szCs w:val="22"/>
          <w:lang w:eastAsia="ja-JP"/>
        </w:rPr>
        <w:t xml:space="preserve">expert-recommended list from workshop two </w:t>
      </w:r>
      <w:bookmarkEnd w:id="20"/>
      <w:r w:rsidRPr="0065485D">
        <w:rPr>
          <w:rFonts w:asciiTheme="majorHAnsi" w:hAnsiTheme="majorHAnsi"/>
          <w:b w:val="0"/>
          <w:bCs w:val="0"/>
          <w:color w:val="auto"/>
          <w:sz w:val="22"/>
          <w:szCs w:val="22"/>
          <w:lang w:eastAsia="ja-JP"/>
        </w:rPr>
        <w:t>that should make it to the final candidate species list for assessment. Experts were asked to make these d</w:t>
      </w:r>
      <w:r w:rsidRPr="0065485D">
        <w:rPr>
          <w:rFonts w:asciiTheme="majorHAnsi" w:hAnsiTheme="majorHAnsi"/>
          <w:b w:val="0"/>
          <w:bCs w:val="0"/>
          <w:color w:val="auto"/>
          <w:sz w:val="22"/>
          <w:szCs w:val="22"/>
          <w:lang w:eastAsia="ja-JP"/>
        </w:rPr>
        <w:t xml:space="preserve">ecisions as a group, via email conversations and teleconferences. Reasons for adding </w:t>
      </w:r>
      <w:r>
        <w:rPr>
          <w:rFonts w:asciiTheme="majorHAnsi" w:hAnsiTheme="majorHAnsi"/>
          <w:b w:val="0"/>
          <w:bCs w:val="0"/>
          <w:color w:val="auto"/>
          <w:sz w:val="22"/>
          <w:szCs w:val="22"/>
          <w:lang w:eastAsia="ja-JP"/>
        </w:rPr>
        <w:t xml:space="preserve">or </w:t>
      </w:r>
      <w:r w:rsidRPr="0065485D">
        <w:rPr>
          <w:rFonts w:asciiTheme="majorHAnsi" w:hAnsiTheme="majorHAnsi"/>
          <w:b w:val="0"/>
          <w:bCs w:val="0"/>
          <w:color w:val="auto"/>
          <w:sz w:val="22"/>
          <w:szCs w:val="22"/>
          <w:lang w:eastAsia="ja-JP"/>
        </w:rPr>
        <w:t xml:space="preserve">removing species from the short list included habitat/climate suitability, impact on environment/social amenity, pathway for entry into Australia, and consideration of </w:t>
      </w:r>
      <w:r w:rsidRPr="0065485D">
        <w:rPr>
          <w:rFonts w:asciiTheme="majorHAnsi" w:hAnsiTheme="majorHAnsi"/>
          <w:b w:val="0"/>
          <w:bCs w:val="0"/>
          <w:color w:val="auto"/>
          <w:sz w:val="22"/>
          <w:szCs w:val="22"/>
          <w:lang w:eastAsia="ja-JP"/>
        </w:rPr>
        <w:t>suitable hosts or vectors. The final 20-25 species proposed by each group (totalling 169 species</w:t>
      </w:r>
      <w:r>
        <w:rPr>
          <w:rFonts w:asciiTheme="majorHAnsi" w:hAnsiTheme="majorHAnsi"/>
          <w:b w:val="0"/>
          <w:bCs w:val="0"/>
          <w:color w:val="auto"/>
          <w:sz w:val="22"/>
          <w:szCs w:val="22"/>
          <w:lang w:eastAsia="ja-JP"/>
        </w:rPr>
        <w:t xml:space="preserve"> across all groups</w:t>
      </w:r>
      <w:r w:rsidRPr="0065485D">
        <w:rPr>
          <w:rFonts w:asciiTheme="majorHAnsi" w:hAnsiTheme="majorHAnsi"/>
          <w:b w:val="0"/>
          <w:bCs w:val="0"/>
          <w:color w:val="auto"/>
          <w:sz w:val="22"/>
          <w:szCs w:val="22"/>
          <w:lang w:eastAsia="ja-JP"/>
        </w:rPr>
        <w:t xml:space="preserve">) were then assessed during the expert elicitation process using a semi quantitative methodology (phase 3). The outcome from phase 2 is </w:t>
      </w:r>
      <w:r w:rsidRPr="00422BBB">
        <w:rPr>
          <w:rFonts w:asciiTheme="majorHAnsi" w:hAnsiTheme="majorHAnsi"/>
          <w:b w:val="0"/>
          <w:bCs w:val="0"/>
          <w:color w:val="auto"/>
          <w:sz w:val="22"/>
          <w:szCs w:val="22"/>
          <w:lang w:eastAsia="ja-JP"/>
        </w:rPr>
        <w:t>the ca</w:t>
      </w:r>
      <w:r w:rsidRPr="00422BBB">
        <w:rPr>
          <w:rFonts w:asciiTheme="majorHAnsi" w:hAnsiTheme="majorHAnsi"/>
          <w:b w:val="0"/>
          <w:bCs w:val="0"/>
          <w:color w:val="auto"/>
          <w:sz w:val="22"/>
          <w:szCs w:val="22"/>
          <w:lang w:eastAsia="ja-JP"/>
        </w:rPr>
        <w:t xml:space="preserve">ndidate list of 169 species for assessment in phase 3, and this candidate list formed the </w:t>
      </w:r>
      <w:r>
        <w:rPr>
          <w:rFonts w:asciiTheme="majorHAnsi" w:hAnsiTheme="majorHAnsi"/>
          <w:b w:val="0"/>
          <w:bCs w:val="0"/>
          <w:color w:val="auto"/>
          <w:sz w:val="22"/>
          <w:szCs w:val="22"/>
          <w:lang w:eastAsia="ja-JP"/>
        </w:rPr>
        <w:t>EEPL</w:t>
      </w:r>
      <w:r w:rsidRPr="00422BBB">
        <w:rPr>
          <w:rFonts w:asciiTheme="majorHAnsi" w:hAnsiTheme="majorHAnsi"/>
          <w:b w:val="0"/>
          <w:bCs w:val="0"/>
          <w:color w:val="auto"/>
          <w:sz w:val="22"/>
          <w:szCs w:val="22"/>
          <w:lang w:eastAsia="ja-JP"/>
        </w:rPr>
        <w:t>.</w:t>
      </w:r>
      <w:r w:rsidRPr="0065485D">
        <w:rPr>
          <w:rFonts w:asciiTheme="majorHAnsi" w:hAnsiTheme="majorHAnsi"/>
          <w:b w:val="0"/>
          <w:bCs w:val="0"/>
          <w:color w:val="auto"/>
          <w:sz w:val="22"/>
          <w:szCs w:val="22"/>
          <w:lang w:eastAsia="ja-JP"/>
        </w:rPr>
        <w:t xml:space="preserve"> </w:t>
      </w:r>
    </w:p>
    <w:p w14:paraId="2020EA5E" w14:textId="77777777" w:rsidR="007D7656" w:rsidRPr="0065485D" w:rsidRDefault="007D7656" w:rsidP="007D7656">
      <w:pPr>
        <w:rPr>
          <w:lang w:eastAsia="ja-JP"/>
        </w:rPr>
      </w:pPr>
    </w:p>
    <w:p w14:paraId="29CBE673" w14:textId="77777777" w:rsidR="007D7656" w:rsidRDefault="00E81405" w:rsidP="007D7656">
      <w:pPr>
        <w:pStyle w:val="Heading4"/>
        <w:numPr>
          <w:ilvl w:val="0"/>
          <w:numId w:val="0"/>
        </w:numPr>
        <w:spacing w:after="240"/>
        <w:ind w:left="964" w:hanging="964"/>
        <w:rPr>
          <w:lang w:eastAsia="ja-JP"/>
        </w:rPr>
      </w:pPr>
      <w:r>
        <w:rPr>
          <w:lang w:eastAsia="ja-JP"/>
        </w:rPr>
        <w:t>Phase 3: Assessment of candidate species using structured expert elicitation and semi-quantitative methodology</w:t>
      </w:r>
    </w:p>
    <w:p w14:paraId="0E549C80" w14:textId="77777777" w:rsidR="007D7656" w:rsidRDefault="00E81405" w:rsidP="007D7656">
      <w:pPr>
        <w:rPr>
          <w:lang w:eastAsia="ja-JP"/>
        </w:rPr>
      </w:pPr>
      <w:r>
        <w:rPr>
          <w:lang w:eastAsia="ja-JP"/>
        </w:rPr>
        <w:t>Phase 2 resulted in</w:t>
      </w:r>
      <w:r w:rsidRPr="00DF7128">
        <w:rPr>
          <w:lang w:eastAsia="ja-JP"/>
        </w:rPr>
        <w:t xml:space="preserve"> 169 species from the eight </w:t>
      </w:r>
      <w:r>
        <w:rPr>
          <w:lang w:eastAsia="ja-JP"/>
        </w:rPr>
        <w:t xml:space="preserve">biological </w:t>
      </w:r>
      <w:r w:rsidRPr="00DF7128">
        <w:rPr>
          <w:lang w:eastAsia="ja-JP"/>
        </w:rPr>
        <w:t>groups</w:t>
      </w:r>
      <w:r>
        <w:rPr>
          <w:lang w:eastAsia="ja-JP"/>
        </w:rPr>
        <w:t>, for</w:t>
      </w:r>
      <w:r w:rsidRPr="00DF7128">
        <w:rPr>
          <w:lang w:eastAsia="ja-JP"/>
        </w:rPr>
        <w:t xml:space="preserve"> assess</w:t>
      </w:r>
      <w:r>
        <w:rPr>
          <w:lang w:eastAsia="ja-JP"/>
        </w:rPr>
        <w:t>ment</w:t>
      </w:r>
      <w:r w:rsidRPr="00DF7128">
        <w:rPr>
          <w:lang w:eastAsia="ja-JP"/>
        </w:rPr>
        <w:t xml:space="preserve"> by experts </w:t>
      </w:r>
      <w:r>
        <w:rPr>
          <w:lang w:eastAsia="ja-JP"/>
        </w:rPr>
        <w:t>in phase 3 to determine the ‘higher risk’</w:t>
      </w:r>
      <w:r w:rsidRPr="00DF7128">
        <w:rPr>
          <w:lang w:eastAsia="ja-JP"/>
        </w:rPr>
        <w:t xml:space="preserve"> </w:t>
      </w:r>
      <w:r>
        <w:rPr>
          <w:lang w:eastAsia="ja-JP"/>
        </w:rPr>
        <w:t>EEPL species</w:t>
      </w:r>
      <w:r w:rsidRPr="00DF7128">
        <w:rPr>
          <w:lang w:eastAsia="ja-JP"/>
        </w:rPr>
        <w:t>.</w:t>
      </w:r>
      <w:r>
        <w:rPr>
          <w:lang w:eastAsia="ja-JP"/>
        </w:rPr>
        <w:t xml:space="preserve"> </w:t>
      </w:r>
      <w:r w:rsidRPr="004366F6">
        <w:rPr>
          <w:lang w:eastAsia="ja-JP"/>
        </w:rPr>
        <w:t>All species that were assessed under the full methodology</w:t>
      </w:r>
      <w:r>
        <w:rPr>
          <w:lang w:eastAsia="ja-JP"/>
        </w:rPr>
        <w:t xml:space="preserve"> </w:t>
      </w:r>
      <w:r w:rsidRPr="004366F6">
        <w:rPr>
          <w:lang w:eastAsia="ja-JP"/>
        </w:rPr>
        <w:t xml:space="preserve">can be found in Appendix </w:t>
      </w:r>
      <w:r>
        <w:rPr>
          <w:lang w:eastAsia="ja-JP"/>
        </w:rPr>
        <w:t>B</w:t>
      </w:r>
      <w:r w:rsidRPr="004366F6">
        <w:rPr>
          <w:lang w:eastAsia="ja-JP"/>
        </w:rPr>
        <w:t>.</w:t>
      </w:r>
      <w:r>
        <w:rPr>
          <w:lang w:eastAsia="ja-JP"/>
        </w:rPr>
        <w:t xml:space="preserve"> </w:t>
      </w:r>
    </w:p>
    <w:p w14:paraId="5F04A25B" w14:textId="77777777" w:rsidR="007D7656" w:rsidRPr="007F1210" w:rsidRDefault="00E81405" w:rsidP="007D7656">
      <w:pPr>
        <w:rPr>
          <w:lang w:eastAsia="ja-JP"/>
        </w:rPr>
      </w:pPr>
      <w:r>
        <w:rPr>
          <w:lang w:eastAsia="ja-JP"/>
        </w:rPr>
        <w:t>For each group</w:t>
      </w:r>
      <w:r w:rsidRPr="007F1210">
        <w:rPr>
          <w:lang w:eastAsia="ja-JP"/>
        </w:rPr>
        <w:t>, species were assessed us</w:t>
      </w:r>
      <w:r w:rsidRPr="007F1210">
        <w:rPr>
          <w:lang w:eastAsia="ja-JP"/>
        </w:rPr>
        <w:t>ing a semi-quantitative method. This method consists of five categories:</w:t>
      </w:r>
    </w:p>
    <w:p w14:paraId="4FD55E51" w14:textId="77777777" w:rsidR="007D7656" w:rsidRPr="00E02336" w:rsidRDefault="00E81405" w:rsidP="00E02336">
      <w:pPr>
        <w:pStyle w:val="ListParagraph"/>
        <w:numPr>
          <w:ilvl w:val="0"/>
          <w:numId w:val="15"/>
        </w:numPr>
        <w:spacing w:line="276" w:lineRule="auto"/>
        <w:rPr>
          <w:rFonts w:asciiTheme="majorHAnsi" w:hAnsiTheme="majorHAnsi"/>
        </w:rPr>
      </w:pPr>
      <w:r w:rsidRPr="00E02336">
        <w:rPr>
          <w:rFonts w:asciiTheme="majorHAnsi" w:hAnsiTheme="majorHAnsi"/>
        </w:rPr>
        <w:t>likelihood of entry,</w:t>
      </w:r>
    </w:p>
    <w:p w14:paraId="47901A6C" w14:textId="77777777" w:rsidR="007D7656" w:rsidRPr="00E02336" w:rsidRDefault="00E81405" w:rsidP="00E02336">
      <w:pPr>
        <w:pStyle w:val="ListParagraph"/>
        <w:numPr>
          <w:ilvl w:val="0"/>
          <w:numId w:val="15"/>
        </w:numPr>
        <w:spacing w:line="276" w:lineRule="auto"/>
        <w:rPr>
          <w:rFonts w:asciiTheme="majorHAnsi" w:hAnsiTheme="majorHAnsi"/>
        </w:rPr>
      </w:pPr>
      <w:r w:rsidRPr="00E02336">
        <w:rPr>
          <w:rFonts w:asciiTheme="majorHAnsi" w:hAnsiTheme="majorHAnsi"/>
        </w:rPr>
        <w:t>likelihood of establishment,</w:t>
      </w:r>
    </w:p>
    <w:p w14:paraId="7E5288A2" w14:textId="77777777" w:rsidR="007D7656" w:rsidRPr="00E02336" w:rsidRDefault="00E81405" w:rsidP="00E02336">
      <w:pPr>
        <w:pStyle w:val="ListParagraph"/>
        <w:numPr>
          <w:ilvl w:val="0"/>
          <w:numId w:val="15"/>
        </w:numPr>
        <w:spacing w:line="276" w:lineRule="auto"/>
        <w:rPr>
          <w:rFonts w:asciiTheme="majorHAnsi" w:hAnsiTheme="majorHAnsi"/>
        </w:rPr>
      </w:pPr>
      <w:r w:rsidRPr="00E02336">
        <w:rPr>
          <w:rFonts w:asciiTheme="majorHAnsi" w:hAnsiTheme="majorHAnsi"/>
        </w:rPr>
        <w:t>likelihood of spread,</w:t>
      </w:r>
    </w:p>
    <w:p w14:paraId="3F50A22B" w14:textId="77777777" w:rsidR="007D7656" w:rsidRPr="00E02336" w:rsidRDefault="00E81405" w:rsidP="00E02336">
      <w:pPr>
        <w:pStyle w:val="ListParagraph"/>
        <w:numPr>
          <w:ilvl w:val="0"/>
          <w:numId w:val="15"/>
        </w:numPr>
        <w:spacing w:line="276" w:lineRule="auto"/>
        <w:rPr>
          <w:rFonts w:asciiTheme="majorHAnsi" w:hAnsiTheme="majorHAnsi"/>
        </w:rPr>
      </w:pPr>
      <w:r w:rsidRPr="00E02336">
        <w:rPr>
          <w:rFonts w:asciiTheme="majorHAnsi" w:hAnsiTheme="majorHAnsi"/>
        </w:rPr>
        <w:t>environmental impact and,</w:t>
      </w:r>
    </w:p>
    <w:p w14:paraId="136A1414" w14:textId="77777777" w:rsidR="007D7656" w:rsidRPr="00E02336" w:rsidRDefault="00E81405" w:rsidP="00E02336">
      <w:pPr>
        <w:pStyle w:val="ListParagraph"/>
        <w:numPr>
          <w:ilvl w:val="0"/>
          <w:numId w:val="15"/>
        </w:numPr>
        <w:spacing w:line="276" w:lineRule="auto"/>
        <w:rPr>
          <w:rFonts w:asciiTheme="majorHAnsi" w:hAnsiTheme="majorHAnsi"/>
        </w:rPr>
      </w:pPr>
      <w:r w:rsidRPr="00E02336">
        <w:rPr>
          <w:rFonts w:asciiTheme="majorHAnsi" w:hAnsiTheme="majorHAnsi"/>
        </w:rPr>
        <w:t>social impact.</w:t>
      </w:r>
    </w:p>
    <w:p w14:paraId="67910F8A" w14:textId="77777777" w:rsidR="007D7656" w:rsidRPr="000F5DB6" w:rsidRDefault="00E81405" w:rsidP="007D7656">
      <w:pPr>
        <w:rPr>
          <w:lang w:eastAsia="ja-JP"/>
        </w:rPr>
      </w:pPr>
      <w:r w:rsidRPr="007F1210">
        <w:rPr>
          <w:lang w:eastAsia="ja-JP"/>
        </w:rPr>
        <w:t>The likelihood of entry, establishment and spread are modelled on a ge</w:t>
      </w:r>
      <w:r w:rsidRPr="007F1210">
        <w:rPr>
          <w:lang w:eastAsia="ja-JP"/>
        </w:rPr>
        <w:t>ometric scale over six categories. This is consistent with the Australian</w:t>
      </w:r>
      <w:r w:rsidRPr="000F5DB6">
        <w:rPr>
          <w:lang w:eastAsia="ja-JP"/>
        </w:rPr>
        <w:t xml:space="preserve"> Biosecurity Import Risk Analysis and the New Zealand Organism Ranking System </w:t>
      </w:r>
      <w:r>
        <w:rPr>
          <w:lang w:eastAsia="ja-JP"/>
        </w:rPr>
        <w:t xml:space="preserve">(ORS) </w:t>
      </w:r>
      <w:r w:rsidRPr="000F5DB6">
        <w:rPr>
          <w:lang w:eastAsia="ja-JP"/>
        </w:rPr>
        <w:t xml:space="preserve">(McCarthy 2007; McDonald et al. 2015). The assessment of </w:t>
      </w:r>
      <w:r>
        <w:rPr>
          <w:lang w:eastAsia="ja-JP"/>
        </w:rPr>
        <w:t xml:space="preserve">environmental and social </w:t>
      </w:r>
      <w:r w:rsidRPr="000F5DB6">
        <w:rPr>
          <w:lang w:eastAsia="ja-JP"/>
        </w:rPr>
        <w:t xml:space="preserve">impacts </w:t>
      </w:r>
      <w:r>
        <w:rPr>
          <w:lang w:eastAsia="ja-JP"/>
        </w:rPr>
        <w:t>is</w:t>
      </w:r>
      <w:r w:rsidRPr="000F5DB6">
        <w:rPr>
          <w:lang w:eastAsia="ja-JP"/>
        </w:rPr>
        <w:t xml:space="preserve"> based on</w:t>
      </w:r>
      <w:r>
        <w:rPr>
          <w:lang w:eastAsia="ja-JP"/>
        </w:rPr>
        <w:t xml:space="preserve"> adapted versions of</w:t>
      </w:r>
      <w:r w:rsidRPr="000F5DB6">
        <w:rPr>
          <w:lang w:eastAsia="ja-JP"/>
        </w:rPr>
        <w:t xml:space="preserve"> the Environmental Impact Classification of Alien Taxa (EICAT) (Blackburn et al. 2014; Hawkins et al. 2015) and the Socio-Economic Impa</w:t>
      </w:r>
      <w:r w:rsidRPr="000F5DB6">
        <w:rPr>
          <w:lang w:eastAsia="ja-JP"/>
        </w:rPr>
        <w:t>ct Classification of Alien Taxa (SEICAT) (Bacher et al. 2017) methods</w:t>
      </w:r>
      <w:r>
        <w:rPr>
          <w:lang w:eastAsia="ja-JP"/>
        </w:rPr>
        <w:t>, respectively</w:t>
      </w:r>
      <w:r w:rsidRPr="000F5DB6">
        <w:rPr>
          <w:lang w:eastAsia="ja-JP"/>
        </w:rPr>
        <w:t xml:space="preserve">. EICAT has been adopted by the IUCN (International Union of Nature Conservation) as a consistent means </w:t>
      </w:r>
      <w:r>
        <w:rPr>
          <w:lang w:eastAsia="ja-JP"/>
        </w:rPr>
        <w:t xml:space="preserve">by which </w:t>
      </w:r>
      <w:r w:rsidRPr="000F5DB6">
        <w:rPr>
          <w:lang w:eastAsia="ja-JP"/>
        </w:rPr>
        <w:t>to assess the environmental impacts of species globally. SEI</w:t>
      </w:r>
      <w:r w:rsidRPr="000F5DB6">
        <w:rPr>
          <w:lang w:eastAsia="ja-JP"/>
        </w:rPr>
        <w:t xml:space="preserve">CAT (Bacher et al. 2017) was developed to complement EICAT </w:t>
      </w:r>
      <w:r>
        <w:rPr>
          <w:lang w:eastAsia="ja-JP"/>
        </w:rPr>
        <w:t>for</w:t>
      </w:r>
      <w:r w:rsidRPr="000F5DB6">
        <w:rPr>
          <w:lang w:eastAsia="ja-JP"/>
        </w:rPr>
        <w:t xml:space="preserve"> assessing the socio-economic impacts of alien taxa. </w:t>
      </w:r>
      <w:r>
        <w:rPr>
          <w:lang w:eastAsia="ja-JP"/>
        </w:rPr>
        <w:t>These processes were also adapted to support an Australian context. The NEBRA national significance criteria were also used as a guide to det</w:t>
      </w:r>
      <w:r>
        <w:rPr>
          <w:lang w:eastAsia="ja-JP"/>
        </w:rPr>
        <w:t>ermine the value and importance of species and places when assessing environmental impacts.</w:t>
      </w:r>
    </w:p>
    <w:p w14:paraId="430E1DE3" w14:textId="77777777" w:rsidR="007D7656" w:rsidRDefault="00E81405" w:rsidP="007D7656">
      <w:pPr>
        <w:rPr>
          <w:lang w:eastAsia="ja-JP"/>
        </w:rPr>
      </w:pPr>
      <w:r>
        <w:rPr>
          <w:lang w:eastAsia="ja-JP"/>
        </w:rPr>
        <w:t>The expert elicitation phase followed a structured modified Delphi approach, which involved:</w:t>
      </w:r>
    </w:p>
    <w:p w14:paraId="0F9D77DE" w14:textId="77777777" w:rsidR="007D7656" w:rsidRPr="00E02336" w:rsidRDefault="00E81405" w:rsidP="00E02336">
      <w:pPr>
        <w:pStyle w:val="ListParagraph"/>
        <w:numPr>
          <w:ilvl w:val="0"/>
          <w:numId w:val="15"/>
        </w:numPr>
        <w:spacing w:line="276" w:lineRule="auto"/>
        <w:rPr>
          <w:rFonts w:asciiTheme="majorHAnsi" w:hAnsiTheme="majorHAnsi"/>
        </w:rPr>
      </w:pPr>
      <w:r w:rsidRPr="00E02336">
        <w:rPr>
          <w:rFonts w:asciiTheme="majorHAnsi" w:hAnsiTheme="majorHAnsi"/>
        </w:rPr>
        <w:t>an initial teleconference to explain the methodology and answer questio</w:t>
      </w:r>
      <w:r w:rsidRPr="00E02336">
        <w:rPr>
          <w:rFonts w:asciiTheme="majorHAnsi" w:hAnsiTheme="majorHAnsi"/>
        </w:rPr>
        <w:t>ns</w:t>
      </w:r>
      <w:r w:rsidR="00E02336">
        <w:rPr>
          <w:rFonts w:asciiTheme="majorHAnsi" w:hAnsiTheme="majorHAnsi"/>
        </w:rPr>
        <w:t>,</w:t>
      </w:r>
    </w:p>
    <w:p w14:paraId="270C306E" w14:textId="77777777" w:rsidR="007D7656" w:rsidRPr="00E02336" w:rsidRDefault="00E81405" w:rsidP="00E02336">
      <w:pPr>
        <w:pStyle w:val="ListParagraph"/>
        <w:numPr>
          <w:ilvl w:val="0"/>
          <w:numId w:val="15"/>
        </w:numPr>
        <w:spacing w:line="276" w:lineRule="auto"/>
        <w:rPr>
          <w:rFonts w:asciiTheme="majorHAnsi" w:hAnsiTheme="majorHAnsi"/>
        </w:rPr>
      </w:pPr>
      <w:r w:rsidRPr="00E02336">
        <w:rPr>
          <w:rFonts w:asciiTheme="majorHAnsi" w:hAnsiTheme="majorHAnsi"/>
        </w:rPr>
        <w:t>round one of assessments by experts, where scoring was based on evidence</w:t>
      </w:r>
      <w:r w:rsidR="00E02336">
        <w:rPr>
          <w:rFonts w:asciiTheme="majorHAnsi" w:hAnsiTheme="majorHAnsi"/>
        </w:rPr>
        <w:t>,</w:t>
      </w:r>
    </w:p>
    <w:p w14:paraId="19AAA8F5" w14:textId="77777777" w:rsidR="007D7656" w:rsidRPr="00E02336" w:rsidRDefault="00E81405" w:rsidP="00E02336">
      <w:pPr>
        <w:pStyle w:val="ListParagraph"/>
        <w:numPr>
          <w:ilvl w:val="0"/>
          <w:numId w:val="15"/>
        </w:numPr>
        <w:spacing w:line="276" w:lineRule="auto"/>
        <w:rPr>
          <w:rFonts w:asciiTheme="majorHAnsi" w:hAnsiTheme="majorHAnsi"/>
        </w:rPr>
      </w:pPr>
      <w:r w:rsidRPr="00E02336">
        <w:rPr>
          <w:rFonts w:asciiTheme="majorHAnsi" w:hAnsiTheme="majorHAnsi"/>
        </w:rPr>
        <w:t>teleconference for experts to discuss round 1 result</w:t>
      </w:r>
      <w:r w:rsidR="00F977C7">
        <w:rPr>
          <w:rFonts w:asciiTheme="majorHAnsi" w:hAnsiTheme="majorHAnsi"/>
        </w:rPr>
        <w:t>’</w:t>
      </w:r>
      <w:r w:rsidRPr="00E02336">
        <w:rPr>
          <w:rFonts w:asciiTheme="majorHAnsi" w:hAnsiTheme="majorHAnsi"/>
        </w:rPr>
        <w:t>s and share relevant evidence (scores kept anonymous)</w:t>
      </w:r>
      <w:r w:rsidR="00E02336">
        <w:rPr>
          <w:rFonts w:asciiTheme="majorHAnsi" w:hAnsiTheme="majorHAnsi"/>
        </w:rPr>
        <w:t>,</w:t>
      </w:r>
    </w:p>
    <w:p w14:paraId="43206CEF" w14:textId="77777777" w:rsidR="007D7656" w:rsidRPr="00E02336" w:rsidRDefault="00E81405" w:rsidP="00E02336">
      <w:pPr>
        <w:pStyle w:val="ListParagraph"/>
        <w:numPr>
          <w:ilvl w:val="0"/>
          <w:numId w:val="15"/>
        </w:numPr>
        <w:spacing w:line="276" w:lineRule="auto"/>
        <w:rPr>
          <w:rFonts w:asciiTheme="majorHAnsi" w:hAnsiTheme="majorHAnsi"/>
        </w:rPr>
      </w:pPr>
      <w:r w:rsidRPr="00E02336">
        <w:rPr>
          <w:rFonts w:asciiTheme="majorHAnsi" w:hAnsiTheme="majorHAnsi"/>
        </w:rPr>
        <w:t>round two of assessments where experts could change their initial scor</w:t>
      </w:r>
      <w:r w:rsidRPr="00E02336">
        <w:rPr>
          <w:rFonts w:asciiTheme="majorHAnsi" w:hAnsiTheme="majorHAnsi"/>
        </w:rPr>
        <w:t>es based on evidence shared at the discussion teleconference</w:t>
      </w:r>
      <w:r w:rsidR="00E02336">
        <w:rPr>
          <w:rFonts w:asciiTheme="majorHAnsi" w:hAnsiTheme="majorHAnsi"/>
        </w:rPr>
        <w:t>, and</w:t>
      </w:r>
    </w:p>
    <w:p w14:paraId="4DFFF3ED" w14:textId="77777777" w:rsidR="007D7656" w:rsidRPr="00E02336" w:rsidRDefault="00E81405" w:rsidP="00E02336">
      <w:pPr>
        <w:pStyle w:val="ListParagraph"/>
        <w:numPr>
          <w:ilvl w:val="0"/>
          <w:numId w:val="15"/>
        </w:numPr>
        <w:spacing w:line="276" w:lineRule="auto"/>
        <w:rPr>
          <w:rFonts w:asciiTheme="majorHAnsi" w:hAnsiTheme="majorHAnsi"/>
        </w:rPr>
      </w:pPr>
      <w:r w:rsidRPr="00E02336">
        <w:rPr>
          <w:rFonts w:asciiTheme="majorHAnsi" w:hAnsiTheme="majorHAnsi"/>
        </w:rPr>
        <w:t>final teleconference to share final results.</w:t>
      </w:r>
    </w:p>
    <w:p w14:paraId="6F3DA289" w14:textId="77777777" w:rsidR="007D7656" w:rsidRDefault="00E81405" w:rsidP="007D7656">
      <w:r>
        <w:rPr>
          <w:lang w:eastAsia="ja-JP"/>
        </w:rPr>
        <w:lastRenderedPageBreak/>
        <w:t xml:space="preserve">Each expert within a group assessed around 10 species. This meant that each species was assessed by four to five different experts. In total, </w:t>
      </w:r>
      <w:r w:rsidRPr="001D640D">
        <w:rPr>
          <w:lang w:eastAsia="ja-JP"/>
        </w:rPr>
        <w:t>1</w:t>
      </w:r>
      <w:r>
        <w:rPr>
          <w:lang w:eastAsia="ja-JP"/>
        </w:rPr>
        <w:t>69</w:t>
      </w:r>
      <w:r w:rsidRPr="001D640D">
        <w:rPr>
          <w:lang w:eastAsia="ja-JP"/>
        </w:rPr>
        <w:t xml:space="preserve"> species across all </w:t>
      </w:r>
      <w:r>
        <w:rPr>
          <w:lang w:eastAsia="ja-JP"/>
        </w:rPr>
        <w:t xml:space="preserve">biological </w:t>
      </w:r>
      <w:r w:rsidRPr="001D640D">
        <w:rPr>
          <w:lang w:eastAsia="ja-JP"/>
        </w:rPr>
        <w:t>groups were fully assessed</w:t>
      </w:r>
      <w:r>
        <w:rPr>
          <w:lang w:eastAsia="ja-JP"/>
        </w:rPr>
        <w:t xml:space="preserve"> for the EEPL. For each species an expert assessed, they provided a score for each parameter (entry, establishment, spread, environmental and social impact), and a confidence level (high, medium, low</w:t>
      </w:r>
      <w:r>
        <w:rPr>
          <w:lang w:eastAsia="ja-JP"/>
        </w:rPr>
        <w:t xml:space="preserve">). Experts also provided evidence sourced from scientific literature and/or their </w:t>
      </w:r>
      <w:r w:rsidRPr="00FD0A64">
        <w:rPr>
          <w:lang w:eastAsia="ja-JP"/>
        </w:rPr>
        <w:t>opinion</w:t>
      </w:r>
      <w:r>
        <w:rPr>
          <w:lang w:eastAsia="ja-JP"/>
        </w:rPr>
        <w:t xml:space="preserve"> </w:t>
      </w:r>
      <w:r w:rsidRPr="00FD0A64">
        <w:rPr>
          <w:lang w:eastAsia="ja-JP"/>
        </w:rPr>
        <w:t xml:space="preserve">representative of their knowledge and </w:t>
      </w:r>
      <w:r>
        <w:rPr>
          <w:lang w:eastAsia="ja-JP"/>
        </w:rPr>
        <w:t xml:space="preserve">experience to justify these scores. An overall score was calculated for each species, with </w:t>
      </w:r>
      <w:r w:rsidRPr="001E25D6">
        <w:t xml:space="preserve">the </w:t>
      </w:r>
      <w:r>
        <w:t>mean</w:t>
      </w:r>
      <w:r w:rsidRPr="001E25D6">
        <w:t xml:space="preserve"> </w:t>
      </w:r>
      <w:r>
        <w:t>of</w:t>
      </w:r>
      <w:r w:rsidRPr="001E25D6">
        <w:t xml:space="preserve"> each parameter </w:t>
      </w:r>
      <w:r>
        <w:t>(likelihoo</w:t>
      </w:r>
      <w:r>
        <w:t xml:space="preserve">d of entry, establishment and spread, and impacts (environment + social)) from round two </w:t>
      </w:r>
      <w:r w:rsidRPr="001E25D6">
        <w:t xml:space="preserve">multiplied to give </w:t>
      </w:r>
      <w:r>
        <w:t>the</w:t>
      </w:r>
      <w:r w:rsidRPr="001E25D6">
        <w:t xml:space="preserve"> final score</w:t>
      </w:r>
      <w:r>
        <w:t>. Sensitivity analysis was also conducted on the final results to determine whether those that ranked at the top, always ranked at th</w:t>
      </w:r>
      <w:r>
        <w:t xml:space="preserve">e top, regardless of the expert scoring it. </w:t>
      </w:r>
    </w:p>
    <w:p w14:paraId="2A916100" w14:textId="77777777" w:rsidR="007D7656" w:rsidRPr="000F5DB6" w:rsidRDefault="00E81405" w:rsidP="007D7656">
      <w:pPr>
        <w:rPr>
          <w:lang w:eastAsia="ja-JP"/>
        </w:rPr>
      </w:pPr>
      <w:r>
        <w:rPr>
          <w:lang w:eastAsia="ja-JP"/>
        </w:rPr>
        <w:t>The outcome from the assessment process (phase 3) was 42 species referred to as the ‘higher risk’ EEPL.</w:t>
      </w:r>
      <w:r w:rsidRPr="001F3D82">
        <w:rPr>
          <w:lang w:eastAsia="ja-JP"/>
        </w:rPr>
        <w:t xml:space="preserve"> </w:t>
      </w:r>
    </w:p>
    <w:p w14:paraId="264300F6" w14:textId="77777777" w:rsidR="007F2421" w:rsidRDefault="00E81405" w:rsidP="00D01AF0">
      <w:pPr>
        <w:spacing w:after="0" w:line="240" w:lineRule="auto"/>
        <w:jc w:val="center"/>
        <w:rPr>
          <w:rFonts w:ascii="Calibri" w:eastAsia="Times New Roman" w:hAnsi="Calibri" w:cs="Times New Roman"/>
          <w:b/>
          <w:bCs/>
          <w:color w:val="FF7900"/>
          <w:sz w:val="36"/>
          <w:szCs w:val="24"/>
        </w:rPr>
      </w:pPr>
      <w:bookmarkStart w:id="21" w:name="_Hlk65232287"/>
      <w:bookmarkEnd w:id="16"/>
      <w:r>
        <w:rPr>
          <w:rFonts w:ascii="Calibri" w:eastAsia="Times New Roman" w:hAnsi="Calibri" w:cs="Times New Roman"/>
          <w:b/>
          <w:bCs/>
          <w:noProof/>
          <w:color w:val="FF7900"/>
          <w:sz w:val="36"/>
          <w:szCs w:val="24"/>
        </w:rPr>
        <w:lastRenderedPageBreak/>
        <w:drawing>
          <wp:inline distT="0" distB="0" distL="0" distR="0" wp14:anchorId="2693771C" wp14:editId="024D3BED">
            <wp:extent cx="5788996" cy="8039819"/>
            <wp:effectExtent l="0" t="0" r="254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10210" name="Picture 2"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8019" cy="8080126"/>
                    </a:xfrm>
                    <a:prstGeom prst="rect">
                      <a:avLst/>
                    </a:prstGeom>
                  </pic:spPr>
                </pic:pic>
              </a:graphicData>
            </a:graphic>
          </wp:inline>
        </w:drawing>
      </w:r>
    </w:p>
    <w:p w14:paraId="7388AD8A" w14:textId="6A9724DA" w:rsidR="0090165C" w:rsidRDefault="00E81405" w:rsidP="0035743A">
      <w:pPr>
        <w:pStyle w:val="Caption"/>
        <w:spacing w:before="240"/>
      </w:pPr>
      <w:r>
        <w:t xml:space="preserve">Figure </w:t>
      </w:r>
      <w:r>
        <w:rPr>
          <w:noProof/>
        </w:rPr>
        <w:fldChar w:fldCharType="begin"/>
      </w:r>
      <w:r>
        <w:rPr>
          <w:noProof/>
        </w:rPr>
        <w:instrText xml:space="preserve"> SEQ Figure \* ARABIC </w:instrText>
      </w:r>
      <w:r>
        <w:rPr>
          <w:noProof/>
        </w:rPr>
        <w:fldChar w:fldCharType="separate"/>
      </w:r>
      <w:r w:rsidR="00B94B3D">
        <w:rPr>
          <w:noProof/>
        </w:rPr>
        <w:t>1</w:t>
      </w:r>
      <w:r>
        <w:rPr>
          <w:noProof/>
        </w:rPr>
        <w:fldChar w:fldCharType="end"/>
      </w:r>
      <w:r>
        <w:rPr>
          <w:noProof/>
        </w:rPr>
        <w:t>.</w:t>
      </w:r>
      <w:r w:rsidRPr="00761212">
        <w:t xml:space="preserve"> </w:t>
      </w:r>
      <w:r w:rsidRPr="001A16BF">
        <w:t xml:space="preserve">Process to </w:t>
      </w:r>
      <w:r w:rsidR="00E4667A">
        <w:t>select</w:t>
      </w:r>
      <w:r w:rsidRPr="001A16BF">
        <w:t xml:space="preserve"> species </w:t>
      </w:r>
      <w:r w:rsidR="00E4667A">
        <w:t>for</w:t>
      </w:r>
      <w:r w:rsidRPr="001A16BF">
        <w:t xml:space="preserve"> the </w:t>
      </w:r>
      <w:r>
        <w:t>N</w:t>
      </w:r>
      <w:r w:rsidRPr="001A16BF">
        <w:t xml:space="preserve">ational </w:t>
      </w:r>
      <w:r>
        <w:t>P</w:t>
      </w:r>
      <w:r w:rsidRPr="001A16BF">
        <w:t xml:space="preserve">riority </w:t>
      </w:r>
      <w:r>
        <w:t>L</w:t>
      </w:r>
      <w:r w:rsidRPr="001A16BF">
        <w:t xml:space="preserve">ist of </w:t>
      </w:r>
      <w:r>
        <w:t>E</w:t>
      </w:r>
      <w:r w:rsidRPr="001A16BF">
        <w:t>x</w:t>
      </w:r>
      <w:r>
        <w:t xml:space="preserve">otic Environmental Pests, Weeds </w:t>
      </w:r>
      <w:r w:rsidRPr="001A16BF">
        <w:t xml:space="preserve">and </w:t>
      </w:r>
      <w:r>
        <w:t>D</w:t>
      </w:r>
      <w:r w:rsidRPr="001A16BF">
        <w:t>iseases</w:t>
      </w:r>
      <w:r w:rsidR="00E4667A">
        <w:t>.</w:t>
      </w:r>
    </w:p>
    <w:p w14:paraId="5D766E9B" w14:textId="77777777" w:rsidR="0090165C" w:rsidRDefault="0090165C">
      <w:pPr>
        <w:spacing w:after="0" w:line="240" w:lineRule="auto"/>
        <w:rPr>
          <w:rFonts w:ascii="Calibri" w:eastAsia="Times New Roman" w:hAnsi="Calibri" w:cs="Times New Roman"/>
          <w:b/>
          <w:bCs/>
          <w:color w:val="FF7900"/>
          <w:sz w:val="36"/>
          <w:szCs w:val="24"/>
        </w:rPr>
      </w:pPr>
    </w:p>
    <w:bookmarkEnd w:id="21"/>
    <w:p w14:paraId="237E2AAB" w14:textId="77777777" w:rsidR="007C717C" w:rsidRPr="00FE0C79" w:rsidRDefault="00E81405" w:rsidP="007C717C">
      <w:pPr>
        <w:spacing w:after="0" w:line="240" w:lineRule="auto"/>
        <w:rPr>
          <w:rFonts w:ascii="Calibri" w:eastAsia="Times New Roman" w:hAnsi="Calibri" w:cs="Times New Roman"/>
          <w:b/>
          <w:bCs/>
          <w:color w:val="FF7900"/>
          <w:sz w:val="36"/>
          <w:szCs w:val="24"/>
        </w:rPr>
      </w:pPr>
      <w:r>
        <w:rPr>
          <w:rFonts w:ascii="Calibri" w:eastAsia="Times New Roman" w:hAnsi="Calibri" w:cs="Times New Roman"/>
          <w:b/>
          <w:bCs/>
          <w:color w:val="FF7900"/>
          <w:sz w:val="36"/>
          <w:szCs w:val="24"/>
        </w:rPr>
        <w:lastRenderedPageBreak/>
        <w:t xml:space="preserve">Public consultation of an interim priority list  </w:t>
      </w:r>
    </w:p>
    <w:p w14:paraId="3A37AD5A" w14:textId="77777777" w:rsidR="007C717C" w:rsidRDefault="00E81405" w:rsidP="007C717C">
      <w:pPr>
        <w:rPr>
          <w:rFonts w:asciiTheme="majorHAnsi" w:hAnsiTheme="majorHAnsi"/>
        </w:rPr>
      </w:pPr>
      <w:r>
        <w:rPr>
          <w:rFonts w:asciiTheme="majorHAnsi" w:hAnsiTheme="majorHAnsi"/>
        </w:rPr>
        <w:t xml:space="preserve">An interim priority list consisting of both the 169 shortlisted species and the 42 higher risk species </w:t>
      </w:r>
      <w:r w:rsidRPr="00DA1504">
        <w:rPr>
          <w:rFonts w:asciiTheme="majorHAnsi" w:hAnsiTheme="majorHAnsi"/>
        </w:rPr>
        <w:t xml:space="preserve">was circulated to all stakeholders for public consultation </w:t>
      </w:r>
      <w:r>
        <w:rPr>
          <w:rFonts w:asciiTheme="majorHAnsi" w:hAnsiTheme="majorHAnsi"/>
        </w:rPr>
        <w:t>at</w:t>
      </w:r>
      <w:r w:rsidRPr="00DA1504">
        <w:rPr>
          <w:rFonts w:asciiTheme="majorHAnsi" w:hAnsiTheme="majorHAnsi"/>
        </w:rPr>
        <w:t xml:space="preserve"> a national level in late 2019 to elicit comments and suggestions</w:t>
      </w:r>
      <w:r>
        <w:rPr>
          <w:rFonts w:asciiTheme="majorHAnsi" w:hAnsiTheme="majorHAnsi"/>
        </w:rPr>
        <w:t xml:space="preserve">. The consultation </w:t>
      </w:r>
      <w:r w:rsidRPr="00584424">
        <w:rPr>
          <w:rFonts w:asciiTheme="majorHAnsi" w:hAnsiTheme="majorHAnsi"/>
        </w:rPr>
        <w:t xml:space="preserve">process </w:t>
      </w:r>
      <w:r>
        <w:rPr>
          <w:rFonts w:asciiTheme="majorHAnsi" w:hAnsiTheme="majorHAnsi"/>
        </w:rPr>
        <w:t>presented all 169 species, with emphasis on the 42 higher risk species. The approach of h</w:t>
      </w:r>
      <w:r w:rsidRPr="00DB7E41">
        <w:rPr>
          <w:rFonts w:asciiTheme="majorHAnsi" w:hAnsiTheme="majorHAnsi"/>
        </w:rPr>
        <w:t xml:space="preserve">aving </w:t>
      </w:r>
      <w:r>
        <w:rPr>
          <w:rFonts w:asciiTheme="majorHAnsi" w:hAnsiTheme="majorHAnsi"/>
        </w:rPr>
        <w:t xml:space="preserve">around </w:t>
      </w:r>
      <w:r w:rsidRPr="00DB7E41">
        <w:rPr>
          <w:rFonts w:asciiTheme="majorHAnsi" w:hAnsiTheme="majorHAnsi"/>
        </w:rPr>
        <w:t xml:space="preserve">five species represented from each </w:t>
      </w:r>
      <w:r>
        <w:rPr>
          <w:rFonts w:asciiTheme="majorHAnsi" w:hAnsiTheme="majorHAnsi"/>
        </w:rPr>
        <w:t xml:space="preserve">biological </w:t>
      </w:r>
      <w:r w:rsidRPr="00DB7E41">
        <w:rPr>
          <w:rFonts w:asciiTheme="majorHAnsi" w:hAnsiTheme="majorHAnsi"/>
        </w:rPr>
        <w:t>group (a total o</w:t>
      </w:r>
      <w:r w:rsidRPr="00DB7E41">
        <w:rPr>
          <w:rFonts w:asciiTheme="majorHAnsi" w:hAnsiTheme="majorHAnsi"/>
        </w:rPr>
        <w:t>f</w:t>
      </w:r>
      <w:r>
        <w:rPr>
          <w:rFonts w:asciiTheme="majorHAnsi" w:hAnsiTheme="majorHAnsi"/>
        </w:rPr>
        <w:t xml:space="preserve"> around</w:t>
      </w:r>
      <w:r w:rsidRPr="00DB7E41">
        <w:rPr>
          <w:rFonts w:asciiTheme="majorHAnsi" w:hAnsiTheme="majorHAnsi"/>
        </w:rPr>
        <w:t xml:space="preserve"> 40)</w:t>
      </w:r>
      <w:r>
        <w:rPr>
          <w:rFonts w:asciiTheme="majorHAnsi" w:hAnsiTheme="majorHAnsi"/>
        </w:rPr>
        <w:t xml:space="preserve"> for the ‘higher risk’ list</w:t>
      </w:r>
      <w:r w:rsidRPr="00DB7E41">
        <w:rPr>
          <w:rFonts w:asciiTheme="majorHAnsi" w:hAnsiTheme="majorHAnsi"/>
        </w:rPr>
        <w:t xml:space="preserve"> was </w:t>
      </w:r>
      <w:r>
        <w:rPr>
          <w:rFonts w:asciiTheme="majorHAnsi" w:hAnsiTheme="majorHAnsi"/>
        </w:rPr>
        <w:t xml:space="preserve">considered </w:t>
      </w:r>
      <w:r w:rsidRPr="00DB7E41">
        <w:rPr>
          <w:rFonts w:asciiTheme="majorHAnsi" w:hAnsiTheme="majorHAnsi"/>
        </w:rPr>
        <w:t xml:space="preserve">suitable for engaging with the </w:t>
      </w:r>
      <w:r w:rsidR="00CF71C5" w:rsidRPr="00DB7E41">
        <w:rPr>
          <w:rFonts w:asciiTheme="majorHAnsi" w:hAnsiTheme="majorHAnsi"/>
        </w:rPr>
        <w:t>public</w:t>
      </w:r>
      <w:r>
        <w:rPr>
          <w:rFonts w:asciiTheme="majorHAnsi" w:hAnsiTheme="majorHAnsi"/>
        </w:rPr>
        <w:t>, and for increasing awareness of</w:t>
      </w:r>
      <w:r w:rsidRPr="00DB7E41">
        <w:rPr>
          <w:rFonts w:asciiTheme="majorHAnsi" w:hAnsiTheme="majorHAnsi"/>
        </w:rPr>
        <w:t xml:space="preserve"> the key environmental biosecurity threats facing Australia.</w:t>
      </w:r>
      <w:r>
        <w:rPr>
          <w:rFonts w:asciiTheme="majorHAnsi" w:hAnsiTheme="majorHAnsi"/>
        </w:rPr>
        <w:t xml:space="preserve"> Ranking within specific thematic areas, rather than across all themati</w:t>
      </w:r>
      <w:r>
        <w:rPr>
          <w:rFonts w:asciiTheme="majorHAnsi" w:hAnsiTheme="majorHAnsi"/>
        </w:rPr>
        <w:t xml:space="preserve">c areas was also important to ensure that certain environments or biological/ecological groups were not under-represented on the list and to allow a broader understanding of the environmental biosecurity threats Australia faces. </w:t>
      </w:r>
    </w:p>
    <w:p w14:paraId="05021743" w14:textId="77777777" w:rsidR="007C717C" w:rsidRDefault="00E81405" w:rsidP="007C717C">
      <w:r w:rsidRPr="00DA1504">
        <w:rPr>
          <w:rFonts w:asciiTheme="majorHAnsi" w:hAnsiTheme="majorHAnsi"/>
        </w:rPr>
        <w:t>Over 50 responses were rec</w:t>
      </w:r>
      <w:r w:rsidRPr="00DA1504">
        <w:rPr>
          <w:rFonts w:asciiTheme="majorHAnsi" w:hAnsiTheme="majorHAnsi"/>
        </w:rPr>
        <w:t xml:space="preserve">eived </w:t>
      </w:r>
      <w:r>
        <w:rPr>
          <w:rFonts w:asciiTheme="majorHAnsi" w:hAnsiTheme="majorHAnsi"/>
        </w:rPr>
        <w:t>which</w:t>
      </w:r>
      <w:r w:rsidRPr="00DA1504">
        <w:rPr>
          <w:rFonts w:asciiTheme="majorHAnsi" w:hAnsiTheme="majorHAnsi"/>
        </w:rPr>
        <w:t xml:space="preserve"> dealt with a range of topics including the composition of the proposed work programs.</w:t>
      </w:r>
      <w:r>
        <w:rPr>
          <w:rFonts w:asciiTheme="majorHAnsi" w:hAnsiTheme="majorHAnsi"/>
        </w:rPr>
        <w:t xml:space="preserve"> </w:t>
      </w:r>
      <w:r>
        <w:rPr>
          <w:lang w:eastAsia="ja-JP"/>
        </w:rPr>
        <w:t xml:space="preserve">After the assessment and public consultation process, </w:t>
      </w:r>
      <w:r w:rsidRPr="00B51B07">
        <w:rPr>
          <w:lang w:eastAsia="ja-JP"/>
        </w:rPr>
        <w:t>one species</w:t>
      </w:r>
      <w:r>
        <w:rPr>
          <w:lang w:eastAsia="ja-JP"/>
        </w:rPr>
        <w:t xml:space="preserve"> (Wobbly possum disease virus)</w:t>
      </w:r>
      <w:r w:rsidRPr="00B51B07">
        <w:rPr>
          <w:lang w:eastAsia="ja-JP"/>
        </w:rPr>
        <w:t xml:space="preserve"> out of the 169 assessed in phase 3</w:t>
      </w:r>
      <w:r>
        <w:rPr>
          <w:lang w:eastAsia="ja-JP"/>
        </w:rPr>
        <w:t xml:space="preserve"> </w:t>
      </w:r>
      <w:r w:rsidRPr="00B51B07">
        <w:rPr>
          <w:lang w:eastAsia="ja-JP"/>
        </w:rPr>
        <w:t xml:space="preserve">was removed </w:t>
      </w:r>
      <w:r>
        <w:rPr>
          <w:lang w:eastAsia="ja-JP"/>
        </w:rPr>
        <w:t xml:space="preserve">from the final </w:t>
      </w:r>
      <w:r>
        <w:rPr>
          <w:lang w:eastAsia="ja-JP"/>
        </w:rPr>
        <w:t xml:space="preserve">list as the species was later considered to be established in Australia and therefore </w:t>
      </w:r>
      <w:r w:rsidRPr="00B51B07">
        <w:rPr>
          <w:lang w:eastAsia="ja-JP"/>
        </w:rPr>
        <w:t xml:space="preserve">no longer met the list’s </w:t>
      </w:r>
      <w:r>
        <w:rPr>
          <w:lang w:eastAsia="ja-JP"/>
        </w:rPr>
        <w:t xml:space="preserve">eligibility </w:t>
      </w:r>
      <w:r w:rsidRPr="00B51B07">
        <w:rPr>
          <w:lang w:eastAsia="ja-JP"/>
        </w:rPr>
        <w:t>criteria.</w:t>
      </w:r>
    </w:p>
    <w:p w14:paraId="3C431658" w14:textId="77777777" w:rsidR="007C717C" w:rsidRDefault="00E81405" w:rsidP="007C717C">
      <w:pPr>
        <w:rPr>
          <w:rFonts w:asciiTheme="majorHAnsi" w:hAnsiTheme="majorHAnsi"/>
        </w:rPr>
      </w:pPr>
      <w:r w:rsidRPr="005B0DFD">
        <w:rPr>
          <w:rFonts w:asciiTheme="majorHAnsi" w:hAnsiTheme="majorHAnsi"/>
        </w:rPr>
        <w:t>The Environment</w:t>
      </w:r>
      <w:r>
        <w:rPr>
          <w:rFonts w:asciiTheme="majorHAnsi" w:hAnsiTheme="majorHAnsi"/>
        </w:rPr>
        <w:t xml:space="preserve"> and</w:t>
      </w:r>
      <w:r w:rsidRPr="005B0DFD">
        <w:rPr>
          <w:rFonts w:asciiTheme="majorHAnsi" w:hAnsiTheme="majorHAnsi"/>
        </w:rPr>
        <w:t xml:space="preserve"> Invasives Committee (EIC) considered the stakeholder submissions and, after a small number of changes, </w:t>
      </w:r>
      <w:r w:rsidRPr="005B0DFD">
        <w:rPr>
          <w:rFonts w:asciiTheme="majorHAnsi" w:hAnsiTheme="majorHAnsi"/>
        </w:rPr>
        <w:t xml:space="preserve">approved the </w:t>
      </w:r>
      <w:r>
        <w:rPr>
          <w:rFonts w:asciiTheme="majorHAnsi" w:hAnsiTheme="majorHAnsi"/>
        </w:rPr>
        <w:t>list</w:t>
      </w:r>
      <w:r w:rsidRPr="005B0DFD">
        <w:rPr>
          <w:rFonts w:asciiTheme="majorHAnsi" w:hAnsiTheme="majorHAnsi"/>
        </w:rPr>
        <w:t xml:space="preserve"> for submission to the National Biosecurity Committee for finalisation.</w:t>
      </w:r>
    </w:p>
    <w:p w14:paraId="74BCFFDD" w14:textId="77777777" w:rsidR="007C717C" w:rsidRDefault="00E81405" w:rsidP="007C717C">
      <w:pPr>
        <w:rPr>
          <w:rFonts w:ascii="Calibri" w:eastAsia="Times New Roman" w:hAnsi="Calibri" w:cs="Times New Roman"/>
          <w:b/>
          <w:bCs/>
          <w:color w:val="FF7900"/>
          <w:sz w:val="36"/>
          <w:szCs w:val="24"/>
        </w:rPr>
      </w:pPr>
      <w:r>
        <w:rPr>
          <w:rFonts w:ascii="Calibri" w:eastAsia="Times New Roman" w:hAnsi="Calibri" w:cs="Times New Roman"/>
          <w:b/>
          <w:bCs/>
          <w:color w:val="FF7900"/>
          <w:sz w:val="36"/>
          <w:szCs w:val="24"/>
        </w:rPr>
        <w:t xml:space="preserve">Endorsement of the EEPL </w:t>
      </w:r>
    </w:p>
    <w:p w14:paraId="11B0AF95" w14:textId="77777777" w:rsidR="007C717C" w:rsidRDefault="00E81405" w:rsidP="007C717C">
      <w:pPr>
        <w:rPr>
          <w:rFonts w:asciiTheme="majorHAnsi" w:hAnsiTheme="majorHAnsi"/>
        </w:rPr>
      </w:pPr>
      <w:r w:rsidRPr="004F4FC7">
        <w:rPr>
          <w:rFonts w:asciiTheme="majorHAnsi" w:eastAsia="Times New Roman" w:hAnsiTheme="majorHAnsi" w:cs="Times New Roman"/>
        </w:rPr>
        <w:t xml:space="preserve">Following </w:t>
      </w:r>
      <w:r w:rsidRPr="00312AF4">
        <w:rPr>
          <w:rFonts w:asciiTheme="majorHAnsi" w:hAnsiTheme="majorHAnsi"/>
        </w:rPr>
        <w:t xml:space="preserve">the </w:t>
      </w:r>
      <w:r>
        <w:rPr>
          <w:rFonts w:asciiTheme="majorHAnsi" w:hAnsiTheme="majorHAnsi"/>
        </w:rPr>
        <w:t xml:space="preserve">public consultation process, the EEPL containing </w:t>
      </w:r>
      <w:r w:rsidRPr="00B30A8A">
        <w:rPr>
          <w:rFonts w:asciiTheme="majorHAnsi" w:hAnsiTheme="majorHAnsi"/>
        </w:rPr>
        <w:t>16</w:t>
      </w:r>
      <w:r>
        <w:rPr>
          <w:rFonts w:asciiTheme="majorHAnsi" w:hAnsiTheme="majorHAnsi"/>
        </w:rPr>
        <w:t>8</w:t>
      </w:r>
      <w:r w:rsidRPr="00B30A8A">
        <w:rPr>
          <w:rFonts w:asciiTheme="majorHAnsi" w:hAnsiTheme="majorHAnsi"/>
        </w:rPr>
        <w:t xml:space="preserve"> species of pest</w:t>
      </w:r>
      <w:r>
        <w:rPr>
          <w:rFonts w:asciiTheme="majorHAnsi" w:hAnsiTheme="majorHAnsi"/>
        </w:rPr>
        <w:t>s</w:t>
      </w:r>
      <w:r w:rsidRPr="00B30A8A">
        <w:rPr>
          <w:rFonts w:asciiTheme="majorHAnsi" w:hAnsiTheme="majorHAnsi"/>
        </w:rPr>
        <w:t>, weed</w:t>
      </w:r>
      <w:r>
        <w:rPr>
          <w:rFonts w:asciiTheme="majorHAnsi" w:hAnsiTheme="majorHAnsi"/>
        </w:rPr>
        <w:t>s</w:t>
      </w:r>
      <w:r w:rsidRPr="00B30A8A">
        <w:rPr>
          <w:rFonts w:asciiTheme="majorHAnsi" w:hAnsiTheme="majorHAnsi"/>
        </w:rPr>
        <w:t xml:space="preserve"> </w:t>
      </w:r>
      <w:r>
        <w:rPr>
          <w:rFonts w:asciiTheme="majorHAnsi" w:hAnsiTheme="majorHAnsi"/>
        </w:rPr>
        <w:t>and</w:t>
      </w:r>
      <w:r w:rsidRPr="00B30A8A">
        <w:rPr>
          <w:rFonts w:asciiTheme="majorHAnsi" w:hAnsiTheme="majorHAnsi"/>
        </w:rPr>
        <w:t xml:space="preserve"> diseases from the eight </w:t>
      </w:r>
      <w:r>
        <w:rPr>
          <w:rFonts w:asciiTheme="majorHAnsi" w:hAnsiTheme="majorHAnsi"/>
        </w:rPr>
        <w:t xml:space="preserve">biological </w:t>
      </w:r>
      <w:r w:rsidRPr="00B30A8A">
        <w:rPr>
          <w:rFonts w:asciiTheme="majorHAnsi" w:hAnsiTheme="majorHAnsi"/>
        </w:rPr>
        <w:t>groups</w:t>
      </w:r>
      <w:r>
        <w:rPr>
          <w:rFonts w:asciiTheme="majorHAnsi" w:hAnsiTheme="majorHAnsi"/>
        </w:rPr>
        <w:t xml:space="preserve">, including the 42 ‘higher risk’ EEPL species, was endorsed by the National Biosecurity Committee. The EEPL was publicly released in November 2020 and is available on the department website.  </w:t>
      </w:r>
    </w:p>
    <w:p w14:paraId="424CA8FE" w14:textId="77777777" w:rsidR="007C717C" w:rsidRDefault="00E81405" w:rsidP="007C717C">
      <w:pPr>
        <w:jc w:val="both"/>
      </w:pPr>
      <w:r>
        <w:t>The top ranked higher</w:t>
      </w:r>
      <w:r>
        <w:t xml:space="preserve"> risk species from each biological group are presented in Appendix C. Note that species in each thematic group are listed alphabetically, rather than in ranked order. </w:t>
      </w:r>
    </w:p>
    <w:p w14:paraId="11FBE527" w14:textId="77777777" w:rsidR="007C717C" w:rsidRDefault="00E81405" w:rsidP="007C717C">
      <w:pPr>
        <w:jc w:val="both"/>
      </w:pPr>
      <w:r>
        <w:t>A short description of</w:t>
      </w:r>
      <w:r w:rsidRPr="007230B8">
        <w:t xml:space="preserve"> each of the </w:t>
      </w:r>
      <w:r>
        <w:t xml:space="preserve">top ranked </w:t>
      </w:r>
      <w:r w:rsidRPr="007230B8">
        <w:t>pests</w:t>
      </w:r>
      <w:r>
        <w:t>, weeds</w:t>
      </w:r>
      <w:r w:rsidRPr="007230B8">
        <w:t xml:space="preserve"> and diseases </w:t>
      </w:r>
      <w:r>
        <w:t>(higher risk spe</w:t>
      </w:r>
      <w:r>
        <w:t>cies) are provided in Appendix D.</w:t>
      </w:r>
    </w:p>
    <w:p w14:paraId="0792CA96" w14:textId="77777777" w:rsidR="00C55C37" w:rsidRDefault="00E81405" w:rsidP="0010339F">
      <w:pPr>
        <w:spacing w:after="0" w:line="240" w:lineRule="auto"/>
        <w:sectPr w:rsidR="00C55C37" w:rsidSect="0036466B">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708" w:footer="708" w:gutter="0"/>
          <w:pgNumType w:start="1"/>
          <w:cols w:space="709"/>
          <w:docGrid w:linePitch="360"/>
        </w:sectPr>
      </w:pPr>
      <w:r>
        <w:t xml:space="preserve"> </w:t>
      </w:r>
    </w:p>
    <w:p w14:paraId="25727F90" w14:textId="77777777" w:rsidR="00C55C37" w:rsidRPr="00C55C37" w:rsidRDefault="00C55C37" w:rsidP="00C55C37">
      <w:pPr>
        <w:spacing w:after="160" w:line="259" w:lineRule="auto"/>
        <w:rPr>
          <w:rFonts w:ascii="Calibri" w:eastAsia="Calibri" w:hAnsi="Calibri" w:cs="Times New Roman"/>
          <w:sz w:val="14"/>
          <w:szCs w:val="14"/>
        </w:rPr>
        <w:sectPr w:rsidR="00C55C37" w:rsidRPr="00C55C37" w:rsidSect="00C55C37">
          <w:type w:val="continuous"/>
          <w:pgSz w:w="11906" w:h="16838"/>
          <w:pgMar w:top="720" w:right="720" w:bottom="720" w:left="720" w:header="708" w:footer="708" w:gutter="0"/>
          <w:cols w:num="2" w:space="709"/>
          <w:docGrid w:linePitch="360"/>
        </w:sectPr>
      </w:pPr>
    </w:p>
    <w:p w14:paraId="34946B17" w14:textId="77777777" w:rsidR="00973C4E" w:rsidRDefault="00E81405" w:rsidP="00FC1392">
      <w:pPr>
        <w:pStyle w:val="Heading2"/>
        <w:numPr>
          <w:ilvl w:val="0"/>
          <w:numId w:val="0"/>
        </w:numPr>
      </w:pPr>
      <w:bookmarkStart w:id="22" w:name="_Toc69911556"/>
      <w:bookmarkStart w:id="23" w:name="_Toc430782157"/>
      <w:r>
        <w:lastRenderedPageBreak/>
        <w:t>Appendix A: Summary and purpose of endorsed national lists</w:t>
      </w:r>
      <w:bookmarkEnd w:id="22"/>
    </w:p>
    <w:p w14:paraId="3CDD188A" w14:textId="77777777" w:rsidR="00196204" w:rsidRPr="00A94A54" w:rsidRDefault="00E81405" w:rsidP="00196204">
      <w:pPr>
        <w:pStyle w:val="Heading3"/>
        <w:numPr>
          <w:ilvl w:val="0"/>
          <w:numId w:val="0"/>
        </w:numPr>
        <w:ind w:left="964" w:hanging="964"/>
      </w:pPr>
      <w:bookmarkStart w:id="24" w:name="_Toc68085772"/>
      <w:bookmarkStart w:id="25" w:name="_Toc69911557"/>
      <w:r w:rsidRPr="00A94A54">
        <w:t>National lis</w:t>
      </w:r>
      <w:r>
        <w:t>t of notifiable animal diseases</w:t>
      </w:r>
      <w:bookmarkEnd w:id="24"/>
      <w:bookmarkEnd w:id="25"/>
    </w:p>
    <w:p w14:paraId="09032F0B" w14:textId="77777777" w:rsidR="00196204" w:rsidRDefault="00E81405" w:rsidP="00196204">
      <w:r>
        <w:t xml:space="preserve">The </w:t>
      </w:r>
      <w:r>
        <w:t>purpose of the National animal disease list is focussed on production, trade, international reporting obligations, and human health. It also supports domestic jurisdictional surveillance and control programs. The Animal Health Committee has oversight of th</w:t>
      </w:r>
      <w:r>
        <w:t>e development, maintenance and review of the national list of notifiable diseases of terrestrial animals (98 diseases), as well as the national list of notifiable diseases of bees (five diseases).</w:t>
      </w:r>
    </w:p>
    <w:p w14:paraId="5A30625B" w14:textId="77777777" w:rsidR="00196204" w:rsidRDefault="00E81405" w:rsidP="00196204">
      <w:pPr>
        <w:pStyle w:val="Heading3"/>
        <w:numPr>
          <w:ilvl w:val="0"/>
          <w:numId w:val="0"/>
        </w:numPr>
        <w:ind w:left="964" w:hanging="964"/>
      </w:pPr>
      <w:bookmarkStart w:id="26" w:name="_Toc68085773"/>
      <w:bookmarkStart w:id="27" w:name="_Toc69911558"/>
      <w:r>
        <w:t>National list of reportable diseases of aquatic animals</w:t>
      </w:r>
      <w:bookmarkEnd w:id="26"/>
      <w:bookmarkEnd w:id="27"/>
    </w:p>
    <w:p w14:paraId="0D3A2117" w14:textId="77777777" w:rsidR="00196204" w:rsidRDefault="00E81405" w:rsidP="00196204">
      <w:r>
        <w:t>The</w:t>
      </w:r>
      <w:r>
        <w:t xml:space="preserve"> Sub-Committee on Aquatic Animal Health (SCAAH) manages the National List of reportable diseases of aquatic animals, which includes diseases of marine and freshwater finfish, molluscs, crustaceans and amphibians. There are a total of 50 diseases on this na</w:t>
      </w:r>
      <w:r>
        <w:t>tional list, including exotic and endemic diseases to Australia. Similar to the terrestrial animal disease list, the aquatic animal disease list's primary purpose is around international reporting, supporting trade and domestic control programs, and as a g</w:t>
      </w:r>
      <w:r>
        <w:t>eneral tool to collate and disseminate information on aquatic diseases of national importance (SCAAH 2017).</w:t>
      </w:r>
    </w:p>
    <w:p w14:paraId="0A1435A4" w14:textId="77777777" w:rsidR="00196204" w:rsidRDefault="00E81405" w:rsidP="00196204">
      <w:pPr>
        <w:pStyle w:val="Heading3"/>
        <w:numPr>
          <w:ilvl w:val="0"/>
          <w:numId w:val="0"/>
        </w:numPr>
        <w:ind w:left="964" w:hanging="964"/>
      </w:pPr>
      <w:bookmarkStart w:id="28" w:name="_Toc68085774"/>
      <w:bookmarkStart w:id="29" w:name="_Toc69911559"/>
      <w:r w:rsidRPr="00A94A54">
        <w:t>National priority plant pest list 2016</w:t>
      </w:r>
      <w:bookmarkEnd w:id="28"/>
      <w:bookmarkEnd w:id="29"/>
    </w:p>
    <w:p w14:paraId="445A9697" w14:textId="77777777" w:rsidR="00196204" w:rsidRDefault="00E81405" w:rsidP="00196204">
      <w:r>
        <w:t>The National priority plant pest list, often referred to as the 'Top 40' list, does not contain the only plan</w:t>
      </w:r>
      <w:r>
        <w:t>t pests of biosecurity concern, but highlights the types of threats Australia faces (Department of Agriculture, Water and the Environment 2017). The list includes more than 40 species, as some 'species' on the list comprise a number of species, for example</w:t>
      </w:r>
      <w:r>
        <w:t>, 'fruit flies'. The list is to be used as a guide for national decision-making, including the selection of pests for the National Plant Health Surveillance Program and preparedness activities.</w:t>
      </w:r>
    </w:p>
    <w:p w14:paraId="624FF9AB" w14:textId="77777777" w:rsidR="00196204" w:rsidRPr="00A94A54" w:rsidRDefault="00E81405" w:rsidP="00196204">
      <w:pPr>
        <w:pStyle w:val="Heading3"/>
        <w:numPr>
          <w:ilvl w:val="0"/>
          <w:numId w:val="0"/>
        </w:numPr>
        <w:ind w:left="964" w:hanging="964"/>
      </w:pPr>
      <w:bookmarkStart w:id="30" w:name="_Toc68085775"/>
      <w:bookmarkStart w:id="31" w:name="_Toc69911560"/>
      <w:r w:rsidRPr="00A94A54">
        <w:t>Austr</w:t>
      </w:r>
      <w:r>
        <w:t>alian priority marine pest list</w:t>
      </w:r>
      <w:bookmarkEnd w:id="30"/>
      <w:bookmarkEnd w:id="31"/>
    </w:p>
    <w:p w14:paraId="3129F4A8" w14:textId="77777777" w:rsidR="00196204" w:rsidRPr="00C31553" w:rsidRDefault="00E81405" w:rsidP="00196204">
      <w:r>
        <w:t>The Marine Pest Sectoral Committee endorsed the national list of priority marine pests, the APMPL, which includes both established and exotic species. The intention of the APMPL is to facilitate national improvements in marine pest communication, surveilla</w:t>
      </w:r>
      <w:r>
        <w:t xml:space="preserve">nce, preparedness, response and management for pests deemed a national priority. The list is not exhaustive and is primarily a list of examples to aid in these activities. </w:t>
      </w:r>
    </w:p>
    <w:p w14:paraId="319B9B36" w14:textId="77777777" w:rsidR="00196204" w:rsidRDefault="00E81405" w:rsidP="00FC1392">
      <w:pPr>
        <w:pStyle w:val="Heading2"/>
        <w:numPr>
          <w:ilvl w:val="0"/>
          <w:numId w:val="0"/>
        </w:numPr>
      </w:pPr>
      <w:bookmarkStart w:id="32" w:name="_Toc68085776"/>
      <w:bookmarkStart w:id="33" w:name="_Toc69911561"/>
      <w:bookmarkStart w:id="34" w:name="_Hlk65162092"/>
      <w:bookmarkStart w:id="35" w:name="_Hlk65162157"/>
      <w:r w:rsidRPr="00FC1392">
        <w:lastRenderedPageBreak/>
        <w:t>Appendix B:</w:t>
      </w:r>
      <w:r w:rsidRPr="00E74144">
        <w:t xml:space="preserve"> </w:t>
      </w:r>
      <w:r w:rsidRPr="00422BBB">
        <w:t>169 species</w:t>
      </w:r>
      <w:r w:rsidRPr="00F21A06">
        <w:t xml:space="preserve"> </w:t>
      </w:r>
      <w:r>
        <w:t xml:space="preserve">shortlisted (Phase 2) </w:t>
      </w:r>
      <w:r w:rsidRPr="00F21A06">
        <w:t xml:space="preserve">for the </w:t>
      </w:r>
      <w:r>
        <w:t>EEPL</w:t>
      </w:r>
      <w:bookmarkEnd w:id="32"/>
      <w:bookmarkEnd w:id="33"/>
    </w:p>
    <w:p w14:paraId="399E39B7" w14:textId="40D9B7E6" w:rsidR="00196204" w:rsidRPr="0027660A" w:rsidRDefault="00E81405" w:rsidP="00196204">
      <w:pPr>
        <w:pStyle w:val="Caption"/>
      </w:pPr>
      <w:bookmarkStart w:id="36" w:name="_Toc13663793"/>
      <w:r>
        <w:t>Table B</w:t>
      </w:r>
      <w:r>
        <w:rPr>
          <w:noProof/>
        </w:rPr>
        <w:fldChar w:fldCharType="begin"/>
      </w:r>
      <w:r>
        <w:rPr>
          <w:noProof/>
        </w:rPr>
        <w:instrText xml:space="preserve"> SEQ Table_D \* A</w:instrText>
      </w:r>
      <w:r>
        <w:rPr>
          <w:noProof/>
        </w:rPr>
        <w:instrText xml:space="preserve">RABIC </w:instrText>
      </w:r>
      <w:r>
        <w:rPr>
          <w:noProof/>
        </w:rPr>
        <w:fldChar w:fldCharType="separate"/>
      </w:r>
      <w:r w:rsidR="00B94B3D">
        <w:rPr>
          <w:noProof/>
        </w:rPr>
        <w:t>1</w:t>
      </w:r>
      <w:r>
        <w:rPr>
          <w:noProof/>
        </w:rPr>
        <w:fldChar w:fldCharType="end"/>
      </w:r>
      <w:r>
        <w:t xml:space="preserve"> </w:t>
      </w:r>
      <w:r w:rsidRPr="00E74144">
        <w:t xml:space="preserve">Aquatic </w:t>
      </w:r>
      <w:r>
        <w:t>A</w:t>
      </w:r>
      <w:r w:rsidRPr="00E74144">
        <w:t xml:space="preserve">nimal </w:t>
      </w:r>
      <w:r>
        <w:t>d</w:t>
      </w:r>
      <w:r w:rsidRPr="00E74144">
        <w:t>iseases</w:t>
      </w:r>
      <w:r>
        <w:t xml:space="preserve"> </w:t>
      </w:r>
      <w:bookmarkEnd w:id="36"/>
    </w:p>
    <w:tbl>
      <w:tblPr>
        <w:tblStyle w:val="ABAREStableleftalign"/>
        <w:tblpPr w:leftFromText="180" w:rightFromText="180" w:vertAnchor="text" w:horzAnchor="margin" w:tblpXSpec="center" w:tblpY="-69"/>
        <w:tblW w:w="10514" w:type="dxa"/>
        <w:tblLook w:val="04A0" w:firstRow="1" w:lastRow="0" w:firstColumn="1" w:lastColumn="0" w:noHBand="0" w:noVBand="1"/>
      </w:tblPr>
      <w:tblGrid>
        <w:gridCol w:w="5387"/>
        <w:gridCol w:w="5127"/>
      </w:tblGrid>
      <w:tr w:rsidR="00D128FE" w14:paraId="0C3AB3A4" w14:textId="77777777" w:rsidTr="00107A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0618E5D2" w14:textId="77777777" w:rsidR="00196204" w:rsidRPr="00D910A8" w:rsidRDefault="00E81405" w:rsidP="00107A7A">
            <w:pPr>
              <w:pStyle w:val="TableHeading"/>
            </w:pPr>
            <w:r w:rsidRPr="00D910A8">
              <w:rPr>
                <w:b/>
              </w:rPr>
              <w:t>Common name</w:t>
            </w:r>
          </w:p>
        </w:tc>
        <w:tc>
          <w:tcPr>
            <w:tcW w:w="5127" w:type="dxa"/>
          </w:tcPr>
          <w:p w14:paraId="04354F95" w14:textId="77777777" w:rsidR="00196204" w:rsidRPr="00D910A8" w:rsidRDefault="00E81405" w:rsidP="00107A7A">
            <w:pPr>
              <w:pStyle w:val="TableHeading"/>
              <w:cnfStyle w:val="100000000000" w:firstRow="1" w:lastRow="0" w:firstColumn="0" w:lastColumn="0" w:oddVBand="0" w:evenVBand="0" w:oddHBand="0" w:evenHBand="0" w:firstRowFirstColumn="0" w:firstRowLastColumn="0" w:lastRowFirstColumn="0" w:lastRowLastColumn="0"/>
            </w:pPr>
            <w:r w:rsidRPr="00D910A8">
              <w:rPr>
                <w:b/>
              </w:rPr>
              <w:t>Scientific name</w:t>
            </w:r>
          </w:p>
        </w:tc>
      </w:tr>
      <w:tr w:rsidR="00D128FE" w14:paraId="5423D5C5"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430A4A02" w14:textId="77777777" w:rsidR="00196204" w:rsidRPr="00D910A8" w:rsidRDefault="00E81405" w:rsidP="00107A7A">
            <w:pPr>
              <w:pStyle w:val="TableText"/>
            </w:pPr>
            <w:r w:rsidRPr="00D910A8">
              <w:t>Bonamiosis</w:t>
            </w:r>
          </w:p>
        </w:tc>
        <w:tc>
          <w:tcPr>
            <w:tcW w:w="5127" w:type="dxa"/>
          </w:tcPr>
          <w:p w14:paraId="7CC607BD" w14:textId="77777777" w:rsidR="00196204" w:rsidRPr="00D910A8"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5B1E03">
              <w:rPr>
                <w:i/>
                <w:iCs/>
              </w:rPr>
              <w:t>Bonamia ostreae</w:t>
            </w:r>
          </w:p>
        </w:tc>
      </w:tr>
      <w:tr w:rsidR="00D128FE" w14:paraId="4370CD0F"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7DCCC6FF" w14:textId="77777777" w:rsidR="00196204" w:rsidRPr="00D910A8" w:rsidRDefault="00E81405" w:rsidP="00107A7A">
            <w:pPr>
              <w:pStyle w:val="TableText"/>
            </w:pPr>
            <w:r w:rsidRPr="00D910A8">
              <w:t xml:space="preserve">Crayfish plague </w:t>
            </w:r>
          </w:p>
        </w:tc>
        <w:tc>
          <w:tcPr>
            <w:tcW w:w="5127" w:type="dxa"/>
          </w:tcPr>
          <w:p w14:paraId="33FB1C13" w14:textId="77777777" w:rsidR="00196204" w:rsidRPr="00D910A8"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5B1E03">
              <w:rPr>
                <w:i/>
                <w:iCs/>
              </w:rPr>
              <w:t>Aphanomyces astaci</w:t>
            </w:r>
          </w:p>
        </w:tc>
      </w:tr>
      <w:tr w:rsidR="00D128FE" w14:paraId="49A61575"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59778F37" w14:textId="77777777" w:rsidR="00196204" w:rsidRPr="00D910A8" w:rsidRDefault="00E81405" w:rsidP="00107A7A">
            <w:pPr>
              <w:pStyle w:val="TableText"/>
            </w:pPr>
            <w:r w:rsidRPr="00D910A8">
              <w:t xml:space="preserve">Grouper iridoviral disease </w:t>
            </w:r>
          </w:p>
        </w:tc>
        <w:tc>
          <w:tcPr>
            <w:tcW w:w="5127" w:type="dxa"/>
          </w:tcPr>
          <w:p w14:paraId="5ABE17DB" w14:textId="77777777" w:rsidR="00196204" w:rsidRPr="00D910A8"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D910A8">
              <w:t xml:space="preserve">Singapore grouper iridovirus (SGIV) and </w:t>
            </w:r>
            <w:r>
              <w:t>Gr</w:t>
            </w:r>
            <w:r w:rsidRPr="00D910A8">
              <w:t xml:space="preserve">ouper iridovirus (GIV) (Genus </w:t>
            </w:r>
            <w:r w:rsidRPr="005B1E03">
              <w:rPr>
                <w:i/>
                <w:iCs/>
              </w:rPr>
              <w:t>Ranavirus</w:t>
            </w:r>
            <w:r w:rsidRPr="00D910A8">
              <w:t>)</w:t>
            </w:r>
          </w:p>
        </w:tc>
      </w:tr>
      <w:tr w:rsidR="00D128FE" w14:paraId="2068045A"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03920EBC" w14:textId="77777777" w:rsidR="00196204" w:rsidRPr="00D910A8" w:rsidRDefault="00E81405" w:rsidP="00107A7A">
            <w:pPr>
              <w:pStyle w:val="TableText"/>
            </w:pPr>
            <w:r w:rsidRPr="00D910A8">
              <w:t>Infectious hematopoietic necrosis</w:t>
            </w:r>
          </w:p>
        </w:tc>
        <w:tc>
          <w:tcPr>
            <w:tcW w:w="5127" w:type="dxa"/>
          </w:tcPr>
          <w:p w14:paraId="154C04FC" w14:textId="77777777" w:rsidR="00196204" w:rsidRPr="00D910A8" w:rsidRDefault="00E81405" w:rsidP="00107A7A">
            <w:pPr>
              <w:pStyle w:val="TableText"/>
              <w:cnfStyle w:val="000000000000" w:firstRow="0" w:lastRow="0" w:firstColumn="0" w:lastColumn="0" w:oddVBand="0" w:evenVBand="0" w:oddHBand="0" w:evenHBand="0" w:firstRowFirstColumn="0" w:firstRowLastColumn="0" w:lastRowFirstColumn="0" w:lastRowLastColumn="0"/>
            </w:pPr>
            <w:r>
              <w:t>I</w:t>
            </w:r>
            <w:r w:rsidRPr="00D910A8">
              <w:t xml:space="preserve">nfectious hematopoietic necrosis virus (IHNV) (Genus </w:t>
            </w:r>
            <w:r w:rsidRPr="005B1E03">
              <w:rPr>
                <w:i/>
                <w:iCs/>
              </w:rPr>
              <w:t>Rhabdovirus</w:t>
            </w:r>
            <w:r w:rsidRPr="00D910A8">
              <w:t>)</w:t>
            </w:r>
          </w:p>
        </w:tc>
      </w:tr>
      <w:tr w:rsidR="00D128FE" w14:paraId="00856742"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517BAB23" w14:textId="77777777" w:rsidR="00196204" w:rsidRPr="00D910A8" w:rsidRDefault="00E81405" w:rsidP="00107A7A">
            <w:pPr>
              <w:pStyle w:val="TableText"/>
            </w:pPr>
            <w:r w:rsidRPr="00D910A8">
              <w:t>Infectious myonecrosis</w:t>
            </w:r>
          </w:p>
        </w:tc>
        <w:tc>
          <w:tcPr>
            <w:tcW w:w="5127" w:type="dxa"/>
          </w:tcPr>
          <w:p w14:paraId="106151A2" w14:textId="77777777" w:rsidR="00196204" w:rsidRPr="00D910A8" w:rsidRDefault="00E81405" w:rsidP="00107A7A">
            <w:pPr>
              <w:pStyle w:val="TableText"/>
              <w:cnfStyle w:val="000000000000" w:firstRow="0" w:lastRow="0" w:firstColumn="0" w:lastColumn="0" w:oddVBand="0" w:evenVBand="0" w:oddHBand="0" w:evenHBand="0" w:firstRowFirstColumn="0" w:firstRowLastColumn="0" w:lastRowFirstColumn="0" w:lastRowLastColumn="0"/>
            </w:pPr>
            <w:r>
              <w:t>I</w:t>
            </w:r>
            <w:r w:rsidRPr="00D910A8">
              <w:t xml:space="preserve">nfectious myonecrosis virus (IMNV) (Genus </w:t>
            </w:r>
            <w:r w:rsidRPr="005B1E03">
              <w:rPr>
                <w:i/>
                <w:iCs/>
              </w:rPr>
              <w:t>Totivirus</w:t>
            </w:r>
            <w:r w:rsidRPr="00D910A8">
              <w:t>)</w:t>
            </w:r>
          </w:p>
        </w:tc>
      </w:tr>
      <w:tr w:rsidR="00D128FE" w14:paraId="28719B8B"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18D6F352" w14:textId="77777777" w:rsidR="00196204" w:rsidRPr="00D910A8" w:rsidRDefault="00E81405" w:rsidP="00107A7A">
            <w:pPr>
              <w:pStyle w:val="TableText"/>
            </w:pPr>
            <w:r w:rsidRPr="00D910A8">
              <w:t xml:space="preserve">Infectious pancreatic </w:t>
            </w:r>
            <w:r w:rsidRPr="00D910A8">
              <w:t>necrosis</w:t>
            </w:r>
          </w:p>
        </w:tc>
        <w:tc>
          <w:tcPr>
            <w:tcW w:w="5127" w:type="dxa"/>
          </w:tcPr>
          <w:p w14:paraId="094147F1" w14:textId="77777777" w:rsidR="00196204" w:rsidRPr="00D910A8" w:rsidRDefault="00E81405" w:rsidP="00107A7A">
            <w:pPr>
              <w:pStyle w:val="TableText"/>
              <w:cnfStyle w:val="000000000000" w:firstRow="0" w:lastRow="0" w:firstColumn="0" w:lastColumn="0" w:oddVBand="0" w:evenVBand="0" w:oddHBand="0" w:evenHBand="0" w:firstRowFirstColumn="0" w:firstRowLastColumn="0" w:lastRowFirstColumn="0" w:lastRowLastColumn="0"/>
            </w:pPr>
            <w:r>
              <w:t>I</w:t>
            </w:r>
            <w:r w:rsidRPr="00D910A8">
              <w:t xml:space="preserve">nfectious pancreatic necrosis virus (IPNV) (Genus </w:t>
            </w:r>
            <w:r w:rsidRPr="005B1E03">
              <w:rPr>
                <w:i/>
                <w:iCs/>
              </w:rPr>
              <w:t>Aquabirnavirus</w:t>
            </w:r>
            <w:r w:rsidRPr="00D910A8">
              <w:t>)</w:t>
            </w:r>
          </w:p>
        </w:tc>
      </w:tr>
      <w:tr w:rsidR="00D128FE" w14:paraId="7A9FB66A"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2968DB0F" w14:textId="77777777" w:rsidR="00196204" w:rsidRPr="00D910A8" w:rsidRDefault="00E81405" w:rsidP="00107A7A">
            <w:pPr>
              <w:pStyle w:val="TableText"/>
            </w:pPr>
            <w:r w:rsidRPr="00D910A8">
              <w:t>Marteiliosis (Aber disease)</w:t>
            </w:r>
          </w:p>
        </w:tc>
        <w:tc>
          <w:tcPr>
            <w:tcW w:w="5127" w:type="dxa"/>
          </w:tcPr>
          <w:p w14:paraId="36A88915" w14:textId="77777777" w:rsidR="00196204" w:rsidRPr="00D910A8"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5B1E03">
              <w:rPr>
                <w:i/>
                <w:iCs/>
              </w:rPr>
              <w:t>Marteilia refringens</w:t>
            </w:r>
          </w:p>
        </w:tc>
      </w:tr>
      <w:tr w:rsidR="00D128FE" w14:paraId="3A29DEFB"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5C26097A" w14:textId="77777777" w:rsidR="00196204" w:rsidRPr="00D910A8" w:rsidRDefault="00E81405" w:rsidP="00107A7A">
            <w:pPr>
              <w:pStyle w:val="TableText"/>
            </w:pPr>
            <w:r w:rsidRPr="00D910A8">
              <w:t xml:space="preserve">Megalocytivirus </w:t>
            </w:r>
          </w:p>
        </w:tc>
        <w:tc>
          <w:tcPr>
            <w:tcW w:w="5127" w:type="dxa"/>
          </w:tcPr>
          <w:p w14:paraId="3A4668A9" w14:textId="77777777" w:rsidR="00196204" w:rsidRPr="00D910A8" w:rsidRDefault="00E81405" w:rsidP="00107A7A">
            <w:pPr>
              <w:pStyle w:val="TableText"/>
              <w:cnfStyle w:val="000000000000" w:firstRow="0" w:lastRow="0" w:firstColumn="0" w:lastColumn="0" w:oddVBand="0" w:evenVBand="0" w:oddHBand="0" w:evenHBand="0" w:firstRowFirstColumn="0" w:firstRowLastColumn="0" w:lastRowFirstColumn="0" w:lastRowLastColumn="0"/>
            </w:pPr>
            <w:r>
              <w:t>I</w:t>
            </w:r>
            <w:r w:rsidRPr="00D910A8">
              <w:t xml:space="preserve">nfectious spleen and kidney necrosis virus (ISKNV) and </w:t>
            </w:r>
            <w:r>
              <w:t>R</w:t>
            </w:r>
            <w:r w:rsidRPr="00D910A8">
              <w:t xml:space="preserve">ed sea bream iridovirus (RSIV) (Genus </w:t>
            </w:r>
            <w:r w:rsidRPr="005B1E03">
              <w:rPr>
                <w:i/>
                <w:iCs/>
              </w:rPr>
              <w:t>Megalocytivirus</w:t>
            </w:r>
            <w:r w:rsidRPr="00D910A8">
              <w:t>)</w:t>
            </w:r>
          </w:p>
        </w:tc>
      </w:tr>
      <w:tr w:rsidR="00D128FE" w14:paraId="5D80D98D" w14:textId="77777777" w:rsidTr="00107A7A">
        <w:trPr>
          <w:trHeight w:val="182"/>
        </w:trPr>
        <w:tc>
          <w:tcPr>
            <w:cnfStyle w:val="001000000000" w:firstRow="0" w:lastRow="0" w:firstColumn="1" w:lastColumn="0" w:oddVBand="0" w:evenVBand="0" w:oddHBand="0" w:evenHBand="0" w:firstRowFirstColumn="0" w:firstRowLastColumn="0" w:lastRowFirstColumn="0" w:lastRowLastColumn="0"/>
            <w:tcW w:w="5387" w:type="dxa"/>
            <w:noWrap/>
            <w:hideMark/>
          </w:tcPr>
          <w:p w14:paraId="735C16E0" w14:textId="77777777" w:rsidR="00196204" w:rsidRPr="00D910A8" w:rsidRDefault="00E81405" w:rsidP="00107A7A">
            <w:pPr>
              <w:pStyle w:val="TableText"/>
            </w:pPr>
            <w:r w:rsidRPr="00D910A8">
              <w:t>Mikrocytosis (Denman Island disease)</w:t>
            </w:r>
          </w:p>
        </w:tc>
        <w:tc>
          <w:tcPr>
            <w:tcW w:w="5127" w:type="dxa"/>
          </w:tcPr>
          <w:p w14:paraId="2EE68B75" w14:textId="77777777" w:rsidR="00196204" w:rsidRPr="00D910A8"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5B1E03">
              <w:rPr>
                <w:i/>
                <w:iCs/>
              </w:rPr>
              <w:t>Mikrocytos mackini</w:t>
            </w:r>
          </w:p>
        </w:tc>
      </w:tr>
      <w:tr w:rsidR="00D128FE" w14:paraId="5E45CD3B"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3326CC17" w14:textId="77777777" w:rsidR="00196204" w:rsidRPr="00D910A8" w:rsidRDefault="00E81405" w:rsidP="00107A7A">
            <w:pPr>
              <w:pStyle w:val="TableText"/>
            </w:pPr>
            <w:r w:rsidRPr="00D910A8">
              <w:t>Necrotising hepatopancreatitis</w:t>
            </w:r>
          </w:p>
        </w:tc>
        <w:tc>
          <w:tcPr>
            <w:tcW w:w="5127" w:type="dxa"/>
          </w:tcPr>
          <w:p w14:paraId="72706E56" w14:textId="77777777" w:rsidR="00196204" w:rsidRPr="00D910A8"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D910A8">
              <w:t xml:space="preserve"> ‘</w:t>
            </w:r>
            <w:r w:rsidRPr="005B1E03">
              <w:rPr>
                <w:i/>
                <w:iCs/>
              </w:rPr>
              <w:t>Candidatus</w:t>
            </w:r>
            <w:r w:rsidRPr="00D910A8">
              <w:t xml:space="preserve"> Hepatobacter penaei’</w:t>
            </w:r>
          </w:p>
        </w:tc>
      </w:tr>
      <w:tr w:rsidR="00D128FE" w14:paraId="36CA79C7"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36DF312B" w14:textId="77777777" w:rsidR="00196204" w:rsidRPr="00D910A8" w:rsidRDefault="00E81405" w:rsidP="00107A7A">
            <w:pPr>
              <w:pStyle w:val="TableText"/>
            </w:pPr>
            <w:r w:rsidRPr="00D910A8">
              <w:t>Perkinsosis/ Dermo disease</w:t>
            </w:r>
          </w:p>
        </w:tc>
        <w:tc>
          <w:tcPr>
            <w:tcW w:w="5127" w:type="dxa"/>
          </w:tcPr>
          <w:p w14:paraId="2B6E0535" w14:textId="77777777" w:rsidR="00196204" w:rsidRPr="00D910A8"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5B1E03">
              <w:rPr>
                <w:i/>
                <w:iCs/>
              </w:rPr>
              <w:t>Perkinsus marinus</w:t>
            </w:r>
          </w:p>
        </w:tc>
      </w:tr>
      <w:tr w:rsidR="00D128FE" w14:paraId="13558B34"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10AE91A0" w14:textId="77777777" w:rsidR="00196204" w:rsidRPr="00D910A8" w:rsidRDefault="00E81405" w:rsidP="00107A7A">
            <w:pPr>
              <w:pStyle w:val="TableText"/>
            </w:pPr>
            <w:r w:rsidRPr="00D910A8">
              <w:t>Protozoic whirling disease</w:t>
            </w:r>
          </w:p>
        </w:tc>
        <w:tc>
          <w:tcPr>
            <w:tcW w:w="5127" w:type="dxa"/>
          </w:tcPr>
          <w:p w14:paraId="141561CC" w14:textId="77777777" w:rsidR="00196204" w:rsidRPr="00D910A8"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5B1E03">
              <w:rPr>
                <w:i/>
                <w:iCs/>
              </w:rPr>
              <w:t>Myxobolus cerebralis</w:t>
            </w:r>
            <w:r w:rsidRPr="00D910A8">
              <w:t xml:space="preserve"> / </w:t>
            </w:r>
            <w:r w:rsidRPr="005B1E03">
              <w:rPr>
                <w:i/>
                <w:iCs/>
              </w:rPr>
              <w:t>Microsporidium takedai</w:t>
            </w:r>
          </w:p>
        </w:tc>
      </w:tr>
      <w:tr w:rsidR="00D128FE" w14:paraId="29C7FFDA"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53CA174A" w14:textId="77777777" w:rsidR="00196204" w:rsidRPr="00D910A8" w:rsidRDefault="00E81405" w:rsidP="00107A7A">
            <w:pPr>
              <w:pStyle w:val="TableText"/>
            </w:pPr>
            <w:r w:rsidRPr="00D910A8">
              <w:t xml:space="preserve">Taura </w:t>
            </w:r>
            <w:r w:rsidRPr="00D910A8">
              <w:t>syndrome</w:t>
            </w:r>
          </w:p>
        </w:tc>
        <w:tc>
          <w:tcPr>
            <w:tcW w:w="5127" w:type="dxa"/>
          </w:tcPr>
          <w:p w14:paraId="0AEC6414" w14:textId="77777777" w:rsidR="00196204" w:rsidRPr="00D910A8"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D910A8">
              <w:t xml:space="preserve">Taura syndrome virus (TSV) (Genus </w:t>
            </w:r>
            <w:r w:rsidRPr="005B1E03">
              <w:rPr>
                <w:i/>
                <w:iCs/>
              </w:rPr>
              <w:t>Aparavirus</w:t>
            </w:r>
            <w:r w:rsidRPr="00D910A8">
              <w:t>)</w:t>
            </w:r>
          </w:p>
        </w:tc>
      </w:tr>
      <w:tr w:rsidR="00D128FE" w14:paraId="3386FABC"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78AF0497" w14:textId="77777777" w:rsidR="00196204" w:rsidRPr="00D910A8" w:rsidRDefault="00E81405" w:rsidP="00107A7A">
            <w:pPr>
              <w:pStyle w:val="TableText"/>
            </w:pPr>
            <w:r w:rsidRPr="00D910A8">
              <w:t>Viral haemorrhagic septicaemia</w:t>
            </w:r>
          </w:p>
        </w:tc>
        <w:tc>
          <w:tcPr>
            <w:tcW w:w="5127" w:type="dxa"/>
          </w:tcPr>
          <w:p w14:paraId="6D50101C" w14:textId="77777777" w:rsidR="00196204" w:rsidRPr="00D910A8" w:rsidRDefault="00E81405" w:rsidP="00107A7A">
            <w:pPr>
              <w:pStyle w:val="TableText"/>
              <w:cnfStyle w:val="000000000000" w:firstRow="0" w:lastRow="0" w:firstColumn="0" w:lastColumn="0" w:oddVBand="0" w:evenVBand="0" w:oddHBand="0" w:evenHBand="0" w:firstRowFirstColumn="0" w:firstRowLastColumn="0" w:lastRowFirstColumn="0" w:lastRowLastColumn="0"/>
            </w:pPr>
            <w:r>
              <w:t>V</w:t>
            </w:r>
            <w:r w:rsidRPr="00D910A8">
              <w:t xml:space="preserve">iral haemorrhagic septicaemia virus (VHSV) (Genus </w:t>
            </w:r>
            <w:r w:rsidRPr="005B1E03">
              <w:rPr>
                <w:i/>
                <w:iCs/>
              </w:rPr>
              <w:t>Novirhabdovirus</w:t>
            </w:r>
            <w:r w:rsidRPr="00D910A8">
              <w:t>)</w:t>
            </w:r>
          </w:p>
        </w:tc>
      </w:tr>
      <w:tr w:rsidR="00D128FE" w14:paraId="64A9BCAF"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5C4DBBD0" w14:textId="77777777" w:rsidR="00196204" w:rsidRPr="00D910A8" w:rsidRDefault="00E81405" w:rsidP="00107A7A">
            <w:pPr>
              <w:pStyle w:val="TableText"/>
            </w:pPr>
            <w:r w:rsidRPr="00D910A8">
              <w:t xml:space="preserve">White spot syndrome </w:t>
            </w:r>
          </w:p>
        </w:tc>
        <w:tc>
          <w:tcPr>
            <w:tcW w:w="5127" w:type="dxa"/>
          </w:tcPr>
          <w:p w14:paraId="2D2AF946" w14:textId="77777777" w:rsidR="00196204" w:rsidRPr="00D910A8" w:rsidRDefault="00E81405" w:rsidP="00107A7A">
            <w:pPr>
              <w:pStyle w:val="TableText"/>
              <w:cnfStyle w:val="000000000000" w:firstRow="0" w:lastRow="0" w:firstColumn="0" w:lastColumn="0" w:oddVBand="0" w:evenVBand="0" w:oddHBand="0" w:evenHBand="0" w:firstRowFirstColumn="0" w:firstRowLastColumn="0" w:lastRowFirstColumn="0" w:lastRowLastColumn="0"/>
            </w:pPr>
            <w:r>
              <w:t>W</w:t>
            </w:r>
            <w:r w:rsidRPr="00D910A8">
              <w:t xml:space="preserve">hite spot syndrome virus (WSSV) (Genus </w:t>
            </w:r>
            <w:r w:rsidRPr="005B1E03">
              <w:rPr>
                <w:i/>
                <w:iCs/>
              </w:rPr>
              <w:t>Whispovirus</w:t>
            </w:r>
            <w:r w:rsidRPr="00D910A8">
              <w:t>)</w:t>
            </w:r>
          </w:p>
        </w:tc>
      </w:tr>
      <w:tr w:rsidR="00D128FE" w14:paraId="5FF1F6C5"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5EB85FA3" w14:textId="77777777" w:rsidR="00196204" w:rsidRPr="00D910A8" w:rsidRDefault="00E81405" w:rsidP="00107A7A">
            <w:pPr>
              <w:pStyle w:val="TableText"/>
            </w:pPr>
            <w:r w:rsidRPr="00D910A8">
              <w:t xml:space="preserve">Withering syndrome </w:t>
            </w:r>
            <w:r>
              <w:t>(</w:t>
            </w:r>
            <w:r w:rsidRPr="00D910A8">
              <w:t>of abalones</w:t>
            </w:r>
            <w:r>
              <w:t>)</w:t>
            </w:r>
          </w:p>
        </w:tc>
        <w:tc>
          <w:tcPr>
            <w:tcW w:w="5127" w:type="dxa"/>
          </w:tcPr>
          <w:p w14:paraId="6239D6CA" w14:textId="77777777" w:rsidR="00196204" w:rsidRPr="00D910A8"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D910A8">
              <w:t xml:space="preserve"> ‘</w:t>
            </w:r>
            <w:r w:rsidRPr="005B1E03">
              <w:rPr>
                <w:i/>
                <w:iCs/>
              </w:rPr>
              <w:t>Candidatus</w:t>
            </w:r>
            <w:r w:rsidRPr="00D910A8">
              <w:t xml:space="preserve"> Xenohaliotis californiensis’</w:t>
            </w:r>
          </w:p>
        </w:tc>
      </w:tr>
      <w:tr w:rsidR="00D128FE" w14:paraId="115CEADC"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6094D947" w14:textId="77777777" w:rsidR="00196204" w:rsidRPr="00D910A8" w:rsidRDefault="00E81405" w:rsidP="00107A7A">
            <w:pPr>
              <w:pStyle w:val="TableText"/>
            </w:pPr>
            <w:r w:rsidRPr="00D910A8">
              <w:t>Yellow head disease</w:t>
            </w:r>
          </w:p>
        </w:tc>
        <w:tc>
          <w:tcPr>
            <w:tcW w:w="5127" w:type="dxa"/>
          </w:tcPr>
          <w:p w14:paraId="49606058" w14:textId="77777777" w:rsidR="00196204" w:rsidRPr="00D910A8" w:rsidRDefault="00E81405" w:rsidP="00107A7A">
            <w:pPr>
              <w:pStyle w:val="TableText"/>
              <w:cnfStyle w:val="000000000000" w:firstRow="0" w:lastRow="0" w:firstColumn="0" w:lastColumn="0" w:oddVBand="0" w:evenVBand="0" w:oddHBand="0" w:evenHBand="0" w:firstRowFirstColumn="0" w:firstRowLastColumn="0" w:lastRowFirstColumn="0" w:lastRowLastColumn="0"/>
            </w:pPr>
            <w:r>
              <w:t>Y</w:t>
            </w:r>
            <w:r w:rsidRPr="00D910A8">
              <w:t>ellow head virus genotype</w:t>
            </w:r>
            <w:r>
              <w:t>-1</w:t>
            </w:r>
            <w:r w:rsidRPr="00D910A8">
              <w:t xml:space="preserve"> (YHV1) (Genus </w:t>
            </w:r>
            <w:r w:rsidRPr="005B1E03">
              <w:rPr>
                <w:i/>
                <w:iCs/>
              </w:rPr>
              <w:t>Okavirus</w:t>
            </w:r>
            <w:r w:rsidRPr="00D910A8">
              <w:t>)</w:t>
            </w:r>
          </w:p>
        </w:tc>
      </w:tr>
    </w:tbl>
    <w:bookmarkEnd w:id="34"/>
    <w:p w14:paraId="34AABA10" w14:textId="77777777" w:rsidR="00196204" w:rsidRPr="00F21A06" w:rsidRDefault="00E81405" w:rsidP="00196204">
      <w:pPr>
        <w:pStyle w:val="FigureTableNoteSource"/>
        <w:rPr>
          <w:b/>
        </w:rPr>
      </w:pPr>
      <w:r w:rsidRPr="00406972">
        <w:t>Total number of pathogens considered for short-listing: 165</w:t>
      </w:r>
    </w:p>
    <w:bookmarkEnd w:id="35"/>
    <w:p w14:paraId="14B0BDE0" w14:textId="77777777" w:rsidR="00196204" w:rsidRDefault="00E81405" w:rsidP="00196204">
      <w:pPr>
        <w:rPr>
          <w:b/>
        </w:rPr>
      </w:pPr>
      <w:r w:rsidRPr="00F21A06">
        <w:rPr>
          <w:b/>
        </w:rPr>
        <w:br w:type="page"/>
      </w:r>
    </w:p>
    <w:p w14:paraId="5B70E77B" w14:textId="69ABE7BA" w:rsidR="00196204" w:rsidRDefault="00E81405" w:rsidP="00196204">
      <w:pPr>
        <w:pStyle w:val="Caption"/>
      </w:pPr>
      <w:bookmarkStart w:id="37" w:name="_Toc13663794"/>
      <w:r>
        <w:lastRenderedPageBreak/>
        <w:t>Table B</w:t>
      </w:r>
      <w:r>
        <w:rPr>
          <w:noProof/>
        </w:rPr>
        <w:fldChar w:fldCharType="begin"/>
      </w:r>
      <w:r>
        <w:rPr>
          <w:noProof/>
        </w:rPr>
        <w:instrText xml:space="preserve"> SEQ Table_D \* ARABIC </w:instrText>
      </w:r>
      <w:r>
        <w:rPr>
          <w:noProof/>
        </w:rPr>
        <w:fldChar w:fldCharType="separate"/>
      </w:r>
      <w:r w:rsidR="00B94B3D">
        <w:rPr>
          <w:noProof/>
        </w:rPr>
        <w:t>2</w:t>
      </w:r>
      <w:r>
        <w:rPr>
          <w:noProof/>
        </w:rPr>
        <w:fldChar w:fldCharType="end"/>
      </w:r>
      <w:r>
        <w:t xml:space="preserve"> Freshwate</w:t>
      </w:r>
      <w:r>
        <w:t xml:space="preserve">r invertebrates </w:t>
      </w:r>
      <w:bookmarkEnd w:id="37"/>
    </w:p>
    <w:tbl>
      <w:tblPr>
        <w:tblStyle w:val="ABAREStableleftalign"/>
        <w:tblpPr w:leftFromText="180" w:rightFromText="180" w:vertAnchor="text" w:horzAnchor="margin" w:tblpXSpec="center" w:tblpY="-69"/>
        <w:tblW w:w="10514" w:type="dxa"/>
        <w:tblLook w:val="04A0" w:firstRow="1" w:lastRow="0" w:firstColumn="1" w:lastColumn="0" w:noHBand="0" w:noVBand="1"/>
      </w:tblPr>
      <w:tblGrid>
        <w:gridCol w:w="5387"/>
        <w:gridCol w:w="5127"/>
      </w:tblGrid>
      <w:tr w:rsidR="00D128FE" w14:paraId="038B8FA0" w14:textId="77777777" w:rsidTr="00107A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156D40DD" w14:textId="77777777" w:rsidR="00196204" w:rsidRPr="00406972" w:rsidRDefault="00E81405" w:rsidP="00107A7A">
            <w:pPr>
              <w:pStyle w:val="TableText"/>
              <w:rPr>
                <w:b w:val="0"/>
              </w:rPr>
            </w:pPr>
            <w:r>
              <w:t>Common name</w:t>
            </w:r>
          </w:p>
        </w:tc>
        <w:tc>
          <w:tcPr>
            <w:tcW w:w="5127" w:type="dxa"/>
          </w:tcPr>
          <w:p w14:paraId="1B5E1656" w14:textId="77777777" w:rsidR="00196204" w:rsidRPr="00D910A8" w:rsidRDefault="00E81405" w:rsidP="00107A7A">
            <w:pPr>
              <w:pStyle w:val="TableText"/>
              <w:cnfStyle w:val="100000000000" w:firstRow="1" w:lastRow="0" w:firstColumn="0" w:lastColumn="0" w:oddVBand="0" w:evenVBand="0" w:oddHBand="0" w:evenHBand="0" w:firstRowFirstColumn="0" w:firstRowLastColumn="0" w:lastRowFirstColumn="0" w:lastRowLastColumn="0"/>
              <w:rPr>
                <w:b w:val="0"/>
                <w:iCs/>
              </w:rPr>
            </w:pPr>
            <w:r w:rsidRPr="00D910A8">
              <w:rPr>
                <w:iCs/>
              </w:rPr>
              <w:t>Scientific name</w:t>
            </w:r>
          </w:p>
        </w:tc>
      </w:tr>
      <w:tr w:rsidR="00D128FE" w14:paraId="47799568"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1C11B150" w14:textId="77777777" w:rsidR="00196204" w:rsidRPr="00406972" w:rsidRDefault="00E81405" w:rsidP="00107A7A">
            <w:pPr>
              <w:pStyle w:val="TableText"/>
            </w:pPr>
            <w:r w:rsidRPr="00406972">
              <w:t>Asian clam</w:t>
            </w:r>
          </w:p>
        </w:tc>
        <w:tc>
          <w:tcPr>
            <w:tcW w:w="5127" w:type="dxa"/>
          </w:tcPr>
          <w:p w14:paraId="6DCC08C6"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Corbicula fluminea</w:t>
            </w:r>
          </w:p>
        </w:tc>
      </w:tr>
      <w:tr w:rsidR="00D128FE" w14:paraId="1F5F03B7"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1E658BD4" w14:textId="77777777" w:rsidR="00196204" w:rsidRPr="00406972" w:rsidRDefault="00E81405" w:rsidP="00107A7A">
            <w:pPr>
              <w:pStyle w:val="TableText"/>
            </w:pPr>
            <w:r w:rsidRPr="00406972">
              <w:t>Assassin snail</w:t>
            </w:r>
          </w:p>
        </w:tc>
        <w:tc>
          <w:tcPr>
            <w:tcW w:w="5127" w:type="dxa"/>
          </w:tcPr>
          <w:p w14:paraId="38B1FDB6"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Clea / Anentome </w:t>
            </w:r>
            <w:r w:rsidRPr="00406972">
              <w:t>spp</w:t>
            </w:r>
            <w:r w:rsidRPr="00406972">
              <w:rPr>
                <w:i/>
                <w:iCs/>
              </w:rPr>
              <w:t>.</w:t>
            </w:r>
          </w:p>
        </w:tc>
      </w:tr>
      <w:tr w:rsidR="00D128FE" w14:paraId="2918E232"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1B1E39BB" w14:textId="77777777" w:rsidR="00196204" w:rsidRPr="00406972" w:rsidRDefault="00E81405" w:rsidP="00107A7A">
            <w:pPr>
              <w:pStyle w:val="TableText"/>
            </w:pPr>
            <w:r w:rsidRPr="00406972">
              <w:t xml:space="preserve">Bloody-red mysid shrimp </w:t>
            </w:r>
          </w:p>
        </w:tc>
        <w:tc>
          <w:tcPr>
            <w:tcW w:w="5127" w:type="dxa"/>
          </w:tcPr>
          <w:p w14:paraId="719981E3"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Hemimysis anomala</w:t>
            </w:r>
          </w:p>
        </w:tc>
      </w:tr>
      <w:tr w:rsidR="00D128FE" w14:paraId="0B8B4125"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3AAA4E0A" w14:textId="77777777" w:rsidR="00196204" w:rsidRPr="00406972" w:rsidRDefault="00E81405" w:rsidP="00107A7A">
            <w:pPr>
              <w:pStyle w:val="TableText"/>
            </w:pPr>
            <w:r>
              <w:t>*</w:t>
            </w:r>
            <w:r w:rsidRPr="00406972">
              <w:t>Chinese mitten crab</w:t>
            </w:r>
          </w:p>
        </w:tc>
        <w:tc>
          <w:tcPr>
            <w:tcW w:w="5127" w:type="dxa"/>
          </w:tcPr>
          <w:p w14:paraId="3280A01D"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Eriocheir sinensis</w:t>
            </w:r>
          </w:p>
        </w:tc>
      </w:tr>
      <w:tr w:rsidR="00D128FE" w14:paraId="56D0C8EA"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784EDC4A" w14:textId="77777777" w:rsidR="00196204" w:rsidRPr="00406972" w:rsidRDefault="00E81405" w:rsidP="00107A7A">
            <w:pPr>
              <w:pStyle w:val="TableText"/>
            </w:pPr>
            <w:r w:rsidRPr="00406972">
              <w:t>Chinese mystery snail and Japanese mystery snail</w:t>
            </w:r>
          </w:p>
        </w:tc>
        <w:tc>
          <w:tcPr>
            <w:tcW w:w="5127" w:type="dxa"/>
          </w:tcPr>
          <w:p w14:paraId="0465F766"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Cipangopaludina chinensis </w:t>
            </w:r>
            <w:r w:rsidRPr="00406972">
              <w:t xml:space="preserve"> and</w:t>
            </w:r>
            <w:r>
              <w:rPr>
                <w:i/>
                <w:iCs/>
              </w:rPr>
              <w:t xml:space="preserve"> C. </w:t>
            </w:r>
            <w:r w:rsidRPr="00406972">
              <w:rPr>
                <w:i/>
                <w:iCs/>
              </w:rPr>
              <w:t xml:space="preserve"> japonica</w:t>
            </w:r>
          </w:p>
        </w:tc>
      </w:tr>
      <w:tr w:rsidR="00D128FE" w14:paraId="39E3C04D"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22B89014" w14:textId="77777777" w:rsidR="00196204" w:rsidRPr="00406972" w:rsidRDefault="00E81405" w:rsidP="00107A7A">
            <w:pPr>
              <w:pStyle w:val="TableText"/>
              <w:rPr>
                <w:rFonts w:eastAsia="Calibri"/>
                <w:color w:val="000000" w:themeColor="text1"/>
              </w:rPr>
            </w:pPr>
            <w:r w:rsidRPr="00406972">
              <w:rPr>
                <w:rFonts w:eastAsia="Calibri"/>
              </w:rPr>
              <w:t>Danube crayfish / Turkish crayfish</w:t>
            </w:r>
          </w:p>
        </w:tc>
        <w:tc>
          <w:tcPr>
            <w:tcW w:w="5127" w:type="dxa"/>
          </w:tcPr>
          <w:p w14:paraId="1D7C054B"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Astacus leptodactylus</w:t>
            </w:r>
          </w:p>
        </w:tc>
      </w:tr>
      <w:tr w:rsidR="00D128FE" w14:paraId="7FC99882"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71550A55" w14:textId="77777777" w:rsidR="00196204" w:rsidRPr="00406972" w:rsidRDefault="00E81405" w:rsidP="00107A7A">
            <w:pPr>
              <w:pStyle w:val="TableText"/>
            </w:pPr>
            <w:r w:rsidRPr="00406972">
              <w:t>Freshwater mussel</w:t>
            </w:r>
          </w:p>
        </w:tc>
        <w:tc>
          <w:tcPr>
            <w:tcW w:w="5127" w:type="dxa"/>
          </w:tcPr>
          <w:p w14:paraId="667A6034"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Cristaria plicata</w:t>
            </w:r>
          </w:p>
        </w:tc>
      </w:tr>
      <w:tr w:rsidR="00D128FE" w14:paraId="55A86099"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73ECA976" w14:textId="77777777" w:rsidR="00196204" w:rsidRPr="00406972" w:rsidRDefault="00E81405" w:rsidP="00107A7A">
            <w:pPr>
              <w:pStyle w:val="TableText"/>
              <w:rPr>
                <w:rFonts w:eastAsia="Calibri"/>
                <w:color w:val="000000" w:themeColor="text1"/>
              </w:rPr>
            </w:pPr>
            <w:r w:rsidRPr="00406972">
              <w:rPr>
                <w:rFonts w:eastAsia="Calibri"/>
              </w:rPr>
              <w:t>Golden apple snail and Island apple snail</w:t>
            </w:r>
          </w:p>
        </w:tc>
        <w:tc>
          <w:tcPr>
            <w:tcW w:w="5127" w:type="dxa"/>
          </w:tcPr>
          <w:p w14:paraId="592E05FB"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Pomacea canaliculata </w:t>
            </w:r>
            <w:r w:rsidRPr="00406972">
              <w:t>and</w:t>
            </w:r>
            <w:r w:rsidRPr="00406972">
              <w:rPr>
                <w:i/>
                <w:iCs/>
              </w:rPr>
              <w:t xml:space="preserve"> P. maculata</w:t>
            </w:r>
          </w:p>
        </w:tc>
      </w:tr>
      <w:tr w:rsidR="00D128FE" w14:paraId="59741639"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378EB56F" w14:textId="77777777" w:rsidR="00196204" w:rsidRPr="00406972" w:rsidRDefault="00E81405" w:rsidP="00107A7A">
            <w:pPr>
              <w:pStyle w:val="TableText"/>
            </w:pPr>
            <w:r w:rsidRPr="00406972">
              <w:t>Golden mussel</w:t>
            </w:r>
          </w:p>
        </w:tc>
        <w:tc>
          <w:tcPr>
            <w:tcW w:w="5127" w:type="dxa"/>
          </w:tcPr>
          <w:p w14:paraId="78D333B8"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Limnoperna </w:t>
            </w:r>
            <w:r w:rsidRPr="00406972">
              <w:rPr>
                <w:i/>
                <w:iCs/>
              </w:rPr>
              <w:t>fortunei</w:t>
            </w:r>
          </w:p>
        </w:tc>
      </w:tr>
      <w:tr w:rsidR="00D128FE" w14:paraId="297B237F"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558576A0" w14:textId="77777777" w:rsidR="00196204" w:rsidRPr="00406972" w:rsidRDefault="00E81405" w:rsidP="00107A7A">
            <w:pPr>
              <w:pStyle w:val="TableText"/>
              <w:rPr>
                <w:rFonts w:eastAsia="Calibri"/>
                <w:color w:val="000000" w:themeColor="text1"/>
              </w:rPr>
            </w:pPr>
            <w:r w:rsidRPr="00406972">
              <w:rPr>
                <w:rFonts w:eastAsia="Calibri"/>
              </w:rPr>
              <w:t>Horn snail</w:t>
            </w:r>
          </w:p>
        </w:tc>
        <w:tc>
          <w:tcPr>
            <w:tcW w:w="5127" w:type="dxa"/>
          </w:tcPr>
          <w:p w14:paraId="7C24C3DE"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Indoplanorbis exustus</w:t>
            </w:r>
          </w:p>
        </w:tc>
      </w:tr>
      <w:tr w:rsidR="00D128FE" w14:paraId="3EB3756E"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740D7EBF" w14:textId="77777777" w:rsidR="00196204" w:rsidRPr="00406972" w:rsidRDefault="00E81405" w:rsidP="00107A7A">
            <w:pPr>
              <w:pStyle w:val="TableText"/>
            </w:pPr>
            <w:r w:rsidRPr="00406972">
              <w:t xml:space="preserve">Louisiana red crayfish / Red swamp crayfish </w:t>
            </w:r>
          </w:p>
        </w:tc>
        <w:tc>
          <w:tcPr>
            <w:tcW w:w="5127" w:type="dxa"/>
          </w:tcPr>
          <w:p w14:paraId="44C46DC2"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Procambarus clarkii</w:t>
            </w:r>
          </w:p>
        </w:tc>
      </w:tr>
      <w:tr w:rsidR="00D128FE" w14:paraId="4266B332"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05ACE185" w14:textId="77777777" w:rsidR="00196204" w:rsidRPr="00406972" w:rsidRDefault="00E81405" w:rsidP="00107A7A">
            <w:pPr>
              <w:pStyle w:val="TableText"/>
            </w:pPr>
            <w:r w:rsidRPr="00406972">
              <w:t>Mud snail</w:t>
            </w:r>
          </w:p>
        </w:tc>
        <w:tc>
          <w:tcPr>
            <w:tcW w:w="5127" w:type="dxa"/>
          </w:tcPr>
          <w:p w14:paraId="545455A6"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Galba truncatula</w:t>
            </w:r>
          </w:p>
        </w:tc>
      </w:tr>
      <w:tr w:rsidR="00D128FE" w14:paraId="0992BC90"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78F56299" w14:textId="77777777" w:rsidR="00196204" w:rsidRPr="00406972" w:rsidRDefault="00E81405" w:rsidP="00107A7A">
            <w:pPr>
              <w:pStyle w:val="TableText"/>
            </w:pPr>
            <w:r w:rsidRPr="00406972">
              <w:t>Northern crayfish / Virile crayfish</w:t>
            </w:r>
          </w:p>
        </w:tc>
        <w:tc>
          <w:tcPr>
            <w:tcW w:w="5127" w:type="dxa"/>
          </w:tcPr>
          <w:p w14:paraId="78D474D3"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Orconectes virilis</w:t>
            </w:r>
          </w:p>
        </w:tc>
      </w:tr>
      <w:tr w:rsidR="00D128FE" w14:paraId="66033ABC"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5D58A82B" w14:textId="77777777" w:rsidR="00196204" w:rsidRPr="00406972" w:rsidRDefault="00E81405" w:rsidP="00107A7A">
            <w:pPr>
              <w:pStyle w:val="TableText"/>
            </w:pPr>
            <w:r w:rsidRPr="00406972">
              <w:t>Quagga mussel and Zebra Mussel</w:t>
            </w:r>
          </w:p>
        </w:tc>
        <w:tc>
          <w:tcPr>
            <w:tcW w:w="5127" w:type="dxa"/>
          </w:tcPr>
          <w:p w14:paraId="2D385AE1"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Dreissena bugensis </w:t>
            </w:r>
            <w:r w:rsidRPr="00406972">
              <w:t>and</w:t>
            </w:r>
            <w:r w:rsidRPr="00406972">
              <w:rPr>
                <w:i/>
                <w:iCs/>
              </w:rPr>
              <w:t xml:space="preserve"> D. polymorpha</w:t>
            </w:r>
          </w:p>
        </w:tc>
      </w:tr>
      <w:tr w:rsidR="00D128FE" w14:paraId="7ED83590"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24F125B3" w14:textId="77777777" w:rsidR="00196204" w:rsidRPr="00406972" w:rsidRDefault="00E81405" w:rsidP="00107A7A">
            <w:pPr>
              <w:pStyle w:val="TableText"/>
            </w:pPr>
            <w:r w:rsidRPr="00406972">
              <w:t>Quilted melania</w:t>
            </w:r>
          </w:p>
        </w:tc>
        <w:tc>
          <w:tcPr>
            <w:tcW w:w="5127" w:type="dxa"/>
          </w:tcPr>
          <w:p w14:paraId="524010FA"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Tarebia granifera</w:t>
            </w:r>
          </w:p>
        </w:tc>
      </w:tr>
      <w:tr w:rsidR="00D128FE" w14:paraId="19632F59"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478BC0FC" w14:textId="77777777" w:rsidR="00196204" w:rsidRPr="00406972" w:rsidRDefault="00E81405" w:rsidP="00107A7A">
            <w:pPr>
              <w:pStyle w:val="TableText"/>
            </w:pPr>
            <w:r w:rsidRPr="00406972">
              <w:t>Rusty crayfish</w:t>
            </w:r>
          </w:p>
        </w:tc>
        <w:tc>
          <w:tcPr>
            <w:tcW w:w="5127" w:type="dxa"/>
          </w:tcPr>
          <w:p w14:paraId="57775E22"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Orconectes rusticus</w:t>
            </w:r>
          </w:p>
        </w:tc>
      </w:tr>
      <w:tr w:rsidR="00D128FE" w14:paraId="7782CB35"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0D1C1984" w14:textId="77777777" w:rsidR="00196204" w:rsidRPr="00406972" w:rsidRDefault="00E81405" w:rsidP="00107A7A">
            <w:pPr>
              <w:pStyle w:val="TableText"/>
              <w:rPr>
                <w:rFonts w:eastAsia="Calibri"/>
                <w:color w:val="000000" w:themeColor="text1"/>
              </w:rPr>
            </w:pPr>
            <w:r w:rsidRPr="00406972">
              <w:rPr>
                <w:rFonts w:eastAsia="Calibri"/>
              </w:rPr>
              <w:t>Serrate crownsnail</w:t>
            </w:r>
          </w:p>
        </w:tc>
        <w:tc>
          <w:tcPr>
            <w:tcW w:w="5127" w:type="dxa"/>
          </w:tcPr>
          <w:p w14:paraId="0A0B8891"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Pyrgophorus platyrachis</w:t>
            </w:r>
          </w:p>
        </w:tc>
      </w:tr>
      <w:tr w:rsidR="00D128FE" w14:paraId="57A924D5"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6FBABAB8" w14:textId="77777777" w:rsidR="00196204" w:rsidRPr="00406972" w:rsidRDefault="00E81405" w:rsidP="00107A7A">
            <w:pPr>
              <w:pStyle w:val="TableText"/>
            </w:pPr>
            <w:r w:rsidRPr="00406972">
              <w:t>Signal crayfish</w:t>
            </w:r>
          </w:p>
        </w:tc>
        <w:tc>
          <w:tcPr>
            <w:tcW w:w="5127" w:type="dxa"/>
          </w:tcPr>
          <w:p w14:paraId="699A1875"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Pacifastacus leniusculus</w:t>
            </w:r>
          </w:p>
        </w:tc>
      </w:tr>
      <w:tr w:rsidR="00D128FE" w14:paraId="4D535BB5"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0EF6E18A" w14:textId="77777777" w:rsidR="00196204" w:rsidRPr="00406972" w:rsidRDefault="00E81405" w:rsidP="00107A7A">
            <w:pPr>
              <w:pStyle w:val="TableText"/>
            </w:pPr>
            <w:r w:rsidRPr="00406972">
              <w:t xml:space="preserve">Spinycheek crayfish       </w:t>
            </w:r>
          </w:p>
        </w:tc>
        <w:tc>
          <w:tcPr>
            <w:tcW w:w="5127" w:type="dxa"/>
          </w:tcPr>
          <w:p w14:paraId="30371CA9"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Orconectes limosus</w:t>
            </w:r>
          </w:p>
        </w:tc>
      </w:tr>
      <w:tr w:rsidR="00D128FE" w14:paraId="3FCF3077"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11F20034" w14:textId="77777777" w:rsidR="00196204" w:rsidRPr="00406972" w:rsidRDefault="00E81405" w:rsidP="00107A7A">
            <w:pPr>
              <w:pStyle w:val="TableText"/>
            </w:pPr>
            <w:r>
              <w:t xml:space="preserve">Land snails </w:t>
            </w:r>
            <w:r w:rsidRPr="005B1E03">
              <w:rPr>
                <w:i/>
                <w:iCs/>
              </w:rPr>
              <w:t xml:space="preserve">Radix </w:t>
            </w:r>
            <w:r>
              <w:t>genus</w:t>
            </w:r>
          </w:p>
        </w:tc>
        <w:tc>
          <w:tcPr>
            <w:tcW w:w="5127" w:type="dxa"/>
          </w:tcPr>
          <w:p w14:paraId="0BFE8F61"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t>Exotic</w:t>
            </w:r>
            <w:r w:rsidRPr="00406972">
              <w:rPr>
                <w:i/>
                <w:iCs/>
              </w:rPr>
              <w:t xml:space="preserve"> Radix </w:t>
            </w:r>
            <w:r w:rsidRPr="00406972">
              <w:t>spp</w:t>
            </w:r>
            <w:r w:rsidRPr="00406972">
              <w:rPr>
                <w:i/>
                <w:iCs/>
              </w:rPr>
              <w:t>.</w:t>
            </w:r>
          </w:p>
        </w:tc>
      </w:tr>
      <w:tr w:rsidR="00D128FE" w14:paraId="7B504433"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0A830FDD" w14:textId="77777777" w:rsidR="00196204" w:rsidRPr="00406972" w:rsidRDefault="00E81405" w:rsidP="00107A7A">
            <w:pPr>
              <w:pStyle w:val="TableText"/>
            </w:pPr>
            <w:r>
              <w:t xml:space="preserve">Freshwater snails </w:t>
            </w:r>
            <w:r w:rsidRPr="005B1E03">
              <w:rPr>
                <w:i/>
                <w:iCs/>
              </w:rPr>
              <w:t>Bioophalaria</w:t>
            </w:r>
            <w:r>
              <w:t xml:space="preserve"> genus</w:t>
            </w:r>
          </w:p>
        </w:tc>
        <w:tc>
          <w:tcPr>
            <w:tcW w:w="5127" w:type="dxa"/>
          </w:tcPr>
          <w:p w14:paraId="61044176"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Biomphalaria </w:t>
            </w:r>
            <w:r w:rsidRPr="00406972">
              <w:t>spp</w:t>
            </w:r>
            <w:r w:rsidRPr="00406972">
              <w:rPr>
                <w:i/>
                <w:iCs/>
              </w:rPr>
              <w:t xml:space="preserve">.  </w:t>
            </w:r>
          </w:p>
        </w:tc>
      </w:tr>
      <w:tr w:rsidR="00D128FE" w14:paraId="2AB8C289"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51554DCA" w14:textId="77777777" w:rsidR="00196204" w:rsidRPr="00406972" w:rsidRDefault="00E81405" w:rsidP="00107A7A">
            <w:pPr>
              <w:pStyle w:val="TableText"/>
            </w:pPr>
            <w:r>
              <w:t xml:space="preserve">Freshwater snails </w:t>
            </w:r>
            <w:r w:rsidRPr="005B1E03">
              <w:rPr>
                <w:i/>
                <w:iCs/>
              </w:rPr>
              <w:t>Bulinus</w:t>
            </w:r>
            <w:r>
              <w:t xml:space="preserve"> genus</w:t>
            </w:r>
          </w:p>
        </w:tc>
        <w:tc>
          <w:tcPr>
            <w:tcW w:w="5127" w:type="dxa"/>
          </w:tcPr>
          <w:p w14:paraId="50962290"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Bulinus </w:t>
            </w:r>
            <w:r w:rsidRPr="00406972">
              <w:t>spp</w:t>
            </w:r>
            <w:r w:rsidRPr="00406972">
              <w:rPr>
                <w:i/>
                <w:iCs/>
              </w:rPr>
              <w:t xml:space="preserve">. </w:t>
            </w:r>
          </w:p>
        </w:tc>
      </w:tr>
      <w:tr w:rsidR="00D128FE" w14:paraId="5CF11D27"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0D0BBB8B" w14:textId="77777777" w:rsidR="00196204" w:rsidRPr="00406972" w:rsidRDefault="00E81405" w:rsidP="00107A7A">
            <w:pPr>
              <w:pStyle w:val="TableText"/>
            </w:pPr>
            <w:r>
              <w:t xml:space="preserve">Freshwater snails </w:t>
            </w:r>
            <w:r w:rsidRPr="005B1E03">
              <w:rPr>
                <w:i/>
                <w:iCs/>
              </w:rPr>
              <w:t>Oncomelania</w:t>
            </w:r>
            <w:r>
              <w:t xml:space="preserve"> genus</w:t>
            </w:r>
          </w:p>
        </w:tc>
        <w:tc>
          <w:tcPr>
            <w:tcW w:w="5127" w:type="dxa"/>
          </w:tcPr>
          <w:p w14:paraId="162678B3"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Oncomelania </w:t>
            </w:r>
            <w:r w:rsidRPr="00406972">
              <w:t>spp</w:t>
            </w:r>
            <w:r w:rsidRPr="00406972">
              <w:rPr>
                <w:i/>
                <w:iCs/>
              </w:rPr>
              <w:t xml:space="preserve">. </w:t>
            </w:r>
          </w:p>
        </w:tc>
      </w:tr>
    </w:tbl>
    <w:p w14:paraId="28F84EDD" w14:textId="77777777" w:rsidR="00196204" w:rsidRDefault="00E81405" w:rsidP="00196204">
      <w:pPr>
        <w:pStyle w:val="FigureTableNoteSource"/>
      </w:pPr>
      <w:r w:rsidRPr="00406972">
        <w:t xml:space="preserve">Total number of species considered for </w:t>
      </w:r>
      <w:r w:rsidRPr="00406972">
        <w:t>short-listing: 90</w:t>
      </w:r>
    </w:p>
    <w:p w14:paraId="58F64B20" w14:textId="77777777" w:rsidR="00196204" w:rsidRPr="00832BDC" w:rsidRDefault="00E81405" w:rsidP="00196204">
      <w:pPr>
        <w:pStyle w:val="FigureTableNoteSource"/>
      </w:pPr>
      <w:r>
        <w:t>* Note that Chinese mitten crab has both freshwater and marine phases in its lifecycle</w:t>
      </w:r>
    </w:p>
    <w:p w14:paraId="7BACF877" w14:textId="77777777" w:rsidR="00196204" w:rsidRDefault="00E81405" w:rsidP="00196204">
      <w:pPr>
        <w:rPr>
          <w:b/>
        </w:rPr>
      </w:pPr>
      <w:r w:rsidRPr="00F21A06">
        <w:rPr>
          <w:b/>
        </w:rPr>
        <w:br w:type="page"/>
      </w:r>
    </w:p>
    <w:p w14:paraId="35C4F860" w14:textId="742CE358" w:rsidR="00196204" w:rsidRDefault="00E81405" w:rsidP="00196204">
      <w:pPr>
        <w:pStyle w:val="Caption"/>
      </w:pPr>
      <w:bookmarkStart w:id="38" w:name="_Toc13663795"/>
      <w:r>
        <w:lastRenderedPageBreak/>
        <w:t>Table B</w:t>
      </w:r>
      <w:r>
        <w:rPr>
          <w:noProof/>
        </w:rPr>
        <w:fldChar w:fldCharType="begin"/>
      </w:r>
      <w:r>
        <w:rPr>
          <w:noProof/>
        </w:rPr>
        <w:instrText xml:space="preserve"> SEQ Table_D \* ARABIC </w:instrText>
      </w:r>
      <w:r>
        <w:rPr>
          <w:noProof/>
        </w:rPr>
        <w:fldChar w:fldCharType="separate"/>
      </w:r>
      <w:r w:rsidR="00B94B3D">
        <w:rPr>
          <w:noProof/>
        </w:rPr>
        <w:t>3</w:t>
      </w:r>
      <w:r>
        <w:rPr>
          <w:noProof/>
        </w:rPr>
        <w:fldChar w:fldCharType="end"/>
      </w:r>
      <w:r>
        <w:t xml:space="preserve"> Marine pests </w:t>
      </w:r>
      <w:bookmarkEnd w:id="38"/>
    </w:p>
    <w:tbl>
      <w:tblPr>
        <w:tblStyle w:val="ABAREStableleftalign"/>
        <w:tblpPr w:leftFromText="180" w:rightFromText="180" w:vertAnchor="text" w:horzAnchor="margin" w:tblpXSpec="center" w:tblpY="-69"/>
        <w:tblW w:w="10514" w:type="dxa"/>
        <w:tblLook w:val="04A0" w:firstRow="1" w:lastRow="0" w:firstColumn="1" w:lastColumn="0" w:noHBand="0" w:noVBand="1"/>
      </w:tblPr>
      <w:tblGrid>
        <w:gridCol w:w="5387"/>
        <w:gridCol w:w="5127"/>
      </w:tblGrid>
      <w:tr w:rsidR="00D128FE" w14:paraId="72CDBE43" w14:textId="77777777" w:rsidTr="00107A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60793A30" w14:textId="77777777" w:rsidR="00196204" w:rsidRPr="00D910A8" w:rsidRDefault="00E81405" w:rsidP="00107A7A">
            <w:pPr>
              <w:pStyle w:val="TableHeading"/>
            </w:pPr>
            <w:r w:rsidRPr="00D910A8">
              <w:rPr>
                <w:b/>
              </w:rPr>
              <w:t>Common name</w:t>
            </w:r>
          </w:p>
        </w:tc>
        <w:tc>
          <w:tcPr>
            <w:tcW w:w="5127" w:type="dxa"/>
          </w:tcPr>
          <w:p w14:paraId="25BA2FF0" w14:textId="77777777" w:rsidR="00196204" w:rsidRPr="00D910A8" w:rsidRDefault="00E81405" w:rsidP="00107A7A">
            <w:pPr>
              <w:pStyle w:val="TableHeading"/>
              <w:cnfStyle w:val="100000000000" w:firstRow="1" w:lastRow="0" w:firstColumn="0" w:lastColumn="0" w:oddVBand="0" w:evenVBand="0" w:oddHBand="0" w:evenHBand="0" w:firstRowFirstColumn="0" w:firstRowLastColumn="0" w:lastRowFirstColumn="0" w:lastRowLastColumn="0"/>
            </w:pPr>
            <w:r w:rsidRPr="00D910A8">
              <w:rPr>
                <w:b/>
              </w:rPr>
              <w:t>Scientific name</w:t>
            </w:r>
          </w:p>
        </w:tc>
      </w:tr>
      <w:tr w:rsidR="00D128FE" w14:paraId="35E50149" w14:textId="77777777" w:rsidTr="00107A7A">
        <w:tc>
          <w:tcPr>
            <w:cnfStyle w:val="001000000000" w:firstRow="0" w:lastRow="0" w:firstColumn="1" w:lastColumn="0" w:oddVBand="0" w:evenVBand="0" w:oddHBand="0" w:evenHBand="0" w:firstRowFirstColumn="0" w:firstRowLastColumn="0" w:lastRowFirstColumn="0" w:lastRowLastColumn="0"/>
            <w:tcW w:w="5387" w:type="dxa"/>
          </w:tcPr>
          <w:p w14:paraId="5A08F365" w14:textId="77777777" w:rsidR="00196204" w:rsidRPr="00406972" w:rsidRDefault="00E81405" w:rsidP="00107A7A">
            <w:pPr>
              <w:pStyle w:val="TableText"/>
            </w:pPr>
            <w:r w:rsidRPr="00406972">
              <w:t>Asian brackish-water clam/ Overbite clam</w:t>
            </w:r>
          </w:p>
        </w:tc>
        <w:tc>
          <w:tcPr>
            <w:tcW w:w="5127" w:type="dxa"/>
          </w:tcPr>
          <w:p w14:paraId="246E48A1"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 xml:space="preserve">Potamocorbula </w:t>
            </w:r>
            <w:r w:rsidRPr="00406972">
              <w:rPr>
                <w:i/>
                <w:iCs/>
              </w:rPr>
              <w:t>amurensis</w:t>
            </w:r>
          </w:p>
        </w:tc>
      </w:tr>
      <w:tr w:rsidR="00D128FE" w14:paraId="733E5DD1"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2D6F1B39" w14:textId="77777777" w:rsidR="00196204" w:rsidRPr="00406972" w:rsidRDefault="00E81405" w:rsidP="00107A7A">
            <w:pPr>
              <w:pStyle w:val="TableText"/>
              <w:rPr>
                <w:iCs/>
              </w:rPr>
            </w:pPr>
            <w:r w:rsidRPr="00406972">
              <w:t>Asian green mussel</w:t>
            </w:r>
          </w:p>
        </w:tc>
        <w:tc>
          <w:tcPr>
            <w:tcW w:w="5127" w:type="dxa"/>
          </w:tcPr>
          <w:p w14:paraId="1A741B0C"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Perna viridis</w:t>
            </w:r>
          </w:p>
        </w:tc>
      </w:tr>
      <w:tr w:rsidR="00D128FE" w14:paraId="5A025E13"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3AA21F8D" w14:textId="77777777" w:rsidR="00196204" w:rsidRPr="00406972" w:rsidRDefault="00E81405" w:rsidP="00107A7A">
            <w:pPr>
              <w:pStyle w:val="TableText"/>
              <w:rPr>
                <w:iCs/>
              </w:rPr>
            </w:pPr>
            <w:r w:rsidRPr="00406972">
              <w:t xml:space="preserve">Atlantic oyster drill </w:t>
            </w:r>
          </w:p>
        </w:tc>
        <w:tc>
          <w:tcPr>
            <w:tcW w:w="5127" w:type="dxa"/>
          </w:tcPr>
          <w:p w14:paraId="78A12B2D"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Urosalpinx cinerea</w:t>
            </w:r>
          </w:p>
        </w:tc>
      </w:tr>
      <w:tr w:rsidR="00D128FE" w14:paraId="1C293C8F"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27DFDB24" w14:textId="77777777" w:rsidR="00196204" w:rsidRPr="00406972" w:rsidRDefault="00E81405" w:rsidP="00107A7A">
            <w:pPr>
              <w:pStyle w:val="TableText"/>
              <w:rPr>
                <w:iCs/>
              </w:rPr>
            </w:pPr>
            <w:r w:rsidRPr="00406972">
              <w:t>Black-striped false mussel</w:t>
            </w:r>
          </w:p>
        </w:tc>
        <w:tc>
          <w:tcPr>
            <w:tcW w:w="5127" w:type="dxa"/>
          </w:tcPr>
          <w:p w14:paraId="51E6BE8E"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Mytilopsis sallei</w:t>
            </w:r>
          </w:p>
        </w:tc>
      </w:tr>
      <w:tr w:rsidR="00D128FE" w14:paraId="46AF81FC"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7504EDCC" w14:textId="77777777" w:rsidR="00196204" w:rsidRPr="00406972" w:rsidRDefault="00E81405" w:rsidP="00107A7A">
            <w:pPr>
              <w:pStyle w:val="TableText"/>
              <w:rPr>
                <w:iCs/>
              </w:rPr>
            </w:pPr>
            <w:r w:rsidRPr="00406972">
              <w:t>Brown mussel</w:t>
            </w:r>
          </w:p>
        </w:tc>
        <w:tc>
          <w:tcPr>
            <w:tcW w:w="5127" w:type="dxa"/>
          </w:tcPr>
          <w:p w14:paraId="59239F9F"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Perna perna</w:t>
            </w:r>
          </w:p>
        </w:tc>
      </w:tr>
      <w:tr w:rsidR="00D128FE" w14:paraId="4BA96DA6"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561A779D" w14:textId="77777777" w:rsidR="00196204" w:rsidRPr="00406972" w:rsidRDefault="00E81405" w:rsidP="00107A7A">
            <w:pPr>
              <w:pStyle w:val="TableText"/>
              <w:rPr>
                <w:iCs/>
              </w:rPr>
            </w:pPr>
            <w:r w:rsidRPr="00406972">
              <w:t>Brush-clawed shore crab</w:t>
            </w:r>
          </w:p>
        </w:tc>
        <w:tc>
          <w:tcPr>
            <w:tcW w:w="5127" w:type="dxa"/>
          </w:tcPr>
          <w:p w14:paraId="506B9E6C"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 xml:space="preserve">Hemigrapsus takanoi </w:t>
            </w:r>
          </w:p>
        </w:tc>
      </w:tr>
      <w:tr w:rsidR="00D128FE" w14:paraId="61424B1E"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3DE06008" w14:textId="77777777" w:rsidR="00196204" w:rsidRPr="00406972" w:rsidRDefault="00E81405" w:rsidP="00107A7A">
            <w:pPr>
              <w:pStyle w:val="TableText"/>
              <w:rPr>
                <w:iCs/>
              </w:rPr>
            </w:pPr>
            <w:r w:rsidRPr="00406972">
              <w:t>Carpet sea squirt</w:t>
            </w:r>
          </w:p>
        </w:tc>
        <w:tc>
          <w:tcPr>
            <w:tcW w:w="5127" w:type="dxa"/>
          </w:tcPr>
          <w:p w14:paraId="63D0EDDE"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Didemnum vexillum</w:t>
            </w:r>
          </w:p>
        </w:tc>
      </w:tr>
      <w:tr w:rsidR="00D128FE" w14:paraId="6FF30E2A"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4748A633" w14:textId="77777777" w:rsidR="00196204" w:rsidRPr="00406972" w:rsidRDefault="00E81405" w:rsidP="00107A7A">
            <w:pPr>
              <w:pStyle w:val="TableText"/>
              <w:rPr>
                <w:iCs/>
              </w:rPr>
            </w:pPr>
            <w:r w:rsidRPr="00406972">
              <w:t>Centric diatom</w:t>
            </w:r>
          </w:p>
        </w:tc>
        <w:tc>
          <w:tcPr>
            <w:tcW w:w="5127" w:type="dxa"/>
          </w:tcPr>
          <w:p w14:paraId="491CC65F"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Chaetoceros concavicornis</w:t>
            </w:r>
          </w:p>
        </w:tc>
      </w:tr>
      <w:tr w:rsidR="00D128FE" w14:paraId="5F908BCA"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5A73516D" w14:textId="77777777" w:rsidR="00196204" w:rsidRPr="00406972" w:rsidRDefault="00E81405" w:rsidP="00107A7A">
            <w:pPr>
              <w:pStyle w:val="TableText"/>
              <w:rPr>
                <w:iCs/>
              </w:rPr>
            </w:pPr>
            <w:r>
              <w:t>*</w:t>
            </w:r>
            <w:r w:rsidRPr="00406972">
              <w:t>Chinese mitten crab</w:t>
            </w:r>
          </w:p>
        </w:tc>
        <w:tc>
          <w:tcPr>
            <w:tcW w:w="5127" w:type="dxa"/>
          </w:tcPr>
          <w:p w14:paraId="1507994B"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Eriocheir sinensis</w:t>
            </w:r>
          </w:p>
        </w:tc>
      </w:tr>
      <w:tr w:rsidR="00D128FE" w14:paraId="0B18C0A4"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474FB167" w14:textId="77777777" w:rsidR="00196204" w:rsidRPr="00406972" w:rsidRDefault="00E81405" w:rsidP="00107A7A">
            <w:pPr>
              <w:pStyle w:val="TableText"/>
              <w:rPr>
                <w:iCs/>
              </w:rPr>
            </w:pPr>
            <w:r w:rsidRPr="00406972">
              <w:t>Comb jelly</w:t>
            </w:r>
          </w:p>
        </w:tc>
        <w:tc>
          <w:tcPr>
            <w:tcW w:w="5127" w:type="dxa"/>
          </w:tcPr>
          <w:p w14:paraId="5755A145"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 xml:space="preserve">Mnemiopsis leidyi </w:t>
            </w:r>
          </w:p>
        </w:tc>
      </w:tr>
      <w:tr w:rsidR="00D128FE" w14:paraId="444433D3"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4FA30E9F" w14:textId="77777777" w:rsidR="00196204" w:rsidRPr="00406972" w:rsidRDefault="00E81405" w:rsidP="00107A7A">
            <w:pPr>
              <w:pStyle w:val="TableText"/>
              <w:rPr>
                <w:iCs/>
              </w:rPr>
            </w:pPr>
            <w:r w:rsidRPr="00406972">
              <w:t>Harris’ mud crab</w:t>
            </w:r>
          </w:p>
        </w:tc>
        <w:tc>
          <w:tcPr>
            <w:tcW w:w="5127" w:type="dxa"/>
          </w:tcPr>
          <w:p w14:paraId="3D74C8B2"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Rhithropanopeus harrisi</w:t>
            </w:r>
          </w:p>
        </w:tc>
      </w:tr>
      <w:tr w:rsidR="00D128FE" w14:paraId="3A542A84"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0784F35B" w14:textId="77777777" w:rsidR="00196204" w:rsidRPr="00406972" w:rsidRDefault="00E81405" w:rsidP="00107A7A">
            <w:pPr>
              <w:pStyle w:val="TableText"/>
              <w:rPr>
                <w:iCs/>
              </w:rPr>
            </w:pPr>
            <w:r w:rsidRPr="00406972">
              <w:t xml:space="preserve">Japanese shore crab </w:t>
            </w:r>
          </w:p>
        </w:tc>
        <w:tc>
          <w:tcPr>
            <w:tcW w:w="5127" w:type="dxa"/>
          </w:tcPr>
          <w:p w14:paraId="1278AB66"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Hemigrapsus sanguineus</w:t>
            </w:r>
          </w:p>
        </w:tc>
      </w:tr>
      <w:tr w:rsidR="00D128FE" w14:paraId="540AADCF"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49EFE836" w14:textId="77777777" w:rsidR="00196204" w:rsidRPr="00406972" w:rsidRDefault="00E81405" w:rsidP="00107A7A">
            <w:pPr>
              <w:pStyle w:val="TableText"/>
              <w:rPr>
                <w:iCs/>
              </w:rPr>
            </w:pPr>
            <w:r w:rsidRPr="00406972">
              <w:t>Japanese skeleton shrimp</w:t>
            </w:r>
          </w:p>
        </w:tc>
        <w:tc>
          <w:tcPr>
            <w:tcW w:w="5127" w:type="dxa"/>
          </w:tcPr>
          <w:p w14:paraId="13AC4CCA"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Caprella mutica</w:t>
            </w:r>
          </w:p>
        </w:tc>
      </w:tr>
      <w:tr w:rsidR="00D128FE" w14:paraId="0A46576C"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38BAC287" w14:textId="77777777" w:rsidR="00196204" w:rsidRPr="00406972" w:rsidRDefault="00E81405" w:rsidP="00107A7A">
            <w:pPr>
              <w:pStyle w:val="TableText"/>
            </w:pPr>
            <w:r w:rsidRPr="00406972">
              <w:t>Japanese wireweed</w:t>
            </w:r>
          </w:p>
        </w:tc>
        <w:tc>
          <w:tcPr>
            <w:tcW w:w="5127" w:type="dxa"/>
          </w:tcPr>
          <w:p w14:paraId="6FC59732"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Sargassum muticum</w:t>
            </w:r>
          </w:p>
        </w:tc>
      </w:tr>
      <w:tr w:rsidR="00D128FE" w14:paraId="285EAF0E"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47948042" w14:textId="77777777" w:rsidR="00196204" w:rsidRPr="00406972" w:rsidRDefault="00E81405" w:rsidP="00107A7A">
            <w:pPr>
              <w:pStyle w:val="TableText"/>
              <w:rPr>
                <w:iCs/>
              </w:rPr>
            </w:pPr>
            <w:r w:rsidRPr="00406972">
              <w:t>Lady crab / Asian paddle crab</w:t>
            </w:r>
          </w:p>
        </w:tc>
        <w:tc>
          <w:tcPr>
            <w:tcW w:w="5127" w:type="dxa"/>
          </w:tcPr>
          <w:p w14:paraId="27093C65"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Charybdis japonica</w:t>
            </w:r>
          </w:p>
        </w:tc>
      </w:tr>
      <w:tr w:rsidR="00D128FE" w14:paraId="736EE150"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536E870C" w14:textId="77777777" w:rsidR="00196204" w:rsidRPr="00406972" w:rsidRDefault="00E81405" w:rsidP="00107A7A">
            <w:pPr>
              <w:pStyle w:val="TableText"/>
              <w:rPr>
                <w:iCs/>
              </w:rPr>
            </w:pPr>
            <w:r w:rsidRPr="00406972">
              <w:t>New Zealand green-lipped mussel</w:t>
            </w:r>
          </w:p>
        </w:tc>
        <w:tc>
          <w:tcPr>
            <w:tcW w:w="5127" w:type="dxa"/>
          </w:tcPr>
          <w:p w14:paraId="523FC4D4"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Perna canaliculus</w:t>
            </w:r>
          </w:p>
        </w:tc>
      </w:tr>
      <w:tr w:rsidR="00D128FE" w14:paraId="371EC8F5"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7FC6B444" w14:textId="77777777" w:rsidR="00196204" w:rsidRPr="00406972" w:rsidRDefault="00E81405" w:rsidP="00107A7A">
            <w:pPr>
              <w:pStyle w:val="TableText"/>
              <w:rPr>
                <w:iCs/>
              </w:rPr>
            </w:pPr>
            <w:r w:rsidRPr="00406972">
              <w:t>Rapa whelk</w:t>
            </w:r>
          </w:p>
        </w:tc>
        <w:tc>
          <w:tcPr>
            <w:tcW w:w="5127" w:type="dxa"/>
          </w:tcPr>
          <w:p w14:paraId="04FE9ECD"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 xml:space="preserve">Rapana venosa </w:t>
            </w:r>
          </w:p>
        </w:tc>
      </w:tr>
      <w:tr w:rsidR="00D128FE" w14:paraId="61509503"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33103878" w14:textId="77777777" w:rsidR="00196204" w:rsidRPr="00406972" w:rsidRDefault="00E81405" w:rsidP="00107A7A">
            <w:pPr>
              <w:pStyle w:val="TableText"/>
            </w:pPr>
            <w:r w:rsidRPr="00406972">
              <w:rPr>
                <w:iCs/>
              </w:rPr>
              <w:t>Red-gilled mudworm</w:t>
            </w:r>
          </w:p>
        </w:tc>
        <w:tc>
          <w:tcPr>
            <w:tcW w:w="5127" w:type="dxa"/>
          </w:tcPr>
          <w:p w14:paraId="105328CA"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Marenzelleria neglecta</w:t>
            </w:r>
          </w:p>
        </w:tc>
      </w:tr>
      <w:tr w:rsidR="00D128FE" w14:paraId="1DEFE698"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6B7186CD" w14:textId="77777777" w:rsidR="00196204" w:rsidRPr="00406972" w:rsidRDefault="00E81405" w:rsidP="00107A7A">
            <w:pPr>
              <w:pStyle w:val="TableText"/>
              <w:rPr>
                <w:iCs/>
              </w:rPr>
            </w:pPr>
            <w:r w:rsidRPr="00406972">
              <w:t>Soft shelled clam</w:t>
            </w:r>
          </w:p>
        </w:tc>
        <w:tc>
          <w:tcPr>
            <w:tcW w:w="5127" w:type="dxa"/>
          </w:tcPr>
          <w:p w14:paraId="7D4D6A31"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Mya arenaria</w:t>
            </w:r>
          </w:p>
        </w:tc>
      </w:tr>
      <w:tr w:rsidR="00D128FE" w14:paraId="215B5194"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176E1463" w14:textId="77777777" w:rsidR="00196204" w:rsidRPr="00406972" w:rsidRDefault="00E81405" w:rsidP="00107A7A">
            <w:pPr>
              <w:pStyle w:val="TableText"/>
              <w:rPr>
                <w:iCs/>
              </w:rPr>
            </w:pPr>
            <w:r w:rsidRPr="00406972">
              <w:t xml:space="preserve">Toxic </w:t>
            </w:r>
            <w:r w:rsidRPr="00406972">
              <w:t>dinoflagellate</w:t>
            </w:r>
          </w:p>
        </w:tc>
        <w:tc>
          <w:tcPr>
            <w:tcW w:w="5127" w:type="dxa"/>
          </w:tcPr>
          <w:p w14:paraId="7510D228"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Dinophysis norvegica</w:t>
            </w:r>
          </w:p>
        </w:tc>
      </w:tr>
    </w:tbl>
    <w:p w14:paraId="475556C8" w14:textId="77777777" w:rsidR="00196204" w:rsidRDefault="00E81405" w:rsidP="00196204">
      <w:pPr>
        <w:pStyle w:val="FigureTableNoteSource"/>
      </w:pPr>
      <w:r w:rsidRPr="00406972">
        <w:t>Total number of species considered for short-listing: 988</w:t>
      </w:r>
    </w:p>
    <w:p w14:paraId="2FEF2374" w14:textId="77777777" w:rsidR="00196204" w:rsidRPr="00832BDC" w:rsidRDefault="00E81405" w:rsidP="00196204">
      <w:pPr>
        <w:pStyle w:val="FigureTableNoteSource"/>
      </w:pPr>
      <w:r>
        <w:t>* Note that Chinese mitten crab has both freshwater and marine phases in its lifecycle</w:t>
      </w:r>
    </w:p>
    <w:p w14:paraId="042FE918" w14:textId="77777777" w:rsidR="00196204" w:rsidRPr="00832BDC" w:rsidRDefault="00196204" w:rsidP="00196204"/>
    <w:p w14:paraId="3D0DE9ED" w14:textId="77777777" w:rsidR="00196204" w:rsidRDefault="00E81405" w:rsidP="00196204">
      <w:pPr>
        <w:rPr>
          <w:b/>
        </w:rPr>
      </w:pPr>
      <w:r w:rsidRPr="00F21A06">
        <w:rPr>
          <w:b/>
        </w:rPr>
        <w:br w:type="page"/>
      </w:r>
    </w:p>
    <w:p w14:paraId="59D40961" w14:textId="3A3715F3" w:rsidR="00196204" w:rsidRDefault="00E81405" w:rsidP="00196204">
      <w:pPr>
        <w:pStyle w:val="Caption"/>
      </w:pPr>
      <w:bookmarkStart w:id="39" w:name="_Toc13663796"/>
      <w:r>
        <w:lastRenderedPageBreak/>
        <w:t>Table B</w:t>
      </w:r>
      <w:r>
        <w:rPr>
          <w:noProof/>
        </w:rPr>
        <w:fldChar w:fldCharType="begin"/>
      </w:r>
      <w:r>
        <w:rPr>
          <w:noProof/>
        </w:rPr>
        <w:instrText xml:space="preserve"> SEQ Table_D \* ARABIC </w:instrText>
      </w:r>
      <w:r>
        <w:rPr>
          <w:noProof/>
        </w:rPr>
        <w:fldChar w:fldCharType="separate"/>
      </w:r>
      <w:r w:rsidR="00B94B3D">
        <w:rPr>
          <w:noProof/>
        </w:rPr>
        <w:t>4</w:t>
      </w:r>
      <w:r>
        <w:rPr>
          <w:noProof/>
        </w:rPr>
        <w:fldChar w:fldCharType="end"/>
      </w:r>
      <w:r>
        <w:t xml:space="preserve"> </w:t>
      </w:r>
      <w:r w:rsidRPr="005F5AA1">
        <w:t xml:space="preserve">Native </w:t>
      </w:r>
      <w:r>
        <w:t>A</w:t>
      </w:r>
      <w:r w:rsidRPr="005F5AA1">
        <w:t xml:space="preserve">nimal </w:t>
      </w:r>
      <w:r>
        <w:t>D</w:t>
      </w:r>
      <w:r w:rsidRPr="005F5AA1">
        <w:t>iseases</w:t>
      </w:r>
      <w:r>
        <w:t xml:space="preserve"> </w:t>
      </w:r>
      <w:bookmarkEnd w:id="39"/>
    </w:p>
    <w:tbl>
      <w:tblPr>
        <w:tblStyle w:val="ABAREStableleftalign"/>
        <w:tblpPr w:leftFromText="180" w:rightFromText="180" w:vertAnchor="text" w:horzAnchor="margin" w:tblpXSpec="center" w:tblpY="-69"/>
        <w:tblW w:w="10514" w:type="dxa"/>
        <w:tblLook w:val="04A0" w:firstRow="1" w:lastRow="0" w:firstColumn="1" w:lastColumn="0" w:noHBand="0" w:noVBand="1"/>
      </w:tblPr>
      <w:tblGrid>
        <w:gridCol w:w="5387"/>
        <w:gridCol w:w="5127"/>
      </w:tblGrid>
      <w:tr w:rsidR="00D128FE" w14:paraId="010FBBBB" w14:textId="77777777" w:rsidTr="00107A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3678B7BD" w14:textId="77777777" w:rsidR="00196204" w:rsidRPr="00406972" w:rsidRDefault="00E81405" w:rsidP="00107A7A">
            <w:pPr>
              <w:pStyle w:val="TableText"/>
              <w:rPr>
                <w:b w:val="0"/>
              </w:rPr>
            </w:pPr>
            <w:r>
              <w:t xml:space="preserve">Common </w:t>
            </w:r>
            <w:r>
              <w:t>name</w:t>
            </w:r>
          </w:p>
        </w:tc>
        <w:tc>
          <w:tcPr>
            <w:tcW w:w="5127" w:type="dxa"/>
          </w:tcPr>
          <w:p w14:paraId="502D9DE8" w14:textId="77777777" w:rsidR="00196204" w:rsidRPr="005F5AA1" w:rsidRDefault="00E81405" w:rsidP="00107A7A">
            <w:pPr>
              <w:pStyle w:val="TableText"/>
              <w:cnfStyle w:val="100000000000" w:firstRow="1" w:lastRow="0" w:firstColumn="0" w:lastColumn="0" w:oddVBand="0" w:evenVBand="0" w:oddHBand="0" w:evenHBand="0" w:firstRowFirstColumn="0" w:firstRowLastColumn="0" w:lastRowFirstColumn="0" w:lastRowLastColumn="0"/>
              <w:rPr>
                <w:b w:val="0"/>
                <w:iCs/>
              </w:rPr>
            </w:pPr>
            <w:r w:rsidRPr="005F5AA1">
              <w:rPr>
                <w:iCs/>
              </w:rPr>
              <w:t>Scientific name</w:t>
            </w:r>
          </w:p>
        </w:tc>
      </w:tr>
      <w:tr w:rsidR="00D128FE" w14:paraId="5392EA6E"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53A19E5E" w14:textId="77777777" w:rsidR="00196204" w:rsidRPr="00406972" w:rsidRDefault="00E81405" w:rsidP="00107A7A">
            <w:pPr>
              <w:pStyle w:val="TableText"/>
            </w:pPr>
            <w:r w:rsidRPr="005032D4">
              <w:t>Avian paramyxovirus-3 (PMV3) and Avian paramyxovirus-5 (PMV5)</w:t>
            </w:r>
          </w:p>
        </w:tc>
        <w:tc>
          <w:tcPr>
            <w:tcW w:w="5127" w:type="dxa"/>
          </w:tcPr>
          <w:p w14:paraId="7A456725" w14:textId="77777777" w:rsidR="00196204" w:rsidRPr="005B1E03"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5B1E03">
              <w:t>Avian paramyxovirus-3 (PMV3) and Avian paramyxovirus-5 (PMV5)</w:t>
            </w:r>
          </w:p>
        </w:tc>
      </w:tr>
      <w:tr w:rsidR="00D128FE" w14:paraId="3524E3C6"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46385EB1" w14:textId="77777777" w:rsidR="00196204" w:rsidRPr="00406972" w:rsidRDefault="00E81405" w:rsidP="00107A7A">
            <w:pPr>
              <w:pStyle w:val="TableText"/>
            </w:pPr>
            <w:r w:rsidRPr="00406972">
              <w:t>Bubonic plague</w:t>
            </w:r>
          </w:p>
        </w:tc>
        <w:tc>
          <w:tcPr>
            <w:tcW w:w="5127" w:type="dxa"/>
          </w:tcPr>
          <w:p w14:paraId="7B95993E"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406972">
              <w:rPr>
                <w:i/>
                <w:iCs/>
              </w:rPr>
              <w:t>Yersinia pestis</w:t>
            </w:r>
          </w:p>
        </w:tc>
      </w:tr>
      <w:tr w:rsidR="00D128FE" w14:paraId="6D5C3F12"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6342ED55" w14:textId="77777777" w:rsidR="00196204" w:rsidRPr="00406972" w:rsidRDefault="00E81405" w:rsidP="00107A7A">
            <w:pPr>
              <w:pStyle w:val="TableText"/>
            </w:pPr>
            <w:r w:rsidRPr="00406972">
              <w:t>Exotic novel nidovirus strains in reptiles</w:t>
            </w:r>
          </w:p>
        </w:tc>
        <w:tc>
          <w:tcPr>
            <w:tcW w:w="5127" w:type="dxa"/>
          </w:tcPr>
          <w:p w14:paraId="1997BDE2"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t xml:space="preserve">Exotic novel </w:t>
            </w:r>
            <w:r>
              <w:t>c</w:t>
            </w:r>
            <w:r w:rsidRPr="00406972">
              <w:t>oronavirus, including python nidovirus (</w:t>
            </w:r>
            <w:r w:rsidRPr="00406972">
              <w:rPr>
                <w:color w:val="202020"/>
                <w:shd w:val="clear" w:color="auto" w:fill="FFFFFF"/>
              </w:rPr>
              <w:t>Order </w:t>
            </w:r>
            <w:r w:rsidRPr="00406972">
              <w:rPr>
                <w:i/>
                <w:iCs/>
                <w:color w:val="202020"/>
              </w:rPr>
              <w:t xml:space="preserve">Nidovirales, </w:t>
            </w:r>
            <w:r w:rsidRPr="00406972">
              <w:rPr>
                <w:shd w:val="clear" w:color="auto" w:fill="FFFFFF"/>
              </w:rPr>
              <w:t>F</w:t>
            </w:r>
            <w:r w:rsidRPr="00406972">
              <w:rPr>
                <w:color w:val="202020"/>
                <w:shd w:val="clear" w:color="auto" w:fill="FFFFFF"/>
              </w:rPr>
              <w:t>amily </w:t>
            </w:r>
            <w:r w:rsidRPr="00406972">
              <w:rPr>
                <w:i/>
                <w:iCs/>
                <w:color w:val="202020"/>
              </w:rPr>
              <w:t>Coronaviridae</w:t>
            </w:r>
            <w:r w:rsidRPr="00406972">
              <w:t>)</w:t>
            </w:r>
          </w:p>
        </w:tc>
      </w:tr>
      <w:tr w:rsidR="00D128FE" w14:paraId="04A28C67"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06EC89AF" w14:textId="77777777" w:rsidR="00196204" w:rsidRPr="00406972" w:rsidRDefault="00E81405" w:rsidP="00107A7A">
            <w:pPr>
              <w:pStyle w:val="TableText"/>
            </w:pPr>
            <w:r w:rsidRPr="00406972">
              <w:t>Deformed wing virus in bees</w:t>
            </w:r>
          </w:p>
        </w:tc>
        <w:tc>
          <w:tcPr>
            <w:tcW w:w="5127" w:type="dxa"/>
          </w:tcPr>
          <w:p w14:paraId="3B6AA0AB"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t xml:space="preserve">Deformed wing virus (DWV) (Family </w:t>
            </w:r>
            <w:r w:rsidRPr="00406972">
              <w:rPr>
                <w:i/>
              </w:rPr>
              <w:t>Iflaviridae</w:t>
            </w:r>
            <w:r w:rsidRPr="00406972">
              <w:t>)</w:t>
            </w:r>
          </w:p>
        </w:tc>
      </w:tr>
      <w:tr w:rsidR="00D128FE" w14:paraId="0E6FB8B5"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6AF0FB72" w14:textId="77777777" w:rsidR="00196204" w:rsidRPr="00406972" w:rsidRDefault="00E81405" w:rsidP="00107A7A">
            <w:pPr>
              <w:pStyle w:val="TableText"/>
            </w:pPr>
            <w:r w:rsidRPr="00406972">
              <w:t>Duck viral enteritis / duck plague</w:t>
            </w:r>
          </w:p>
        </w:tc>
        <w:tc>
          <w:tcPr>
            <w:tcW w:w="5127" w:type="dxa"/>
          </w:tcPr>
          <w:p w14:paraId="39EB2ED0"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406972">
              <w:rPr>
                <w:iCs/>
              </w:rPr>
              <w:t>Anatid herpesvirus-1</w:t>
            </w:r>
          </w:p>
        </w:tc>
      </w:tr>
      <w:tr w:rsidR="00D128FE" w14:paraId="3BEE1563"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6F0DB4BE" w14:textId="77777777" w:rsidR="00196204" w:rsidRPr="00406972" w:rsidRDefault="00E81405" w:rsidP="00107A7A">
            <w:pPr>
              <w:pStyle w:val="TableText"/>
            </w:pPr>
            <w:r w:rsidRPr="00406972">
              <w:t xml:space="preserve">Exotic Flaviviruses (Bagaza and </w:t>
            </w:r>
            <w:r w:rsidRPr="00406972">
              <w:t>Usutu)</w:t>
            </w:r>
          </w:p>
        </w:tc>
        <w:tc>
          <w:tcPr>
            <w:tcW w:w="5127" w:type="dxa"/>
          </w:tcPr>
          <w:p w14:paraId="7BDBD7AD"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406972">
              <w:t xml:space="preserve">Exotic Flaviviruses – </w:t>
            </w:r>
            <w:r w:rsidRPr="00406972">
              <w:rPr>
                <w:iCs/>
              </w:rPr>
              <w:t xml:space="preserve">Bagaza virus </w:t>
            </w:r>
            <w:r w:rsidRPr="00406972">
              <w:t>and</w:t>
            </w:r>
            <w:r w:rsidRPr="00406972">
              <w:rPr>
                <w:iCs/>
              </w:rPr>
              <w:t xml:space="preserve"> Usutu </w:t>
            </w:r>
            <w:r w:rsidRPr="00406972">
              <w:t>virus</w:t>
            </w:r>
          </w:p>
        </w:tc>
      </w:tr>
      <w:tr w:rsidR="00D128FE" w14:paraId="702AB9D6"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37B75573" w14:textId="77777777" w:rsidR="00196204" w:rsidRPr="00406972" w:rsidRDefault="00E81405" w:rsidP="00107A7A">
            <w:pPr>
              <w:pStyle w:val="TableText"/>
            </w:pPr>
            <w:r w:rsidRPr="00406972">
              <w:t>Exotic novel herpesviruses of reptiles</w:t>
            </w:r>
          </w:p>
        </w:tc>
        <w:tc>
          <w:tcPr>
            <w:tcW w:w="5127" w:type="dxa"/>
          </w:tcPr>
          <w:p w14:paraId="0F55F87E"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406972">
              <w:t xml:space="preserve">Family </w:t>
            </w:r>
            <w:r w:rsidRPr="00406972">
              <w:rPr>
                <w:i/>
              </w:rPr>
              <w:t>Herpesviridae</w:t>
            </w:r>
            <w:r w:rsidRPr="00406972">
              <w:t xml:space="preserve">, Subfamily </w:t>
            </w:r>
            <w:r w:rsidRPr="00406972">
              <w:rPr>
                <w:i/>
              </w:rPr>
              <w:t>Alphaherpesvirinae</w:t>
            </w:r>
          </w:p>
        </w:tc>
      </w:tr>
      <w:tr w:rsidR="00D128FE" w14:paraId="5436FFA8"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32282C32" w14:textId="77777777" w:rsidR="00196204" w:rsidRPr="00406972" w:rsidRDefault="00E81405" w:rsidP="00107A7A">
            <w:pPr>
              <w:pStyle w:val="TableText"/>
            </w:pPr>
            <w:r w:rsidRPr="00406972">
              <w:t xml:space="preserve">Exotic highly pathogenic avian influenza </w:t>
            </w:r>
          </w:p>
        </w:tc>
        <w:tc>
          <w:tcPr>
            <w:tcW w:w="5127" w:type="dxa"/>
          </w:tcPr>
          <w:p w14:paraId="4A3451E8"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t xml:space="preserve">Exotic highly pathogenic avian </w:t>
            </w:r>
            <w:r w:rsidRPr="00406972">
              <w:t xml:space="preserve">influenza viruses </w:t>
            </w:r>
            <w:r>
              <w:t xml:space="preserve">(HPAI) </w:t>
            </w:r>
          </w:p>
        </w:tc>
      </w:tr>
      <w:tr w:rsidR="00D128FE" w14:paraId="21E1BC2F"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5CFAA9B8" w14:textId="77777777" w:rsidR="00196204" w:rsidRPr="006928D4" w:rsidRDefault="00E81405" w:rsidP="00107A7A">
            <w:pPr>
              <w:pStyle w:val="TableText"/>
            </w:pPr>
            <w:r w:rsidRPr="00422BBB">
              <w:t>New Ze</w:t>
            </w:r>
            <w:r w:rsidRPr="00422BBB">
              <w:t>aland wobbly possum disease</w:t>
            </w:r>
            <w:r>
              <w:t>*</w:t>
            </w:r>
          </w:p>
        </w:tc>
        <w:tc>
          <w:tcPr>
            <w:tcW w:w="5127" w:type="dxa"/>
          </w:tcPr>
          <w:p w14:paraId="174DE1F2" w14:textId="77777777" w:rsidR="00196204" w:rsidRPr="006928D4" w:rsidRDefault="00E81405" w:rsidP="00107A7A">
            <w:pPr>
              <w:pStyle w:val="TableText"/>
              <w:cnfStyle w:val="000000000000" w:firstRow="0" w:lastRow="0" w:firstColumn="0" w:lastColumn="0" w:oddVBand="0" w:evenVBand="0" w:oddHBand="0" w:evenHBand="0" w:firstRowFirstColumn="0" w:firstRowLastColumn="0" w:lastRowFirstColumn="0" w:lastRowLastColumn="0"/>
              <w:rPr>
                <w:iCs/>
              </w:rPr>
            </w:pPr>
            <w:r w:rsidRPr="00422BBB">
              <w:rPr>
                <w:iCs/>
              </w:rPr>
              <w:t>Wobbly possum disease virus (WPDV) (Novel nidovirus, Family Arteriviridae)</w:t>
            </w:r>
          </w:p>
        </w:tc>
      </w:tr>
      <w:tr w:rsidR="00D128FE" w14:paraId="09F076B8"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6BFD248C" w14:textId="77777777" w:rsidR="00196204" w:rsidRPr="00406972" w:rsidRDefault="00E81405" w:rsidP="00107A7A">
            <w:pPr>
              <w:pStyle w:val="TableText"/>
            </w:pPr>
            <w:r w:rsidRPr="006928D4">
              <w:t>Ophidian paramyxovirus (OPMV) / Fer-de-lance virus - infection of snakes</w:t>
            </w:r>
          </w:p>
        </w:tc>
        <w:tc>
          <w:tcPr>
            <w:tcW w:w="5127" w:type="dxa"/>
          </w:tcPr>
          <w:p w14:paraId="69700804"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Cs/>
              </w:rPr>
            </w:pPr>
            <w:r w:rsidRPr="006928D4">
              <w:rPr>
                <w:iCs/>
              </w:rPr>
              <w:t xml:space="preserve">Subfamily </w:t>
            </w:r>
            <w:r w:rsidRPr="005B1E03">
              <w:rPr>
                <w:i/>
              </w:rPr>
              <w:t>Paramyxovirinae</w:t>
            </w:r>
            <w:r w:rsidRPr="006928D4">
              <w:rPr>
                <w:iCs/>
              </w:rPr>
              <w:t xml:space="preserve">, genus </w:t>
            </w:r>
            <w:r w:rsidRPr="005B1E03">
              <w:rPr>
                <w:i/>
              </w:rPr>
              <w:t>Ferlavirus</w:t>
            </w:r>
          </w:p>
        </w:tc>
      </w:tr>
      <w:tr w:rsidR="00D128FE" w14:paraId="491D4647"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69072E95" w14:textId="77777777" w:rsidR="00196204" w:rsidRPr="00406972" w:rsidRDefault="00E81405" w:rsidP="00107A7A">
            <w:pPr>
              <w:pStyle w:val="TableText"/>
            </w:pPr>
            <w:r w:rsidRPr="00406972">
              <w:t xml:space="preserve">Pacheco’s disease and </w:t>
            </w:r>
            <w:r w:rsidRPr="00406972">
              <w:t>internal papillomatosis disease</w:t>
            </w:r>
          </w:p>
        </w:tc>
        <w:tc>
          <w:tcPr>
            <w:tcW w:w="5127" w:type="dxa"/>
          </w:tcPr>
          <w:p w14:paraId="5392FDBE"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406972">
              <w:rPr>
                <w:iCs/>
              </w:rPr>
              <w:t>Psittacid herpesvirus-1</w:t>
            </w:r>
            <w:r>
              <w:rPr>
                <w:iCs/>
              </w:rPr>
              <w:t xml:space="preserve"> (PsHV-1)</w:t>
            </w:r>
          </w:p>
        </w:tc>
      </w:tr>
      <w:tr w:rsidR="00D128FE" w14:paraId="181A9B1B"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031DECFC" w14:textId="77777777" w:rsidR="00196204" w:rsidRPr="00406972" w:rsidRDefault="00E81405" w:rsidP="00107A7A">
            <w:pPr>
              <w:pStyle w:val="TableText"/>
            </w:pPr>
            <w:r w:rsidRPr="00406972">
              <w:t>Phocine distemper</w:t>
            </w:r>
          </w:p>
        </w:tc>
        <w:tc>
          <w:tcPr>
            <w:tcW w:w="5127" w:type="dxa"/>
          </w:tcPr>
          <w:p w14:paraId="2E193532"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406972">
              <w:rPr>
                <w:iCs/>
              </w:rPr>
              <w:t>Phocine distemper virus (PDV) (Genus</w:t>
            </w:r>
            <w:r w:rsidRPr="00406972">
              <w:rPr>
                <w:i/>
                <w:iCs/>
              </w:rPr>
              <w:t xml:space="preserve"> Morbillivirus)</w:t>
            </w:r>
          </w:p>
        </w:tc>
      </w:tr>
      <w:tr w:rsidR="00D128FE" w14:paraId="58D7C2BB"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4FBD206B" w14:textId="77777777" w:rsidR="00196204" w:rsidRPr="00406972" w:rsidRDefault="00E81405" w:rsidP="00107A7A">
            <w:pPr>
              <w:pStyle w:val="TableText"/>
            </w:pPr>
            <w:r w:rsidRPr="00406972">
              <w:t>Proventricular dilatation disease</w:t>
            </w:r>
          </w:p>
        </w:tc>
        <w:tc>
          <w:tcPr>
            <w:tcW w:w="5127" w:type="dxa"/>
          </w:tcPr>
          <w:p w14:paraId="259178E5"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406972">
              <w:rPr>
                <w:iCs/>
              </w:rPr>
              <w:t>Parrot bornavirus (PaBV)</w:t>
            </w:r>
          </w:p>
        </w:tc>
      </w:tr>
      <w:tr w:rsidR="00D128FE" w14:paraId="352909F2"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68565C18" w14:textId="77777777" w:rsidR="00196204" w:rsidRPr="00406972" w:rsidRDefault="00E81405" w:rsidP="00107A7A">
            <w:pPr>
              <w:pStyle w:val="TableText"/>
            </w:pPr>
            <w:r w:rsidRPr="00406972">
              <w:t>Psittacine pox virus</w:t>
            </w:r>
          </w:p>
        </w:tc>
        <w:tc>
          <w:tcPr>
            <w:tcW w:w="5127" w:type="dxa"/>
          </w:tcPr>
          <w:p w14:paraId="5417EE97"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406972">
              <w:rPr>
                <w:iCs/>
              </w:rPr>
              <w:t xml:space="preserve">Psittacine pox virus (PsPoV) (Genus </w:t>
            </w:r>
            <w:r w:rsidRPr="00406972">
              <w:rPr>
                <w:i/>
                <w:iCs/>
              </w:rPr>
              <w:t>Avipoxvirus</w:t>
            </w:r>
            <w:r w:rsidRPr="00406972">
              <w:rPr>
                <w:iCs/>
              </w:rPr>
              <w:t>)</w:t>
            </w:r>
            <w:r w:rsidRPr="00406972">
              <w:rPr>
                <w:i/>
                <w:iCs/>
              </w:rPr>
              <w:t xml:space="preserve"> </w:t>
            </w:r>
          </w:p>
        </w:tc>
      </w:tr>
      <w:tr w:rsidR="00D128FE" w14:paraId="6E309369" w14:textId="77777777" w:rsidTr="00107A7A">
        <w:trPr>
          <w:trHeight w:val="308"/>
        </w:trPr>
        <w:tc>
          <w:tcPr>
            <w:cnfStyle w:val="001000000000" w:firstRow="0" w:lastRow="0" w:firstColumn="1" w:lastColumn="0" w:oddVBand="0" w:evenVBand="0" w:oddHBand="0" w:evenHBand="0" w:firstRowFirstColumn="0" w:firstRowLastColumn="0" w:lastRowFirstColumn="0" w:lastRowLastColumn="0"/>
            <w:tcW w:w="5387" w:type="dxa"/>
            <w:noWrap/>
            <w:hideMark/>
          </w:tcPr>
          <w:p w14:paraId="026F62C2" w14:textId="77777777" w:rsidR="00196204" w:rsidRPr="00406972" w:rsidRDefault="00E81405" w:rsidP="00107A7A">
            <w:pPr>
              <w:pStyle w:val="TableText"/>
            </w:pPr>
            <w:r w:rsidRPr="00406972">
              <w:t>Rabies virus</w:t>
            </w:r>
          </w:p>
        </w:tc>
        <w:tc>
          <w:tcPr>
            <w:tcW w:w="5127" w:type="dxa"/>
          </w:tcPr>
          <w:p w14:paraId="062C57CA"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Cs/>
              </w:rPr>
              <w:t xml:space="preserve">Rabies virus / Rabies lyssavirus  (Genus </w:t>
            </w:r>
            <w:r w:rsidRPr="00406972">
              <w:rPr>
                <w:i/>
                <w:iCs/>
              </w:rPr>
              <w:t>Lyssavirus</w:t>
            </w:r>
            <w:r w:rsidRPr="00406972">
              <w:rPr>
                <w:iCs/>
              </w:rPr>
              <w:t>)</w:t>
            </w:r>
          </w:p>
        </w:tc>
      </w:tr>
      <w:tr w:rsidR="00D128FE" w14:paraId="3BD818CC"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5894085D" w14:textId="77777777" w:rsidR="00196204" w:rsidRPr="00406972" w:rsidRDefault="00E81405" w:rsidP="00107A7A">
            <w:pPr>
              <w:pStyle w:val="TableText"/>
            </w:pPr>
            <w:r w:rsidRPr="00406972">
              <w:t>Screwworm fly</w:t>
            </w:r>
          </w:p>
        </w:tc>
        <w:tc>
          <w:tcPr>
            <w:tcW w:w="5127" w:type="dxa"/>
          </w:tcPr>
          <w:p w14:paraId="4211B1A0"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Chrysomya bezziana </w:t>
            </w:r>
            <w:r w:rsidRPr="00406972">
              <w:t>and</w:t>
            </w:r>
            <w:r w:rsidRPr="00406972">
              <w:rPr>
                <w:i/>
                <w:iCs/>
              </w:rPr>
              <w:t xml:space="preserve"> Cochliomyia hominivorax</w:t>
            </w:r>
          </w:p>
        </w:tc>
      </w:tr>
      <w:tr w:rsidR="00D128FE" w14:paraId="333DB253"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6C3C237F" w14:textId="77777777" w:rsidR="00196204" w:rsidRPr="00406972" w:rsidRDefault="00E81405" w:rsidP="00107A7A">
            <w:pPr>
              <w:pStyle w:val="TableText"/>
            </w:pPr>
            <w:r w:rsidRPr="00406972">
              <w:t>Severe Perkinsea infection</w:t>
            </w:r>
            <w:r>
              <w:t xml:space="preserve"> in frogs</w:t>
            </w:r>
          </w:p>
        </w:tc>
        <w:tc>
          <w:tcPr>
            <w:tcW w:w="5127" w:type="dxa"/>
          </w:tcPr>
          <w:p w14:paraId="5A2AB3B9"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t>Pathogenic Perkinsea Clade of frogs</w:t>
            </w:r>
          </w:p>
        </w:tc>
      </w:tr>
      <w:tr w:rsidR="00D128FE" w14:paraId="2B341F88"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60EEE621" w14:textId="77777777" w:rsidR="00196204" w:rsidRPr="00406972" w:rsidRDefault="00E81405" w:rsidP="00107A7A">
            <w:pPr>
              <w:pStyle w:val="TableText"/>
            </w:pPr>
            <w:r w:rsidRPr="00406972">
              <w:t>Sna</w:t>
            </w:r>
            <w:r w:rsidRPr="00406972">
              <w:t>ke fungal disease</w:t>
            </w:r>
          </w:p>
        </w:tc>
        <w:tc>
          <w:tcPr>
            <w:tcW w:w="5127" w:type="dxa"/>
          </w:tcPr>
          <w:p w14:paraId="47FF60DF"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Ophidiomyces ophiodiicola</w:t>
            </w:r>
          </w:p>
        </w:tc>
      </w:tr>
      <w:tr w:rsidR="00D128FE" w14:paraId="18800577"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09AA7A0E" w14:textId="77777777" w:rsidR="00196204" w:rsidRPr="00406972" w:rsidRDefault="00E81405" w:rsidP="00107A7A">
            <w:pPr>
              <w:pStyle w:val="TableText"/>
            </w:pPr>
            <w:r w:rsidRPr="00406972">
              <w:t>Surra</w:t>
            </w:r>
          </w:p>
        </w:tc>
        <w:tc>
          <w:tcPr>
            <w:tcW w:w="5127" w:type="dxa"/>
          </w:tcPr>
          <w:p w14:paraId="6C190FCC"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Trypanosoma evansi</w:t>
            </w:r>
          </w:p>
        </w:tc>
      </w:tr>
      <w:tr w:rsidR="00D128FE" w14:paraId="6AA2E075"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025E5F8E" w14:textId="77777777" w:rsidR="00196204" w:rsidRPr="00406972" w:rsidRDefault="00E81405" w:rsidP="00107A7A">
            <w:pPr>
              <w:pStyle w:val="TableText"/>
            </w:pPr>
            <w:r w:rsidRPr="00406972">
              <w:t>West Nile virus infection</w:t>
            </w:r>
          </w:p>
        </w:tc>
        <w:tc>
          <w:tcPr>
            <w:tcW w:w="5127" w:type="dxa"/>
          </w:tcPr>
          <w:p w14:paraId="79847C56"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406972">
              <w:t>West Nile virus lineages</w:t>
            </w:r>
            <w:r>
              <w:t xml:space="preserve"> -</w:t>
            </w:r>
            <w:r w:rsidRPr="00406972">
              <w:t xml:space="preserve"> other than 1b (WNV Kunjin)</w:t>
            </w:r>
          </w:p>
        </w:tc>
      </w:tr>
      <w:tr w:rsidR="00D128FE" w14:paraId="14354CB6"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0589EAF5" w14:textId="77777777" w:rsidR="00196204" w:rsidRPr="00406972" w:rsidRDefault="00E81405" w:rsidP="00107A7A">
            <w:pPr>
              <w:pStyle w:val="TableText"/>
            </w:pPr>
            <w:r w:rsidRPr="00406972">
              <w:t>White nose syndrome of bats</w:t>
            </w:r>
          </w:p>
        </w:tc>
        <w:tc>
          <w:tcPr>
            <w:tcW w:w="5127" w:type="dxa"/>
          </w:tcPr>
          <w:p w14:paraId="1707758C"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Pseudogymnoascus destructans </w:t>
            </w:r>
          </w:p>
        </w:tc>
      </w:tr>
    </w:tbl>
    <w:p w14:paraId="5BCC9538" w14:textId="77777777" w:rsidR="00196204" w:rsidRDefault="00E81405" w:rsidP="00196204">
      <w:pPr>
        <w:pStyle w:val="FigureTableNoteSource"/>
      </w:pPr>
      <w:r w:rsidRPr="00406972">
        <w:t xml:space="preserve">Total number of pathogens </w:t>
      </w:r>
      <w:r w:rsidRPr="00406972">
        <w:t>considered for short-listing: 664</w:t>
      </w:r>
    </w:p>
    <w:p w14:paraId="52855A89" w14:textId="77777777" w:rsidR="00196204" w:rsidRPr="00422BBB" w:rsidRDefault="00E81405" w:rsidP="00196204">
      <w:r>
        <w:t>*</w:t>
      </w:r>
      <w:r w:rsidRPr="00422BBB">
        <w:rPr>
          <w:rFonts w:asciiTheme="minorHAnsi" w:hAnsiTheme="minorHAnsi" w:cstheme="minorHAnsi"/>
          <w:sz w:val="18"/>
          <w:szCs w:val="18"/>
        </w:rPr>
        <w:t xml:space="preserve">It should be noted that, after the assessment and public consultation process, </w:t>
      </w:r>
      <w:r>
        <w:rPr>
          <w:rFonts w:asciiTheme="minorHAnsi" w:hAnsiTheme="minorHAnsi" w:cstheme="minorHAnsi"/>
          <w:sz w:val="18"/>
          <w:szCs w:val="18"/>
        </w:rPr>
        <w:t xml:space="preserve">this disease was </w:t>
      </w:r>
      <w:r w:rsidRPr="00422BBB">
        <w:rPr>
          <w:rFonts w:asciiTheme="minorHAnsi" w:hAnsiTheme="minorHAnsi" w:cstheme="minorHAnsi"/>
          <w:sz w:val="18"/>
          <w:szCs w:val="18"/>
        </w:rPr>
        <w:t xml:space="preserve">removed from the final list as </w:t>
      </w:r>
      <w:r>
        <w:rPr>
          <w:rFonts w:asciiTheme="minorHAnsi" w:hAnsiTheme="minorHAnsi" w:cstheme="minorHAnsi"/>
          <w:sz w:val="18"/>
          <w:szCs w:val="18"/>
        </w:rPr>
        <w:t>it</w:t>
      </w:r>
      <w:r w:rsidRPr="00422BBB">
        <w:rPr>
          <w:rFonts w:asciiTheme="minorHAnsi" w:hAnsiTheme="minorHAnsi" w:cstheme="minorHAnsi"/>
          <w:sz w:val="18"/>
          <w:szCs w:val="18"/>
        </w:rPr>
        <w:t xml:space="preserve"> was later considered to be established in Australia and therefore no longer met the list’s </w:t>
      </w:r>
      <w:r w:rsidRPr="00422BBB">
        <w:rPr>
          <w:rFonts w:asciiTheme="minorHAnsi" w:hAnsiTheme="minorHAnsi" w:cstheme="minorHAnsi"/>
          <w:sz w:val="18"/>
          <w:szCs w:val="18"/>
        </w:rPr>
        <w:t>inclusion criteria</w:t>
      </w:r>
      <w:r>
        <w:rPr>
          <w:rFonts w:asciiTheme="minorHAnsi" w:hAnsiTheme="minorHAnsi" w:cstheme="minorHAnsi"/>
          <w:sz w:val="18"/>
          <w:szCs w:val="18"/>
        </w:rPr>
        <w:t>.</w:t>
      </w:r>
    </w:p>
    <w:p w14:paraId="60EF27C3" w14:textId="77777777" w:rsidR="00196204" w:rsidRDefault="00E81405" w:rsidP="00196204">
      <w:pPr>
        <w:rPr>
          <w:b/>
        </w:rPr>
      </w:pPr>
      <w:r w:rsidRPr="00F21A06">
        <w:rPr>
          <w:b/>
        </w:rPr>
        <w:br w:type="page"/>
      </w:r>
    </w:p>
    <w:p w14:paraId="51D5568E" w14:textId="72C891AE" w:rsidR="00196204" w:rsidRDefault="00E81405" w:rsidP="00196204">
      <w:pPr>
        <w:pStyle w:val="Caption"/>
      </w:pPr>
      <w:bookmarkStart w:id="40" w:name="_Toc13663797"/>
      <w:r>
        <w:lastRenderedPageBreak/>
        <w:t>Table B</w:t>
      </w:r>
      <w:r>
        <w:rPr>
          <w:noProof/>
        </w:rPr>
        <w:fldChar w:fldCharType="begin"/>
      </w:r>
      <w:r>
        <w:rPr>
          <w:noProof/>
        </w:rPr>
        <w:instrText xml:space="preserve"> SEQ Table_D \* ARABIC </w:instrText>
      </w:r>
      <w:r>
        <w:rPr>
          <w:noProof/>
        </w:rPr>
        <w:fldChar w:fldCharType="separate"/>
      </w:r>
      <w:r w:rsidR="00B94B3D">
        <w:rPr>
          <w:noProof/>
        </w:rPr>
        <w:t>5</w:t>
      </w:r>
      <w:r>
        <w:rPr>
          <w:noProof/>
        </w:rPr>
        <w:fldChar w:fldCharType="end"/>
      </w:r>
      <w:r>
        <w:t xml:space="preserve"> </w:t>
      </w:r>
      <w:r w:rsidRPr="005F5AA1">
        <w:t xml:space="preserve">Plant </w:t>
      </w:r>
      <w:r>
        <w:t>D</w:t>
      </w:r>
      <w:r w:rsidRPr="005F5AA1">
        <w:t>iseases</w:t>
      </w:r>
      <w:r>
        <w:t xml:space="preserve"> </w:t>
      </w:r>
      <w:bookmarkEnd w:id="40"/>
    </w:p>
    <w:tbl>
      <w:tblPr>
        <w:tblStyle w:val="ABAREStableleftalign"/>
        <w:tblpPr w:leftFromText="180" w:rightFromText="180" w:vertAnchor="text" w:horzAnchor="margin" w:tblpXSpec="center" w:tblpY="-69"/>
        <w:tblW w:w="10514" w:type="dxa"/>
        <w:tblLook w:val="04A0" w:firstRow="1" w:lastRow="0" w:firstColumn="1" w:lastColumn="0" w:noHBand="0" w:noVBand="1"/>
      </w:tblPr>
      <w:tblGrid>
        <w:gridCol w:w="5387"/>
        <w:gridCol w:w="5127"/>
      </w:tblGrid>
      <w:tr w:rsidR="00D128FE" w14:paraId="4CE96351" w14:textId="77777777" w:rsidTr="00107A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006662F3" w14:textId="77777777" w:rsidR="00196204" w:rsidRPr="00406972" w:rsidRDefault="00E81405" w:rsidP="00107A7A">
            <w:pPr>
              <w:pStyle w:val="TableText"/>
              <w:rPr>
                <w:b w:val="0"/>
              </w:rPr>
            </w:pPr>
            <w:r>
              <w:t>Common name</w:t>
            </w:r>
          </w:p>
        </w:tc>
        <w:tc>
          <w:tcPr>
            <w:tcW w:w="5127" w:type="dxa"/>
          </w:tcPr>
          <w:p w14:paraId="72EEC430" w14:textId="77777777" w:rsidR="00196204" w:rsidRPr="005F5AA1" w:rsidRDefault="00E81405" w:rsidP="00107A7A">
            <w:pPr>
              <w:pStyle w:val="TableText"/>
              <w:cnfStyle w:val="100000000000" w:firstRow="1" w:lastRow="0" w:firstColumn="0" w:lastColumn="0" w:oddVBand="0" w:evenVBand="0" w:oddHBand="0" w:evenHBand="0" w:firstRowFirstColumn="0" w:firstRowLastColumn="0" w:lastRowFirstColumn="0" w:lastRowLastColumn="0"/>
              <w:rPr>
                <w:b w:val="0"/>
                <w:iCs/>
              </w:rPr>
            </w:pPr>
            <w:r w:rsidRPr="005F5AA1">
              <w:rPr>
                <w:iCs/>
              </w:rPr>
              <w:t>Scientific name</w:t>
            </w:r>
          </w:p>
        </w:tc>
      </w:tr>
      <w:tr w:rsidR="00D128FE" w14:paraId="72E20C86"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309408A6" w14:textId="77777777" w:rsidR="00196204" w:rsidRPr="00406972" w:rsidRDefault="00E81405" w:rsidP="00107A7A">
            <w:pPr>
              <w:pStyle w:val="TableText"/>
            </w:pPr>
            <w:r w:rsidRPr="00406972">
              <w:t>Annosus root and butt rot</w:t>
            </w:r>
          </w:p>
        </w:tc>
        <w:tc>
          <w:tcPr>
            <w:tcW w:w="5127" w:type="dxa"/>
          </w:tcPr>
          <w:p w14:paraId="3A1C8333"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Heterobasidion annosum</w:t>
            </w:r>
          </w:p>
        </w:tc>
      </w:tr>
      <w:tr w:rsidR="00D128FE" w14:paraId="34961E83"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65075814" w14:textId="77777777" w:rsidR="00196204" w:rsidRPr="00406972" w:rsidRDefault="00E81405" w:rsidP="00107A7A">
            <w:pPr>
              <w:pStyle w:val="TableText"/>
            </w:pPr>
            <w:r w:rsidRPr="00406972">
              <w:t>Armillaria root rot</w:t>
            </w:r>
          </w:p>
        </w:tc>
        <w:tc>
          <w:tcPr>
            <w:tcW w:w="5127" w:type="dxa"/>
          </w:tcPr>
          <w:p w14:paraId="65CAEA94"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Armillaria mellea </w:t>
            </w:r>
          </w:p>
        </w:tc>
      </w:tr>
      <w:tr w:rsidR="00D128FE" w14:paraId="5B88EC33"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7E1D4CE5" w14:textId="77777777" w:rsidR="00196204" w:rsidRPr="00406972" w:rsidRDefault="00E81405" w:rsidP="00107A7A">
            <w:pPr>
              <w:pStyle w:val="TableText"/>
            </w:pPr>
            <w:r w:rsidRPr="00406972">
              <w:t>Blood disease of banana and clove wilt</w:t>
            </w:r>
          </w:p>
        </w:tc>
        <w:tc>
          <w:tcPr>
            <w:tcW w:w="5127" w:type="dxa"/>
          </w:tcPr>
          <w:p w14:paraId="451BEE11"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Ralstonia syzygii</w:t>
            </w:r>
          </w:p>
        </w:tc>
      </w:tr>
      <w:tr w:rsidR="00D128FE" w14:paraId="5B6C5379"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2EDA3B31" w14:textId="77777777" w:rsidR="00196204" w:rsidRPr="00406972" w:rsidRDefault="00E81405" w:rsidP="00107A7A">
            <w:pPr>
              <w:pStyle w:val="TableText"/>
            </w:pPr>
            <w:r w:rsidRPr="00406972">
              <w:t>Ceratocystis wilt</w:t>
            </w:r>
          </w:p>
        </w:tc>
        <w:tc>
          <w:tcPr>
            <w:tcW w:w="5127" w:type="dxa"/>
          </w:tcPr>
          <w:p w14:paraId="051D9867"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Ceratocystis manginecans</w:t>
            </w:r>
          </w:p>
        </w:tc>
      </w:tr>
      <w:tr w:rsidR="00D128FE" w14:paraId="2689E600"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65CB41AA" w14:textId="77777777" w:rsidR="00196204" w:rsidRPr="00406972" w:rsidRDefault="00E81405" w:rsidP="00107A7A">
            <w:pPr>
              <w:pStyle w:val="TableText"/>
            </w:pPr>
            <w:r w:rsidRPr="00406972">
              <w:t>Ceratocystis wilt</w:t>
            </w:r>
          </w:p>
        </w:tc>
        <w:tc>
          <w:tcPr>
            <w:tcW w:w="5127" w:type="dxa"/>
          </w:tcPr>
          <w:p w14:paraId="41A30880"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Ceratocystis albifundus</w:t>
            </w:r>
          </w:p>
        </w:tc>
      </w:tr>
      <w:tr w:rsidR="00D128FE" w14:paraId="3F34A951"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13495D21" w14:textId="77777777" w:rsidR="00196204" w:rsidRPr="00406972" w:rsidRDefault="00E81405" w:rsidP="00107A7A">
            <w:pPr>
              <w:pStyle w:val="TableText"/>
            </w:pPr>
            <w:r w:rsidRPr="00406972">
              <w:t>Chestnut blight</w:t>
            </w:r>
          </w:p>
        </w:tc>
        <w:tc>
          <w:tcPr>
            <w:tcW w:w="5127" w:type="dxa"/>
          </w:tcPr>
          <w:p w14:paraId="00866746"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Cryphonectria parasitica</w:t>
            </w:r>
          </w:p>
        </w:tc>
      </w:tr>
      <w:tr w:rsidR="00D128FE" w14:paraId="5C4D67A3"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62506DCE" w14:textId="77777777" w:rsidR="00196204" w:rsidRPr="00406972" w:rsidRDefault="00E81405" w:rsidP="00107A7A">
            <w:pPr>
              <w:pStyle w:val="TableText"/>
            </w:pPr>
            <w:r w:rsidRPr="00406972">
              <w:t>Chrysoporthe canker / Eucalyptus canker</w:t>
            </w:r>
          </w:p>
        </w:tc>
        <w:tc>
          <w:tcPr>
            <w:tcW w:w="5127" w:type="dxa"/>
          </w:tcPr>
          <w:p w14:paraId="429153EC"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Chrysoporthe austroafricana </w:t>
            </w:r>
          </w:p>
        </w:tc>
      </w:tr>
      <w:tr w:rsidR="00D128FE" w14:paraId="7BCDD501"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208DCF6E" w14:textId="77777777" w:rsidR="00196204" w:rsidRPr="00406972" w:rsidRDefault="00E81405" w:rsidP="00107A7A">
            <w:pPr>
              <w:pStyle w:val="TableText"/>
            </w:pPr>
            <w:r w:rsidRPr="00406972">
              <w:t>Coconut lethal yellowing</w:t>
            </w:r>
          </w:p>
        </w:tc>
        <w:tc>
          <w:tcPr>
            <w:tcW w:w="5127" w:type="dxa"/>
          </w:tcPr>
          <w:p w14:paraId="7B5B620F"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Cs/>
              </w:rPr>
              <w:t>‘</w:t>
            </w:r>
            <w:r w:rsidRPr="00406972">
              <w:rPr>
                <w:i/>
                <w:iCs/>
              </w:rPr>
              <w:t xml:space="preserve">Candidatus </w:t>
            </w:r>
            <w:r w:rsidRPr="00406972">
              <w:t>phytoplasma palmae’</w:t>
            </w:r>
          </w:p>
        </w:tc>
      </w:tr>
      <w:tr w:rsidR="00D128FE" w14:paraId="6DAFD10D"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2271756F" w14:textId="77777777" w:rsidR="00196204" w:rsidRPr="00406972" w:rsidRDefault="00E81405" w:rsidP="00107A7A">
            <w:pPr>
              <w:pStyle w:val="TableText"/>
            </w:pPr>
            <w:r w:rsidRPr="00406972">
              <w:t>Dutch elm disease</w:t>
            </w:r>
          </w:p>
        </w:tc>
        <w:tc>
          <w:tcPr>
            <w:tcW w:w="5127" w:type="dxa"/>
          </w:tcPr>
          <w:p w14:paraId="75B2F6B7"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Ophiostoma ulmi </w:t>
            </w:r>
            <w:r w:rsidRPr="00406972">
              <w:t>sensu lato</w:t>
            </w:r>
          </w:p>
        </w:tc>
      </w:tr>
      <w:tr w:rsidR="00D128FE" w14:paraId="2B8B6A20"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0CF3C242" w14:textId="77777777" w:rsidR="00196204" w:rsidRPr="00406972" w:rsidRDefault="00E81405" w:rsidP="00107A7A">
            <w:pPr>
              <w:pStyle w:val="TableText"/>
            </w:pPr>
            <w:r w:rsidRPr="00406972">
              <w:t>Elm yellows / Elm phloem necrosis</w:t>
            </w:r>
          </w:p>
        </w:tc>
        <w:tc>
          <w:tcPr>
            <w:tcW w:w="5127" w:type="dxa"/>
          </w:tcPr>
          <w:p w14:paraId="7E700C0E"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Cs/>
              </w:rPr>
              <w:t>‘</w:t>
            </w:r>
            <w:r w:rsidRPr="00406972">
              <w:rPr>
                <w:i/>
                <w:iCs/>
              </w:rPr>
              <w:t xml:space="preserve">Candidatus </w:t>
            </w:r>
            <w:r w:rsidRPr="00406972">
              <w:t>phytoplasma ulmi’</w:t>
            </w:r>
          </w:p>
        </w:tc>
      </w:tr>
      <w:tr w:rsidR="00D128FE" w14:paraId="38A87B9E"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1E731CFA" w14:textId="77777777" w:rsidR="00196204" w:rsidRPr="00406972" w:rsidRDefault="00E81405" w:rsidP="00107A7A">
            <w:pPr>
              <w:pStyle w:val="TableText"/>
            </w:pPr>
            <w:r>
              <w:t>Fusarium wilt</w:t>
            </w:r>
          </w:p>
        </w:tc>
        <w:tc>
          <w:tcPr>
            <w:tcW w:w="5127" w:type="dxa"/>
          </w:tcPr>
          <w:p w14:paraId="412B6402"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Fusarium euwallaceae</w:t>
            </w:r>
          </w:p>
        </w:tc>
      </w:tr>
      <w:tr w:rsidR="00D128FE" w14:paraId="10E84B46"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329B1C8A" w14:textId="77777777" w:rsidR="00196204" w:rsidRPr="00406972" w:rsidRDefault="00E81405" w:rsidP="00107A7A">
            <w:pPr>
              <w:pStyle w:val="TableText"/>
            </w:pPr>
            <w:r w:rsidRPr="00406972">
              <w:t>Huanglongbing / Citrus greening</w:t>
            </w:r>
          </w:p>
        </w:tc>
        <w:tc>
          <w:tcPr>
            <w:tcW w:w="5127" w:type="dxa"/>
          </w:tcPr>
          <w:p w14:paraId="03A2A032"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Cs/>
              </w:rPr>
              <w:t>‘</w:t>
            </w:r>
            <w:r w:rsidRPr="00406972">
              <w:rPr>
                <w:i/>
                <w:iCs/>
              </w:rPr>
              <w:t xml:space="preserve">Candidatus </w:t>
            </w:r>
            <w:r w:rsidRPr="00406972">
              <w:t xml:space="preserve">Liberibacter asiaticus’, </w:t>
            </w:r>
            <w:r w:rsidRPr="00406972">
              <w:rPr>
                <w:iCs/>
              </w:rPr>
              <w:t>‘</w:t>
            </w:r>
            <w:r w:rsidRPr="00406972">
              <w:rPr>
                <w:i/>
                <w:iCs/>
              </w:rPr>
              <w:t>Candidatus</w:t>
            </w:r>
            <w:r w:rsidRPr="00406972">
              <w:t xml:space="preserve"> Liberibacter africanus’ and </w:t>
            </w:r>
            <w:r w:rsidRPr="00406972">
              <w:rPr>
                <w:iCs/>
              </w:rPr>
              <w:t>‘</w:t>
            </w:r>
            <w:r w:rsidRPr="00406972">
              <w:rPr>
                <w:i/>
                <w:iCs/>
              </w:rPr>
              <w:t>Candidatus</w:t>
            </w:r>
            <w:r w:rsidRPr="00406972">
              <w:t xml:space="preserve"> Liberibacter americanus’</w:t>
            </w:r>
          </w:p>
        </w:tc>
      </w:tr>
      <w:tr w:rsidR="00D128FE" w14:paraId="0C545292" w14:textId="77777777" w:rsidTr="00107A7A">
        <w:trPr>
          <w:trHeight w:val="238"/>
        </w:trPr>
        <w:tc>
          <w:tcPr>
            <w:cnfStyle w:val="001000000000" w:firstRow="0" w:lastRow="0" w:firstColumn="1" w:lastColumn="0" w:oddVBand="0" w:evenVBand="0" w:oddHBand="0" w:evenHBand="0" w:firstRowFirstColumn="0" w:firstRowLastColumn="0" w:lastRowFirstColumn="0" w:lastRowLastColumn="0"/>
            <w:tcW w:w="5387" w:type="dxa"/>
            <w:noWrap/>
          </w:tcPr>
          <w:p w14:paraId="3A9C7D3E" w14:textId="77777777" w:rsidR="00196204" w:rsidRPr="00406972" w:rsidRDefault="00E81405" w:rsidP="00107A7A">
            <w:pPr>
              <w:pStyle w:val="TableText"/>
            </w:pPr>
            <w:r>
              <w:t>M</w:t>
            </w:r>
            <w:r w:rsidRPr="00406972">
              <w:t xml:space="preserve">yrtle rust </w:t>
            </w:r>
            <w:r>
              <w:t>(e</w:t>
            </w:r>
            <w:r w:rsidRPr="00406972">
              <w:t>xotic strains</w:t>
            </w:r>
            <w:r>
              <w:t>)</w:t>
            </w:r>
          </w:p>
        </w:tc>
        <w:tc>
          <w:tcPr>
            <w:tcW w:w="5127" w:type="dxa"/>
          </w:tcPr>
          <w:p w14:paraId="207D91EF" w14:textId="77777777" w:rsidR="00196204" w:rsidRPr="005B1E03"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406972">
              <w:rPr>
                <w:i/>
                <w:iCs/>
              </w:rPr>
              <w:t>Austropuccinia psidii</w:t>
            </w:r>
            <w:r>
              <w:rPr>
                <w:i/>
                <w:iCs/>
              </w:rPr>
              <w:t xml:space="preserve"> -</w:t>
            </w:r>
            <w:r>
              <w:t>exotic strains</w:t>
            </w:r>
          </w:p>
        </w:tc>
      </w:tr>
      <w:tr w:rsidR="00D128FE" w14:paraId="51287422" w14:textId="77777777" w:rsidTr="00107A7A">
        <w:trPr>
          <w:trHeight w:val="238"/>
        </w:trPr>
        <w:tc>
          <w:tcPr>
            <w:cnfStyle w:val="001000000000" w:firstRow="0" w:lastRow="0" w:firstColumn="1" w:lastColumn="0" w:oddVBand="0" w:evenVBand="0" w:oddHBand="0" w:evenHBand="0" w:firstRowFirstColumn="0" w:firstRowLastColumn="0" w:lastRowFirstColumn="0" w:lastRowLastColumn="0"/>
            <w:tcW w:w="5387" w:type="dxa"/>
            <w:noWrap/>
            <w:hideMark/>
          </w:tcPr>
          <w:p w14:paraId="19F06F3A" w14:textId="77777777" w:rsidR="00196204" w:rsidRPr="00406972" w:rsidRDefault="00E81405" w:rsidP="00107A7A">
            <w:pPr>
              <w:pStyle w:val="TableText"/>
            </w:pPr>
            <w:r w:rsidRPr="00406972">
              <w:t>Oak wilt</w:t>
            </w:r>
          </w:p>
        </w:tc>
        <w:tc>
          <w:tcPr>
            <w:tcW w:w="5127" w:type="dxa"/>
          </w:tcPr>
          <w:p w14:paraId="37E7C2C9"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Ceratocystis fagacearum</w:t>
            </w:r>
          </w:p>
        </w:tc>
      </w:tr>
      <w:tr w:rsidR="00D128FE" w14:paraId="3918AD58"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17FC1166" w14:textId="77777777" w:rsidR="00196204" w:rsidRPr="00406972" w:rsidRDefault="00E81405" w:rsidP="00107A7A">
            <w:pPr>
              <w:pStyle w:val="TableText"/>
            </w:pPr>
            <w:r w:rsidRPr="00406972">
              <w:t>Phytophthora blight</w:t>
            </w:r>
          </w:p>
        </w:tc>
        <w:tc>
          <w:tcPr>
            <w:tcW w:w="5127" w:type="dxa"/>
          </w:tcPr>
          <w:p w14:paraId="3C342FC0"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Phytophthora kernoviae</w:t>
            </w:r>
          </w:p>
        </w:tc>
      </w:tr>
      <w:tr w:rsidR="00D128FE" w14:paraId="1EC5C25C"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02BEE596" w14:textId="77777777" w:rsidR="00196204" w:rsidRPr="00406972" w:rsidRDefault="00E81405" w:rsidP="00107A7A">
            <w:pPr>
              <w:pStyle w:val="TableText"/>
            </w:pPr>
            <w:r>
              <w:t>Sudden oak death/</w:t>
            </w:r>
            <w:r w:rsidRPr="00406972">
              <w:t>Ramorum blight</w:t>
            </w:r>
          </w:p>
        </w:tc>
        <w:tc>
          <w:tcPr>
            <w:tcW w:w="5127" w:type="dxa"/>
          </w:tcPr>
          <w:p w14:paraId="707A4C15"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Phytophthora ramorum</w:t>
            </w:r>
          </w:p>
        </w:tc>
      </w:tr>
      <w:tr w:rsidR="00D128FE" w14:paraId="71D50480"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23BE103A" w14:textId="77777777" w:rsidR="00196204" w:rsidRPr="00406972" w:rsidRDefault="00E81405" w:rsidP="00107A7A">
            <w:pPr>
              <w:pStyle w:val="TableText"/>
            </w:pPr>
            <w:r w:rsidRPr="00406972">
              <w:t>Teratosphaeria canker</w:t>
            </w:r>
          </w:p>
        </w:tc>
        <w:tc>
          <w:tcPr>
            <w:tcW w:w="5127" w:type="dxa"/>
          </w:tcPr>
          <w:p w14:paraId="4D813B84"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Teratosphaeria gauchensis </w:t>
            </w:r>
          </w:p>
        </w:tc>
      </w:tr>
      <w:tr w:rsidR="00D128FE" w14:paraId="42E8860E"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141AA2A1" w14:textId="77777777" w:rsidR="00196204" w:rsidRPr="00406972" w:rsidRDefault="00E81405" w:rsidP="00107A7A">
            <w:pPr>
              <w:pStyle w:val="TableText"/>
            </w:pPr>
            <w:r w:rsidRPr="00406972">
              <w:t xml:space="preserve">Teratosphaeria leaf blight / </w:t>
            </w:r>
            <w:r>
              <w:t>Teratosphaeria stem canker</w:t>
            </w:r>
            <w:r w:rsidRPr="00406972">
              <w:t xml:space="preserve"> </w:t>
            </w:r>
          </w:p>
        </w:tc>
        <w:tc>
          <w:tcPr>
            <w:tcW w:w="5127" w:type="dxa"/>
          </w:tcPr>
          <w:p w14:paraId="5CDDC557"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Teratosphaeria destructans</w:t>
            </w:r>
            <w:r>
              <w:rPr>
                <w:i/>
                <w:iCs/>
              </w:rPr>
              <w:t xml:space="preserve"> / T. zuluensis</w:t>
            </w:r>
          </w:p>
        </w:tc>
      </w:tr>
      <w:tr w:rsidR="00D128FE" w14:paraId="18B4317B"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6D6B8CB1" w14:textId="77777777" w:rsidR="00196204" w:rsidRPr="00406972" w:rsidRDefault="00E81405" w:rsidP="00107A7A">
            <w:pPr>
              <w:pStyle w:val="TableText"/>
            </w:pPr>
            <w:r w:rsidRPr="00406972">
              <w:t>Texas root rot</w:t>
            </w:r>
          </w:p>
        </w:tc>
        <w:tc>
          <w:tcPr>
            <w:tcW w:w="5127" w:type="dxa"/>
          </w:tcPr>
          <w:p w14:paraId="520158B0"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Phymatotrichopsis omnivora</w:t>
            </w:r>
          </w:p>
        </w:tc>
      </w:tr>
      <w:tr w:rsidR="00D128FE" w14:paraId="66696BAC"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53DAF17B" w14:textId="77777777" w:rsidR="00196204" w:rsidRPr="00406972" w:rsidRDefault="00E81405" w:rsidP="00107A7A">
            <w:pPr>
              <w:pStyle w:val="TableText"/>
            </w:pPr>
            <w:r w:rsidRPr="00406972">
              <w:t>Xylella</w:t>
            </w:r>
          </w:p>
        </w:tc>
        <w:tc>
          <w:tcPr>
            <w:tcW w:w="5127" w:type="dxa"/>
          </w:tcPr>
          <w:p w14:paraId="116EE58F"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Xylella fastidiosa</w:t>
            </w:r>
          </w:p>
        </w:tc>
      </w:tr>
    </w:tbl>
    <w:p w14:paraId="7554A5AF" w14:textId="77777777" w:rsidR="00196204" w:rsidRPr="00F21A06" w:rsidRDefault="00E81405" w:rsidP="00196204">
      <w:pPr>
        <w:pStyle w:val="FigureTableNoteSource"/>
      </w:pPr>
      <w:r w:rsidRPr="005F5AA1">
        <w:t>Total number of pathogens considered for short-listing: 822</w:t>
      </w:r>
    </w:p>
    <w:p w14:paraId="4B65229C" w14:textId="77777777" w:rsidR="00196204" w:rsidRDefault="00E81405" w:rsidP="00196204">
      <w:pPr>
        <w:rPr>
          <w:b/>
        </w:rPr>
      </w:pPr>
      <w:r w:rsidRPr="00F21A06">
        <w:rPr>
          <w:b/>
        </w:rPr>
        <w:br w:type="page"/>
      </w:r>
    </w:p>
    <w:p w14:paraId="01ED9437" w14:textId="7E151249" w:rsidR="00196204" w:rsidRDefault="00E81405" w:rsidP="00196204">
      <w:pPr>
        <w:pStyle w:val="Caption"/>
      </w:pPr>
      <w:bookmarkStart w:id="41" w:name="_Toc13663798"/>
      <w:r>
        <w:lastRenderedPageBreak/>
        <w:t>Table B</w:t>
      </w:r>
      <w:r>
        <w:rPr>
          <w:noProof/>
        </w:rPr>
        <w:fldChar w:fldCharType="begin"/>
      </w:r>
      <w:r>
        <w:rPr>
          <w:noProof/>
        </w:rPr>
        <w:instrText xml:space="preserve"> SEQ Table_D \* ARABIC </w:instrText>
      </w:r>
      <w:r>
        <w:rPr>
          <w:noProof/>
        </w:rPr>
        <w:fldChar w:fldCharType="separate"/>
      </w:r>
      <w:r w:rsidR="00B94B3D">
        <w:rPr>
          <w:noProof/>
        </w:rPr>
        <w:t>6</w:t>
      </w:r>
      <w:r>
        <w:rPr>
          <w:noProof/>
        </w:rPr>
        <w:fldChar w:fldCharType="end"/>
      </w:r>
      <w:r>
        <w:t xml:space="preserve"> Terrestrial invertebrates </w:t>
      </w:r>
      <w:bookmarkEnd w:id="41"/>
    </w:p>
    <w:tbl>
      <w:tblPr>
        <w:tblStyle w:val="ABAREStableleftalign"/>
        <w:tblpPr w:leftFromText="180" w:rightFromText="180" w:vertAnchor="text" w:horzAnchor="margin" w:tblpXSpec="center" w:tblpY="-69"/>
        <w:tblW w:w="10514" w:type="dxa"/>
        <w:tblLook w:val="04A0" w:firstRow="1" w:lastRow="0" w:firstColumn="1" w:lastColumn="0" w:noHBand="0" w:noVBand="1"/>
      </w:tblPr>
      <w:tblGrid>
        <w:gridCol w:w="5387"/>
        <w:gridCol w:w="5127"/>
      </w:tblGrid>
      <w:tr w:rsidR="00D128FE" w14:paraId="7A9F5059" w14:textId="77777777" w:rsidTr="00107A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125BB7C8" w14:textId="77777777" w:rsidR="00196204" w:rsidRPr="00406972" w:rsidRDefault="00E81405" w:rsidP="00107A7A">
            <w:pPr>
              <w:pStyle w:val="TableText"/>
              <w:rPr>
                <w:b w:val="0"/>
              </w:rPr>
            </w:pPr>
            <w:r>
              <w:t>Common name</w:t>
            </w:r>
          </w:p>
        </w:tc>
        <w:tc>
          <w:tcPr>
            <w:tcW w:w="5127" w:type="dxa"/>
          </w:tcPr>
          <w:p w14:paraId="63A6372B" w14:textId="77777777" w:rsidR="00196204" w:rsidRPr="00620973" w:rsidRDefault="00E81405" w:rsidP="00107A7A">
            <w:pPr>
              <w:pStyle w:val="TableText"/>
              <w:cnfStyle w:val="100000000000" w:firstRow="1" w:lastRow="0" w:firstColumn="0" w:lastColumn="0" w:oddVBand="0" w:evenVBand="0" w:oddHBand="0" w:evenHBand="0" w:firstRowFirstColumn="0" w:firstRowLastColumn="0" w:lastRowFirstColumn="0" w:lastRowLastColumn="0"/>
              <w:rPr>
                <w:b w:val="0"/>
                <w:iCs/>
              </w:rPr>
            </w:pPr>
            <w:r>
              <w:rPr>
                <w:iCs/>
              </w:rPr>
              <w:t>Scientific name</w:t>
            </w:r>
          </w:p>
        </w:tc>
      </w:tr>
      <w:tr w:rsidR="00D128FE" w14:paraId="78F6E669"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4CDA5D78" w14:textId="77777777" w:rsidR="00196204" w:rsidRPr="00406972" w:rsidRDefault="00E81405" w:rsidP="00107A7A">
            <w:pPr>
              <w:pStyle w:val="TableText"/>
            </w:pPr>
            <w:r w:rsidRPr="00406972">
              <w:t>Africanised honeybee</w:t>
            </w:r>
          </w:p>
        </w:tc>
        <w:tc>
          <w:tcPr>
            <w:tcW w:w="5127" w:type="dxa"/>
          </w:tcPr>
          <w:p w14:paraId="7040973D"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Apis mellifera scutellata </w:t>
            </w:r>
            <w:r w:rsidRPr="00406972">
              <w:t>and its hybrids</w:t>
            </w:r>
          </w:p>
        </w:tc>
      </w:tr>
      <w:tr w:rsidR="00D128FE" w14:paraId="1273408D"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32F22FAC" w14:textId="77777777" w:rsidR="00196204" w:rsidRPr="00406972" w:rsidRDefault="00E81405" w:rsidP="00107A7A">
            <w:pPr>
              <w:pStyle w:val="TableText"/>
            </w:pPr>
            <w:r w:rsidRPr="00406972">
              <w:t>Annona mealybug / Pineapple mealybug</w:t>
            </w:r>
          </w:p>
        </w:tc>
        <w:tc>
          <w:tcPr>
            <w:tcW w:w="5127" w:type="dxa"/>
          </w:tcPr>
          <w:p w14:paraId="101BB81F"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Dysmicoccus neobrevipes</w:t>
            </w:r>
          </w:p>
        </w:tc>
      </w:tr>
      <w:tr w:rsidR="00D128FE" w14:paraId="702DF213"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6A80190B" w14:textId="77777777" w:rsidR="00196204" w:rsidRPr="00406972" w:rsidRDefault="00E81405" w:rsidP="00107A7A">
            <w:pPr>
              <w:pStyle w:val="TableText"/>
            </w:pPr>
            <w:r w:rsidRPr="00406972">
              <w:t>Asian / Yellow-legged hornet</w:t>
            </w:r>
          </w:p>
        </w:tc>
        <w:tc>
          <w:tcPr>
            <w:tcW w:w="5127" w:type="dxa"/>
          </w:tcPr>
          <w:p w14:paraId="4F4DA133"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Vespa velutina</w:t>
            </w:r>
          </w:p>
        </w:tc>
      </w:tr>
      <w:tr w:rsidR="00D128FE" w14:paraId="70FD7B08"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2DACA6DC" w14:textId="77777777" w:rsidR="00196204" w:rsidRPr="00406972" w:rsidRDefault="00E81405" w:rsidP="00107A7A">
            <w:pPr>
              <w:pStyle w:val="TableText"/>
            </w:pPr>
            <w:r w:rsidRPr="00406972">
              <w:t>Asian bee mite</w:t>
            </w:r>
          </w:p>
        </w:tc>
        <w:tc>
          <w:tcPr>
            <w:tcW w:w="5127" w:type="dxa"/>
          </w:tcPr>
          <w:p w14:paraId="538A0563"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406972">
              <w:rPr>
                <w:i/>
                <w:iCs/>
              </w:rPr>
              <w:t>Tropilaelaps clareae</w:t>
            </w:r>
          </w:p>
        </w:tc>
      </w:tr>
      <w:tr w:rsidR="00D128FE" w14:paraId="6B9A6FE1"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4765DA77" w14:textId="77777777" w:rsidR="00196204" w:rsidRPr="00406972" w:rsidRDefault="00E81405" w:rsidP="00107A7A">
            <w:pPr>
              <w:pStyle w:val="TableText"/>
            </w:pPr>
            <w:r w:rsidRPr="00406972">
              <w:t>Asian bee mite</w:t>
            </w:r>
          </w:p>
        </w:tc>
        <w:tc>
          <w:tcPr>
            <w:tcW w:w="5127" w:type="dxa"/>
          </w:tcPr>
          <w:p w14:paraId="297AEB1D"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Tropilaelaps mercedesae</w:t>
            </w:r>
          </w:p>
        </w:tc>
      </w:tr>
      <w:tr w:rsidR="00D128FE" w14:paraId="41A7E7B6"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1EC2FB5C" w14:textId="77777777" w:rsidR="00196204" w:rsidRPr="00406972" w:rsidRDefault="00E81405" w:rsidP="00107A7A">
            <w:pPr>
              <w:pStyle w:val="TableText"/>
            </w:pPr>
            <w:r w:rsidRPr="00406972">
              <w:t>Asian gypsy moth</w:t>
            </w:r>
          </w:p>
        </w:tc>
        <w:tc>
          <w:tcPr>
            <w:tcW w:w="5127" w:type="dxa"/>
          </w:tcPr>
          <w:p w14:paraId="3931AC33"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Lymantria dispar </w:t>
            </w:r>
            <w:r w:rsidRPr="00406972">
              <w:t>(</w:t>
            </w:r>
            <w:r w:rsidRPr="00406972">
              <w:rPr>
                <w:i/>
                <w:iCs/>
              </w:rPr>
              <w:t xml:space="preserve">Lymantria dispar asiatica, Lymantria </w:t>
            </w:r>
            <w:r w:rsidRPr="00406972">
              <w:rPr>
                <w:i/>
                <w:iCs/>
              </w:rPr>
              <w:t>dispar japonica</w:t>
            </w:r>
            <w:r w:rsidRPr="00406972">
              <w:t xml:space="preserve"> and </w:t>
            </w:r>
            <w:r w:rsidRPr="00406972">
              <w:rPr>
                <w:i/>
                <w:iCs/>
              </w:rPr>
              <w:t>Lymantria dispar dispar</w:t>
            </w:r>
            <w:r w:rsidRPr="00406972">
              <w:t>)</w:t>
            </w:r>
          </w:p>
        </w:tc>
      </w:tr>
      <w:tr w:rsidR="00D128FE" w14:paraId="684E8CF2"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6170FA05" w14:textId="77777777" w:rsidR="00196204" w:rsidRPr="00406972" w:rsidRDefault="00E81405" w:rsidP="00107A7A">
            <w:pPr>
              <w:pStyle w:val="TableText"/>
            </w:pPr>
            <w:r w:rsidRPr="00406972">
              <w:t>Brown marmorated stink bug</w:t>
            </w:r>
          </w:p>
        </w:tc>
        <w:tc>
          <w:tcPr>
            <w:tcW w:w="5127" w:type="dxa"/>
          </w:tcPr>
          <w:p w14:paraId="463487E7"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Halyomorpha halys</w:t>
            </w:r>
          </w:p>
        </w:tc>
      </w:tr>
      <w:tr w:rsidR="00D128FE" w14:paraId="544DF4F7"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28820C90" w14:textId="77777777" w:rsidR="00196204" w:rsidRPr="00406972" w:rsidRDefault="00E81405" w:rsidP="00107A7A">
            <w:pPr>
              <w:pStyle w:val="TableText"/>
            </w:pPr>
            <w:r w:rsidRPr="00406972">
              <w:t>Cape honeybee</w:t>
            </w:r>
          </w:p>
        </w:tc>
        <w:tc>
          <w:tcPr>
            <w:tcW w:w="5127" w:type="dxa"/>
          </w:tcPr>
          <w:p w14:paraId="2028B254"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Apis mellifera capensis</w:t>
            </w:r>
          </w:p>
        </w:tc>
      </w:tr>
      <w:tr w:rsidR="00D128FE" w14:paraId="0F8B8233"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4DBB8743" w14:textId="77777777" w:rsidR="00196204" w:rsidRPr="00406972" w:rsidRDefault="00E81405" w:rsidP="00107A7A">
            <w:pPr>
              <w:pStyle w:val="TableText"/>
            </w:pPr>
            <w:r w:rsidRPr="00406972">
              <w:t>Common eastern bumblebee</w:t>
            </w:r>
          </w:p>
        </w:tc>
        <w:tc>
          <w:tcPr>
            <w:tcW w:w="5127" w:type="dxa"/>
          </w:tcPr>
          <w:p w14:paraId="2E4105E2"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Bombus impatiens</w:t>
            </w:r>
          </w:p>
        </w:tc>
      </w:tr>
      <w:tr w:rsidR="00D128FE" w14:paraId="28B1FE23"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760EA2DC" w14:textId="77777777" w:rsidR="00196204" w:rsidRPr="00406972" w:rsidRDefault="00E81405" w:rsidP="00107A7A">
            <w:pPr>
              <w:pStyle w:val="TableText"/>
            </w:pPr>
            <w:r w:rsidRPr="00406972">
              <w:t>Cycad aulacaspis scale</w:t>
            </w:r>
          </w:p>
        </w:tc>
        <w:tc>
          <w:tcPr>
            <w:tcW w:w="5127" w:type="dxa"/>
          </w:tcPr>
          <w:p w14:paraId="2A8AC4F0"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Aulacaspis yasumatsui</w:t>
            </w:r>
          </w:p>
        </w:tc>
      </w:tr>
      <w:tr w:rsidR="00D128FE" w14:paraId="7EECFA14"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4F6F3B1D" w14:textId="77777777" w:rsidR="00196204" w:rsidRPr="00406972" w:rsidRDefault="00E81405" w:rsidP="00107A7A">
            <w:pPr>
              <w:pStyle w:val="TableText"/>
            </w:pPr>
            <w:r w:rsidRPr="00406972">
              <w:t>Delta wasp</w:t>
            </w:r>
          </w:p>
        </w:tc>
        <w:tc>
          <w:tcPr>
            <w:tcW w:w="5127" w:type="dxa"/>
          </w:tcPr>
          <w:p w14:paraId="793B9C6D"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Delta pyriforme</w:t>
            </w:r>
          </w:p>
        </w:tc>
      </w:tr>
      <w:tr w:rsidR="00D128FE" w14:paraId="3E7C0797"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6442D477" w14:textId="77777777" w:rsidR="00196204" w:rsidRPr="00406972" w:rsidRDefault="00E81405" w:rsidP="00107A7A">
            <w:pPr>
              <w:pStyle w:val="TableText"/>
            </w:pPr>
            <w:r w:rsidRPr="00406972">
              <w:t>Dichroplus grasshopper</w:t>
            </w:r>
          </w:p>
        </w:tc>
        <w:tc>
          <w:tcPr>
            <w:tcW w:w="5127" w:type="dxa"/>
          </w:tcPr>
          <w:p w14:paraId="72DDB52A"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Dichroplus elongatus </w:t>
            </w:r>
            <w:r w:rsidRPr="00406972">
              <w:t>and</w:t>
            </w:r>
            <w:r w:rsidRPr="00406972">
              <w:rPr>
                <w:i/>
                <w:iCs/>
              </w:rPr>
              <w:t xml:space="preserve"> D. maculipennis</w:t>
            </w:r>
          </w:p>
        </w:tc>
      </w:tr>
      <w:tr w:rsidR="00D128FE" w14:paraId="4BC42082"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373C0519" w14:textId="77777777" w:rsidR="00196204" w:rsidRPr="00406972" w:rsidRDefault="00E81405" w:rsidP="00107A7A">
            <w:pPr>
              <w:pStyle w:val="TableText"/>
            </w:pPr>
            <w:r w:rsidRPr="00406972">
              <w:t>Electric ant</w:t>
            </w:r>
          </w:p>
        </w:tc>
        <w:tc>
          <w:tcPr>
            <w:tcW w:w="5127" w:type="dxa"/>
          </w:tcPr>
          <w:p w14:paraId="149C5060"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Wasmannia auropunctata</w:t>
            </w:r>
          </w:p>
        </w:tc>
      </w:tr>
      <w:tr w:rsidR="00D128FE" w14:paraId="61E5DB8A"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3E1FE674" w14:textId="77777777" w:rsidR="00196204" w:rsidRPr="00406972" w:rsidRDefault="00E81405" w:rsidP="00107A7A">
            <w:pPr>
              <w:pStyle w:val="TableText"/>
            </w:pPr>
            <w:r w:rsidRPr="00406972">
              <w:t>Formosan subterranean termite</w:t>
            </w:r>
          </w:p>
        </w:tc>
        <w:tc>
          <w:tcPr>
            <w:tcW w:w="5127" w:type="dxa"/>
          </w:tcPr>
          <w:p w14:paraId="68D8D810"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Coptotermes formosanus</w:t>
            </w:r>
          </w:p>
        </w:tc>
      </w:tr>
      <w:tr w:rsidR="00D128FE" w14:paraId="15935AFD"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4A243564" w14:textId="77777777" w:rsidR="00196204" w:rsidRPr="00406972" w:rsidRDefault="00E81405" w:rsidP="00107A7A">
            <w:pPr>
              <w:pStyle w:val="TableText"/>
            </w:pPr>
            <w:r w:rsidRPr="00406972">
              <w:t xml:space="preserve">Giant African snail </w:t>
            </w:r>
          </w:p>
        </w:tc>
        <w:tc>
          <w:tcPr>
            <w:tcW w:w="5127" w:type="dxa"/>
          </w:tcPr>
          <w:p w14:paraId="6A212B9F"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Achatina fulica</w:t>
            </w:r>
          </w:p>
        </w:tc>
      </w:tr>
      <w:tr w:rsidR="00D128FE" w14:paraId="2A10318A"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511668C9" w14:textId="77777777" w:rsidR="00196204" w:rsidRPr="00406972" w:rsidRDefault="00E81405" w:rsidP="00107A7A">
            <w:pPr>
              <w:pStyle w:val="TableText"/>
            </w:pPr>
            <w:r w:rsidRPr="00406972">
              <w:t xml:space="preserve">Gold dust weevil </w:t>
            </w:r>
          </w:p>
        </w:tc>
        <w:tc>
          <w:tcPr>
            <w:tcW w:w="5127" w:type="dxa"/>
          </w:tcPr>
          <w:p w14:paraId="63BECECB"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Hypomeces squamosus </w:t>
            </w:r>
          </w:p>
        </w:tc>
      </w:tr>
      <w:tr w:rsidR="00D128FE" w14:paraId="4904C0F1"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4A495545" w14:textId="77777777" w:rsidR="00196204" w:rsidRPr="00406972" w:rsidRDefault="00E81405" w:rsidP="00107A7A">
            <w:pPr>
              <w:pStyle w:val="TableText"/>
            </w:pPr>
            <w:r w:rsidRPr="00406972">
              <w:t xml:space="preserve">Harlequin lady </w:t>
            </w:r>
            <w:r w:rsidRPr="00406972">
              <w:t>beetle/ Multicolored Asian lady beetle</w:t>
            </w:r>
          </w:p>
        </w:tc>
        <w:tc>
          <w:tcPr>
            <w:tcW w:w="5127" w:type="dxa"/>
          </w:tcPr>
          <w:p w14:paraId="7A59259C"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Harmonia axyridis</w:t>
            </w:r>
          </w:p>
        </w:tc>
      </w:tr>
      <w:tr w:rsidR="00D128FE" w14:paraId="07C3F10B"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566AAD59" w14:textId="77777777" w:rsidR="00196204" w:rsidRPr="00406972" w:rsidRDefault="00E81405" w:rsidP="00107A7A">
            <w:pPr>
              <w:pStyle w:val="TableText"/>
            </w:pPr>
            <w:r w:rsidRPr="00406972">
              <w:t>Honey bee tracheal mite</w:t>
            </w:r>
          </w:p>
        </w:tc>
        <w:tc>
          <w:tcPr>
            <w:tcW w:w="5127" w:type="dxa"/>
          </w:tcPr>
          <w:p w14:paraId="55891A54"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Acarapis woodi</w:t>
            </w:r>
          </w:p>
        </w:tc>
      </w:tr>
      <w:tr w:rsidR="00D128FE" w14:paraId="6146271F"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0302F563" w14:textId="77777777" w:rsidR="00196204" w:rsidRPr="00406972" w:rsidRDefault="00E81405" w:rsidP="00107A7A">
            <w:pPr>
              <w:pStyle w:val="TableText"/>
            </w:pPr>
            <w:r w:rsidRPr="00406972">
              <w:t>Oriental powderpost beetle</w:t>
            </w:r>
          </w:p>
        </w:tc>
        <w:tc>
          <w:tcPr>
            <w:tcW w:w="5127" w:type="dxa"/>
          </w:tcPr>
          <w:p w14:paraId="238C87E5"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Lyctoxylon dentatum</w:t>
            </w:r>
          </w:p>
        </w:tc>
      </w:tr>
      <w:tr w:rsidR="00D128FE" w14:paraId="2D792DD7"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5B57B351" w14:textId="77777777" w:rsidR="00196204" w:rsidRPr="00406972" w:rsidRDefault="00E81405" w:rsidP="00107A7A">
            <w:pPr>
              <w:pStyle w:val="TableText"/>
            </w:pPr>
            <w:r w:rsidRPr="00406972">
              <w:t>Picnic beetle</w:t>
            </w:r>
          </w:p>
        </w:tc>
        <w:tc>
          <w:tcPr>
            <w:tcW w:w="5127" w:type="dxa"/>
          </w:tcPr>
          <w:p w14:paraId="4E870936"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Glischrochilus fasciatus </w:t>
            </w:r>
            <w:r w:rsidRPr="00406972">
              <w:t>and</w:t>
            </w:r>
            <w:r w:rsidRPr="00406972">
              <w:rPr>
                <w:i/>
                <w:iCs/>
              </w:rPr>
              <w:t xml:space="preserve"> G. quadrisignatus</w:t>
            </w:r>
          </w:p>
        </w:tc>
      </w:tr>
      <w:tr w:rsidR="00D128FE" w14:paraId="4F3DAC91"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1CE0670D" w14:textId="77777777" w:rsidR="00196204" w:rsidRPr="00406972" w:rsidRDefault="00E81405" w:rsidP="00107A7A">
            <w:pPr>
              <w:pStyle w:val="TableText"/>
            </w:pPr>
            <w:r w:rsidRPr="00406972">
              <w:t>Red imported fire ant</w:t>
            </w:r>
          </w:p>
        </w:tc>
        <w:tc>
          <w:tcPr>
            <w:tcW w:w="5127" w:type="dxa"/>
          </w:tcPr>
          <w:p w14:paraId="67DE1E4F"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Solenopsis invicta</w:t>
            </w:r>
          </w:p>
        </w:tc>
      </w:tr>
      <w:tr w:rsidR="00D128FE" w14:paraId="555F17E8"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0C1217C9" w14:textId="77777777" w:rsidR="00196204" w:rsidRPr="00406972" w:rsidRDefault="00E81405" w:rsidP="00107A7A">
            <w:pPr>
              <w:pStyle w:val="TableText"/>
            </w:pPr>
            <w:r w:rsidRPr="00406972">
              <w:t>Rosy p</w:t>
            </w:r>
            <w:r w:rsidRPr="00406972">
              <w:t>redator snail</w:t>
            </w:r>
          </w:p>
        </w:tc>
        <w:tc>
          <w:tcPr>
            <w:tcW w:w="5127" w:type="dxa"/>
          </w:tcPr>
          <w:p w14:paraId="2D273D15"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rPr>
              <w:t>Euglandina rosea</w:t>
            </w:r>
          </w:p>
        </w:tc>
      </w:tr>
      <w:tr w:rsidR="00D128FE" w14:paraId="7AAD8921"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3C2511D9" w14:textId="77777777" w:rsidR="00196204" w:rsidRPr="00406972" w:rsidRDefault="00E81405" w:rsidP="00107A7A">
            <w:pPr>
              <w:pStyle w:val="TableText"/>
            </w:pPr>
            <w:r w:rsidRPr="00406972">
              <w:t>Shot hole borer</w:t>
            </w:r>
          </w:p>
        </w:tc>
        <w:tc>
          <w:tcPr>
            <w:tcW w:w="5127" w:type="dxa"/>
          </w:tcPr>
          <w:p w14:paraId="752A8141"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Euwallacea fornicatus</w:t>
            </w:r>
            <w:r w:rsidRPr="00406972">
              <w:t xml:space="preserve"> complex</w:t>
            </w:r>
          </w:p>
        </w:tc>
      </w:tr>
      <w:tr w:rsidR="00D128FE" w14:paraId="26B6E3AB"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6E72B431" w14:textId="77777777" w:rsidR="00196204" w:rsidRPr="00406972" w:rsidRDefault="00E81405" w:rsidP="00107A7A">
            <w:pPr>
              <w:pStyle w:val="TableText"/>
            </w:pPr>
            <w:r w:rsidRPr="00406972">
              <w:t>Western drywood termite</w:t>
            </w:r>
          </w:p>
        </w:tc>
        <w:tc>
          <w:tcPr>
            <w:tcW w:w="5127" w:type="dxa"/>
          </w:tcPr>
          <w:p w14:paraId="4177A9B9"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Incisitermes minor</w:t>
            </w:r>
          </w:p>
        </w:tc>
      </w:tr>
    </w:tbl>
    <w:p w14:paraId="5148D935" w14:textId="77777777" w:rsidR="00196204" w:rsidRPr="00F21A06" w:rsidRDefault="00E81405" w:rsidP="00196204">
      <w:pPr>
        <w:pStyle w:val="FigureTableNoteSource"/>
        <w:rPr>
          <w:b/>
        </w:rPr>
      </w:pPr>
      <w:r w:rsidRPr="00406972">
        <w:t>Total number of species considered for short-listing: 2267</w:t>
      </w:r>
    </w:p>
    <w:p w14:paraId="72C1A808" w14:textId="77777777" w:rsidR="00196204" w:rsidRDefault="00E81405" w:rsidP="00196204">
      <w:pPr>
        <w:rPr>
          <w:b/>
        </w:rPr>
      </w:pPr>
      <w:r w:rsidRPr="00F21A06">
        <w:rPr>
          <w:b/>
        </w:rPr>
        <w:br w:type="page"/>
      </w:r>
    </w:p>
    <w:p w14:paraId="0A583CB0" w14:textId="5DA7B02F" w:rsidR="00196204" w:rsidRDefault="00E81405" w:rsidP="00196204">
      <w:pPr>
        <w:pStyle w:val="Caption"/>
      </w:pPr>
      <w:bookmarkStart w:id="42" w:name="_Toc13663799"/>
      <w:r>
        <w:lastRenderedPageBreak/>
        <w:t>Table B</w:t>
      </w:r>
      <w:r>
        <w:rPr>
          <w:noProof/>
        </w:rPr>
        <w:fldChar w:fldCharType="begin"/>
      </w:r>
      <w:r>
        <w:rPr>
          <w:noProof/>
        </w:rPr>
        <w:instrText xml:space="preserve"> SEQ Table_D \* ARABIC </w:instrText>
      </w:r>
      <w:r>
        <w:rPr>
          <w:noProof/>
        </w:rPr>
        <w:fldChar w:fldCharType="separate"/>
      </w:r>
      <w:r w:rsidR="00B94B3D">
        <w:rPr>
          <w:noProof/>
        </w:rPr>
        <w:t>7</w:t>
      </w:r>
      <w:r>
        <w:rPr>
          <w:noProof/>
        </w:rPr>
        <w:fldChar w:fldCharType="end"/>
      </w:r>
      <w:r>
        <w:t xml:space="preserve"> Vertebrates </w:t>
      </w:r>
      <w:bookmarkEnd w:id="42"/>
    </w:p>
    <w:tbl>
      <w:tblPr>
        <w:tblStyle w:val="ABAREStableleftalign"/>
        <w:tblpPr w:leftFromText="180" w:rightFromText="180" w:vertAnchor="text" w:horzAnchor="margin" w:tblpXSpec="center" w:tblpY="-69"/>
        <w:tblW w:w="10514" w:type="dxa"/>
        <w:tblLook w:val="04A0" w:firstRow="1" w:lastRow="0" w:firstColumn="1" w:lastColumn="0" w:noHBand="0" w:noVBand="1"/>
      </w:tblPr>
      <w:tblGrid>
        <w:gridCol w:w="5387"/>
        <w:gridCol w:w="5127"/>
      </w:tblGrid>
      <w:tr w:rsidR="00D128FE" w14:paraId="456AD78E" w14:textId="77777777" w:rsidTr="00107A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761CD020" w14:textId="77777777" w:rsidR="00196204" w:rsidRPr="00620973" w:rsidRDefault="00E81405" w:rsidP="00107A7A">
            <w:pPr>
              <w:pStyle w:val="TableText"/>
              <w:rPr>
                <w:b w:val="0"/>
              </w:rPr>
            </w:pPr>
            <w:r w:rsidRPr="00620973">
              <w:t>Common name</w:t>
            </w:r>
          </w:p>
        </w:tc>
        <w:tc>
          <w:tcPr>
            <w:tcW w:w="5127" w:type="dxa"/>
          </w:tcPr>
          <w:p w14:paraId="4A695190" w14:textId="77777777" w:rsidR="00196204" w:rsidRPr="00620973" w:rsidRDefault="00E81405" w:rsidP="00107A7A">
            <w:pPr>
              <w:pStyle w:val="TableText"/>
              <w:cnfStyle w:val="100000000000" w:firstRow="1" w:lastRow="0" w:firstColumn="0" w:lastColumn="0" w:oddVBand="0" w:evenVBand="0" w:oddHBand="0" w:evenHBand="0" w:firstRowFirstColumn="0" w:firstRowLastColumn="0" w:lastRowFirstColumn="0" w:lastRowLastColumn="0"/>
              <w:rPr>
                <w:b w:val="0"/>
                <w:iCs/>
              </w:rPr>
            </w:pPr>
            <w:r w:rsidRPr="00620973">
              <w:rPr>
                <w:iCs/>
              </w:rPr>
              <w:t>Scientific name</w:t>
            </w:r>
          </w:p>
        </w:tc>
      </w:tr>
      <w:tr w:rsidR="00D128FE" w14:paraId="034FF1A2"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2EDC3F0C" w14:textId="77777777" w:rsidR="00196204" w:rsidRPr="00406972" w:rsidRDefault="00E81405" w:rsidP="00107A7A">
            <w:pPr>
              <w:pStyle w:val="TableText"/>
            </w:pPr>
            <w:r w:rsidRPr="00406972">
              <w:t>African pygmy hedgehog</w:t>
            </w:r>
          </w:p>
        </w:tc>
        <w:tc>
          <w:tcPr>
            <w:tcW w:w="5127" w:type="dxa"/>
          </w:tcPr>
          <w:p w14:paraId="526B8EBE"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Atelerix albiventris</w:t>
            </w:r>
          </w:p>
        </w:tc>
      </w:tr>
      <w:tr w:rsidR="00D128FE" w14:paraId="20B12EA5"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2CF588D4" w14:textId="77777777" w:rsidR="00196204" w:rsidRPr="00406972" w:rsidRDefault="00E81405" w:rsidP="00107A7A">
            <w:pPr>
              <w:pStyle w:val="TableText"/>
            </w:pPr>
            <w:r w:rsidRPr="00406972">
              <w:t>Asian black-spined toad</w:t>
            </w:r>
          </w:p>
        </w:tc>
        <w:tc>
          <w:tcPr>
            <w:tcW w:w="5127" w:type="dxa"/>
          </w:tcPr>
          <w:p w14:paraId="628EF09A"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Duttaphrynus melanostictus</w:t>
            </w:r>
          </w:p>
        </w:tc>
      </w:tr>
      <w:tr w:rsidR="00D128FE" w14:paraId="37A55626"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48573C98" w14:textId="77777777" w:rsidR="00196204" w:rsidRPr="00406972" w:rsidRDefault="00E81405" w:rsidP="00107A7A">
            <w:pPr>
              <w:pStyle w:val="TableText"/>
            </w:pPr>
            <w:r w:rsidRPr="00406972">
              <w:t>Asian painted frog</w:t>
            </w:r>
          </w:p>
        </w:tc>
        <w:tc>
          <w:tcPr>
            <w:tcW w:w="5127" w:type="dxa"/>
          </w:tcPr>
          <w:p w14:paraId="55BC6617"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Kaloula pulchra</w:t>
            </w:r>
          </w:p>
        </w:tc>
      </w:tr>
      <w:tr w:rsidR="00D128FE" w14:paraId="17FC23A1"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5CE6C8D1" w14:textId="77777777" w:rsidR="00196204" w:rsidRPr="00406972" w:rsidRDefault="00E81405" w:rsidP="00107A7A">
            <w:pPr>
              <w:pStyle w:val="TableText"/>
            </w:pPr>
            <w:r w:rsidRPr="00406972">
              <w:t>Boa constrictor</w:t>
            </w:r>
          </w:p>
        </w:tc>
        <w:tc>
          <w:tcPr>
            <w:tcW w:w="5127" w:type="dxa"/>
          </w:tcPr>
          <w:p w14:paraId="1CB2F20A"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Boa constrictor</w:t>
            </w:r>
          </w:p>
        </w:tc>
      </w:tr>
      <w:tr w:rsidR="00D128FE" w14:paraId="31DAEECA"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3EEFA198" w14:textId="77777777" w:rsidR="00196204" w:rsidRPr="00406972" w:rsidRDefault="00E81405" w:rsidP="00107A7A">
            <w:pPr>
              <w:pStyle w:val="TableText"/>
            </w:pPr>
            <w:r w:rsidRPr="00406972">
              <w:t>Burmese python</w:t>
            </w:r>
          </w:p>
        </w:tc>
        <w:tc>
          <w:tcPr>
            <w:tcW w:w="5127" w:type="dxa"/>
          </w:tcPr>
          <w:p w14:paraId="0A171059"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Python bivittatus</w:t>
            </w:r>
          </w:p>
        </w:tc>
      </w:tr>
      <w:tr w:rsidR="00D128FE" w14:paraId="1EB1ED6C"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370787A9" w14:textId="77777777" w:rsidR="00196204" w:rsidRPr="00406972" w:rsidRDefault="00E81405" w:rsidP="00107A7A">
            <w:pPr>
              <w:pStyle w:val="TableText"/>
            </w:pPr>
            <w:r w:rsidRPr="00406972">
              <w:t>Chinese carp</w:t>
            </w:r>
          </w:p>
        </w:tc>
        <w:tc>
          <w:tcPr>
            <w:tcW w:w="5127" w:type="dxa"/>
          </w:tcPr>
          <w:p w14:paraId="36EC34CA"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Ctenopharyngodon idella</w:t>
            </w:r>
          </w:p>
        </w:tc>
      </w:tr>
      <w:tr w:rsidR="00D128FE" w14:paraId="1667A8B6"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2AEDF904" w14:textId="77777777" w:rsidR="00196204" w:rsidRPr="00406972" w:rsidRDefault="00E81405" w:rsidP="00107A7A">
            <w:pPr>
              <w:pStyle w:val="TableText"/>
            </w:pPr>
            <w:r w:rsidRPr="00406972">
              <w:t>Climbing perch</w:t>
            </w:r>
          </w:p>
        </w:tc>
        <w:tc>
          <w:tcPr>
            <w:tcW w:w="5127" w:type="dxa"/>
          </w:tcPr>
          <w:p w14:paraId="0676CB73"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Anabas testudineus</w:t>
            </w:r>
          </w:p>
        </w:tc>
      </w:tr>
      <w:tr w:rsidR="00D128FE" w14:paraId="7DDA3BDD"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21C00EDB" w14:textId="77777777" w:rsidR="00196204" w:rsidRPr="00406972" w:rsidRDefault="00E81405" w:rsidP="00107A7A">
            <w:pPr>
              <w:pStyle w:val="TableText"/>
            </w:pPr>
            <w:r w:rsidRPr="00406972">
              <w:t>Common snapping turtle</w:t>
            </w:r>
          </w:p>
        </w:tc>
        <w:tc>
          <w:tcPr>
            <w:tcW w:w="5127" w:type="dxa"/>
          </w:tcPr>
          <w:p w14:paraId="6006BF00"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Chelydra serpentina</w:t>
            </w:r>
          </w:p>
        </w:tc>
      </w:tr>
      <w:tr w:rsidR="00D128FE" w14:paraId="59503108"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38377776" w14:textId="77777777" w:rsidR="00196204" w:rsidRPr="00406972" w:rsidRDefault="00E81405" w:rsidP="00107A7A">
            <w:pPr>
              <w:pStyle w:val="TableText"/>
            </w:pPr>
            <w:r w:rsidRPr="00406972">
              <w:t>Corn snake</w:t>
            </w:r>
          </w:p>
        </w:tc>
        <w:tc>
          <w:tcPr>
            <w:tcW w:w="5127" w:type="dxa"/>
          </w:tcPr>
          <w:p w14:paraId="42EEAC2E"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Pantherophis guttatus</w:t>
            </w:r>
          </w:p>
        </w:tc>
      </w:tr>
      <w:tr w:rsidR="00D128FE" w14:paraId="7DD7BEC0"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7475F551" w14:textId="77777777" w:rsidR="00196204" w:rsidRPr="00406972" w:rsidRDefault="00E81405" w:rsidP="00107A7A">
            <w:pPr>
              <w:pStyle w:val="TableText"/>
            </w:pPr>
            <w:r w:rsidRPr="00406972">
              <w:t>Fire bellied newt</w:t>
            </w:r>
          </w:p>
        </w:tc>
        <w:tc>
          <w:tcPr>
            <w:tcW w:w="5127" w:type="dxa"/>
          </w:tcPr>
          <w:p w14:paraId="6C511677"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Cynops orientalis</w:t>
            </w:r>
          </w:p>
        </w:tc>
      </w:tr>
      <w:tr w:rsidR="00D128FE" w14:paraId="4112E691"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58BDBEC4" w14:textId="77777777" w:rsidR="00196204" w:rsidRPr="00406972" w:rsidRDefault="00E81405" w:rsidP="00107A7A">
            <w:pPr>
              <w:pStyle w:val="TableText"/>
            </w:pPr>
            <w:r w:rsidRPr="00406972">
              <w:t>Flat-tailed house gecko</w:t>
            </w:r>
          </w:p>
        </w:tc>
        <w:tc>
          <w:tcPr>
            <w:tcW w:w="5127" w:type="dxa"/>
          </w:tcPr>
          <w:p w14:paraId="024C3827"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Hemidactylus platyurus</w:t>
            </w:r>
          </w:p>
        </w:tc>
      </w:tr>
      <w:tr w:rsidR="00D128FE" w14:paraId="3E764607"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0D241D93" w14:textId="77777777" w:rsidR="00196204" w:rsidRPr="00406972" w:rsidRDefault="00E81405" w:rsidP="00107A7A">
            <w:pPr>
              <w:pStyle w:val="TableText"/>
            </w:pPr>
            <w:r w:rsidRPr="00406972">
              <w:t>Green iguana</w:t>
            </w:r>
          </w:p>
        </w:tc>
        <w:tc>
          <w:tcPr>
            <w:tcW w:w="5127" w:type="dxa"/>
          </w:tcPr>
          <w:p w14:paraId="3D8F532A"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Iguana iguana</w:t>
            </w:r>
          </w:p>
        </w:tc>
      </w:tr>
      <w:tr w:rsidR="00D128FE" w14:paraId="5365DFAA"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5A69573A" w14:textId="77777777" w:rsidR="00196204" w:rsidRPr="00406972" w:rsidRDefault="00E81405" w:rsidP="00107A7A">
            <w:pPr>
              <w:pStyle w:val="TableText"/>
            </w:pPr>
            <w:r w:rsidRPr="00406972">
              <w:t>Grey squirrel</w:t>
            </w:r>
          </w:p>
        </w:tc>
        <w:tc>
          <w:tcPr>
            <w:tcW w:w="5127" w:type="dxa"/>
          </w:tcPr>
          <w:p w14:paraId="1644405D"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Sciurus carolinensis</w:t>
            </w:r>
          </w:p>
        </w:tc>
      </w:tr>
      <w:tr w:rsidR="00D128FE" w14:paraId="66A0FA2D"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06425939" w14:textId="77777777" w:rsidR="00196204" w:rsidRPr="00406972" w:rsidRDefault="00E81405" w:rsidP="00107A7A">
            <w:pPr>
              <w:pStyle w:val="TableText"/>
            </w:pPr>
            <w:r w:rsidRPr="00406972">
              <w:t>House crow</w:t>
            </w:r>
          </w:p>
        </w:tc>
        <w:tc>
          <w:tcPr>
            <w:tcW w:w="5127" w:type="dxa"/>
          </w:tcPr>
          <w:p w14:paraId="3A6598BA"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Corvus splendens</w:t>
            </w:r>
          </w:p>
        </w:tc>
      </w:tr>
      <w:tr w:rsidR="00D128FE" w14:paraId="7B57A25F"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48AA6BAF" w14:textId="77777777" w:rsidR="00196204" w:rsidRPr="00406972" w:rsidRDefault="00E81405" w:rsidP="00107A7A">
            <w:pPr>
              <w:pStyle w:val="TableText"/>
            </w:pPr>
            <w:r w:rsidRPr="00406972">
              <w:t>Nile tilapia</w:t>
            </w:r>
          </w:p>
        </w:tc>
        <w:tc>
          <w:tcPr>
            <w:tcW w:w="5127" w:type="dxa"/>
          </w:tcPr>
          <w:p w14:paraId="4CF20286"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iCs/>
              </w:rPr>
            </w:pPr>
            <w:r w:rsidRPr="00406972">
              <w:rPr>
                <w:i/>
                <w:iCs/>
              </w:rPr>
              <w:t>Oreochromis niloticus</w:t>
            </w:r>
          </w:p>
        </w:tc>
      </w:tr>
      <w:tr w:rsidR="00D128FE" w14:paraId="4DB8BDA5"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6BFD1297" w14:textId="77777777" w:rsidR="00196204" w:rsidRPr="00406972" w:rsidRDefault="00E81405" w:rsidP="00107A7A">
            <w:pPr>
              <w:pStyle w:val="TableText"/>
            </w:pPr>
            <w:r w:rsidRPr="00406972">
              <w:t>Oriental garden lizard</w:t>
            </w:r>
          </w:p>
        </w:tc>
        <w:tc>
          <w:tcPr>
            <w:tcW w:w="5127" w:type="dxa"/>
          </w:tcPr>
          <w:p w14:paraId="66BF2343"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Calotes versicolor </w:t>
            </w:r>
          </w:p>
        </w:tc>
      </w:tr>
      <w:tr w:rsidR="00D128FE" w14:paraId="100E50C6"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435049E5" w14:textId="77777777" w:rsidR="00196204" w:rsidRPr="00406972" w:rsidRDefault="00E81405" w:rsidP="00107A7A">
            <w:pPr>
              <w:pStyle w:val="TableText"/>
            </w:pPr>
            <w:r w:rsidRPr="00406972">
              <w:t>Pacific rat</w:t>
            </w:r>
          </w:p>
        </w:tc>
        <w:tc>
          <w:tcPr>
            <w:tcW w:w="5127" w:type="dxa"/>
          </w:tcPr>
          <w:p w14:paraId="7A2F9FB1"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Rattus exulans</w:t>
            </w:r>
          </w:p>
        </w:tc>
      </w:tr>
      <w:tr w:rsidR="00D128FE" w14:paraId="311ED6CA"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103D7EFE" w14:textId="77777777" w:rsidR="00196204" w:rsidRPr="00406972" w:rsidRDefault="00E81405" w:rsidP="00107A7A">
            <w:pPr>
              <w:pStyle w:val="TableText"/>
            </w:pPr>
            <w:r w:rsidRPr="00406972">
              <w:t>Red-eared slider turtle</w:t>
            </w:r>
          </w:p>
        </w:tc>
        <w:tc>
          <w:tcPr>
            <w:tcW w:w="5127" w:type="dxa"/>
          </w:tcPr>
          <w:p w14:paraId="223D9F8E"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Trachemys scripta elegans</w:t>
            </w:r>
          </w:p>
        </w:tc>
      </w:tr>
      <w:tr w:rsidR="00D128FE" w14:paraId="77D2D4D3"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0722D2D0" w14:textId="77777777" w:rsidR="00196204" w:rsidRPr="00406972" w:rsidRDefault="00E81405" w:rsidP="00107A7A">
            <w:pPr>
              <w:pStyle w:val="TableText"/>
            </w:pPr>
            <w:r w:rsidRPr="00406972">
              <w:t>Silver carp</w:t>
            </w:r>
          </w:p>
        </w:tc>
        <w:tc>
          <w:tcPr>
            <w:tcW w:w="5127" w:type="dxa"/>
          </w:tcPr>
          <w:p w14:paraId="5DFE175B"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Hypophthalmichthys molitrix</w:t>
            </w:r>
          </w:p>
        </w:tc>
      </w:tr>
      <w:tr w:rsidR="00D128FE" w14:paraId="19532ABA"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6E3B8987" w14:textId="77777777" w:rsidR="00196204" w:rsidRPr="00406972" w:rsidRDefault="00E81405" w:rsidP="00107A7A">
            <w:pPr>
              <w:pStyle w:val="TableText"/>
            </w:pPr>
            <w:r w:rsidRPr="00406972">
              <w:t>Snakeheads</w:t>
            </w:r>
          </w:p>
        </w:tc>
        <w:tc>
          <w:tcPr>
            <w:tcW w:w="5127" w:type="dxa"/>
          </w:tcPr>
          <w:p w14:paraId="7D17E904"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Channa </w:t>
            </w:r>
            <w:r w:rsidRPr="00406972">
              <w:t>spp</w:t>
            </w:r>
            <w:r w:rsidRPr="00406972">
              <w:rPr>
                <w:i/>
                <w:iCs/>
              </w:rPr>
              <w:t xml:space="preserve">. </w:t>
            </w:r>
            <w:r w:rsidRPr="00AB5E35">
              <w:rPr>
                <w:iCs/>
              </w:rPr>
              <w:t>(</w:t>
            </w:r>
            <w:r w:rsidRPr="00406972">
              <w:t>including</w:t>
            </w:r>
            <w:r w:rsidRPr="00406972">
              <w:rPr>
                <w:i/>
                <w:iCs/>
              </w:rPr>
              <w:t xml:space="preserve"> Channa striata</w:t>
            </w:r>
            <w:r w:rsidRPr="00AB5E35">
              <w:rPr>
                <w:iCs/>
              </w:rPr>
              <w:t>)</w:t>
            </w:r>
          </w:p>
        </w:tc>
      </w:tr>
      <w:tr w:rsidR="00D128FE" w14:paraId="6333C8D6"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269AE72E" w14:textId="77777777" w:rsidR="00196204" w:rsidRPr="00406972" w:rsidRDefault="00E81405" w:rsidP="00107A7A">
            <w:pPr>
              <w:pStyle w:val="TableText"/>
            </w:pPr>
            <w:r w:rsidRPr="00406972">
              <w:t>Stoat</w:t>
            </w:r>
          </w:p>
        </w:tc>
        <w:tc>
          <w:tcPr>
            <w:tcW w:w="5127" w:type="dxa"/>
          </w:tcPr>
          <w:p w14:paraId="1FA39FBD"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Mustela erminea</w:t>
            </w:r>
          </w:p>
        </w:tc>
      </w:tr>
      <w:tr w:rsidR="00D128FE" w14:paraId="19FB407A"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54AC95E7" w14:textId="77777777" w:rsidR="00196204" w:rsidRPr="00406972" w:rsidRDefault="00E81405" w:rsidP="00107A7A">
            <w:pPr>
              <w:pStyle w:val="TableText"/>
            </w:pPr>
            <w:r w:rsidRPr="00406972">
              <w:t>Veiled chameleon</w:t>
            </w:r>
          </w:p>
        </w:tc>
        <w:tc>
          <w:tcPr>
            <w:tcW w:w="5127" w:type="dxa"/>
          </w:tcPr>
          <w:p w14:paraId="7BFFA8CA"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Chamaeleo calyptratus</w:t>
            </w:r>
          </w:p>
        </w:tc>
      </w:tr>
      <w:tr w:rsidR="00D128FE" w14:paraId="662A1C0B"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56E53BCC" w14:textId="77777777" w:rsidR="00196204" w:rsidRPr="00406972" w:rsidRDefault="00E81405" w:rsidP="00107A7A">
            <w:pPr>
              <w:pStyle w:val="TableText"/>
            </w:pPr>
            <w:r w:rsidRPr="00406972">
              <w:t>Walking catfish</w:t>
            </w:r>
          </w:p>
        </w:tc>
        <w:tc>
          <w:tcPr>
            <w:tcW w:w="5127" w:type="dxa"/>
          </w:tcPr>
          <w:p w14:paraId="3333D2C8"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Clarias batrachus </w:t>
            </w:r>
          </w:p>
        </w:tc>
      </w:tr>
    </w:tbl>
    <w:p w14:paraId="7882C695" w14:textId="77777777" w:rsidR="00196204" w:rsidRPr="00F21A06" w:rsidRDefault="00E81405" w:rsidP="00196204">
      <w:pPr>
        <w:pStyle w:val="FigureTableNoteSource"/>
      </w:pPr>
      <w:r w:rsidRPr="00406972">
        <w:t>Total number of species considered for short-listing: 1032</w:t>
      </w:r>
    </w:p>
    <w:p w14:paraId="4C09343F" w14:textId="77777777" w:rsidR="00196204" w:rsidRDefault="00E81405" w:rsidP="00196204">
      <w:pPr>
        <w:rPr>
          <w:b/>
        </w:rPr>
      </w:pPr>
      <w:r w:rsidRPr="00F21A06">
        <w:rPr>
          <w:b/>
        </w:rPr>
        <w:br w:type="page"/>
      </w:r>
    </w:p>
    <w:p w14:paraId="182620F1" w14:textId="3176A67A" w:rsidR="00196204" w:rsidRDefault="00E81405" w:rsidP="00196204">
      <w:pPr>
        <w:pStyle w:val="Caption"/>
      </w:pPr>
      <w:bookmarkStart w:id="43" w:name="_Toc13663800"/>
      <w:r>
        <w:lastRenderedPageBreak/>
        <w:t>Table B</w:t>
      </w:r>
      <w:r>
        <w:rPr>
          <w:noProof/>
        </w:rPr>
        <w:fldChar w:fldCharType="begin"/>
      </w:r>
      <w:r>
        <w:rPr>
          <w:noProof/>
        </w:rPr>
        <w:instrText xml:space="preserve"> SEQ Table_D \* ARABIC </w:instrText>
      </w:r>
      <w:r>
        <w:rPr>
          <w:noProof/>
        </w:rPr>
        <w:fldChar w:fldCharType="separate"/>
      </w:r>
      <w:r w:rsidR="00B94B3D">
        <w:rPr>
          <w:noProof/>
        </w:rPr>
        <w:t>8</w:t>
      </w:r>
      <w:r>
        <w:rPr>
          <w:noProof/>
        </w:rPr>
        <w:fldChar w:fldCharType="end"/>
      </w:r>
      <w:r>
        <w:t xml:space="preserve"> Weeds and freshwater algae </w:t>
      </w:r>
      <w:bookmarkEnd w:id="43"/>
    </w:p>
    <w:tbl>
      <w:tblPr>
        <w:tblStyle w:val="ABAREStableleftalign"/>
        <w:tblpPr w:leftFromText="180" w:rightFromText="180" w:vertAnchor="text" w:horzAnchor="margin" w:tblpXSpec="center" w:tblpY="-69"/>
        <w:tblW w:w="10514" w:type="dxa"/>
        <w:tblLook w:val="04A0" w:firstRow="1" w:lastRow="0" w:firstColumn="1" w:lastColumn="0" w:noHBand="0" w:noVBand="1"/>
      </w:tblPr>
      <w:tblGrid>
        <w:gridCol w:w="5387"/>
        <w:gridCol w:w="5127"/>
      </w:tblGrid>
      <w:tr w:rsidR="00D128FE" w14:paraId="7FE1CFEC" w14:textId="77777777" w:rsidTr="00107A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7" w:type="dxa"/>
            <w:noWrap/>
          </w:tcPr>
          <w:p w14:paraId="09CA7F0B" w14:textId="77777777" w:rsidR="00196204" w:rsidRPr="00620973" w:rsidRDefault="00E81405" w:rsidP="00107A7A">
            <w:pPr>
              <w:pStyle w:val="TableText"/>
              <w:rPr>
                <w:b w:val="0"/>
              </w:rPr>
            </w:pPr>
            <w:r w:rsidRPr="00620973">
              <w:t>Common name</w:t>
            </w:r>
          </w:p>
        </w:tc>
        <w:tc>
          <w:tcPr>
            <w:tcW w:w="5127" w:type="dxa"/>
          </w:tcPr>
          <w:p w14:paraId="38787308" w14:textId="77777777" w:rsidR="00196204" w:rsidRPr="00620973" w:rsidRDefault="00E81405" w:rsidP="00107A7A">
            <w:pPr>
              <w:pStyle w:val="TableText"/>
              <w:cnfStyle w:val="100000000000" w:firstRow="1" w:lastRow="0" w:firstColumn="0" w:lastColumn="0" w:oddVBand="0" w:evenVBand="0" w:oddHBand="0" w:evenHBand="0" w:firstRowFirstColumn="0" w:firstRowLastColumn="0" w:lastRowFirstColumn="0" w:lastRowLastColumn="0"/>
              <w:rPr>
                <w:b w:val="0"/>
                <w:iCs/>
              </w:rPr>
            </w:pPr>
            <w:r w:rsidRPr="00620973">
              <w:rPr>
                <w:iCs/>
              </w:rPr>
              <w:t>Scientific name</w:t>
            </w:r>
          </w:p>
        </w:tc>
      </w:tr>
      <w:tr w:rsidR="00D128FE" w14:paraId="153F7BDD"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14F27EA8" w14:textId="77777777" w:rsidR="00196204" w:rsidRPr="00406972" w:rsidRDefault="00E81405" w:rsidP="00107A7A">
            <w:pPr>
              <w:pStyle w:val="TableText"/>
            </w:pPr>
            <w:r w:rsidRPr="00406972">
              <w:t>Asiatic sand sedge</w:t>
            </w:r>
          </w:p>
        </w:tc>
        <w:tc>
          <w:tcPr>
            <w:tcW w:w="5127" w:type="dxa"/>
          </w:tcPr>
          <w:p w14:paraId="35F1B87E"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Carex kobomugi</w:t>
            </w:r>
          </w:p>
        </w:tc>
      </w:tr>
      <w:tr w:rsidR="00D128FE" w14:paraId="5CA57563"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3F7F88B4" w14:textId="77777777" w:rsidR="00196204" w:rsidRPr="00406972" w:rsidRDefault="00E81405" w:rsidP="00107A7A">
            <w:pPr>
              <w:pStyle w:val="TableText"/>
            </w:pPr>
            <w:r w:rsidRPr="00406972">
              <w:t>Black sage</w:t>
            </w:r>
          </w:p>
        </w:tc>
        <w:tc>
          <w:tcPr>
            <w:tcW w:w="5127" w:type="dxa"/>
          </w:tcPr>
          <w:p w14:paraId="1AAC3CCE"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Cordia curassavica</w:t>
            </w:r>
          </w:p>
        </w:tc>
      </w:tr>
      <w:tr w:rsidR="00D128FE" w14:paraId="4AD7119D"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52954CE7" w14:textId="77777777" w:rsidR="00196204" w:rsidRPr="00406972" w:rsidRDefault="00E81405" w:rsidP="00107A7A">
            <w:pPr>
              <w:pStyle w:val="TableText"/>
            </w:pPr>
            <w:r w:rsidRPr="00406972">
              <w:t>Black swallow-wort</w:t>
            </w:r>
          </w:p>
        </w:tc>
        <w:tc>
          <w:tcPr>
            <w:tcW w:w="5127" w:type="dxa"/>
          </w:tcPr>
          <w:p w14:paraId="44B41003"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Vincetoxicum nigrum</w:t>
            </w:r>
          </w:p>
        </w:tc>
      </w:tr>
      <w:tr w:rsidR="00D128FE" w14:paraId="69216DA1"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37CB9BA9" w14:textId="77777777" w:rsidR="00196204" w:rsidRPr="00406972" w:rsidRDefault="00E81405" w:rsidP="00107A7A">
            <w:pPr>
              <w:pStyle w:val="TableText"/>
            </w:pPr>
            <w:r w:rsidRPr="00406972">
              <w:t>Brittle naiad</w:t>
            </w:r>
          </w:p>
        </w:tc>
        <w:tc>
          <w:tcPr>
            <w:tcW w:w="5127" w:type="dxa"/>
          </w:tcPr>
          <w:p w14:paraId="191F8441"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Najas minor</w:t>
            </w:r>
          </w:p>
        </w:tc>
      </w:tr>
      <w:tr w:rsidR="00D128FE" w14:paraId="58BEE42A"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4277A649" w14:textId="77777777" w:rsidR="00196204" w:rsidRPr="00406972" w:rsidRDefault="00E81405" w:rsidP="00107A7A">
            <w:pPr>
              <w:pStyle w:val="TableText"/>
            </w:pPr>
            <w:r w:rsidRPr="00406972">
              <w:t>Cane tibouchina</w:t>
            </w:r>
          </w:p>
        </w:tc>
        <w:tc>
          <w:tcPr>
            <w:tcW w:w="5127" w:type="dxa"/>
          </w:tcPr>
          <w:p w14:paraId="03330E79"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Tibouchina </w:t>
            </w:r>
            <w:r w:rsidRPr="00406972">
              <w:rPr>
                <w:i/>
                <w:iCs/>
              </w:rPr>
              <w:t>herbacea</w:t>
            </w:r>
          </w:p>
        </w:tc>
      </w:tr>
      <w:tr w:rsidR="00D128FE" w14:paraId="3DDBA166"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2E43FF8B" w14:textId="77777777" w:rsidR="00196204" w:rsidRPr="00406972" w:rsidRDefault="00E81405" w:rsidP="00107A7A">
            <w:pPr>
              <w:pStyle w:val="TableText"/>
            </w:pPr>
            <w:r w:rsidRPr="00406972">
              <w:t>Didymo</w:t>
            </w:r>
          </w:p>
        </w:tc>
        <w:tc>
          <w:tcPr>
            <w:tcW w:w="5127" w:type="dxa"/>
          </w:tcPr>
          <w:p w14:paraId="01AF51A4"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Didymosphenia geminata</w:t>
            </w:r>
          </w:p>
        </w:tc>
      </w:tr>
      <w:tr w:rsidR="00D128FE" w14:paraId="0DE525AF"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2DCB8EF7" w14:textId="77777777" w:rsidR="00196204" w:rsidRPr="00406972" w:rsidRDefault="00E81405" w:rsidP="00107A7A">
            <w:pPr>
              <w:pStyle w:val="TableText"/>
            </w:pPr>
            <w:r w:rsidRPr="00406972">
              <w:t>Halogeton</w:t>
            </w:r>
          </w:p>
        </w:tc>
        <w:tc>
          <w:tcPr>
            <w:tcW w:w="5127" w:type="dxa"/>
          </w:tcPr>
          <w:p w14:paraId="75385A17"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Halogeton glomeratus</w:t>
            </w:r>
          </w:p>
        </w:tc>
      </w:tr>
      <w:tr w:rsidR="00D128FE" w14:paraId="04193138"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2AE371D5" w14:textId="77777777" w:rsidR="00196204" w:rsidRPr="00406972" w:rsidRDefault="00E81405" w:rsidP="00107A7A">
            <w:pPr>
              <w:pStyle w:val="TableText"/>
            </w:pPr>
            <w:r w:rsidRPr="00406972">
              <w:t>Karoo thorn</w:t>
            </w:r>
          </w:p>
        </w:tc>
        <w:tc>
          <w:tcPr>
            <w:tcW w:w="5127" w:type="dxa"/>
          </w:tcPr>
          <w:p w14:paraId="7292C840"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Vachellia karoo</w:t>
            </w:r>
          </w:p>
        </w:tc>
      </w:tr>
      <w:tr w:rsidR="00D128FE" w14:paraId="5C7CFC3B"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5581EF75" w14:textId="77777777" w:rsidR="00196204" w:rsidRPr="00406972" w:rsidRDefault="00E81405" w:rsidP="00107A7A">
            <w:pPr>
              <w:pStyle w:val="TableText"/>
            </w:pPr>
            <w:r w:rsidRPr="00406972">
              <w:t xml:space="preserve">Lagariosiphon </w:t>
            </w:r>
          </w:p>
        </w:tc>
        <w:tc>
          <w:tcPr>
            <w:tcW w:w="5127" w:type="dxa"/>
          </w:tcPr>
          <w:p w14:paraId="74CC4B98"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Lagarosiphon major</w:t>
            </w:r>
          </w:p>
        </w:tc>
      </w:tr>
      <w:tr w:rsidR="00D128FE" w14:paraId="5A628A06"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41E54092" w14:textId="77777777" w:rsidR="00196204" w:rsidRPr="00406972" w:rsidRDefault="00E81405" w:rsidP="00107A7A">
            <w:pPr>
              <w:pStyle w:val="TableText"/>
            </w:pPr>
            <w:r w:rsidRPr="00406972">
              <w:t>Leafy spurge</w:t>
            </w:r>
          </w:p>
        </w:tc>
        <w:tc>
          <w:tcPr>
            <w:tcW w:w="5127" w:type="dxa"/>
          </w:tcPr>
          <w:p w14:paraId="12EAF26A"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Euphorbia esula</w:t>
            </w:r>
          </w:p>
        </w:tc>
      </w:tr>
      <w:tr w:rsidR="00D128FE" w14:paraId="14BC96B2"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1155E6E4" w14:textId="77777777" w:rsidR="00196204" w:rsidRPr="00406972" w:rsidRDefault="00E81405" w:rsidP="00107A7A">
            <w:pPr>
              <w:pStyle w:val="TableText"/>
            </w:pPr>
            <w:r w:rsidRPr="00406972">
              <w:t>Manchurian wildrice</w:t>
            </w:r>
          </w:p>
        </w:tc>
        <w:tc>
          <w:tcPr>
            <w:tcW w:w="5127" w:type="dxa"/>
          </w:tcPr>
          <w:p w14:paraId="27878315"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Zizania latifolia</w:t>
            </w:r>
          </w:p>
        </w:tc>
      </w:tr>
      <w:tr w:rsidR="00D128FE" w14:paraId="4236DC8D"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21EDEAE1" w14:textId="77777777" w:rsidR="00196204" w:rsidRPr="00406972" w:rsidRDefault="00E81405" w:rsidP="00107A7A">
            <w:pPr>
              <w:pStyle w:val="TableText"/>
            </w:pPr>
            <w:r w:rsidRPr="00406972">
              <w:t>Mikania</w:t>
            </w:r>
          </w:p>
        </w:tc>
        <w:tc>
          <w:tcPr>
            <w:tcW w:w="5127" w:type="dxa"/>
          </w:tcPr>
          <w:p w14:paraId="3F5886C4"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Mikania micrantha</w:t>
            </w:r>
          </w:p>
        </w:tc>
      </w:tr>
      <w:tr w:rsidR="00D128FE" w14:paraId="2A157A6E"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4DB7F4C6" w14:textId="77777777" w:rsidR="00196204" w:rsidRPr="00406972" w:rsidRDefault="00E81405" w:rsidP="00107A7A">
            <w:pPr>
              <w:pStyle w:val="TableText"/>
            </w:pPr>
            <w:r w:rsidRPr="00406972">
              <w:t xml:space="preserve">Mouse-ear </w:t>
            </w:r>
            <w:r w:rsidRPr="00406972">
              <w:t>hawkweed</w:t>
            </w:r>
          </w:p>
        </w:tc>
        <w:tc>
          <w:tcPr>
            <w:tcW w:w="5127" w:type="dxa"/>
          </w:tcPr>
          <w:p w14:paraId="25362AD2"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Hieracium pilosella </w:t>
            </w:r>
          </w:p>
        </w:tc>
      </w:tr>
      <w:tr w:rsidR="00D128FE" w14:paraId="3C4672B2"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15069406" w14:textId="77777777" w:rsidR="00196204" w:rsidRPr="00406972" w:rsidRDefault="00E81405" w:rsidP="00107A7A">
            <w:pPr>
              <w:pStyle w:val="TableText"/>
            </w:pPr>
            <w:r w:rsidRPr="00406972">
              <w:t>Nepalese browntop</w:t>
            </w:r>
          </w:p>
        </w:tc>
        <w:tc>
          <w:tcPr>
            <w:tcW w:w="5127" w:type="dxa"/>
          </w:tcPr>
          <w:p w14:paraId="3869574A"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Microstegium vimineum</w:t>
            </w:r>
          </w:p>
        </w:tc>
      </w:tr>
      <w:tr w:rsidR="00D128FE" w14:paraId="28A0DA91"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75AAF512" w14:textId="77777777" w:rsidR="00196204" w:rsidRPr="00406972" w:rsidRDefault="00E81405" w:rsidP="00107A7A">
            <w:pPr>
              <w:pStyle w:val="TableText"/>
            </w:pPr>
            <w:r w:rsidRPr="00406972">
              <w:t>Portuguese broom</w:t>
            </w:r>
          </w:p>
        </w:tc>
        <w:tc>
          <w:tcPr>
            <w:tcW w:w="5127" w:type="dxa"/>
          </w:tcPr>
          <w:p w14:paraId="3A88AEA6"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Cytisus striatus </w:t>
            </w:r>
          </w:p>
        </w:tc>
      </w:tr>
      <w:tr w:rsidR="00D128FE" w14:paraId="519399ED"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3DEDB25C" w14:textId="77777777" w:rsidR="00196204" w:rsidRPr="00406972" w:rsidRDefault="00E81405" w:rsidP="00107A7A">
            <w:pPr>
              <w:pStyle w:val="TableText"/>
            </w:pPr>
            <w:r w:rsidRPr="00406972">
              <w:t>Slangbos</w:t>
            </w:r>
          </w:p>
        </w:tc>
        <w:tc>
          <w:tcPr>
            <w:tcW w:w="5127" w:type="dxa"/>
          </w:tcPr>
          <w:p w14:paraId="62E04A69"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Seriphium plumosum </w:t>
            </w:r>
          </w:p>
        </w:tc>
      </w:tr>
      <w:tr w:rsidR="00D128FE" w14:paraId="2E895F60"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2684F5A3" w14:textId="77777777" w:rsidR="00196204" w:rsidRPr="00406972" w:rsidRDefault="00E81405" w:rsidP="00107A7A">
            <w:pPr>
              <w:pStyle w:val="TableText"/>
            </w:pPr>
            <w:r w:rsidRPr="00406972">
              <w:t>South African ragwort</w:t>
            </w:r>
          </w:p>
        </w:tc>
        <w:tc>
          <w:tcPr>
            <w:tcW w:w="5127" w:type="dxa"/>
          </w:tcPr>
          <w:p w14:paraId="55D02E34"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Senecio inaequidens</w:t>
            </w:r>
          </w:p>
        </w:tc>
      </w:tr>
      <w:tr w:rsidR="00D128FE" w14:paraId="665A85D2"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671CC196" w14:textId="77777777" w:rsidR="00196204" w:rsidRPr="00406972" w:rsidRDefault="00E81405" w:rsidP="00107A7A">
            <w:pPr>
              <w:pStyle w:val="TableText"/>
            </w:pPr>
            <w:r w:rsidRPr="00406972">
              <w:t>Spiked pepper</w:t>
            </w:r>
          </w:p>
        </w:tc>
        <w:tc>
          <w:tcPr>
            <w:tcW w:w="5127" w:type="dxa"/>
          </w:tcPr>
          <w:p w14:paraId="553B7DEB"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Piper aduncum </w:t>
            </w:r>
          </w:p>
        </w:tc>
      </w:tr>
      <w:tr w:rsidR="00D128FE" w14:paraId="47225E15" w14:textId="77777777" w:rsidTr="00107A7A">
        <w:trPr>
          <w:trHeight w:val="300"/>
        </w:trPr>
        <w:tc>
          <w:tcPr>
            <w:cnfStyle w:val="001000000000" w:firstRow="0" w:lastRow="0" w:firstColumn="1" w:lastColumn="0" w:oddVBand="0" w:evenVBand="0" w:oddHBand="0" w:evenHBand="0" w:firstRowFirstColumn="0" w:firstRowLastColumn="0" w:lastRowFirstColumn="0" w:lastRowLastColumn="0"/>
            <w:tcW w:w="5387" w:type="dxa"/>
            <w:noWrap/>
            <w:hideMark/>
          </w:tcPr>
          <w:p w14:paraId="39CCC73F" w14:textId="77777777" w:rsidR="00196204" w:rsidRPr="00406972" w:rsidRDefault="00E81405" w:rsidP="00107A7A">
            <w:pPr>
              <w:pStyle w:val="TableText"/>
            </w:pPr>
            <w:r w:rsidRPr="00406972">
              <w:t>Water primrose</w:t>
            </w:r>
          </w:p>
        </w:tc>
        <w:tc>
          <w:tcPr>
            <w:tcW w:w="5127" w:type="dxa"/>
          </w:tcPr>
          <w:p w14:paraId="00047C54"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 xml:space="preserve">Ludwigia grandiflora </w:t>
            </w:r>
          </w:p>
        </w:tc>
      </w:tr>
      <w:tr w:rsidR="00D128FE" w14:paraId="3BA6F789" w14:textId="77777777" w:rsidTr="00107A7A">
        <w:trPr>
          <w:trHeight w:val="312"/>
        </w:trPr>
        <w:tc>
          <w:tcPr>
            <w:cnfStyle w:val="001000000000" w:firstRow="0" w:lastRow="0" w:firstColumn="1" w:lastColumn="0" w:oddVBand="0" w:evenVBand="0" w:oddHBand="0" w:evenHBand="0" w:firstRowFirstColumn="0" w:firstRowLastColumn="0" w:lastRowFirstColumn="0" w:lastRowLastColumn="0"/>
            <w:tcW w:w="5387" w:type="dxa"/>
            <w:noWrap/>
            <w:hideMark/>
          </w:tcPr>
          <w:p w14:paraId="0C8034FC" w14:textId="77777777" w:rsidR="00196204" w:rsidRPr="00406972" w:rsidRDefault="00E81405" w:rsidP="00107A7A">
            <w:pPr>
              <w:pStyle w:val="TableText"/>
            </w:pPr>
            <w:r w:rsidRPr="00406972">
              <w:t>Wiregrass</w:t>
            </w:r>
          </w:p>
        </w:tc>
        <w:tc>
          <w:tcPr>
            <w:tcW w:w="5127" w:type="dxa"/>
          </w:tcPr>
          <w:p w14:paraId="2D7D515C" w14:textId="77777777" w:rsidR="00196204" w:rsidRPr="00406972" w:rsidRDefault="00E81405" w:rsidP="00107A7A">
            <w:pPr>
              <w:pStyle w:val="TableText"/>
              <w:cnfStyle w:val="000000000000" w:firstRow="0" w:lastRow="0" w:firstColumn="0" w:lastColumn="0" w:oddVBand="0" w:evenVBand="0" w:oddHBand="0" w:evenHBand="0" w:firstRowFirstColumn="0" w:firstRowLastColumn="0" w:lastRowFirstColumn="0" w:lastRowLastColumn="0"/>
              <w:rPr>
                <w:i/>
              </w:rPr>
            </w:pPr>
            <w:r w:rsidRPr="00406972">
              <w:rPr>
                <w:i/>
                <w:iCs/>
              </w:rPr>
              <w:t>Ventenata dubia</w:t>
            </w:r>
          </w:p>
        </w:tc>
      </w:tr>
    </w:tbl>
    <w:p w14:paraId="0F7316B1" w14:textId="77777777" w:rsidR="00196204" w:rsidRDefault="00E81405" w:rsidP="00196204">
      <w:pPr>
        <w:pStyle w:val="FigureTableNoteSource"/>
      </w:pPr>
      <w:r w:rsidRPr="00406972">
        <w:t>Total number of species considered for short-listing: 3347</w:t>
      </w:r>
    </w:p>
    <w:p w14:paraId="4D3A488F" w14:textId="77777777" w:rsidR="00196204" w:rsidRDefault="00E81405" w:rsidP="00196204">
      <w:pPr>
        <w:spacing w:after="0" w:line="240" w:lineRule="auto"/>
      </w:pPr>
      <w:r>
        <w:br w:type="page"/>
      </w:r>
    </w:p>
    <w:p w14:paraId="4FFE81FF" w14:textId="77777777" w:rsidR="00196204" w:rsidRDefault="00E81405" w:rsidP="00FC1392">
      <w:pPr>
        <w:pStyle w:val="Heading2"/>
        <w:numPr>
          <w:ilvl w:val="0"/>
          <w:numId w:val="0"/>
        </w:numPr>
      </w:pPr>
      <w:bookmarkStart w:id="44" w:name="_Toc68085777"/>
      <w:bookmarkStart w:id="45" w:name="_Toc69911562"/>
      <w:r w:rsidRPr="00FC1392">
        <w:lastRenderedPageBreak/>
        <w:t>Appendix C:</w:t>
      </w:r>
      <w:r w:rsidRPr="00E74144">
        <w:t xml:space="preserve"> </w:t>
      </w:r>
      <w:r w:rsidRPr="00653537">
        <w:t xml:space="preserve">The higher risk </w:t>
      </w:r>
      <w:r w:rsidR="00CA178B">
        <w:t xml:space="preserve">EEPL </w:t>
      </w:r>
      <w:r w:rsidRPr="00653537">
        <w:t>species</w:t>
      </w:r>
      <w:r>
        <w:t xml:space="preserve"> (Phase 3)</w:t>
      </w:r>
      <w:bookmarkEnd w:id="44"/>
      <w:bookmarkEnd w:id="45"/>
    </w:p>
    <w:tbl>
      <w:tblPr>
        <w:tblStyle w:val="TableGrid10"/>
        <w:tblW w:w="97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268"/>
      </w:tblGrid>
      <w:tr w:rsidR="00D128FE" w14:paraId="6A695BD1" w14:textId="77777777" w:rsidTr="00107A7A">
        <w:tc>
          <w:tcPr>
            <w:tcW w:w="4508" w:type="dxa"/>
            <w:tcBorders>
              <w:top w:val="single" w:sz="4" w:space="0" w:color="auto"/>
              <w:bottom w:val="single" w:sz="4" w:space="0" w:color="auto"/>
            </w:tcBorders>
          </w:tcPr>
          <w:p w14:paraId="71CDEAA0" w14:textId="77777777" w:rsidR="00196204" w:rsidRPr="001639DC" w:rsidRDefault="00E81405" w:rsidP="00107A7A">
            <w:pPr>
              <w:spacing w:before="120" w:after="0" w:line="240" w:lineRule="auto"/>
              <w:rPr>
                <w:rFonts w:eastAsia="Calibri" w:cs="Times New Roman"/>
                <w:b/>
                <w:bCs/>
                <w:sz w:val="18"/>
                <w:szCs w:val="18"/>
                <w:lang w:eastAsia="ja-JP"/>
              </w:rPr>
            </w:pPr>
            <w:r w:rsidRPr="001639DC">
              <w:rPr>
                <w:rFonts w:eastAsia="Calibri" w:cs="Times New Roman"/>
                <w:b/>
                <w:bCs/>
                <w:sz w:val="18"/>
                <w:szCs w:val="18"/>
                <w:lang w:eastAsia="ja-JP"/>
              </w:rPr>
              <w:t>Common name(s)</w:t>
            </w:r>
          </w:p>
        </w:tc>
        <w:tc>
          <w:tcPr>
            <w:tcW w:w="5268" w:type="dxa"/>
            <w:tcBorders>
              <w:top w:val="single" w:sz="4" w:space="0" w:color="auto"/>
              <w:bottom w:val="single" w:sz="4" w:space="0" w:color="auto"/>
            </w:tcBorders>
          </w:tcPr>
          <w:p w14:paraId="03AEF7E9" w14:textId="77777777" w:rsidR="00196204" w:rsidRPr="001639DC" w:rsidRDefault="00E81405" w:rsidP="00107A7A">
            <w:pPr>
              <w:spacing w:before="120" w:after="0" w:line="240" w:lineRule="auto"/>
              <w:rPr>
                <w:rFonts w:eastAsia="Calibri" w:cs="Times New Roman"/>
                <w:b/>
                <w:bCs/>
                <w:sz w:val="18"/>
                <w:szCs w:val="18"/>
                <w:lang w:eastAsia="ja-JP"/>
              </w:rPr>
            </w:pPr>
            <w:r w:rsidRPr="001639DC">
              <w:rPr>
                <w:rFonts w:eastAsia="Calibri" w:cs="Times New Roman"/>
                <w:b/>
                <w:bCs/>
                <w:sz w:val="18"/>
                <w:szCs w:val="18"/>
                <w:lang w:eastAsia="ja-JP"/>
              </w:rPr>
              <w:t>Scientific name</w:t>
            </w:r>
          </w:p>
        </w:tc>
      </w:tr>
      <w:tr w:rsidR="00D128FE" w14:paraId="445F4D47" w14:textId="77777777" w:rsidTr="00107A7A">
        <w:tc>
          <w:tcPr>
            <w:tcW w:w="9776" w:type="dxa"/>
            <w:gridSpan w:val="2"/>
            <w:tcBorders>
              <w:top w:val="single" w:sz="4" w:space="0" w:color="auto"/>
            </w:tcBorders>
          </w:tcPr>
          <w:p w14:paraId="66F44747" w14:textId="77777777" w:rsidR="00196204" w:rsidRPr="001639DC" w:rsidRDefault="00E81405" w:rsidP="00107A7A">
            <w:pPr>
              <w:spacing w:before="120" w:after="0" w:line="240" w:lineRule="auto"/>
              <w:rPr>
                <w:rFonts w:eastAsia="Calibri" w:cs="Times New Roman"/>
                <w:b/>
                <w:bCs/>
                <w:lang w:eastAsia="ja-JP"/>
              </w:rPr>
            </w:pPr>
            <w:r w:rsidRPr="001639DC">
              <w:rPr>
                <w:rFonts w:eastAsia="Calibri" w:cs="Times New Roman"/>
                <w:b/>
                <w:bCs/>
                <w:lang w:eastAsia="ja-JP"/>
              </w:rPr>
              <w:t>Aquatic Animal Diseases</w:t>
            </w:r>
          </w:p>
        </w:tc>
      </w:tr>
      <w:tr w:rsidR="00D128FE" w14:paraId="5EC9A356" w14:textId="77777777" w:rsidTr="00107A7A">
        <w:tc>
          <w:tcPr>
            <w:tcW w:w="4508" w:type="dxa"/>
          </w:tcPr>
          <w:p w14:paraId="17247882" w14:textId="77777777" w:rsidR="00196204" w:rsidRPr="001639DC" w:rsidRDefault="00E81405" w:rsidP="00107A7A">
            <w:pPr>
              <w:spacing w:before="120" w:after="0" w:line="240" w:lineRule="auto"/>
              <w:rPr>
                <w:rFonts w:eastAsia="Calibri" w:cs="Times New Roman"/>
                <w:lang w:eastAsia="ja-JP"/>
              </w:rPr>
            </w:pPr>
            <w:r w:rsidRPr="001639DC">
              <w:rPr>
                <w:sz w:val="18"/>
              </w:rPr>
              <w:t>Bonamiosis</w:t>
            </w:r>
          </w:p>
        </w:tc>
        <w:tc>
          <w:tcPr>
            <w:tcW w:w="5268" w:type="dxa"/>
          </w:tcPr>
          <w:p w14:paraId="6D2FD34A" w14:textId="77777777" w:rsidR="00196204" w:rsidRPr="001639DC" w:rsidRDefault="00E81405" w:rsidP="00107A7A">
            <w:pPr>
              <w:spacing w:before="120" w:after="0" w:line="240" w:lineRule="auto"/>
              <w:rPr>
                <w:rFonts w:eastAsia="Calibri" w:cs="Times New Roman"/>
                <w:lang w:eastAsia="ja-JP"/>
              </w:rPr>
            </w:pPr>
            <w:r w:rsidRPr="001639DC">
              <w:rPr>
                <w:i/>
                <w:iCs/>
                <w:sz w:val="18"/>
              </w:rPr>
              <w:t>Bonamia ostreae</w:t>
            </w:r>
          </w:p>
        </w:tc>
      </w:tr>
      <w:tr w:rsidR="00D128FE" w14:paraId="43E21D93" w14:textId="77777777" w:rsidTr="00107A7A">
        <w:tc>
          <w:tcPr>
            <w:tcW w:w="4508" w:type="dxa"/>
          </w:tcPr>
          <w:p w14:paraId="788BF1FB" w14:textId="77777777" w:rsidR="00196204" w:rsidRPr="001639DC" w:rsidRDefault="00E81405" w:rsidP="00107A7A">
            <w:pPr>
              <w:spacing w:before="120" w:after="0" w:line="240" w:lineRule="auto"/>
              <w:rPr>
                <w:rFonts w:eastAsia="Calibri" w:cs="Times New Roman"/>
                <w:lang w:eastAsia="ja-JP"/>
              </w:rPr>
            </w:pPr>
            <w:r w:rsidRPr="001639DC">
              <w:rPr>
                <w:sz w:val="18"/>
              </w:rPr>
              <w:t xml:space="preserve">Crayfish plague </w:t>
            </w:r>
          </w:p>
        </w:tc>
        <w:tc>
          <w:tcPr>
            <w:tcW w:w="5268" w:type="dxa"/>
          </w:tcPr>
          <w:p w14:paraId="2BCF1EEC" w14:textId="77777777" w:rsidR="00196204" w:rsidRPr="001639DC" w:rsidRDefault="00E81405" w:rsidP="00107A7A">
            <w:pPr>
              <w:spacing w:before="120" w:after="0" w:line="240" w:lineRule="auto"/>
              <w:rPr>
                <w:rFonts w:eastAsia="Calibri" w:cs="Times New Roman"/>
                <w:lang w:eastAsia="ja-JP"/>
              </w:rPr>
            </w:pPr>
            <w:r w:rsidRPr="001639DC">
              <w:rPr>
                <w:i/>
                <w:iCs/>
                <w:sz w:val="18"/>
              </w:rPr>
              <w:t>Aphanomyces astaci</w:t>
            </w:r>
          </w:p>
        </w:tc>
      </w:tr>
      <w:tr w:rsidR="00D128FE" w14:paraId="14DBA779" w14:textId="77777777" w:rsidTr="00107A7A">
        <w:tc>
          <w:tcPr>
            <w:tcW w:w="4508" w:type="dxa"/>
          </w:tcPr>
          <w:p w14:paraId="54956213" w14:textId="77777777" w:rsidR="00196204" w:rsidRPr="001639DC" w:rsidRDefault="00E81405" w:rsidP="00107A7A">
            <w:pPr>
              <w:spacing w:before="120" w:after="0" w:line="240" w:lineRule="auto"/>
              <w:rPr>
                <w:rFonts w:eastAsia="Calibri" w:cs="Times New Roman"/>
                <w:lang w:eastAsia="ja-JP"/>
              </w:rPr>
            </w:pPr>
            <w:r w:rsidRPr="001639DC">
              <w:rPr>
                <w:sz w:val="18"/>
              </w:rPr>
              <w:t>Megalocytiviruses</w:t>
            </w:r>
          </w:p>
        </w:tc>
        <w:tc>
          <w:tcPr>
            <w:tcW w:w="5268" w:type="dxa"/>
          </w:tcPr>
          <w:p w14:paraId="01E04C4C" w14:textId="77777777" w:rsidR="00196204" w:rsidRPr="001639DC" w:rsidRDefault="00E81405" w:rsidP="00107A7A">
            <w:pPr>
              <w:spacing w:before="120" w:after="0" w:line="240" w:lineRule="auto"/>
              <w:rPr>
                <w:rFonts w:eastAsia="Calibri" w:cs="Times New Roman"/>
                <w:lang w:eastAsia="ja-JP"/>
              </w:rPr>
            </w:pPr>
            <w:r w:rsidRPr="001639DC">
              <w:rPr>
                <w:sz w:val="18"/>
              </w:rPr>
              <w:t>Infectious spleen and kidney necrosis virus (ISKNV) and Red sea bream iridovirus (RSIV)</w:t>
            </w:r>
          </w:p>
        </w:tc>
      </w:tr>
      <w:tr w:rsidR="00D128FE" w14:paraId="09C0D3E7" w14:textId="77777777" w:rsidTr="00107A7A">
        <w:tc>
          <w:tcPr>
            <w:tcW w:w="4508" w:type="dxa"/>
          </w:tcPr>
          <w:p w14:paraId="49B498B6" w14:textId="77777777" w:rsidR="00196204" w:rsidRPr="001639DC" w:rsidRDefault="00E81405" w:rsidP="00107A7A">
            <w:pPr>
              <w:spacing w:before="120" w:after="0" w:line="240" w:lineRule="auto"/>
              <w:rPr>
                <w:rFonts w:eastAsia="Calibri" w:cs="Times New Roman"/>
                <w:lang w:eastAsia="ja-JP"/>
              </w:rPr>
            </w:pPr>
            <w:r w:rsidRPr="001639DC">
              <w:rPr>
                <w:sz w:val="18"/>
              </w:rPr>
              <w:t xml:space="preserve">White spot syndrome </w:t>
            </w:r>
          </w:p>
        </w:tc>
        <w:tc>
          <w:tcPr>
            <w:tcW w:w="5268" w:type="dxa"/>
          </w:tcPr>
          <w:p w14:paraId="30536119" w14:textId="77777777" w:rsidR="00196204" w:rsidRPr="001639DC" w:rsidRDefault="00E81405" w:rsidP="00107A7A">
            <w:pPr>
              <w:spacing w:before="120" w:after="0" w:line="240" w:lineRule="auto"/>
              <w:rPr>
                <w:rFonts w:eastAsia="Calibri" w:cs="Times New Roman"/>
                <w:lang w:eastAsia="ja-JP"/>
              </w:rPr>
            </w:pPr>
            <w:r w:rsidRPr="001639DC">
              <w:rPr>
                <w:sz w:val="18"/>
              </w:rPr>
              <w:t>White spot syndrome virus (WSSV)</w:t>
            </w:r>
          </w:p>
        </w:tc>
      </w:tr>
      <w:tr w:rsidR="00D128FE" w14:paraId="368953BC" w14:textId="77777777" w:rsidTr="00107A7A">
        <w:tc>
          <w:tcPr>
            <w:tcW w:w="4508" w:type="dxa"/>
          </w:tcPr>
          <w:p w14:paraId="458DF3E6" w14:textId="77777777" w:rsidR="00196204" w:rsidRPr="001639DC" w:rsidRDefault="00E81405" w:rsidP="00107A7A">
            <w:pPr>
              <w:spacing w:before="120" w:after="0" w:line="240" w:lineRule="auto"/>
              <w:rPr>
                <w:rFonts w:eastAsia="Calibri" w:cs="Times New Roman"/>
                <w:lang w:eastAsia="ja-JP"/>
              </w:rPr>
            </w:pPr>
            <w:r w:rsidRPr="001639DC">
              <w:rPr>
                <w:sz w:val="18"/>
              </w:rPr>
              <w:t>Yellow head disease</w:t>
            </w:r>
          </w:p>
        </w:tc>
        <w:tc>
          <w:tcPr>
            <w:tcW w:w="5268" w:type="dxa"/>
          </w:tcPr>
          <w:p w14:paraId="71D2941F" w14:textId="77777777" w:rsidR="00196204" w:rsidRPr="001639DC" w:rsidRDefault="00E81405" w:rsidP="00107A7A">
            <w:pPr>
              <w:spacing w:before="120" w:after="0" w:line="240" w:lineRule="auto"/>
              <w:rPr>
                <w:rFonts w:eastAsia="Calibri" w:cs="Times New Roman"/>
                <w:lang w:eastAsia="ja-JP"/>
              </w:rPr>
            </w:pPr>
            <w:r w:rsidRPr="001639DC">
              <w:rPr>
                <w:sz w:val="18"/>
              </w:rPr>
              <w:t>Yellow head virus-1</w:t>
            </w:r>
            <w:r>
              <w:rPr>
                <w:sz w:val="18"/>
              </w:rPr>
              <w:t xml:space="preserve"> </w:t>
            </w:r>
            <w:r w:rsidRPr="001639DC">
              <w:rPr>
                <w:sz w:val="18"/>
              </w:rPr>
              <w:t>(YHV1)</w:t>
            </w:r>
          </w:p>
        </w:tc>
      </w:tr>
      <w:tr w:rsidR="00D128FE" w14:paraId="319D21E3" w14:textId="77777777" w:rsidTr="00107A7A">
        <w:tc>
          <w:tcPr>
            <w:tcW w:w="9776" w:type="dxa"/>
            <w:gridSpan w:val="2"/>
          </w:tcPr>
          <w:p w14:paraId="4D5E317B" w14:textId="77777777" w:rsidR="00196204" w:rsidRPr="001639DC" w:rsidRDefault="00196204" w:rsidP="00107A7A">
            <w:pPr>
              <w:spacing w:before="120" w:after="0" w:line="240" w:lineRule="auto"/>
              <w:rPr>
                <w:rFonts w:eastAsia="Calibri" w:cs="Times New Roman"/>
                <w:b/>
                <w:bCs/>
                <w:lang w:eastAsia="ja-JP"/>
              </w:rPr>
            </w:pPr>
          </w:p>
        </w:tc>
      </w:tr>
      <w:tr w:rsidR="00D128FE" w14:paraId="036AA10C" w14:textId="77777777" w:rsidTr="00107A7A">
        <w:tc>
          <w:tcPr>
            <w:tcW w:w="9776" w:type="dxa"/>
            <w:gridSpan w:val="2"/>
          </w:tcPr>
          <w:p w14:paraId="7429D203" w14:textId="77777777" w:rsidR="00196204" w:rsidRPr="001639DC" w:rsidRDefault="00E81405" w:rsidP="00107A7A">
            <w:pPr>
              <w:spacing w:before="120" w:after="0" w:line="240" w:lineRule="auto"/>
              <w:rPr>
                <w:rFonts w:eastAsia="Calibri" w:cs="Times New Roman"/>
                <w:b/>
                <w:bCs/>
                <w:lang w:eastAsia="ja-JP"/>
              </w:rPr>
            </w:pPr>
            <w:r w:rsidRPr="001639DC">
              <w:rPr>
                <w:rFonts w:eastAsia="Calibri" w:cs="Times New Roman"/>
                <w:b/>
                <w:bCs/>
                <w:lang w:eastAsia="ja-JP"/>
              </w:rPr>
              <w:t>Freshwater Invertebrates</w:t>
            </w:r>
          </w:p>
        </w:tc>
      </w:tr>
      <w:tr w:rsidR="00D128FE" w14:paraId="55213D67" w14:textId="77777777" w:rsidTr="00107A7A">
        <w:tc>
          <w:tcPr>
            <w:tcW w:w="4508" w:type="dxa"/>
          </w:tcPr>
          <w:p w14:paraId="2CB108D3" w14:textId="77777777" w:rsidR="00196204" w:rsidRPr="001639DC" w:rsidRDefault="00E81405" w:rsidP="00107A7A">
            <w:pPr>
              <w:spacing w:before="120" w:after="0" w:line="240" w:lineRule="auto"/>
              <w:rPr>
                <w:rFonts w:eastAsia="Calibri" w:cs="Times New Roman"/>
                <w:lang w:eastAsia="ja-JP"/>
              </w:rPr>
            </w:pPr>
            <w:r w:rsidRPr="001639DC">
              <w:rPr>
                <w:sz w:val="18"/>
              </w:rPr>
              <w:t>Asian clam</w:t>
            </w:r>
          </w:p>
        </w:tc>
        <w:tc>
          <w:tcPr>
            <w:tcW w:w="5268" w:type="dxa"/>
          </w:tcPr>
          <w:p w14:paraId="1EAC5AB9" w14:textId="77777777" w:rsidR="00196204" w:rsidRPr="005B1E03" w:rsidRDefault="00E81405" w:rsidP="00107A7A">
            <w:pPr>
              <w:spacing w:before="120" w:after="0" w:line="240" w:lineRule="auto"/>
              <w:rPr>
                <w:rFonts w:eastAsia="Calibri" w:cs="Times New Roman"/>
                <w:i/>
                <w:iCs/>
                <w:lang w:eastAsia="ja-JP"/>
              </w:rPr>
            </w:pPr>
            <w:r w:rsidRPr="005B1E03">
              <w:rPr>
                <w:i/>
                <w:iCs/>
                <w:sz w:val="18"/>
              </w:rPr>
              <w:t>Corbicula fluminea</w:t>
            </w:r>
          </w:p>
        </w:tc>
      </w:tr>
      <w:tr w:rsidR="00D128FE" w14:paraId="2641003B" w14:textId="77777777" w:rsidTr="00107A7A">
        <w:tc>
          <w:tcPr>
            <w:tcW w:w="4508" w:type="dxa"/>
          </w:tcPr>
          <w:p w14:paraId="773D7C38" w14:textId="77777777" w:rsidR="00196204" w:rsidRPr="001639DC" w:rsidRDefault="00E81405" w:rsidP="00107A7A">
            <w:pPr>
              <w:spacing w:before="120" w:after="0" w:line="240" w:lineRule="auto"/>
              <w:rPr>
                <w:rFonts w:eastAsia="Calibri" w:cs="Times New Roman"/>
                <w:lang w:eastAsia="ja-JP"/>
              </w:rPr>
            </w:pPr>
            <w:r w:rsidRPr="001639DC">
              <w:rPr>
                <w:sz w:val="18"/>
              </w:rPr>
              <w:t>Chinese mystery snail and Japanese mystery snail</w:t>
            </w:r>
          </w:p>
        </w:tc>
        <w:tc>
          <w:tcPr>
            <w:tcW w:w="5268" w:type="dxa"/>
          </w:tcPr>
          <w:p w14:paraId="0CD36E74" w14:textId="77777777" w:rsidR="00196204" w:rsidRPr="001639DC" w:rsidRDefault="00E81405" w:rsidP="00107A7A">
            <w:pPr>
              <w:spacing w:before="120" w:after="0" w:line="240" w:lineRule="auto"/>
              <w:rPr>
                <w:rFonts w:eastAsia="Calibri" w:cs="Times New Roman"/>
                <w:lang w:eastAsia="ja-JP"/>
              </w:rPr>
            </w:pPr>
            <w:r w:rsidRPr="005B1E03">
              <w:rPr>
                <w:i/>
                <w:iCs/>
                <w:sz w:val="18"/>
              </w:rPr>
              <w:t>Cipangopaludina chinensis</w:t>
            </w:r>
            <w:r w:rsidRPr="001639DC">
              <w:rPr>
                <w:sz w:val="18"/>
              </w:rPr>
              <w:t xml:space="preserve"> and </w:t>
            </w:r>
            <w:r w:rsidRPr="005B1E03">
              <w:rPr>
                <w:i/>
                <w:iCs/>
                <w:sz w:val="18"/>
              </w:rPr>
              <w:t>C</w:t>
            </w:r>
            <w:r>
              <w:rPr>
                <w:i/>
                <w:iCs/>
                <w:sz w:val="18"/>
              </w:rPr>
              <w:t xml:space="preserve">. </w:t>
            </w:r>
            <w:r w:rsidRPr="005B1E03">
              <w:rPr>
                <w:i/>
                <w:iCs/>
                <w:sz w:val="18"/>
              </w:rPr>
              <w:t xml:space="preserve"> japonica</w:t>
            </w:r>
          </w:p>
        </w:tc>
      </w:tr>
      <w:tr w:rsidR="00D128FE" w14:paraId="6C7046DD" w14:textId="77777777" w:rsidTr="00107A7A">
        <w:tc>
          <w:tcPr>
            <w:tcW w:w="4508" w:type="dxa"/>
          </w:tcPr>
          <w:p w14:paraId="26B291BB" w14:textId="77777777" w:rsidR="00196204" w:rsidRPr="001639DC" w:rsidRDefault="00E81405" w:rsidP="00107A7A">
            <w:pPr>
              <w:spacing w:before="120" w:after="0" w:line="240" w:lineRule="auto"/>
              <w:rPr>
                <w:rFonts w:eastAsia="Calibri" w:cs="Times New Roman"/>
                <w:lang w:eastAsia="ja-JP"/>
              </w:rPr>
            </w:pPr>
            <w:r w:rsidRPr="001639DC">
              <w:rPr>
                <w:sz w:val="18"/>
              </w:rPr>
              <w:t>Golden apple snail and island apple snail</w:t>
            </w:r>
          </w:p>
        </w:tc>
        <w:tc>
          <w:tcPr>
            <w:tcW w:w="5268" w:type="dxa"/>
          </w:tcPr>
          <w:p w14:paraId="2B8D728D" w14:textId="77777777" w:rsidR="00196204" w:rsidRPr="001639DC" w:rsidRDefault="00E81405" w:rsidP="00107A7A">
            <w:pPr>
              <w:spacing w:before="120" w:after="0" w:line="240" w:lineRule="auto"/>
              <w:rPr>
                <w:rFonts w:eastAsia="Calibri" w:cs="Times New Roman"/>
                <w:lang w:eastAsia="ja-JP"/>
              </w:rPr>
            </w:pPr>
            <w:r w:rsidRPr="005B1E03">
              <w:rPr>
                <w:i/>
                <w:iCs/>
                <w:sz w:val="18"/>
              </w:rPr>
              <w:t>Pomacea canaliculata</w:t>
            </w:r>
            <w:r w:rsidRPr="001639DC">
              <w:rPr>
                <w:sz w:val="18"/>
              </w:rPr>
              <w:t xml:space="preserve"> and </w:t>
            </w:r>
            <w:r w:rsidRPr="005B1E03">
              <w:rPr>
                <w:i/>
                <w:iCs/>
                <w:sz w:val="18"/>
              </w:rPr>
              <w:t>P</w:t>
            </w:r>
            <w:r>
              <w:rPr>
                <w:i/>
                <w:iCs/>
                <w:sz w:val="18"/>
              </w:rPr>
              <w:t>.</w:t>
            </w:r>
            <w:r w:rsidRPr="005B1E03">
              <w:rPr>
                <w:i/>
                <w:iCs/>
                <w:sz w:val="18"/>
              </w:rPr>
              <w:t xml:space="preserve"> maculata</w:t>
            </w:r>
          </w:p>
        </w:tc>
      </w:tr>
      <w:tr w:rsidR="00D128FE" w14:paraId="1E645312" w14:textId="77777777" w:rsidTr="00107A7A">
        <w:tc>
          <w:tcPr>
            <w:tcW w:w="4508" w:type="dxa"/>
          </w:tcPr>
          <w:p w14:paraId="2A5B7C9B" w14:textId="77777777" w:rsidR="00196204" w:rsidRPr="001639DC" w:rsidRDefault="00E81405" w:rsidP="00107A7A">
            <w:pPr>
              <w:spacing w:before="120" w:after="0" w:line="240" w:lineRule="auto"/>
              <w:rPr>
                <w:rFonts w:eastAsia="Calibri" w:cs="Times New Roman"/>
                <w:lang w:eastAsia="ja-JP"/>
              </w:rPr>
            </w:pPr>
            <w:r w:rsidRPr="001639DC">
              <w:rPr>
                <w:sz w:val="18"/>
              </w:rPr>
              <w:t xml:space="preserve">Quagga mussel and </w:t>
            </w:r>
            <w:r w:rsidRPr="001639DC">
              <w:rPr>
                <w:sz w:val="18"/>
              </w:rPr>
              <w:t>zebra mussel</w:t>
            </w:r>
          </w:p>
        </w:tc>
        <w:tc>
          <w:tcPr>
            <w:tcW w:w="5268" w:type="dxa"/>
          </w:tcPr>
          <w:p w14:paraId="12C80494" w14:textId="77777777" w:rsidR="00196204" w:rsidRPr="001639DC" w:rsidRDefault="00E81405" w:rsidP="00107A7A">
            <w:pPr>
              <w:spacing w:before="120" w:after="0" w:line="240" w:lineRule="auto"/>
              <w:rPr>
                <w:rFonts w:eastAsia="Calibri" w:cs="Times New Roman"/>
                <w:lang w:eastAsia="ja-JP"/>
              </w:rPr>
            </w:pPr>
            <w:r w:rsidRPr="005B1E03">
              <w:rPr>
                <w:i/>
                <w:iCs/>
                <w:sz w:val="18"/>
              </w:rPr>
              <w:t>Dreissena bugensis</w:t>
            </w:r>
            <w:r w:rsidRPr="001639DC">
              <w:rPr>
                <w:sz w:val="18"/>
              </w:rPr>
              <w:t xml:space="preserve"> and </w:t>
            </w:r>
            <w:r w:rsidRPr="005B1E03">
              <w:rPr>
                <w:i/>
                <w:iCs/>
                <w:sz w:val="18"/>
              </w:rPr>
              <w:t>D</w:t>
            </w:r>
            <w:r>
              <w:rPr>
                <w:i/>
                <w:iCs/>
                <w:sz w:val="18"/>
              </w:rPr>
              <w:t>.</w:t>
            </w:r>
            <w:r w:rsidRPr="005B1E03">
              <w:rPr>
                <w:i/>
                <w:iCs/>
                <w:sz w:val="18"/>
              </w:rPr>
              <w:t xml:space="preserve"> polymorpha</w:t>
            </w:r>
          </w:p>
        </w:tc>
      </w:tr>
      <w:tr w:rsidR="00D128FE" w14:paraId="1B303FEF" w14:textId="77777777" w:rsidTr="00107A7A">
        <w:tc>
          <w:tcPr>
            <w:tcW w:w="4508" w:type="dxa"/>
          </w:tcPr>
          <w:p w14:paraId="09D3A0F3" w14:textId="77777777" w:rsidR="00196204" w:rsidRPr="001639DC" w:rsidRDefault="00E81405" w:rsidP="00107A7A">
            <w:pPr>
              <w:spacing w:before="120" w:after="0" w:line="240" w:lineRule="auto"/>
              <w:rPr>
                <w:rFonts w:eastAsia="Calibri" w:cs="Times New Roman"/>
                <w:lang w:eastAsia="ja-JP"/>
              </w:rPr>
            </w:pPr>
            <w:r w:rsidRPr="001639DC">
              <w:rPr>
                <w:sz w:val="18"/>
              </w:rPr>
              <w:t>Quilted melania</w:t>
            </w:r>
          </w:p>
        </w:tc>
        <w:tc>
          <w:tcPr>
            <w:tcW w:w="5268" w:type="dxa"/>
          </w:tcPr>
          <w:p w14:paraId="16D241BA" w14:textId="77777777" w:rsidR="00196204" w:rsidRPr="005B1E03" w:rsidRDefault="00E81405" w:rsidP="00107A7A">
            <w:pPr>
              <w:spacing w:before="120" w:after="0" w:line="240" w:lineRule="auto"/>
              <w:rPr>
                <w:rFonts w:eastAsia="Calibri" w:cs="Times New Roman"/>
                <w:i/>
                <w:iCs/>
                <w:lang w:eastAsia="ja-JP"/>
              </w:rPr>
            </w:pPr>
            <w:r w:rsidRPr="005B1E03">
              <w:rPr>
                <w:i/>
                <w:iCs/>
                <w:sz w:val="18"/>
              </w:rPr>
              <w:t>Tarebia granifera</w:t>
            </w:r>
          </w:p>
        </w:tc>
      </w:tr>
      <w:tr w:rsidR="00D128FE" w14:paraId="2966D31E" w14:textId="77777777" w:rsidTr="00107A7A">
        <w:tc>
          <w:tcPr>
            <w:tcW w:w="9776" w:type="dxa"/>
            <w:gridSpan w:val="2"/>
          </w:tcPr>
          <w:p w14:paraId="2511729E" w14:textId="77777777" w:rsidR="00196204" w:rsidRPr="001639DC" w:rsidRDefault="00196204" w:rsidP="00107A7A">
            <w:pPr>
              <w:spacing w:before="120" w:after="0" w:line="240" w:lineRule="auto"/>
              <w:rPr>
                <w:b/>
                <w:bCs/>
              </w:rPr>
            </w:pPr>
          </w:p>
        </w:tc>
      </w:tr>
      <w:tr w:rsidR="00D128FE" w14:paraId="5AB2B6B8" w14:textId="77777777" w:rsidTr="00107A7A">
        <w:tc>
          <w:tcPr>
            <w:tcW w:w="9776" w:type="dxa"/>
            <w:gridSpan w:val="2"/>
          </w:tcPr>
          <w:p w14:paraId="68BDF6D2" w14:textId="77777777" w:rsidR="00196204" w:rsidRPr="001639DC" w:rsidRDefault="00E81405" w:rsidP="00107A7A">
            <w:pPr>
              <w:spacing w:before="120" w:after="0" w:line="240" w:lineRule="auto"/>
              <w:rPr>
                <w:b/>
                <w:bCs/>
              </w:rPr>
            </w:pPr>
            <w:r w:rsidRPr="001639DC">
              <w:rPr>
                <w:b/>
                <w:bCs/>
              </w:rPr>
              <w:t>Marine Pests</w:t>
            </w:r>
          </w:p>
        </w:tc>
      </w:tr>
      <w:tr w:rsidR="00D128FE" w14:paraId="0EB30617" w14:textId="77777777" w:rsidTr="00107A7A">
        <w:tc>
          <w:tcPr>
            <w:tcW w:w="4508" w:type="dxa"/>
          </w:tcPr>
          <w:p w14:paraId="1518A848" w14:textId="77777777" w:rsidR="00196204" w:rsidRPr="001639DC" w:rsidRDefault="00E81405" w:rsidP="00107A7A">
            <w:pPr>
              <w:spacing w:before="120" w:after="0" w:line="240" w:lineRule="auto"/>
              <w:rPr>
                <w:sz w:val="18"/>
              </w:rPr>
            </w:pPr>
            <w:r w:rsidRPr="001639DC">
              <w:rPr>
                <w:sz w:val="18"/>
              </w:rPr>
              <w:t>Asian green mussel</w:t>
            </w:r>
          </w:p>
        </w:tc>
        <w:tc>
          <w:tcPr>
            <w:tcW w:w="5268" w:type="dxa"/>
          </w:tcPr>
          <w:p w14:paraId="6DFC9A29" w14:textId="77777777" w:rsidR="00196204" w:rsidRPr="005B1E03" w:rsidRDefault="00E81405" w:rsidP="00107A7A">
            <w:pPr>
              <w:spacing w:before="120" w:after="0" w:line="240" w:lineRule="auto"/>
              <w:rPr>
                <w:i/>
                <w:iCs/>
                <w:sz w:val="18"/>
              </w:rPr>
            </w:pPr>
            <w:r w:rsidRPr="005B1E03">
              <w:rPr>
                <w:i/>
                <w:iCs/>
                <w:sz w:val="18"/>
              </w:rPr>
              <w:t>Perna viridis</w:t>
            </w:r>
          </w:p>
        </w:tc>
      </w:tr>
      <w:tr w:rsidR="00D128FE" w14:paraId="52A8190F" w14:textId="77777777" w:rsidTr="00107A7A">
        <w:tc>
          <w:tcPr>
            <w:tcW w:w="4508" w:type="dxa"/>
          </w:tcPr>
          <w:p w14:paraId="04FD691D" w14:textId="77777777" w:rsidR="00196204" w:rsidRPr="001639DC" w:rsidRDefault="00E81405" w:rsidP="00107A7A">
            <w:pPr>
              <w:spacing w:before="120" w:after="0" w:line="240" w:lineRule="auto"/>
              <w:rPr>
                <w:sz w:val="18"/>
              </w:rPr>
            </w:pPr>
            <w:r w:rsidRPr="001639DC">
              <w:rPr>
                <w:sz w:val="18"/>
              </w:rPr>
              <w:t>Black-striped false mussel</w:t>
            </w:r>
          </w:p>
        </w:tc>
        <w:tc>
          <w:tcPr>
            <w:tcW w:w="5268" w:type="dxa"/>
          </w:tcPr>
          <w:p w14:paraId="08B63F53" w14:textId="77777777" w:rsidR="00196204" w:rsidRPr="005B1E03" w:rsidRDefault="00E81405" w:rsidP="00107A7A">
            <w:pPr>
              <w:spacing w:before="120" w:after="0" w:line="240" w:lineRule="auto"/>
              <w:rPr>
                <w:i/>
                <w:iCs/>
                <w:sz w:val="18"/>
              </w:rPr>
            </w:pPr>
            <w:r w:rsidRPr="005B1E03">
              <w:rPr>
                <w:i/>
                <w:iCs/>
                <w:sz w:val="18"/>
              </w:rPr>
              <w:t>Mytilopsis sallei</w:t>
            </w:r>
          </w:p>
        </w:tc>
      </w:tr>
      <w:tr w:rsidR="00D128FE" w14:paraId="66AB36A0" w14:textId="77777777" w:rsidTr="00107A7A">
        <w:tc>
          <w:tcPr>
            <w:tcW w:w="4508" w:type="dxa"/>
          </w:tcPr>
          <w:p w14:paraId="15D64059" w14:textId="77777777" w:rsidR="00196204" w:rsidRPr="001639DC" w:rsidRDefault="00E81405" w:rsidP="00107A7A">
            <w:pPr>
              <w:spacing w:before="120" w:after="0" w:line="240" w:lineRule="auto"/>
              <w:rPr>
                <w:sz w:val="18"/>
              </w:rPr>
            </w:pPr>
            <w:r w:rsidRPr="001639DC">
              <w:rPr>
                <w:sz w:val="18"/>
              </w:rPr>
              <w:t>Carpet sea squirt</w:t>
            </w:r>
          </w:p>
        </w:tc>
        <w:tc>
          <w:tcPr>
            <w:tcW w:w="5268" w:type="dxa"/>
          </w:tcPr>
          <w:p w14:paraId="576F5F63" w14:textId="77777777" w:rsidR="00196204" w:rsidRPr="005B1E03" w:rsidRDefault="00E81405" w:rsidP="00107A7A">
            <w:pPr>
              <w:spacing w:before="120" w:after="0" w:line="240" w:lineRule="auto"/>
              <w:rPr>
                <w:i/>
                <w:iCs/>
                <w:sz w:val="18"/>
              </w:rPr>
            </w:pPr>
            <w:r w:rsidRPr="005B1E03">
              <w:rPr>
                <w:i/>
                <w:iCs/>
                <w:sz w:val="18"/>
              </w:rPr>
              <w:t>Didemnum vexillum</w:t>
            </w:r>
          </w:p>
        </w:tc>
      </w:tr>
      <w:tr w:rsidR="00D128FE" w14:paraId="473423F7" w14:textId="77777777" w:rsidTr="00107A7A">
        <w:tc>
          <w:tcPr>
            <w:tcW w:w="4508" w:type="dxa"/>
          </w:tcPr>
          <w:p w14:paraId="515B73E9" w14:textId="77777777" w:rsidR="00196204" w:rsidRPr="001639DC" w:rsidRDefault="00E81405" w:rsidP="00107A7A">
            <w:pPr>
              <w:spacing w:before="120" w:after="0" w:line="240" w:lineRule="auto"/>
              <w:rPr>
                <w:sz w:val="18"/>
              </w:rPr>
            </w:pPr>
            <w:r w:rsidRPr="001639DC">
              <w:rPr>
                <w:sz w:val="18"/>
              </w:rPr>
              <w:t>Chinese mitten crab</w:t>
            </w:r>
          </w:p>
        </w:tc>
        <w:tc>
          <w:tcPr>
            <w:tcW w:w="5268" w:type="dxa"/>
          </w:tcPr>
          <w:p w14:paraId="3C7A9F0A" w14:textId="77777777" w:rsidR="00196204" w:rsidRPr="005B1E03" w:rsidRDefault="00E81405" w:rsidP="00107A7A">
            <w:pPr>
              <w:spacing w:before="120" w:after="0" w:line="240" w:lineRule="auto"/>
              <w:rPr>
                <w:i/>
                <w:iCs/>
                <w:sz w:val="18"/>
              </w:rPr>
            </w:pPr>
            <w:r w:rsidRPr="005B1E03">
              <w:rPr>
                <w:i/>
                <w:iCs/>
                <w:sz w:val="18"/>
              </w:rPr>
              <w:t>Eriocheir sinensis</w:t>
            </w:r>
          </w:p>
        </w:tc>
      </w:tr>
      <w:tr w:rsidR="00D128FE" w14:paraId="5DFAA63D" w14:textId="77777777" w:rsidTr="00107A7A">
        <w:tc>
          <w:tcPr>
            <w:tcW w:w="4508" w:type="dxa"/>
          </w:tcPr>
          <w:p w14:paraId="365492B2" w14:textId="77777777" w:rsidR="00196204" w:rsidRPr="001639DC" w:rsidRDefault="00E81405" w:rsidP="00107A7A">
            <w:pPr>
              <w:spacing w:before="120" w:after="0" w:line="240" w:lineRule="auto"/>
              <w:rPr>
                <w:sz w:val="18"/>
              </w:rPr>
            </w:pPr>
            <w:r w:rsidRPr="001639DC">
              <w:rPr>
                <w:sz w:val="18"/>
              </w:rPr>
              <w:t>Lady crab / Asian paddle crab</w:t>
            </w:r>
          </w:p>
        </w:tc>
        <w:tc>
          <w:tcPr>
            <w:tcW w:w="5268" w:type="dxa"/>
          </w:tcPr>
          <w:p w14:paraId="658C99F1" w14:textId="77777777" w:rsidR="00196204" w:rsidRPr="005B1E03" w:rsidRDefault="00E81405" w:rsidP="00107A7A">
            <w:pPr>
              <w:spacing w:before="120" w:after="0" w:line="240" w:lineRule="auto"/>
              <w:rPr>
                <w:i/>
                <w:iCs/>
                <w:sz w:val="18"/>
              </w:rPr>
            </w:pPr>
            <w:r w:rsidRPr="005B1E03">
              <w:rPr>
                <w:i/>
                <w:iCs/>
                <w:sz w:val="18"/>
              </w:rPr>
              <w:t>Charybdis japonica</w:t>
            </w:r>
          </w:p>
        </w:tc>
      </w:tr>
      <w:tr w:rsidR="00D128FE" w14:paraId="68B34FAB" w14:textId="77777777" w:rsidTr="00107A7A">
        <w:tc>
          <w:tcPr>
            <w:tcW w:w="9776" w:type="dxa"/>
            <w:gridSpan w:val="2"/>
          </w:tcPr>
          <w:p w14:paraId="73C85D61" w14:textId="77777777" w:rsidR="00196204" w:rsidRPr="001639DC" w:rsidRDefault="00196204" w:rsidP="00107A7A">
            <w:pPr>
              <w:spacing w:before="120" w:after="0" w:line="240" w:lineRule="auto"/>
              <w:rPr>
                <w:b/>
                <w:bCs/>
              </w:rPr>
            </w:pPr>
          </w:p>
        </w:tc>
      </w:tr>
      <w:tr w:rsidR="00D128FE" w14:paraId="35A52662" w14:textId="77777777" w:rsidTr="00107A7A">
        <w:tc>
          <w:tcPr>
            <w:tcW w:w="9776" w:type="dxa"/>
            <w:gridSpan w:val="2"/>
          </w:tcPr>
          <w:p w14:paraId="42042FA8" w14:textId="77777777" w:rsidR="00196204" w:rsidRPr="001639DC" w:rsidRDefault="00E81405" w:rsidP="00107A7A">
            <w:pPr>
              <w:spacing w:before="120" w:after="0" w:line="240" w:lineRule="auto"/>
              <w:rPr>
                <w:sz w:val="18"/>
              </w:rPr>
            </w:pPr>
            <w:r w:rsidRPr="001639DC">
              <w:rPr>
                <w:b/>
                <w:bCs/>
              </w:rPr>
              <w:t>Native Animal Diseases</w:t>
            </w:r>
          </w:p>
        </w:tc>
      </w:tr>
      <w:tr w:rsidR="00D128FE" w14:paraId="4C3246D1" w14:textId="77777777" w:rsidTr="00107A7A">
        <w:tc>
          <w:tcPr>
            <w:tcW w:w="4508" w:type="dxa"/>
            <w:shd w:val="clear" w:color="auto" w:fill="FFFFFF"/>
            <w:vAlign w:val="center"/>
          </w:tcPr>
          <w:p w14:paraId="1BBE5C17" w14:textId="77777777" w:rsidR="00196204" w:rsidRPr="001639DC" w:rsidRDefault="00E81405" w:rsidP="00107A7A">
            <w:pPr>
              <w:spacing w:before="120" w:after="0" w:line="240" w:lineRule="auto"/>
              <w:rPr>
                <w:sz w:val="18"/>
              </w:rPr>
            </w:pPr>
            <w:r w:rsidRPr="001639DC">
              <w:rPr>
                <w:rFonts w:asciiTheme="majorHAnsi" w:eastAsia="Times New Roman" w:hAnsiTheme="majorHAnsi" w:cs="Calibri"/>
                <w:color w:val="000000"/>
                <w:sz w:val="18"/>
                <w:szCs w:val="18"/>
                <w:lang w:eastAsia="en-AU"/>
              </w:rPr>
              <w:t>Duck viral enteritis / Duck plague</w:t>
            </w:r>
          </w:p>
        </w:tc>
        <w:tc>
          <w:tcPr>
            <w:tcW w:w="5268" w:type="dxa"/>
            <w:shd w:val="clear" w:color="auto" w:fill="FFFFFF"/>
            <w:vAlign w:val="center"/>
          </w:tcPr>
          <w:p w14:paraId="70DF93B4" w14:textId="77777777" w:rsidR="00196204" w:rsidRPr="001639DC" w:rsidRDefault="00E81405" w:rsidP="00107A7A">
            <w:pPr>
              <w:spacing w:before="120" w:after="0" w:line="240" w:lineRule="auto"/>
              <w:rPr>
                <w:sz w:val="18"/>
              </w:rPr>
            </w:pPr>
            <w:r w:rsidRPr="001639DC">
              <w:rPr>
                <w:rFonts w:asciiTheme="majorHAnsi" w:eastAsia="Times New Roman" w:hAnsiTheme="majorHAnsi" w:cs="Calibri"/>
                <w:sz w:val="18"/>
                <w:szCs w:val="18"/>
                <w:lang w:eastAsia="en-AU"/>
              </w:rPr>
              <w:t>Anatid herpesvirus-1</w:t>
            </w:r>
          </w:p>
        </w:tc>
      </w:tr>
      <w:tr w:rsidR="00D128FE" w14:paraId="6BA282B5" w14:textId="77777777" w:rsidTr="00107A7A">
        <w:tc>
          <w:tcPr>
            <w:tcW w:w="4508" w:type="dxa"/>
            <w:shd w:val="clear" w:color="auto" w:fill="FFFFFF"/>
            <w:vAlign w:val="center"/>
          </w:tcPr>
          <w:p w14:paraId="3FD3A574" w14:textId="77777777" w:rsidR="00196204" w:rsidRPr="001639DC" w:rsidRDefault="00E81405" w:rsidP="00107A7A">
            <w:pPr>
              <w:spacing w:before="120" w:after="0" w:line="240" w:lineRule="auto"/>
              <w:rPr>
                <w:sz w:val="18"/>
              </w:rPr>
            </w:pPr>
            <w:r w:rsidRPr="001639DC">
              <w:rPr>
                <w:rFonts w:asciiTheme="majorHAnsi" w:eastAsia="Times New Roman" w:hAnsiTheme="majorHAnsi" w:cs="Calibri"/>
                <w:color w:val="000000"/>
                <w:sz w:val="18"/>
                <w:szCs w:val="18"/>
                <w:lang w:eastAsia="en-AU"/>
              </w:rPr>
              <w:t xml:space="preserve">Exotic West Nile </w:t>
            </w:r>
            <w:r>
              <w:rPr>
                <w:rFonts w:asciiTheme="majorHAnsi" w:eastAsia="Times New Roman" w:hAnsiTheme="majorHAnsi" w:cs="Calibri"/>
                <w:color w:val="000000"/>
                <w:sz w:val="18"/>
                <w:szCs w:val="18"/>
                <w:lang w:eastAsia="en-AU"/>
              </w:rPr>
              <w:t>v</w:t>
            </w:r>
            <w:r w:rsidRPr="001639DC">
              <w:rPr>
                <w:rFonts w:asciiTheme="majorHAnsi" w:eastAsia="Times New Roman" w:hAnsiTheme="majorHAnsi" w:cs="Calibri"/>
                <w:color w:val="000000"/>
                <w:sz w:val="18"/>
                <w:szCs w:val="18"/>
                <w:lang w:eastAsia="en-AU"/>
              </w:rPr>
              <w:t xml:space="preserve">irus </w:t>
            </w:r>
            <w:r>
              <w:rPr>
                <w:rFonts w:asciiTheme="majorHAnsi" w:eastAsia="Times New Roman" w:hAnsiTheme="majorHAnsi" w:cs="Calibri"/>
                <w:color w:val="000000"/>
                <w:sz w:val="18"/>
                <w:szCs w:val="18"/>
                <w:lang w:eastAsia="en-AU"/>
              </w:rPr>
              <w:t>d</w:t>
            </w:r>
            <w:r w:rsidRPr="001639DC">
              <w:rPr>
                <w:rFonts w:asciiTheme="majorHAnsi" w:eastAsia="Times New Roman" w:hAnsiTheme="majorHAnsi" w:cs="Calibri"/>
                <w:color w:val="000000"/>
                <w:sz w:val="18"/>
                <w:szCs w:val="18"/>
                <w:lang w:eastAsia="en-AU"/>
              </w:rPr>
              <w:t>isease</w:t>
            </w:r>
          </w:p>
        </w:tc>
        <w:tc>
          <w:tcPr>
            <w:tcW w:w="5268" w:type="dxa"/>
            <w:shd w:val="clear" w:color="auto" w:fill="FFFFFF"/>
            <w:vAlign w:val="center"/>
          </w:tcPr>
          <w:p w14:paraId="357F31B3" w14:textId="77777777" w:rsidR="00196204" w:rsidRPr="001639DC" w:rsidRDefault="00E81405" w:rsidP="00107A7A">
            <w:pPr>
              <w:spacing w:before="120" w:after="0" w:line="240" w:lineRule="auto"/>
              <w:rPr>
                <w:sz w:val="18"/>
              </w:rPr>
            </w:pPr>
            <w:r w:rsidRPr="001639DC">
              <w:rPr>
                <w:rFonts w:asciiTheme="majorHAnsi" w:eastAsia="Times New Roman" w:hAnsiTheme="majorHAnsi" w:cs="Calibri"/>
                <w:sz w:val="18"/>
                <w:szCs w:val="18"/>
                <w:lang w:eastAsia="en-AU"/>
              </w:rPr>
              <w:t>West Nile virus (WNV)</w:t>
            </w:r>
            <w:r w:rsidRPr="001639DC">
              <w:rPr>
                <w:rFonts w:asciiTheme="majorHAnsi" w:eastAsia="Times New Roman" w:hAnsiTheme="majorHAnsi" w:cs="Calibri"/>
                <w:sz w:val="18"/>
                <w:szCs w:val="18"/>
                <w:lang w:eastAsia="en-AU"/>
              </w:rPr>
              <w:br/>
              <w:t>(other than WNV lineage 1b (Kunjin virus))</w:t>
            </w:r>
          </w:p>
        </w:tc>
      </w:tr>
      <w:tr w:rsidR="00D128FE" w14:paraId="3EB604DD" w14:textId="77777777" w:rsidTr="00107A7A">
        <w:tc>
          <w:tcPr>
            <w:tcW w:w="4508" w:type="dxa"/>
            <w:shd w:val="clear" w:color="auto" w:fill="FFFFFF"/>
            <w:vAlign w:val="center"/>
          </w:tcPr>
          <w:p w14:paraId="547D3C0F" w14:textId="77777777" w:rsidR="00196204" w:rsidRPr="001639DC" w:rsidRDefault="00E81405" w:rsidP="00107A7A">
            <w:pPr>
              <w:spacing w:before="120" w:after="0" w:line="240" w:lineRule="auto"/>
              <w:rPr>
                <w:sz w:val="18"/>
              </w:rPr>
            </w:pPr>
            <w:r w:rsidRPr="001639DC">
              <w:rPr>
                <w:rFonts w:asciiTheme="majorHAnsi" w:eastAsia="Times New Roman" w:hAnsiTheme="majorHAnsi" w:cs="Calibri"/>
                <w:color w:val="000000"/>
                <w:sz w:val="18"/>
                <w:szCs w:val="18"/>
                <w:lang w:eastAsia="en-AU"/>
              </w:rPr>
              <w:t>Pacheco’s disease and Internal papillomatosis disease</w:t>
            </w:r>
          </w:p>
        </w:tc>
        <w:tc>
          <w:tcPr>
            <w:tcW w:w="5268" w:type="dxa"/>
            <w:shd w:val="clear" w:color="auto" w:fill="FFFFFF"/>
            <w:vAlign w:val="center"/>
          </w:tcPr>
          <w:p w14:paraId="6375F146" w14:textId="77777777" w:rsidR="00196204" w:rsidRPr="001639DC" w:rsidRDefault="00E81405" w:rsidP="00107A7A">
            <w:pPr>
              <w:spacing w:before="120" w:after="0" w:line="240" w:lineRule="auto"/>
              <w:rPr>
                <w:sz w:val="18"/>
              </w:rPr>
            </w:pPr>
            <w:r w:rsidRPr="001639DC">
              <w:rPr>
                <w:rFonts w:asciiTheme="majorHAnsi" w:eastAsia="Times New Roman" w:hAnsiTheme="majorHAnsi" w:cs="Calibri"/>
                <w:sz w:val="18"/>
                <w:szCs w:val="18"/>
                <w:lang w:eastAsia="en-AU"/>
              </w:rPr>
              <w:t>Psittacid alphaherpesvirus-1 (PsHV-1)</w:t>
            </w:r>
          </w:p>
        </w:tc>
      </w:tr>
      <w:tr w:rsidR="00D128FE" w14:paraId="259BE127" w14:textId="77777777" w:rsidTr="00107A7A">
        <w:tc>
          <w:tcPr>
            <w:tcW w:w="4508" w:type="dxa"/>
            <w:shd w:val="clear" w:color="auto" w:fill="FFFFFF"/>
            <w:vAlign w:val="center"/>
          </w:tcPr>
          <w:p w14:paraId="67E5647B" w14:textId="77777777" w:rsidR="00196204" w:rsidRPr="001639DC" w:rsidRDefault="00E81405" w:rsidP="00107A7A">
            <w:pPr>
              <w:spacing w:before="120" w:after="0" w:line="240" w:lineRule="auto"/>
              <w:rPr>
                <w:sz w:val="18"/>
              </w:rPr>
            </w:pPr>
            <w:r w:rsidRPr="001639DC">
              <w:rPr>
                <w:rFonts w:asciiTheme="majorHAnsi" w:eastAsia="Times New Roman" w:hAnsiTheme="majorHAnsi" w:cs="Calibri"/>
                <w:color w:val="000000"/>
                <w:sz w:val="18"/>
                <w:szCs w:val="18"/>
                <w:lang w:eastAsia="en-AU"/>
              </w:rPr>
              <w:t>Proventricular dilatation disease</w:t>
            </w:r>
          </w:p>
        </w:tc>
        <w:tc>
          <w:tcPr>
            <w:tcW w:w="5268" w:type="dxa"/>
            <w:shd w:val="clear" w:color="auto" w:fill="FFFFFF"/>
            <w:vAlign w:val="center"/>
          </w:tcPr>
          <w:p w14:paraId="664CA67C" w14:textId="77777777" w:rsidR="00196204" w:rsidRPr="001639DC" w:rsidRDefault="00E81405" w:rsidP="00107A7A">
            <w:pPr>
              <w:spacing w:before="120" w:after="0" w:line="240" w:lineRule="auto"/>
              <w:rPr>
                <w:sz w:val="18"/>
              </w:rPr>
            </w:pPr>
            <w:r w:rsidRPr="001639DC">
              <w:rPr>
                <w:rFonts w:asciiTheme="majorHAnsi" w:eastAsia="Times New Roman" w:hAnsiTheme="majorHAnsi" w:cs="Calibri"/>
                <w:sz w:val="18"/>
                <w:szCs w:val="18"/>
                <w:lang w:eastAsia="en-AU"/>
              </w:rPr>
              <w:t>Parrot bornavirus (PaBV)</w:t>
            </w:r>
          </w:p>
        </w:tc>
      </w:tr>
      <w:tr w:rsidR="00D128FE" w14:paraId="4D29E62C" w14:textId="77777777" w:rsidTr="00107A7A">
        <w:tc>
          <w:tcPr>
            <w:tcW w:w="4508" w:type="dxa"/>
            <w:shd w:val="clear" w:color="auto" w:fill="FFFFFF"/>
            <w:vAlign w:val="center"/>
          </w:tcPr>
          <w:p w14:paraId="6819638A" w14:textId="77777777" w:rsidR="00196204" w:rsidRPr="001639DC" w:rsidRDefault="00E81405" w:rsidP="00107A7A">
            <w:pPr>
              <w:spacing w:before="120" w:after="0" w:line="240" w:lineRule="auto"/>
              <w:rPr>
                <w:sz w:val="18"/>
              </w:rPr>
            </w:pPr>
            <w:r w:rsidRPr="001639DC">
              <w:rPr>
                <w:rFonts w:asciiTheme="majorHAnsi" w:eastAsia="Times New Roman" w:hAnsiTheme="majorHAnsi" w:cs="Calibri"/>
                <w:color w:val="000000"/>
                <w:sz w:val="18"/>
                <w:szCs w:val="18"/>
                <w:lang w:eastAsia="en-AU"/>
              </w:rPr>
              <w:t>White nose syndrome</w:t>
            </w:r>
          </w:p>
        </w:tc>
        <w:tc>
          <w:tcPr>
            <w:tcW w:w="5268" w:type="dxa"/>
            <w:shd w:val="clear" w:color="auto" w:fill="FFFFFF"/>
            <w:vAlign w:val="center"/>
          </w:tcPr>
          <w:p w14:paraId="310CA530" w14:textId="77777777" w:rsidR="00196204" w:rsidRPr="001639DC" w:rsidRDefault="00E81405" w:rsidP="00107A7A">
            <w:pPr>
              <w:spacing w:before="120" w:after="0" w:line="240" w:lineRule="auto"/>
              <w:rPr>
                <w:sz w:val="18"/>
              </w:rPr>
            </w:pPr>
            <w:r w:rsidRPr="001639DC">
              <w:rPr>
                <w:rFonts w:asciiTheme="majorHAnsi" w:eastAsia="Times New Roman" w:hAnsiTheme="majorHAnsi" w:cs="Calibri"/>
                <w:sz w:val="18"/>
                <w:szCs w:val="18"/>
                <w:lang w:eastAsia="en-AU"/>
              </w:rPr>
              <w:t>Pseudogymnoascus destructans</w:t>
            </w:r>
          </w:p>
        </w:tc>
      </w:tr>
      <w:tr w:rsidR="00D128FE" w14:paraId="1AAB352C" w14:textId="77777777" w:rsidTr="00107A7A">
        <w:tc>
          <w:tcPr>
            <w:tcW w:w="4508" w:type="dxa"/>
            <w:shd w:val="clear" w:color="auto" w:fill="FFFFFF"/>
            <w:vAlign w:val="center"/>
          </w:tcPr>
          <w:p w14:paraId="5B70079D" w14:textId="77777777" w:rsidR="00196204" w:rsidRPr="00C932ED" w:rsidRDefault="00196204" w:rsidP="00107A7A">
            <w:pPr>
              <w:spacing w:before="120" w:after="0" w:line="240" w:lineRule="auto"/>
              <w:rPr>
                <w:rFonts w:asciiTheme="majorHAnsi" w:eastAsia="Times New Roman" w:hAnsiTheme="majorHAnsi" w:cs="Calibri"/>
                <w:b/>
                <w:bCs/>
                <w:color w:val="000000"/>
                <w:lang w:eastAsia="en-AU"/>
              </w:rPr>
            </w:pPr>
          </w:p>
        </w:tc>
        <w:tc>
          <w:tcPr>
            <w:tcW w:w="5268" w:type="dxa"/>
            <w:shd w:val="clear" w:color="auto" w:fill="FFFFFF"/>
            <w:vAlign w:val="center"/>
          </w:tcPr>
          <w:p w14:paraId="73E105DF" w14:textId="77777777" w:rsidR="00196204" w:rsidRPr="001639DC" w:rsidRDefault="00196204" w:rsidP="00107A7A">
            <w:pPr>
              <w:spacing w:before="120" w:after="0" w:line="240" w:lineRule="auto"/>
              <w:rPr>
                <w:rFonts w:asciiTheme="majorHAnsi" w:eastAsia="Times New Roman" w:hAnsiTheme="majorHAnsi" w:cs="Calibri"/>
                <w:sz w:val="18"/>
                <w:szCs w:val="18"/>
                <w:lang w:eastAsia="en-AU"/>
              </w:rPr>
            </w:pPr>
          </w:p>
        </w:tc>
      </w:tr>
      <w:tr w:rsidR="00D128FE" w14:paraId="10265782" w14:textId="77777777" w:rsidTr="00107A7A">
        <w:tc>
          <w:tcPr>
            <w:tcW w:w="4508" w:type="dxa"/>
            <w:shd w:val="clear" w:color="auto" w:fill="FFFFFF"/>
            <w:vAlign w:val="center"/>
          </w:tcPr>
          <w:p w14:paraId="3523A7E3" w14:textId="77777777" w:rsidR="00196204" w:rsidRPr="00C932ED" w:rsidRDefault="00E81405" w:rsidP="00107A7A">
            <w:pPr>
              <w:spacing w:before="120" w:after="0" w:line="240" w:lineRule="auto"/>
              <w:rPr>
                <w:rFonts w:asciiTheme="majorHAnsi" w:eastAsia="Times New Roman" w:hAnsiTheme="majorHAnsi" w:cs="Calibri"/>
                <w:b/>
                <w:bCs/>
                <w:color w:val="000000"/>
                <w:lang w:eastAsia="en-AU"/>
              </w:rPr>
            </w:pPr>
            <w:r w:rsidRPr="00C932ED">
              <w:rPr>
                <w:rFonts w:asciiTheme="majorHAnsi" w:eastAsia="Times New Roman" w:hAnsiTheme="majorHAnsi" w:cs="Calibri"/>
                <w:b/>
                <w:bCs/>
                <w:color w:val="000000"/>
                <w:lang w:eastAsia="en-AU"/>
              </w:rPr>
              <w:t>Plant Diseases</w:t>
            </w:r>
          </w:p>
        </w:tc>
        <w:tc>
          <w:tcPr>
            <w:tcW w:w="5268" w:type="dxa"/>
            <w:shd w:val="clear" w:color="auto" w:fill="FFFFFF"/>
            <w:vAlign w:val="center"/>
          </w:tcPr>
          <w:p w14:paraId="33EC6D35" w14:textId="77777777" w:rsidR="00196204" w:rsidRPr="001639DC" w:rsidRDefault="00196204" w:rsidP="00107A7A">
            <w:pPr>
              <w:spacing w:before="120" w:after="0" w:line="240" w:lineRule="auto"/>
              <w:rPr>
                <w:rFonts w:asciiTheme="majorHAnsi" w:eastAsia="Times New Roman" w:hAnsiTheme="majorHAnsi" w:cs="Calibri"/>
                <w:sz w:val="18"/>
                <w:szCs w:val="18"/>
                <w:lang w:eastAsia="en-AU"/>
              </w:rPr>
            </w:pPr>
          </w:p>
        </w:tc>
      </w:tr>
      <w:tr w:rsidR="00D128FE" w14:paraId="1AD34E02" w14:textId="77777777" w:rsidTr="00107A7A">
        <w:tc>
          <w:tcPr>
            <w:tcW w:w="4508" w:type="dxa"/>
            <w:shd w:val="clear" w:color="auto" w:fill="FFFFFF"/>
            <w:vAlign w:val="center"/>
          </w:tcPr>
          <w:p w14:paraId="29F7D41E" w14:textId="77777777" w:rsidR="00196204" w:rsidRPr="001639DC" w:rsidRDefault="00E81405" w:rsidP="00107A7A">
            <w:pPr>
              <w:spacing w:before="120" w:after="0" w:line="240" w:lineRule="auto"/>
              <w:rPr>
                <w:rFonts w:asciiTheme="majorHAnsi" w:eastAsia="Times New Roman" w:hAnsiTheme="majorHAnsi" w:cs="Calibri"/>
                <w:color w:val="000000"/>
                <w:sz w:val="18"/>
                <w:szCs w:val="18"/>
                <w:lang w:eastAsia="en-AU"/>
              </w:rPr>
            </w:pPr>
            <w:r w:rsidRPr="00C932ED">
              <w:rPr>
                <w:rFonts w:asciiTheme="majorHAnsi" w:eastAsia="Times New Roman" w:hAnsiTheme="majorHAnsi" w:cs="Calibri"/>
                <w:color w:val="000000"/>
                <w:sz w:val="18"/>
                <w:szCs w:val="18"/>
                <w:lang w:eastAsia="en-AU"/>
              </w:rPr>
              <w:t>Ceratocystis wilt</w:t>
            </w:r>
          </w:p>
        </w:tc>
        <w:tc>
          <w:tcPr>
            <w:tcW w:w="5268" w:type="dxa"/>
            <w:shd w:val="clear" w:color="auto" w:fill="FFFFFF"/>
            <w:vAlign w:val="center"/>
          </w:tcPr>
          <w:p w14:paraId="23915E17" w14:textId="77777777" w:rsidR="00196204" w:rsidRPr="001639DC" w:rsidRDefault="00E81405" w:rsidP="00107A7A">
            <w:pPr>
              <w:spacing w:before="120" w:after="0" w:line="240" w:lineRule="auto"/>
              <w:rPr>
                <w:rFonts w:asciiTheme="majorHAnsi" w:eastAsia="Times New Roman" w:hAnsiTheme="majorHAnsi" w:cs="Calibri"/>
                <w:sz w:val="18"/>
                <w:szCs w:val="18"/>
                <w:lang w:eastAsia="en-AU"/>
              </w:rPr>
            </w:pPr>
            <w:r w:rsidRPr="00C932ED">
              <w:rPr>
                <w:rFonts w:asciiTheme="majorHAnsi" w:eastAsia="Times New Roman" w:hAnsiTheme="majorHAnsi" w:cs="Calibri"/>
                <w:i/>
                <w:iCs/>
                <w:sz w:val="18"/>
                <w:szCs w:val="18"/>
                <w:lang w:eastAsia="en-AU"/>
              </w:rPr>
              <w:t>Ceratocystis manginecans</w:t>
            </w:r>
            <w:r>
              <w:rPr>
                <w:rFonts w:asciiTheme="majorHAnsi" w:eastAsia="Times New Roman" w:hAnsiTheme="majorHAnsi" w:cs="Calibri"/>
                <w:sz w:val="18"/>
                <w:szCs w:val="18"/>
                <w:lang w:eastAsia="en-AU"/>
              </w:rPr>
              <w:t xml:space="preserve"> </w:t>
            </w:r>
            <w:r w:rsidRPr="00C932ED">
              <w:rPr>
                <w:rFonts w:asciiTheme="majorHAnsi" w:eastAsia="Times New Roman" w:hAnsiTheme="majorHAnsi" w:cs="Calibri"/>
                <w:sz w:val="18"/>
                <w:szCs w:val="18"/>
                <w:lang w:eastAsia="en-AU"/>
              </w:rPr>
              <w:t xml:space="preserve">(and other exotic </w:t>
            </w:r>
            <w:r w:rsidRPr="00C932ED">
              <w:rPr>
                <w:rFonts w:asciiTheme="majorHAnsi" w:eastAsia="Times New Roman" w:hAnsiTheme="majorHAnsi" w:cs="Calibri"/>
                <w:i/>
                <w:iCs/>
                <w:sz w:val="18"/>
                <w:szCs w:val="18"/>
                <w:lang w:eastAsia="en-AU"/>
              </w:rPr>
              <w:t>Ceratocystis</w:t>
            </w:r>
            <w:r w:rsidRPr="00C932ED">
              <w:rPr>
                <w:rFonts w:asciiTheme="majorHAnsi" w:eastAsia="Times New Roman" w:hAnsiTheme="majorHAnsi" w:cs="Calibri"/>
                <w:sz w:val="18"/>
                <w:szCs w:val="18"/>
                <w:lang w:eastAsia="en-AU"/>
              </w:rPr>
              <w:t xml:space="preserve"> spp.)</w:t>
            </w:r>
          </w:p>
        </w:tc>
      </w:tr>
      <w:tr w:rsidR="00D128FE" w14:paraId="4BC034A4" w14:textId="77777777" w:rsidTr="00107A7A">
        <w:tc>
          <w:tcPr>
            <w:tcW w:w="4508" w:type="dxa"/>
            <w:shd w:val="clear" w:color="auto" w:fill="FFFFFF"/>
            <w:vAlign w:val="center"/>
          </w:tcPr>
          <w:p w14:paraId="3764584D" w14:textId="77777777" w:rsidR="00196204" w:rsidRPr="001639DC" w:rsidRDefault="00E81405" w:rsidP="00107A7A">
            <w:pPr>
              <w:spacing w:before="120" w:after="0" w:line="240" w:lineRule="auto"/>
              <w:rPr>
                <w:rFonts w:asciiTheme="majorHAnsi" w:eastAsia="Times New Roman" w:hAnsiTheme="majorHAnsi" w:cs="Calibri"/>
                <w:color w:val="000000"/>
                <w:sz w:val="18"/>
                <w:szCs w:val="18"/>
                <w:lang w:eastAsia="en-AU"/>
              </w:rPr>
            </w:pPr>
            <w:r w:rsidRPr="00C932ED">
              <w:rPr>
                <w:rFonts w:asciiTheme="majorHAnsi" w:eastAsia="Times New Roman" w:hAnsiTheme="majorHAnsi" w:cs="Calibri"/>
                <w:color w:val="000000"/>
                <w:sz w:val="18"/>
                <w:szCs w:val="18"/>
                <w:lang w:eastAsia="en-AU"/>
              </w:rPr>
              <w:t>Myrtle rust (exotic strains)</w:t>
            </w:r>
          </w:p>
        </w:tc>
        <w:tc>
          <w:tcPr>
            <w:tcW w:w="5268" w:type="dxa"/>
            <w:shd w:val="clear" w:color="auto" w:fill="FFFFFF"/>
            <w:vAlign w:val="center"/>
          </w:tcPr>
          <w:p w14:paraId="1F9C56F2" w14:textId="77777777" w:rsidR="00196204" w:rsidRPr="001639DC" w:rsidRDefault="00E81405" w:rsidP="00107A7A">
            <w:pPr>
              <w:spacing w:before="120" w:after="0" w:line="240" w:lineRule="auto"/>
              <w:rPr>
                <w:rFonts w:asciiTheme="majorHAnsi" w:eastAsia="Times New Roman" w:hAnsiTheme="majorHAnsi" w:cs="Calibri"/>
                <w:sz w:val="18"/>
                <w:szCs w:val="18"/>
                <w:lang w:eastAsia="en-AU"/>
              </w:rPr>
            </w:pPr>
            <w:r w:rsidRPr="00C932ED">
              <w:rPr>
                <w:rFonts w:asciiTheme="majorHAnsi" w:eastAsia="Times New Roman" w:hAnsiTheme="majorHAnsi" w:cs="Calibri"/>
                <w:i/>
                <w:iCs/>
                <w:sz w:val="18"/>
                <w:szCs w:val="18"/>
                <w:lang w:eastAsia="en-AU"/>
              </w:rPr>
              <w:t>Austropuccinia psidii</w:t>
            </w:r>
            <w:r w:rsidRPr="00C932ED">
              <w:rPr>
                <w:rFonts w:asciiTheme="majorHAnsi" w:eastAsia="Times New Roman" w:hAnsiTheme="majorHAnsi" w:cs="Calibri"/>
                <w:sz w:val="18"/>
                <w:szCs w:val="18"/>
                <w:lang w:eastAsia="en-AU"/>
              </w:rPr>
              <w:t xml:space="preserve"> -</w:t>
            </w:r>
            <w:r>
              <w:rPr>
                <w:rFonts w:asciiTheme="majorHAnsi" w:eastAsia="Times New Roman" w:hAnsiTheme="majorHAnsi" w:cs="Calibri"/>
                <w:sz w:val="18"/>
                <w:szCs w:val="18"/>
                <w:lang w:eastAsia="en-AU"/>
              </w:rPr>
              <w:t xml:space="preserve"> </w:t>
            </w:r>
            <w:r w:rsidRPr="00C932ED">
              <w:rPr>
                <w:rFonts w:asciiTheme="majorHAnsi" w:eastAsia="Times New Roman" w:hAnsiTheme="majorHAnsi" w:cs="Calibri"/>
                <w:sz w:val="18"/>
                <w:szCs w:val="18"/>
                <w:lang w:eastAsia="en-AU"/>
              </w:rPr>
              <w:t>exotic strains</w:t>
            </w:r>
          </w:p>
        </w:tc>
      </w:tr>
      <w:tr w:rsidR="00D128FE" w14:paraId="0B154487" w14:textId="77777777" w:rsidTr="00107A7A">
        <w:tc>
          <w:tcPr>
            <w:tcW w:w="4508" w:type="dxa"/>
            <w:shd w:val="clear" w:color="auto" w:fill="FFFFFF"/>
            <w:vAlign w:val="center"/>
          </w:tcPr>
          <w:p w14:paraId="27B0504C" w14:textId="77777777" w:rsidR="00196204" w:rsidRPr="001639DC" w:rsidRDefault="00E81405" w:rsidP="00107A7A">
            <w:pPr>
              <w:spacing w:before="120" w:after="0" w:line="240" w:lineRule="auto"/>
              <w:rPr>
                <w:rFonts w:asciiTheme="majorHAnsi" w:eastAsia="Times New Roman" w:hAnsiTheme="majorHAnsi" w:cs="Calibri"/>
                <w:color w:val="000000"/>
                <w:sz w:val="18"/>
                <w:szCs w:val="18"/>
                <w:lang w:eastAsia="en-AU"/>
              </w:rPr>
            </w:pPr>
            <w:r>
              <w:rPr>
                <w:rFonts w:asciiTheme="majorHAnsi" w:eastAsia="Times New Roman" w:hAnsiTheme="majorHAnsi" w:cs="Calibri"/>
                <w:color w:val="000000"/>
                <w:sz w:val="18"/>
                <w:szCs w:val="18"/>
                <w:lang w:eastAsia="en-AU"/>
              </w:rPr>
              <w:t>Fusarium wilt</w:t>
            </w:r>
          </w:p>
        </w:tc>
        <w:tc>
          <w:tcPr>
            <w:tcW w:w="5268" w:type="dxa"/>
            <w:shd w:val="clear" w:color="auto" w:fill="FFFFFF"/>
            <w:vAlign w:val="center"/>
          </w:tcPr>
          <w:p w14:paraId="3205297C" w14:textId="77777777" w:rsidR="00196204" w:rsidRPr="00C932ED" w:rsidRDefault="00E81405" w:rsidP="00107A7A">
            <w:pPr>
              <w:spacing w:before="120" w:after="0" w:line="240" w:lineRule="auto"/>
              <w:rPr>
                <w:rFonts w:asciiTheme="majorHAnsi" w:eastAsia="Times New Roman" w:hAnsiTheme="majorHAnsi" w:cs="Calibri"/>
                <w:i/>
                <w:iCs/>
                <w:sz w:val="18"/>
                <w:szCs w:val="18"/>
                <w:lang w:eastAsia="en-AU"/>
              </w:rPr>
            </w:pPr>
            <w:r w:rsidRPr="00C932ED">
              <w:rPr>
                <w:rFonts w:asciiTheme="majorHAnsi" w:eastAsia="Times New Roman" w:hAnsiTheme="majorHAnsi" w:cs="Calibri"/>
                <w:i/>
                <w:iCs/>
                <w:sz w:val="18"/>
                <w:szCs w:val="18"/>
                <w:lang w:eastAsia="en-AU"/>
              </w:rPr>
              <w:t>Fusarium euwallaceae</w:t>
            </w:r>
          </w:p>
        </w:tc>
      </w:tr>
      <w:tr w:rsidR="00D128FE" w14:paraId="5B1DFD77" w14:textId="77777777" w:rsidTr="00107A7A">
        <w:tc>
          <w:tcPr>
            <w:tcW w:w="4508" w:type="dxa"/>
            <w:shd w:val="clear" w:color="auto" w:fill="FFFFFF"/>
            <w:vAlign w:val="center"/>
          </w:tcPr>
          <w:p w14:paraId="49F2B7A6" w14:textId="77777777" w:rsidR="00196204" w:rsidRPr="001639DC" w:rsidRDefault="00E81405" w:rsidP="00107A7A">
            <w:pPr>
              <w:spacing w:before="120" w:after="0" w:line="240" w:lineRule="auto"/>
              <w:rPr>
                <w:rFonts w:asciiTheme="majorHAnsi" w:eastAsia="Times New Roman" w:hAnsiTheme="majorHAnsi" w:cs="Calibri"/>
                <w:color w:val="000000"/>
                <w:sz w:val="18"/>
                <w:szCs w:val="18"/>
                <w:lang w:eastAsia="en-AU"/>
              </w:rPr>
            </w:pPr>
            <w:r w:rsidRPr="00C932ED">
              <w:rPr>
                <w:rFonts w:asciiTheme="majorHAnsi" w:eastAsia="Times New Roman" w:hAnsiTheme="majorHAnsi" w:cs="Calibri"/>
                <w:color w:val="000000"/>
                <w:sz w:val="18"/>
                <w:szCs w:val="18"/>
                <w:lang w:eastAsia="en-AU"/>
              </w:rPr>
              <w:t>Sudden oak death/Ramorum blight</w:t>
            </w:r>
          </w:p>
        </w:tc>
        <w:tc>
          <w:tcPr>
            <w:tcW w:w="5268" w:type="dxa"/>
            <w:shd w:val="clear" w:color="auto" w:fill="FFFFFF"/>
            <w:vAlign w:val="center"/>
          </w:tcPr>
          <w:p w14:paraId="7F7C3584" w14:textId="77777777" w:rsidR="00196204" w:rsidRPr="00C932ED" w:rsidRDefault="00E81405" w:rsidP="00107A7A">
            <w:pPr>
              <w:spacing w:before="120" w:after="0" w:line="240" w:lineRule="auto"/>
              <w:rPr>
                <w:rFonts w:asciiTheme="majorHAnsi" w:eastAsia="Times New Roman" w:hAnsiTheme="majorHAnsi" w:cs="Calibri"/>
                <w:i/>
                <w:iCs/>
                <w:sz w:val="18"/>
                <w:szCs w:val="18"/>
                <w:lang w:eastAsia="en-AU"/>
              </w:rPr>
            </w:pPr>
            <w:r w:rsidRPr="00C932ED">
              <w:rPr>
                <w:rFonts w:asciiTheme="majorHAnsi" w:eastAsia="Times New Roman" w:hAnsiTheme="majorHAnsi" w:cs="Calibri"/>
                <w:i/>
                <w:iCs/>
                <w:sz w:val="18"/>
                <w:szCs w:val="18"/>
                <w:lang w:eastAsia="en-AU"/>
              </w:rPr>
              <w:t>Phytophthora ramorum</w:t>
            </w:r>
          </w:p>
        </w:tc>
      </w:tr>
      <w:tr w:rsidR="00D128FE" w14:paraId="6CA833A3" w14:textId="77777777" w:rsidTr="00107A7A">
        <w:tc>
          <w:tcPr>
            <w:tcW w:w="4508" w:type="dxa"/>
            <w:shd w:val="clear" w:color="auto" w:fill="FFFFFF"/>
            <w:vAlign w:val="center"/>
          </w:tcPr>
          <w:p w14:paraId="2891A974" w14:textId="77777777" w:rsidR="00196204" w:rsidRPr="001639DC" w:rsidRDefault="00E81405" w:rsidP="00107A7A">
            <w:pPr>
              <w:spacing w:before="120" w:after="0" w:line="240" w:lineRule="auto"/>
              <w:rPr>
                <w:rFonts w:asciiTheme="majorHAnsi" w:eastAsia="Times New Roman" w:hAnsiTheme="majorHAnsi" w:cs="Calibri"/>
                <w:color w:val="000000"/>
                <w:sz w:val="18"/>
                <w:szCs w:val="18"/>
                <w:lang w:eastAsia="en-AU"/>
              </w:rPr>
            </w:pPr>
            <w:r w:rsidRPr="00C932ED">
              <w:rPr>
                <w:rFonts w:asciiTheme="majorHAnsi" w:eastAsia="Times New Roman" w:hAnsiTheme="majorHAnsi" w:cs="Calibri"/>
                <w:color w:val="000000"/>
                <w:sz w:val="18"/>
                <w:szCs w:val="18"/>
                <w:lang w:eastAsia="en-AU"/>
              </w:rPr>
              <w:t xml:space="preserve">Teratosphaeria leaf blight / </w:t>
            </w:r>
            <w:r w:rsidRPr="00C932ED">
              <w:rPr>
                <w:rFonts w:asciiTheme="majorHAnsi" w:eastAsia="Times New Roman" w:hAnsiTheme="majorHAnsi" w:cs="Calibri"/>
                <w:color w:val="000000"/>
                <w:sz w:val="18"/>
                <w:szCs w:val="18"/>
                <w:lang w:eastAsia="en-AU"/>
              </w:rPr>
              <w:t>Teratosphaeria stem canker</w:t>
            </w:r>
          </w:p>
        </w:tc>
        <w:tc>
          <w:tcPr>
            <w:tcW w:w="5268" w:type="dxa"/>
            <w:shd w:val="clear" w:color="auto" w:fill="FFFFFF"/>
            <w:vAlign w:val="center"/>
          </w:tcPr>
          <w:p w14:paraId="771E9E34" w14:textId="77777777" w:rsidR="00196204" w:rsidRPr="001639DC" w:rsidRDefault="00E81405" w:rsidP="00107A7A">
            <w:pPr>
              <w:spacing w:before="120" w:after="0" w:line="240" w:lineRule="auto"/>
              <w:rPr>
                <w:rFonts w:asciiTheme="majorHAnsi" w:eastAsia="Times New Roman" w:hAnsiTheme="majorHAnsi" w:cs="Calibri"/>
                <w:sz w:val="18"/>
                <w:szCs w:val="18"/>
                <w:lang w:eastAsia="en-AU"/>
              </w:rPr>
            </w:pPr>
            <w:r w:rsidRPr="00C932ED">
              <w:rPr>
                <w:rFonts w:asciiTheme="majorHAnsi" w:eastAsia="Times New Roman" w:hAnsiTheme="majorHAnsi" w:cs="Calibri"/>
                <w:i/>
                <w:iCs/>
                <w:sz w:val="18"/>
                <w:szCs w:val="18"/>
                <w:lang w:eastAsia="en-AU"/>
              </w:rPr>
              <w:t>Teratosphaeria destructans</w:t>
            </w:r>
            <w:r>
              <w:rPr>
                <w:rFonts w:asciiTheme="majorHAnsi" w:eastAsia="Times New Roman" w:hAnsiTheme="majorHAnsi" w:cs="Calibri"/>
                <w:sz w:val="18"/>
                <w:szCs w:val="18"/>
                <w:lang w:eastAsia="en-AU"/>
              </w:rPr>
              <w:t xml:space="preserve"> </w:t>
            </w:r>
            <w:r w:rsidRPr="00C932ED">
              <w:rPr>
                <w:rFonts w:asciiTheme="majorHAnsi" w:eastAsia="Times New Roman" w:hAnsiTheme="majorHAnsi" w:cs="Calibri"/>
                <w:sz w:val="18"/>
                <w:szCs w:val="18"/>
                <w:lang w:eastAsia="en-AU"/>
              </w:rPr>
              <w:t>and</w:t>
            </w:r>
            <w:r>
              <w:rPr>
                <w:rFonts w:asciiTheme="majorHAnsi" w:eastAsia="Times New Roman" w:hAnsiTheme="majorHAnsi" w:cs="Calibri"/>
                <w:sz w:val="18"/>
                <w:szCs w:val="18"/>
                <w:lang w:eastAsia="en-AU"/>
              </w:rPr>
              <w:t xml:space="preserve"> </w:t>
            </w:r>
            <w:r w:rsidRPr="00C932ED">
              <w:rPr>
                <w:rFonts w:asciiTheme="majorHAnsi" w:eastAsia="Times New Roman" w:hAnsiTheme="majorHAnsi" w:cs="Calibri"/>
                <w:i/>
                <w:iCs/>
                <w:sz w:val="18"/>
                <w:szCs w:val="18"/>
                <w:lang w:eastAsia="en-AU"/>
              </w:rPr>
              <w:t>T. zuluensis</w:t>
            </w:r>
          </w:p>
        </w:tc>
      </w:tr>
      <w:tr w:rsidR="00D128FE" w14:paraId="5104E1B9" w14:textId="77777777" w:rsidTr="00107A7A">
        <w:tc>
          <w:tcPr>
            <w:tcW w:w="4508" w:type="dxa"/>
            <w:shd w:val="clear" w:color="auto" w:fill="FFFFFF"/>
            <w:vAlign w:val="center"/>
          </w:tcPr>
          <w:p w14:paraId="0BD1F312" w14:textId="77777777" w:rsidR="00196204" w:rsidRPr="001639DC" w:rsidRDefault="00E81405" w:rsidP="00107A7A">
            <w:pPr>
              <w:spacing w:before="120" w:after="0" w:line="240" w:lineRule="auto"/>
              <w:rPr>
                <w:rFonts w:asciiTheme="majorHAnsi" w:eastAsia="Times New Roman" w:hAnsiTheme="majorHAnsi" w:cs="Calibri"/>
                <w:color w:val="000000"/>
                <w:sz w:val="18"/>
                <w:szCs w:val="18"/>
                <w:lang w:eastAsia="en-AU"/>
              </w:rPr>
            </w:pPr>
            <w:r>
              <w:rPr>
                <w:rFonts w:asciiTheme="majorHAnsi" w:eastAsia="Times New Roman" w:hAnsiTheme="majorHAnsi" w:cs="Calibri"/>
                <w:color w:val="000000"/>
                <w:sz w:val="18"/>
                <w:szCs w:val="18"/>
                <w:lang w:eastAsia="en-AU"/>
              </w:rPr>
              <w:lastRenderedPageBreak/>
              <w:t>Xylella</w:t>
            </w:r>
          </w:p>
        </w:tc>
        <w:tc>
          <w:tcPr>
            <w:tcW w:w="5268" w:type="dxa"/>
            <w:shd w:val="clear" w:color="auto" w:fill="FFFFFF"/>
            <w:vAlign w:val="center"/>
          </w:tcPr>
          <w:p w14:paraId="1066C0F3" w14:textId="77777777" w:rsidR="00196204" w:rsidRPr="00C932ED" w:rsidRDefault="00E81405" w:rsidP="00107A7A">
            <w:pPr>
              <w:spacing w:before="120" w:after="0" w:line="240" w:lineRule="auto"/>
              <w:rPr>
                <w:rFonts w:asciiTheme="majorHAnsi" w:eastAsia="Times New Roman" w:hAnsiTheme="majorHAnsi" w:cs="Calibri"/>
                <w:i/>
                <w:iCs/>
                <w:sz w:val="18"/>
                <w:szCs w:val="18"/>
                <w:lang w:eastAsia="en-AU"/>
              </w:rPr>
            </w:pPr>
            <w:r w:rsidRPr="00C932ED">
              <w:rPr>
                <w:rFonts w:asciiTheme="majorHAnsi" w:eastAsia="Times New Roman" w:hAnsiTheme="majorHAnsi" w:cs="Calibri"/>
                <w:i/>
                <w:iCs/>
                <w:sz w:val="18"/>
                <w:szCs w:val="18"/>
                <w:lang w:eastAsia="en-AU"/>
              </w:rPr>
              <w:t>Xylella fastidiosa</w:t>
            </w:r>
          </w:p>
        </w:tc>
      </w:tr>
      <w:tr w:rsidR="00D128FE" w14:paraId="16F1129E" w14:textId="77777777" w:rsidTr="00107A7A">
        <w:tc>
          <w:tcPr>
            <w:tcW w:w="9776" w:type="dxa"/>
            <w:gridSpan w:val="2"/>
          </w:tcPr>
          <w:p w14:paraId="43545FEE" w14:textId="77777777" w:rsidR="00196204" w:rsidRPr="001639DC" w:rsidRDefault="00196204" w:rsidP="00107A7A">
            <w:pPr>
              <w:spacing w:before="120" w:after="0" w:line="240" w:lineRule="auto"/>
              <w:rPr>
                <w:b/>
                <w:bCs/>
              </w:rPr>
            </w:pPr>
          </w:p>
        </w:tc>
      </w:tr>
      <w:tr w:rsidR="00D128FE" w14:paraId="4A7296D2" w14:textId="77777777" w:rsidTr="00107A7A">
        <w:tc>
          <w:tcPr>
            <w:tcW w:w="9776" w:type="dxa"/>
            <w:gridSpan w:val="2"/>
          </w:tcPr>
          <w:p w14:paraId="3963F31E" w14:textId="77777777" w:rsidR="00196204" w:rsidRPr="001639DC" w:rsidRDefault="00E81405" w:rsidP="00107A7A">
            <w:pPr>
              <w:spacing w:before="120" w:after="0" w:line="240" w:lineRule="auto"/>
              <w:rPr>
                <w:b/>
                <w:bCs/>
              </w:rPr>
            </w:pPr>
            <w:r w:rsidRPr="001639DC">
              <w:rPr>
                <w:b/>
                <w:bCs/>
              </w:rPr>
              <w:t>Terrestrial Invertebrates</w:t>
            </w:r>
          </w:p>
        </w:tc>
      </w:tr>
      <w:tr w:rsidR="00D128FE" w14:paraId="5383BA29" w14:textId="77777777" w:rsidTr="00107A7A">
        <w:tc>
          <w:tcPr>
            <w:tcW w:w="4508" w:type="dxa"/>
            <w:shd w:val="clear" w:color="auto" w:fill="FFFFFF"/>
            <w:vAlign w:val="center"/>
          </w:tcPr>
          <w:p w14:paraId="2910D6B9" w14:textId="77777777" w:rsidR="00196204" w:rsidRPr="001639DC" w:rsidRDefault="00E81405" w:rsidP="00107A7A">
            <w:pPr>
              <w:spacing w:before="120" w:after="0" w:line="240" w:lineRule="auto"/>
              <w:rPr>
                <w:rFonts w:asciiTheme="majorHAnsi" w:hAnsiTheme="majorHAnsi"/>
                <w:sz w:val="18"/>
                <w:szCs w:val="18"/>
              </w:rPr>
            </w:pPr>
            <w:r w:rsidRPr="001639DC">
              <w:rPr>
                <w:rFonts w:asciiTheme="majorHAnsi" w:eastAsia="Times New Roman" w:hAnsiTheme="majorHAnsi" w:cs="Calibri"/>
                <w:color w:val="000000"/>
                <w:sz w:val="18"/>
                <w:szCs w:val="18"/>
                <w:lang w:eastAsia="en-AU"/>
              </w:rPr>
              <w:t>Asian gypsy moth</w:t>
            </w:r>
          </w:p>
        </w:tc>
        <w:tc>
          <w:tcPr>
            <w:tcW w:w="5268" w:type="dxa"/>
            <w:shd w:val="clear" w:color="auto" w:fill="FFFFFF"/>
            <w:vAlign w:val="center"/>
          </w:tcPr>
          <w:p w14:paraId="060A4849" w14:textId="77777777" w:rsidR="00196204" w:rsidRPr="005B1E03" w:rsidRDefault="00E81405" w:rsidP="00107A7A">
            <w:pPr>
              <w:spacing w:before="120" w:after="0" w:line="240" w:lineRule="auto"/>
              <w:rPr>
                <w:rFonts w:asciiTheme="majorHAnsi" w:hAnsiTheme="majorHAnsi"/>
                <w:i/>
                <w:iCs/>
                <w:sz w:val="18"/>
                <w:szCs w:val="18"/>
              </w:rPr>
            </w:pPr>
            <w:r w:rsidRPr="005B1E03">
              <w:rPr>
                <w:rFonts w:asciiTheme="majorHAnsi" w:eastAsia="Times New Roman" w:hAnsiTheme="majorHAnsi" w:cs="Calibri"/>
                <w:i/>
                <w:iCs/>
                <w:sz w:val="18"/>
                <w:szCs w:val="18"/>
                <w:lang w:eastAsia="en-AU"/>
              </w:rPr>
              <w:t>Lymantria dispar</w:t>
            </w:r>
          </w:p>
        </w:tc>
      </w:tr>
      <w:tr w:rsidR="00D128FE" w14:paraId="7559DF65" w14:textId="77777777" w:rsidTr="00107A7A">
        <w:tc>
          <w:tcPr>
            <w:tcW w:w="4508" w:type="dxa"/>
            <w:shd w:val="clear" w:color="auto" w:fill="FFFFFF"/>
            <w:vAlign w:val="center"/>
          </w:tcPr>
          <w:p w14:paraId="7F89A616" w14:textId="77777777" w:rsidR="00196204" w:rsidRPr="001639DC" w:rsidRDefault="00E81405" w:rsidP="00107A7A">
            <w:pPr>
              <w:spacing w:before="120" w:after="0" w:line="240" w:lineRule="auto"/>
              <w:rPr>
                <w:rFonts w:asciiTheme="majorHAnsi" w:hAnsiTheme="majorHAnsi"/>
                <w:sz w:val="18"/>
                <w:szCs w:val="18"/>
              </w:rPr>
            </w:pPr>
            <w:r w:rsidRPr="001639DC">
              <w:rPr>
                <w:rFonts w:asciiTheme="majorHAnsi" w:eastAsia="Times New Roman" w:hAnsiTheme="majorHAnsi" w:cs="Calibri"/>
                <w:color w:val="000000"/>
                <w:sz w:val="18"/>
                <w:szCs w:val="18"/>
                <w:lang w:eastAsia="en-AU"/>
              </w:rPr>
              <w:t>Formosan subterranean termite</w:t>
            </w:r>
          </w:p>
        </w:tc>
        <w:tc>
          <w:tcPr>
            <w:tcW w:w="5268" w:type="dxa"/>
            <w:shd w:val="clear" w:color="auto" w:fill="FFFFFF"/>
            <w:vAlign w:val="center"/>
          </w:tcPr>
          <w:p w14:paraId="5EB5891C" w14:textId="77777777" w:rsidR="00196204" w:rsidRPr="005B1E03" w:rsidRDefault="00E81405" w:rsidP="00107A7A">
            <w:pPr>
              <w:spacing w:before="120" w:after="0" w:line="240" w:lineRule="auto"/>
              <w:rPr>
                <w:rFonts w:asciiTheme="majorHAnsi" w:hAnsiTheme="majorHAnsi"/>
                <w:i/>
                <w:iCs/>
                <w:sz w:val="18"/>
                <w:szCs w:val="18"/>
              </w:rPr>
            </w:pPr>
            <w:r w:rsidRPr="005B1E03">
              <w:rPr>
                <w:rFonts w:asciiTheme="majorHAnsi" w:eastAsia="Times New Roman" w:hAnsiTheme="majorHAnsi" w:cs="Calibri"/>
                <w:i/>
                <w:iCs/>
                <w:sz w:val="18"/>
                <w:szCs w:val="18"/>
                <w:lang w:eastAsia="en-AU"/>
              </w:rPr>
              <w:t>Coptotermes formosanus</w:t>
            </w:r>
          </w:p>
        </w:tc>
      </w:tr>
      <w:tr w:rsidR="00D128FE" w14:paraId="2EF38F55" w14:textId="77777777" w:rsidTr="00107A7A">
        <w:tc>
          <w:tcPr>
            <w:tcW w:w="4508" w:type="dxa"/>
            <w:shd w:val="clear" w:color="auto" w:fill="FFFFFF"/>
            <w:vAlign w:val="center"/>
          </w:tcPr>
          <w:p w14:paraId="13DC18EF" w14:textId="77777777" w:rsidR="00196204" w:rsidRPr="001639DC" w:rsidRDefault="00E81405" w:rsidP="00107A7A">
            <w:pPr>
              <w:spacing w:before="120" w:after="0" w:line="240" w:lineRule="auto"/>
              <w:rPr>
                <w:rFonts w:asciiTheme="majorHAnsi" w:hAnsiTheme="majorHAnsi"/>
                <w:sz w:val="18"/>
                <w:szCs w:val="18"/>
              </w:rPr>
            </w:pPr>
            <w:r w:rsidRPr="001639DC">
              <w:rPr>
                <w:rFonts w:asciiTheme="majorHAnsi" w:eastAsia="Times New Roman" w:hAnsiTheme="majorHAnsi" w:cs="Calibri"/>
                <w:color w:val="000000"/>
                <w:sz w:val="18"/>
                <w:szCs w:val="18"/>
                <w:lang w:eastAsia="en-AU"/>
              </w:rPr>
              <w:t>Giant African snail</w:t>
            </w:r>
          </w:p>
        </w:tc>
        <w:tc>
          <w:tcPr>
            <w:tcW w:w="5268" w:type="dxa"/>
            <w:shd w:val="clear" w:color="auto" w:fill="FFFFFF"/>
            <w:vAlign w:val="center"/>
          </w:tcPr>
          <w:p w14:paraId="7DB54A62" w14:textId="77777777" w:rsidR="00196204" w:rsidRPr="005B1E03" w:rsidRDefault="00E81405" w:rsidP="00107A7A">
            <w:pPr>
              <w:spacing w:before="120" w:after="0" w:line="240" w:lineRule="auto"/>
              <w:rPr>
                <w:rFonts w:asciiTheme="majorHAnsi" w:hAnsiTheme="majorHAnsi"/>
                <w:i/>
                <w:iCs/>
                <w:sz w:val="18"/>
                <w:szCs w:val="18"/>
              </w:rPr>
            </w:pPr>
            <w:r w:rsidRPr="005B1E03">
              <w:rPr>
                <w:rFonts w:asciiTheme="majorHAnsi" w:eastAsia="Times New Roman" w:hAnsiTheme="majorHAnsi" w:cs="Calibri"/>
                <w:i/>
                <w:iCs/>
                <w:sz w:val="18"/>
                <w:szCs w:val="18"/>
                <w:lang w:eastAsia="en-AU"/>
              </w:rPr>
              <w:t xml:space="preserve">Achatina </w:t>
            </w:r>
            <w:r w:rsidRPr="005B1E03">
              <w:rPr>
                <w:rFonts w:asciiTheme="majorHAnsi" w:eastAsia="Times New Roman" w:hAnsiTheme="majorHAnsi" w:cs="Calibri"/>
                <w:i/>
                <w:iCs/>
                <w:sz w:val="18"/>
                <w:szCs w:val="18"/>
                <w:lang w:eastAsia="en-AU"/>
              </w:rPr>
              <w:t>fulica</w:t>
            </w:r>
          </w:p>
        </w:tc>
      </w:tr>
      <w:tr w:rsidR="00D128FE" w14:paraId="4F5881B7" w14:textId="77777777" w:rsidTr="00107A7A">
        <w:tc>
          <w:tcPr>
            <w:tcW w:w="4508" w:type="dxa"/>
            <w:shd w:val="clear" w:color="auto" w:fill="FFFFFF"/>
            <w:vAlign w:val="center"/>
          </w:tcPr>
          <w:p w14:paraId="50CE81ED" w14:textId="77777777" w:rsidR="00196204" w:rsidRPr="001639DC" w:rsidRDefault="00E81405" w:rsidP="00107A7A">
            <w:pPr>
              <w:spacing w:before="120" w:after="0" w:line="240" w:lineRule="auto"/>
              <w:rPr>
                <w:rFonts w:asciiTheme="majorHAnsi" w:hAnsiTheme="majorHAnsi"/>
                <w:sz w:val="18"/>
                <w:szCs w:val="18"/>
              </w:rPr>
            </w:pPr>
            <w:r w:rsidRPr="001639DC">
              <w:rPr>
                <w:rFonts w:asciiTheme="majorHAnsi" w:eastAsia="Times New Roman" w:hAnsiTheme="majorHAnsi" w:cs="Calibri"/>
                <w:color w:val="000000"/>
                <w:sz w:val="18"/>
                <w:szCs w:val="18"/>
                <w:lang w:eastAsia="en-AU"/>
              </w:rPr>
              <w:t>Harlequin lady beetle / multicolored Asian lady beetle</w:t>
            </w:r>
          </w:p>
        </w:tc>
        <w:tc>
          <w:tcPr>
            <w:tcW w:w="5268" w:type="dxa"/>
            <w:shd w:val="clear" w:color="auto" w:fill="FFFFFF"/>
            <w:vAlign w:val="center"/>
          </w:tcPr>
          <w:p w14:paraId="1D5B36F8" w14:textId="77777777" w:rsidR="00196204" w:rsidRPr="005B1E03" w:rsidRDefault="00E81405" w:rsidP="00107A7A">
            <w:pPr>
              <w:spacing w:before="120" w:after="0" w:line="240" w:lineRule="auto"/>
              <w:rPr>
                <w:rFonts w:asciiTheme="majorHAnsi" w:hAnsiTheme="majorHAnsi"/>
                <w:i/>
                <w:iCs/>
                <w:sz w:val="18"/>
                <w:szCs w:val="18"/>
              </w:rPr>
            </w:pPr>
            <w:r w:rsidRPr="005B1E03">
              <w:rPr>
                <w:rFonts w:asciiTheme="majorHAnsi" w:eastAsia="Times New Roman" w:hAnsiTheme="majorHAnsi" w:cs="Calibri"/>
                <w:i/>
                <w:iCs/>
                <w:sz w:val="18"/>
                <w:szCs w:val="18"/>
                <w:lang w:eastAsia="en-AU"/>
              </w:rPr>
              <w:t>Harmonia axyridis</w:t>
            </w:r>
          </w:p>
        </w:tc>
      </w:tr>
      <w:tr w:rsidR="00D128FE" w14:paraId="43396614" w14:textId="77777777" w:rsidTr="00107A7A">
        <w:tc>
          <w:tcPr>
            <w:tcW w:w="4508" w:type="dxa"/>
            <w:shd w:val="clear" w:color="auto" w:fill="FFFFFF"/>
            <w:vAlign w:val="center"/>
          </w:tcPr>
          <w:p w14:paraId="1175171C" w14:textId="77777777" w:rsidR="00196204" w:rsidRPr="001639DC" w:rsidRDefault="00E81405" w:rsidP="00107A7A">
            <w:pPr>
              <w:spacing w:before="120" w:after="0" w:line="240" w:lineRule="auto"/>
              <w:rPr>
                <w:rFonts w:asciiTheme="majorHAnsi" w:hAnsiTheme="majorHAnsi"/>
                <w:sz w:val="18"/>
                <w:szCs w:val="18"/>
              </w:rPr>
            </w:pPr>
            <w:r w:rsidRPr="001639DC">
              <w:rPr>
                <w:rFonts w:asciiTheme="majorHAnsi" w:eastAsia="Times New Roman" w:hAnsiTheme="majorHAnsi" w:cs="Calibri"/>
                <w:color w:val="000000"/>
                <w:sz w:val="18"/>
                <w:szCs w:val="18"/>
                <w:lang w:eastAsia="en-AU"/>
              </w:rPr>
              <w:t>Invasive ants – (red imported fire ant and electric ant)</w:t>
            </w:r>
          </w:p>
        </w:tc>
        <w:tc>
          <w:tcPr>
            <w:tcW w:w="5268" w:type="dxa"/>
            <w:shd w:val="clear" w:color="auto" w:fill="FFFFFF"/>
            <w:vAlign w:val="center"/>
          </w:tcPr>
          <w:p w14:paraId="5404478A" w14:textId="77777777" w:rsidR="00196204" w:rsidRPr="001639DC" w:rsidRDefault="00E81405" w:rsidP="00107A7A">
            <w:pPr>
              <w:spacing w:before="120" w:after="0" w:line="240" w:lineRule="auto"/>
              <w:rPr>
                <w:rFonts w:asciiTheme="majorHAnsi" w:hAnsiTheme="majorHAnsi"/>
                <w:sz w:val="18"/>
                <w:szCs w:val="18"/>
              </w:rPr>
            </w:pPr>
            <w:r w:rsidRPr="005B1E03">
              <w:rPr>
                <w:rFonts w:asciiTheme="majorHAnsi" w:eastAsia="Times New Roman" w:hAnsiTheme="majorHAnsi" w:cs="Calibri"/>
                <w:i/>
                <w:iCs/>
                <w:sz w:val="18"/>
                <w:szCs w:val="18"/>
                <w:lang w:eastAsia="en-AU"/>
              </w:rPr>
              <w:t>Solenopsis invicta</w:t>
            </w:r>
            <w:r w:rsidRPr="001639DC">
              <w:rPr>
                <w:rFonts w:asciiTheme="majorHAnsi" w:eastAsia="Times New Roman" w:hAnsiTheme="majorHAnsi" w:cs="Calibri"/>
                <w:sz w:val="18"/>
                <w:szCs w:val="18"/>
                <w:lang w:eastAsia="en-AU"/>
              </w:rPr>
              <w:t xml:space="preserve"> and </w:t>
            </w:r>
            <w:r w:rsidRPr="005B1E03">
              <w:rPr>
                <w:rFonts w:asciiTheme="majorHAnsi" w:eastAsia="Times New Roman" w:hAnsiTheme="majorHAnsi" w:cs="Calibri"/>
                <w:i/>
                <w:iCs/>
                <w:sz w:val="18"/>
                <w:szCs w:val="18"/>
                <w:lang w:eastAsia="en-AU"/>
              </w:rPr>
              <w:t>Wasmannia auropunctata</w:t>
            </w:r>
          </w:p>
        </w:tc>
      </w:tr>
      <w:tr w:rsidR="00D128FE" w14:paraId="0D030180" w14:textId="77777777" w:rsidTr="00107A7A">
        <w:tc>
          <w:tcPr>
            <w:tcW w:w="9776" w:type="dxa"/>
            <w:gridSpan w:val="2"/>
          </w:tcPr>
          <w:p w14:paraId="0C0DEB27" w14:textId="77777777" w:rsidR="00196204" w:rsidRPr="001639DC" w:rsidRDefault="00196204" w:rsidP="00107A7A">
            <w:pPr>
              <w:spacing w:before="120" w:after="0" w:line="240" w:lineRule="auto"/>
              <w:rPr>
                <w:b/>
                <w:bCs/>
              </w:rPr>
            </w:pPr>
          </w:p>
        </w:tc>
      </w:tr>
      <w:tr w:rsidR="00D128FE" w14:paraId="6059C213" w14:textId="77777777" w:rsidTr="00107A7A">
        <w:tc>
          <w:tcPr>
            <w:tcW w:w="9776" w:type="dxa"/>
            <w:gridSpan w:val="2"/>
          </w:tcPr>
          <w:p w14:paraId="475D462B" w14:textId="77777777" w:rsidR="00196204" w:rsidRPr="001639DC" w:rsidRDefault="00E81405" w:rsidP="00107A7A">
            <w:pPr>
              <w:spacing w:before="120" w:after="0" w:line="240" w:lineRule="auto"/>
              <w:rPr>
                <w:b/>
                <w:bCs/>
              </w:rPr>
            </w:pPr>
            <w:r w:rsidRPr="001639DC">
              <w:rPr>
                <w:b/>
                <w:bCs/>
              </w:rPr>
              <w:t>Vertebrates</w:t>
            </w:r>
          </w:p>
        </w:tc>
      </w:tr>
      <w:tr w:rsidR="00D128FE" w14:paraId="305C1239" w14:textId="77777777" w:rsidTr="00107A7A">
        <w:tc>
          <w:tcPr>
            <w:tcW w:w="4508" w:type="dxa"/>
            <w:vAlign w:val="center"/>
          </w:tcPr>
          <w:p w14:paraId="6E7746AA" w14:textId="77777777" w:rsidR="00196204" w:rsidRPr="001639DC" w:rsidRDefault="00E81405" w:rsidP="00107A7A">
            <w:pPr>
              <w:spacing w:before="120" w:after="0" w:line="240" w:lineRule="auto"/>
              <w:rPr>
                <w:rFonts w:asciiTheme="majorHAnsi" w:hAnsiTheme="majorHAnsi"/>
                <w:sz w:val="18"/>
                <w:szCs w:val="18"/>
              </w:rPr>
            </w:pPr>
            <w:r w:rsidRPr="001639DC">
              <w:rPr>
                <w:rFonts w:asciiTheme="majorHAnsi" w:eastAsia="Times New Roman" w:hAnsiTheme="majorHAnsi" w:cs="Calibri"/>
                <w:color w:val="000000"/>
                <w:sz w:val="18"/>
                <w:szCs w:val="18"/>
                <w:lang w:eastAsia="en-AU"/>
              </w:rPr>
              <w:t>Asian black-spined toad</w:t>
            </w:r>
          </w:p>
        </w:tc>
        <w:tc>
          <w:tcPr>
            <w:tcW w:w="5268" w:type="dxa"/>
            <w:vAlign w:val="center"/>
          </w:tcPr>
          <w:p w14:paraId="70DED9F2" w14:textId="77777777" w:rsidR="00196204" w:rsidRPr="005B1E03" w:rsidRDefault="00E81405" w:rsidP="00107A7A">
            <w:pPr>
              <w:spacing w:before="120" w:after="0" w:line="240" w:lineRule="auto"/>
              <w:rPr>
                <w:rFonts w:asciiTheme="majorHAnsi" w:hAnsiTheme="majorHAnsi"/>
                <w:i/>
                <w:iCs/>
                <w:sz w:val="18"/>
                <w:szCs w:val="18"/>
              </w:rPr>
            </w:pPr>
            <w:r w:rsidRPr="005B1E03">
              <w:rPr>
                <w:rFonts w:asciiTheme="majorHAnsi" w:eastAsia="Times New Roman" w:hAnsiTheme="majorHAnsi" w:cs="Calibri"/>
                <w:i/>
                <w:iCs/>
                <w:sz w:val="18"/>
                <w:szCs w:val="18"/>
                <w:lang w:eastAsia="en-AU"/>
              </w:rPr>
              <w:t xml:space="preserve">Duttaphrynus </w:t>
            </w:r>
            <w:r w:rsidRPr="005B1E03">
              <w:rPr>
                <w:rFonts w:asciiTheme="majorHAnsi" w:eastAsia="Times New Roman" w:hAnsiTheme="majorHAnsi" w:cs="Calibri"/>
                <w:i/>
                <w:iCs/>
                <w:sz w:val="18"/>
                <w:szCs w:val="18"/>
                <w:lang w:eastAsia="en-AU"/>
              </w:rPr>
              <w:t>melanostictus</w:t>
            </w:r>
          </w:p>
        </w:tc>
      </w:tr>
      <w:tr w:rsidR="00D128FE" w14:paraId="162CC06D" w14:textId="77777777" w:rsidTr="00107A7A">
        <w:tc>
          <w:tcPr>
            <w:tcW w:w="4508" w:type="dxa"/>
            <w:vAlign w:val="center"/>
          </w:tcPr>
          <w:p w14:paraId="5733F18B" w14:textId="77777777" w:rsidR="00196204" w:rsidRPr="001639DC" w:rsidRDefault="00E81405" w:rsidP="00107A7A">
            <w:pPr>
              <w:spacing w:before="120" w:after="0" w:line="240" w:lineRule="auto"/>
              <w:rPr>
                <w:rFonts w:asciiTheme="majorHAnsi" w:hAnsiTheme="majorHAnsi"/>
                <w:sz w:val="18"/>
                <w:szCs w:val="18"/>
              </w:rPr>
            </w:pPr>
            <w:r w:rsidRPr="001639DC">
              <w:rPr>
                <w:rFonts w:asciiTheme="majorHAnsi" w:eastAsia="Times New Roman" w:hAnsiTheme="majorHAnsi" w:cs="Calibri"/>
                <w:color w:val="000000"/>
                <w:sz w:val="18"/>
                <w:szCs w:val="18"/>
                <w:lang w:eastAsia="en-AU"/>
              </w:rPr>
              <w:t>Boa constrictor</w:t>
            </w:r>
          </w:p>
        </w:tc>
        <w:tc>
          <w:tcPr>
            <w:tcW w:w="5268" w:type="dxa"/>
            <w:vAlign w:val="center"/>
          </w:tcPr>
          <w:p w14:paraId="7EC63D5B" w14:textId="77777777" w:rsidR="00196204" w:rsidRPr="001639DC" w:rsidRDefault="00E81405" w:rsidP="00107A7A">
            <w:pPr>
              <w:spacing w:before="120" w:after="0" w:line="240" w:lineRule="auto"/>
              <w:rPr>
                <w:rFonts w:asciiTheme="majorHAnsi" w:hAnsiTheme="majorHAnsi"/>
                <w:sz w:val="18"/>
                <w:szCs w:val="18"/>
              </w:rPr>
            </w:pPr>
            <w:r w:rsidRPr="001639DC">
              <w:rPr>
                <w:rFonts w:asciiTheme="majorHAnsi" w:eastAsia="Times New Roman" w:hAnsiTheme="majorHAnsi" w:cs="Calibri"/>
                <w:i/>
                <w:iCs/>
                <w:sz w:val="18"/>
                <w:szCs w:val="18"/>
                <w:lang w:eastAsia="en-AU"/>
              </w:rPr>
              <w:t>Boa constrictor</w:t>
            </w:r>
          </w:p>
        </w:tc>
      </w:tr>
      <w:tr w:rsidR="00D128FE" w14:paraId="29077AC4" w14:textId="77777777" w:rsidTr="00107A7A">
        <w:tc>
          <w:tcPr>
            <w:tcW w:w="4508" w:type="dxa"/>
            <w:vAlign w:val="center"/>
          </w:tcPr>
          <w:p w14:paraId="4DDECC85" w14:textId="77777777" w:rsidR="00196204" w:rsidRPr="001639DC" w:rsidRDefault="00E81405" w:rsidP="00107A7A">
            <w:pPr>
              <w:spacing w:before="120" w:after="0" w:line="240" w:lineRule="auto"/>
              <w:rPr>
                <w:rFonts w:asciiTheme="majorHAnsi" w:hAnsiTheme="majorHAnsi"/>
                <w:sz w:val="18"/>
                <w:szCs w:val="18"/>
              </w:rPr>
            </w:pPr>
            <w:r w:rsidRPr="001639DC">
              <w:rPr>
                <w:rFonts w:asciiTheme="majorHAnsi" w:eastAsia="Times New Roman" w:hAnsiTheme="majorHAnsi" w:cs="Calibri"/>
                <w:color w:val="000000"/>
                <w:sz w:val="18"/>
                <w:szCs w:val="18"/>
                <w:lang w:eastAsia="en-AU"/>
              </w:rPr>
              <w:t>Climbing perch</w:t>
            </w:r>
          </w:p>
        </w:tc>
        <w:tc>
          <w:tcPr>
            <w:tcW w:w="5268" w:type="dxa"/>
            <w:vAlign w:val="center"/>
          </w:tcPr>
          <w:p w14:paraId="7758E99F" w14:textId="77777777" w:rsidR="00196204" w:rsidRPr="005B1E03" w:rsidRDefault="00E81405" w:rsidP="00107A7A">
            <w:pPr>
              <w:spacing w:before="120" w:after="0" w:line="240" w:lineRule="auto"/>
              <w:rPr>
                <w:rFonts w:asciiTheme="majorHAnsi" w:hAnsiTheme="majorHAnsi"/>
                <w:i/>
                <w:iCs/>
                <w:sz w:val="18"/>
                <w:szCs w:val="18"/>
              </w:rPr>
            </w:pPr>
            <w:r w:rsidRPr="005B1E03">
              <w:rPr>
                <w:rFonts w:asciiTheme="majorHAnsi" w:eastAsia="Times New Roman" w:hAnsiTheme="majorHAnsi" w:cs="Calibri"/>
                <w:i/>
                <w:iCs/>
                <w:sz w:val="18"/>
                <w:szCs w:val="18"/>
                <w:lang w:eastAsia="en-AU"/>
              </w:rPr>
              <w:t>Anabas testudineus</w:t>
            </w:r>
          </w:p>
        </w:tc>
      </w:tr>
      <w:tr w:rsidR="00D128FE" w14:paraId="7ED67F2E" w14:textId="77777777" w:rsidTr="00107A7A">
        <w:tc>
          <w:tcPr>
            <w:tcW w:w="4508" w:type="dxa"/>
            <w:vAlign w:val="center"/>
          </w:tcPr>
          <w:p w14:paraId="1EFD6A60" w14:textId="77777777" w:rsidR="00196204" w:rsidRPr="001639DC" w:rsidRDefault="00E81405" w:rsidP="00107A7A">
            <w:pPr>
              <w:spacing w:before="120" w:after="0" w:line="240" w:lineRule="auto"/>
              <w:rPr>
                <w:rFonts w:asciiTheme="majorHAnsi" w:hAnsiTheme="majorHAnsi"/>
                <w:sz w:val="18"/>
                <w:szCs w:val="18"/>
              </w:rPr>
            </w:pPr>
            <w:r w:rsidRPr="001639DC">
              <w:rPr>
                <w:rFonts w:asciiTheme="majorHAnsi" w:eastAsia="Times New Roman" w:hAnsiTheme="majorHAnsi" w:cs="Calibri"/>
                <w:color w:val="000000"/>
                <w:sz w:val="18"/>
                <w:szCs w:val="18"/>
                <w:lang w:eastAsia="en-AU"/>
              </w:rPr>
              <w:t>Corn snake</w:t>
            </w:r>
          </w:p>
        </w:tc>
        <w:tc>
          <w:tcPr>
            <w:tcW w:w="5268" w:type="dxa"/>
            <w:vAlign w:val="center"/>
          </w:tcPr>
          <w:p w14:paraId="7AE6AF0D" w14:textId="77777777" w:rsidR="00196204" w:rsidRPr="005B1E03" w:rsidRDefault="00E81405" w:rsidP="00107A7A">
            <w:pPr>
              <w:spacing w:before="120" w:after="0" w:line="240" w:lineRule="auto"/>
              <w:rPr>
                <w:rFonts w:asciiTheme="majorHAnsi" w:hAnsiTheme="majorHAnsi"/>
                <w:i/>
                <w:iCs/>
                <w:sz w:val="18"/>
                <w:szCs w:val="18"/>
              </w:rPr>
            </w:pPr>
            <w:r w:rsidRPr="005B1E03">
              <w:rPr>
                <w:rFonts w:asciiTheme="majorHAnsi" w:eastAsia="Times New Roman" w:hAnsiTheme="majorHAnsi" w:cs="Calibri"/>
                <w:i/>
                <w:iCs/>
                <w:sz w:val="18"/>
                <w:szCs w:val="18"/>
                <w:lang w:eastAsia="en-AU"/>
              </w:rPr>
              <w:t>Pantherophis guttatus</w:t>
            </w:r>
          </w:p>
        </w:tc>
      </w:tr>
      <w:tr w:rsidR="00D128FE" w14:paraId="2CCB18BE" w14:textId="77777777" w:rsidTr="00107A7A">
        <w:tc>
          <w:tcPr>
            <w:tcW w:w="4508" w:type="dxa"/>
            <w:vAlign w:val="center"/>
          </w:tcPr>
          <w:p w14:paraId="05D9F27D" w14:textId="77777777" w:rsidR="00196204" w:rsidRPr="001639DC" w:rsidRDefault="00E81405" w:rsidP="00107A7A">
            <w:pPr>
              <w:spacing w:before="120" w:after="0" w:line="240" w:lineRule="auto"/>
              <w:rPr>
                <w:rFonts w:asciiTheme="majorHAnsi" w:hAnsiTheme="majorHAnsi"/>
                <w:sz w:val="18"/>
                <w:szCs w:val="18"/>
              </w:rPr>
            </w:pPr>
            <w:r w:rsidRPr="001639DC">
              <w:rPr>
                <w:rFonts w:asciiTheme="majorHAnsi" w:eastAsia="Times New Roman" w:hAnsiTheme="majorHAnsi" w:cs="Calibri"/>
                <w:color w:val="000000"/>
                <w:sz w:val="18"/>
                <w:szCs w:val="18"/>
                <w:lang w:eastAsia="en-AU"/>
              </w:rPr>
              <w:t>Red-eared slider turtle</w:t>
            </w:r>
          </w:p>
        </w:tc>
        <w:tc>
          <w:tcPr>
            <w:tcW w:w="5268" w:type="dxa"/>
            <w:vAlign w:val="center"/>
          </w:tcPr>
          <w:p w14:paraId="153852BF" w14:textId="77777777" w:rsidR="00196204" w:rsidRPr="005B1E03" w:rsidRDefault="00E81405" w:rsidP="00107A7A">
            <w:pPr>
              <w:spacing w:before="120" w:after="0" w:line="240" w:lineRule="auto"/>
              <w:rPr>
                <w:rFonts w:asciiTheme="majorHAnsi" w:hAnsiTheme="majorHAnsi"/>
                <w:i/>
                <w:iCs/>
                <w:sz w:val="18"/>
                <w:szCs w:val="18"/>
              </w:rPr>
            </w:pPr>
            <w:r w:rsidRPr="005B1E03">
              <w:rPr>
                <w:rFonts w:asciiTheme="majorHAnsi" w:eastAsia="Times New Roman" w:hAnsiTheme="majorHAnsi" w:cs="Calibri"/>
                <w:i/>
                <w:iCs/>
                <w:sz w:val="18"/>
                <w:szCs w:val="18"/>
                <w:lang w:eastAsia="en-AU"/>
              </w:rPr>
              <w:t>Trachemys scripta elegans</w:t>
            </w:r>
          </w:p>
        </w:tc>
      </w:tr>
      <w:tr w:rsidR="00D128FE" w14:paraId="557338C3" w14:textId="77777777" w:rsidTr="00107A7A">
        <w:tc>
          <w:tcPr>
            <w:tcW w:w="4508" w:type="dxa"/>
            <w:vAlign w:val="center"/>
          </w:tcPr>
          <w:p w14:paraId="06810313" w14:textId="77777777" w:rsidR="00196204" w:rsidRPr="001639DC" w:rsidRDefault="00E81405" w:rsidP="00107A7A">
            <w:pPr>
              <w:spacing w:before="120" w:after="0" w:line="240" w:lineRule="auto"/>
              <w:rPr>
                <w:rFonts w:asciiTheme="majorHAnsi" w:hAnsiTheme="majorHAnsi"/>
                <w:sz w:val="18"/>
                <w:szCs w:val="18"/>
              </w:rPr>
            </w:pPr>
            <w:r w:rsidRPr="001639DC">
              <w:rPr>
                <w:rFonts w:asciiTheme="majorHAnsi" w:eastAsia="Times New Roman" w:hAnsiTheme="majorHAnsi" w:cs="Calibri"/>
                <w:color w:val="000000"/>
                <w:sz w:val="18"/>
                <w:szCs w:val="18"/>
                <w:lang w:eastAsia="en-AU"/>
              </w:rPr>
              <w:t>Silver carp</w:t>
            </w:r>
          </w:p>
        </w:tc>
        <w:tc>
          <w:tcPr>
            <w:tcW w:w="5268" w:type="dxa"/>
            <w:vAlign w:val="center"/>
          </w:tcPr>
          <w:p w14:paraId="1E5F9F69" w14:textId="77777777" w:rsidR="00196204" w:rsidRPr="005B1E03" w:rsidRDefault="00E81405" w:rsidP="00107A7A">
            <w:pPr>
              <w:spacing w:before="120" w:after="0" w:line="240" w:lineRule="auto"/>
              <w:rPr>
                <w:rFonts w:asciiTheme="majorHAnsi" w:hAnsiTheme="majorHAnsi"/>
                <w:i/>
                <w:iCs/>
                <w:sz w:val="18"/>
                <w:szCs w:val="18"/>
              </w:rPr>
            </w:pPr>
            <w:r w:rsidRPr="005B1E03">
              <w:rPr>
                <w:rFonts w:asciiTheme="majorHAnsi" w:eastAsia="Times New Roman" w:hAnsiTheme="majorHAnsi" w:cs="Calibri"/>
                <w:i/>
                <w:iCs/>
                <w:sz w:val="18"/>
                <w:szCs w:val="18"/>
                <w:lang w:eastAsia="en-AU"/>
              </w:rPr>
              <w:t>Hypophthalmichthys molitrix</w:t>
            </w:r>
          </w:p>
        </w:tc>
      </w:tr>
      <w:tr w:rsidR="00D128FE" w14:paraId="2BD599C0" w14:textId="77777777" w:rsidTr="00107A7A">
        <w:tc>
          <w:tcPr>
            <w:tcW w:w="9776" w:type="dxa"/>
            <w:gridSpan w:val="2"/>
            <w:vAlign w:val="center"/>
          </w:tcPr>
          <w:p w14:paraId="405584D4" w14:textId="77777777" w:rsidR="00196204" w:rsidRPr="001639DC" w:rsidRDefault="00196204" w:rsidP="00107A7A">
            <w:pPr>
              <w:spacing w:before="120" w:after="0" w:line="240" w:lineRule="auto"/>
              <w:rPr>
                <w:rFonts w:ascii="Calibri" w:eastAsia="Times New Roman" w:hAnsi="Calibri" w:cs="Calibri"/>
                <w:b/>
                <w:bCs/>
                <w:color w:val="000000"/>
                <w:lang w:eastAsia="en-AU"/>
              </w:rPr>
            </w:pPr>
          </w:p>
        </w:tc>
      </w:tr>
      <w:tr w:rsidR="00D128FE" w14:paraId="67A397C3" w14:textId="77777777" w:rsidTr="00107A7A">
        <w:tc>
          <w:tcPr>
            <w:tcW w:w="9776" w:type="dxa"/>
            <w:gridSpan w:val="2"/>
            <w:vAlign w:val="center"/>
          </w:tcPr>
          <w:p w14:paraId="3C782155" w14:textId="77777777" w:rsidR="00196204" w:rsidRPr="001639DC" w:rsidRDefault="00E81405" w:rsidP="00107A7A">
            <w:pPr>
              <w:spacing w:before="120" w:after="0" w:line="240" w:lineRule="auto"/>
              <w:rPr>
                <w:rFonts w:ascii="Calibri" w:eastAsia="Times New Roman" w:hAnsi="Calibri" w:cs="Calibri"/>
                <w:b/>
                <w:bCs/>
                <w:color w:val="000000"/>
                <w:lang w:eastAsia="en-AU"/>
              </w:rPr>
            </w:pPr>
            <w:r w:rsidRPr="001639DC">
              <w:rPr>
                <w:rFonts w:ascii="Calibri" w:eastAsia="Times New Roman" w:hAnsi="Calibri" w:cs="Calibri"/>
                <w:b/>
                <w:bCs/>
                <w:color w:val="000000"/>
                <w:lang w:eastAsia="en-AU"/>
              </w:rPr>
              <w:t>Weeds and Freshwater Algae</w:t>
            </w:r>
          </w:p>
        </w:tc>
      </w:tr>
      <w:tr w:rsidR="00D128FE" w14:paraId="3A87C925" w14:textId="77777777" w:rsidTr="00107A7A">
        <w:tc>
          <w:tcPr>
            <w:tcW w:w="4508" w:type="dxa"/>
            <w:vAlign w:val="center"/>
          </w:tcPr>
          <w:p w14:paraId="0A020489" w14:textId="77777777" w:rsidR="00196204" w:rsidRPr="001639DC" w:rsidRDefault="00E81405" w:rsidP="00107A7A">
            <w:pPr>
              <w:spacing w:before="120" w:after="0" w:line="240" w:lineRule="auto"/>
              <w:rPr>
                <w:rFonts w:asciiTheme="majorHAnsi" w:eastAsia="Times New Roman" w:hAnsiTheme="majorHAnsi" w:cs="Calibri"/>
                <w:color w:val="000000"/>
                <w:sz w:val="18"/>
                <w:szCs w:val="18"/>
                <w:lang w:eastAsia="en-AU"/>
              </w:rPr>
            </w:pPr>
            <w:r w:rsidRPr="001639DC">
              <w:rPr>
                <w:rFonts w:asciiTheme="majorHAnsi" w:eastAsia="Times New Roman" w:hAnsiTheme="majorHAnsi" w:cs="Calibri"/>
                <w:color w:val="000000"/>
                <w:sz w:val="18"/>
                <w:szCs w:val="18"/>
                <w:lang w:eastAsia="en-AU"/>
              </w:rPr>
              <w:t>Didymo</w:t>
            </w:r>
          </w:p>
        </w:tc>
        <w:tc>
          <w:tcPr>
            <w:tcW w:w="5268" w:type="dxa"/>
            <w:vAlign w:val="center"/>
          </w:tcPr>
          <w:p w14:paraId="0A74B671" w14:textId="77777777" w:rsidR="00196204" w:rsidRPr="005B1E03" w:rsidRDefault="00E81405" w:rsidP="00107A7A">
            <w:pPr>
              <w:spacing w:before="120" w:after="0" w:line="240" w:lineRule="auto"/>
              <w:rPr>
                <w:rFonts w:asciiTheme="majorHAnsi" w:eastAsia="Times New Roman" w:hAnsiTheme="majorHAnsi" w:cs="Calibri"/>
                <w:i/>
                <w:iCs/>
                <w:sz w:val="18"/>
                <w:szCs w:val="18"/>
                <w:lang w:eastAsia="en-AU"/>
              </w:rPr>
            </w:pPr>
            <w:r w:rsidRPr="005B1E03">
              <w:rPr>
                <w:rFonts w:asciiTheme="majorHAnsi" w:eastAsia="Times New Roman" w:hAnsiTheme="majorHAnsi" w:cs="Calibri"/>
                <w:i/>
                <w:iCs/>
                <w:sz w:val="18"/>
                <w:szCs w:val="18"/>
                <w:lang w:eastAsia="en-AU"/>
              </w:rPr>
              <w:t>Didymosphenia geminata</w:t>
            </w:r>
          </w:p>
        </w:tc>
      </w:tr>
      <w:tr w:rsidR="00D128FE" w14:paraId="07CA7D8F" w14:textId="77777777" w:rsidTr="00107A7A">
        <w:tc>
          <w:tcPr>
            <w:tcW w:w="4508" w:type="dxa"/>
            <w:vAlign w:val="center"/>
          </w:tcPr>
          <w:p w14:paraId="063C5DD9" w14:textId="77777777" w:rsidR="00196204" w:rsidRPr="001639DC" w:rsidRDefault="00E81405" w:rsidP="00107A7A">
            <w:pPr>
              <w:spacing w:before="120" w:after="0" w:line="240" w:lineRule="auto"/>
              <w:rPr>
                <w:rFonts w:asciiTheme="majorHAnsi" w:eastAsia="Times New Roman" w:hAnsiTheme="majorHAnsi" w:cs="Calibri"/>
                <w:color w:val="000000"/>
                <w:sz w:val="18"/>
                <w:szCs w:val="18"/>
                <w:lang w:eastAsia="en-AU"/>
              </w:rPr>
            </w:pPr>
            <w:r w:rsidRPr="001639DC">
              <w:rPr>
                <w:rFonts w:asciiTheme="majorHAnsi" w:eastAsia="Times New Roman" w:hAnsiTheme="majorHAnsi" w:cs="Calibri"/>
                <w:color w:val="000000"/>
                <w:sz w:val="18"/>
                <w:szCs w:val="18"/>
                <w:lang w:eastAsia="en-AU"/>
              </w:rPr>
              <w:t>Manchurian wild rice</w:t>
            </w:r>
          </w:p>
        </w:tc>
        <w:tc>
          <w:tcPr>
            <w:tcW w:w="5268" w:type="dxa"/>
            <w:vAlign w:val="center"/>
          </w:tcPr>
          <w:p w14:paraId="54E8F34C" w14:textId="77777777" w:rsidR="00196204" w:rsidRPr="001639DC" w:rsidRDefault="00E81405" w:rsidP="00107A7A">
            <w:pPr>
              <w:spacing w:before="120" w:after="0" w:line="240" w:lineRule="auto"/>
              <w:rPr>
                <w:rFonts w:asciiTheme="majorHAnsi" w:eastAsia="Times New Roman" w:hAnsiTheme="majorHAnsi" w:cs="Calibri"/>
                <w:sz w:val="18"/>
                <w:szCs w:val="18"/>
                <w:lang w:eastAsia="en-AU"/>
              </w:rPr>
            </w:pPr>
            <w:r w:rsidRPr="001639DC">
              <w:rPr>
                <w:rFonts w:asciiTheme="majorHAnsi" w:eastAsia="Times New Roman" w:hAnsiTheme="majorHAnsi" w:cs="Calibri"/>
                <w:i/>
                <w:iCs/>
                <w:sz w:val="18"/>
                <w:szCs w:val="18"/>
                <w:lang w:eastAsia="en-AU"/>
              </w:rPr>
              <w:t>Zizania latifolia</w:t>
            </w:r>
          </w:p>
        </w:tc>
      </w:tr>
      <w:tr w:rsidR="00D128FE" w14:paraId="13F7D745" w14:textId="77777777" w:rsidTr="00107A7A">
        <w:tc>
          <w:tcPr>
            <w:tcW w:w="4508" w:type="dxa"/>
            <w:vAlign w:val="center"/>
          </w:tcPr>
          <w:p w14:paraId="7E3F8D58" w14:textId="77777777" w:rsidR="00196204" w:rsidRPr="001639DC" w:rsidRDefault="00E81405" w:rsidP="00107A7A">
            <w:pPr>
              <w:spacing w:before="120" w:after="0" w:line="240" w:lineRule="auto"/>
              <w:rPr>
                <w:rFonts w:asciiTheme="majorHAnsi" w:eastAsia="Times New Roman" w:hAnsiTheme="majorHAnsi" w:cs="Calibri"/>
                <w:color w:val="000000"/>
                <w:sz w:val="18"/>
                <w:szCs w:val="18"/>
                <w:lang w:eastAsia="en-AU"/>
              </w:rPr>
            </w:pPr>
            <w:r w:rsidRPr="001639DC">
              <w:rPr>
                <w:rFonts w:asciiTheme="majorHAnsi" w:eastAsia="Times New Roman" w:hAnsiTheme="majorHAnsi" w:cs="Calibri"/>
                <w:color w:val="000000"/>
                <w:sz w:val="18"/>
                <w:szCs w:val="18"/>
                <w:lang w:eastAsia="en-AU"/>
              </w:rPr>
              <w:t>Mikania</w:t>
            </w:r>
          </w:p>
        </w:tc>
        <w:tc>
          <w:tcPr>
            <w:tcW w:w="5268" w:type="dxa"/>
            <w:vAlign w:val="center"/>
          </w:tcPr>
          <w:p w14:paraId="671E6439" w14:textId="77777777" w:rsidR="00196204" w:rsidRPr="005B1E03" w:rsidRDefault="00E81405" w:rsidP="00107A7A">
            <w:pPr>
              <w:spacing w:before="120" w:after="0" w:line="240" w:lineRule="auto"/>
              <w:rPr>
                <w:rFonts w:asciiTheme="majorHAnsi" w:eastAsia="Times New Roman" w:hAnsiTheme="majorHAnsi" w:cs="Calibri"/>
                <w:i/>
                <w:iCs/>
                <w:sz w:val="18"/>
                <w:szCs w:val="18"/>
                <w:lang w:eastAsia="en-AU"/>
              </w:rPr>
            </w:pPr>
            <w:r w:rsidRPr="005B1E03">
              <w:rPr>
                <w:rFonts w:asciiTheme="majorHAnsi" w:eastAsia="Times New Roman" w:hAnsiTheme="majorHAnsi" w:cs="Calibri"/>
                <w:i/>
                <w:iCs/>
                <w:sz w:val="18"/>
                <w:szCs w:val="18"/>
                <w:lang w:eastAsia="en-AU"/>
              </w:rPr>
              <w:t>Mikania micrantha</w:t>
            </w:r>
          </w:p>
        </w:tc>
      </w:tr>
      <w:tr w:rsidR="00D128FE" w14:paraId="35CDA978" w14:textId="77777777" w:rsidTr="00107A7A">
        <w:tc>
          <w:tcPr>
            <w:tcW w:w="4508" w:type="dxa"/>
            <w:vAlign w:val="center"/>
          </w:tcPr>
          <w:p w14:paraId="260A2F82" w14:textId="77777777" w:rsidR="00196204" w:rsidRPr="001639DC" w:rsidRDefault="00E81405" w:rsidP="00107A7A">
            <w:pPr>
              <w:spacing w:before="120" w:after="0" w:line="240" w:lineRule="auto"/>
              <w:rPr>
                <w:rFonts w:asciiTheme="majorHAnsi" w:eastAsia="Times New Roman" w:hAnsiTheme="majorHAnsi" w:cs="Calibri"/>
                <w:color w:val="000000"/>
                <w:sz w:val="18"/>
                <w:szCs w:val="18"/>
                <w:lang w:eastAsia="en-AU"/>
              </w:rPr>
            </w:pPr>
            <w:r w:rsidRPr="001639DC">
              <w:rPr>
                <w:rFonts w:asciiTheme="majorHAnsi" w:eastAsia="Times New Roman" w:hAnsiTheme="majorHAnsi" w:cs="Calibri"/>
                <w:color w:val="000000"/>
                <w:sz w:val="18"/>
                <w:szCs w:val="18"/>
                <w:lang w:eastAsia="en-AU"/>
              </w:rPr>
              <w:t>Mouse-ear hawkweed</w:t>
            </w:r>
          </w:p>
        </w:tc>
        <w:tc>
          <w:tcPr>
            <w:tcW w:w="5268" w:type="dxa"/>
            <w:vAlign w:val="center"/>
          </w:tcPr>
          <w:p w14:paraId="6FCD65F7" w14:textId="77777777" w:rsidR="00196204" w:rsidRPr="005B1E03" w:rsidRDefault="00E81405" w:rsidP="00107A7A">
            <w:pPr>
              <w:spacing w:before="120" w:after="0" w:line="240" w:lineRule="auto"/>
              <w:rPr>
                <w:rFonts w:asciiTheme="majorHAnsi" w:eastAsia="Times New Roman" w:hAnsiTheme="majorHAnsi" w:cs="Calibri"/>
                <w:i/>
                <w:iCs/>
                <w:sz w:val="18"/>
                <w:szCs w:val="18"/>
                <w:lang w:eastAsia="en-AU"/>
              </w:rPr>
            </w:pPr>
            <w:r w:rsidRPr="005B1E03">
              <w:rPr>
                <w:rFonts w:asciiTheme="majorHAnsi" w:eastAsia="Times New Roman" w:hAnsiTheme="majorHAnsi" w:cs="Calibri"/>
                <w:i/>
                <w:iCs/>
                <w:sz w:val="18"/>
                <w:szCs w:val="18"/>
                <w:lang w:eastAsia="en-AU"/>
              </w:rPr>
              <w:t>Pilosella officinarum</w:t>
            </w:r>
          </w:p>
        </w:tc>
      </w:tr>
      <w:tr w:rsidR="00D128FE" w14:paraId="517A6107" w14:textId="77777777" w:rsidTr="00107A7A">
        <w:tc>
          <w:tcPr>
            <w:tcW w:w="4508" w:type="dxa"/>
            <w:vAlign w:val="center"/>
          </w:tcPr>
          <w:p w14:paraId="2DEB3A6F" w14:textId="77777777" w:rsidR="00196204" w:rsidRPr="001639DC" w:rsidRDefault="00E81405" w:rsidP="00107A7A">
            <w:pPr>
              <w:spacing w:before="120" w:after="0" w:line="240" w:lineRule="auto"/>
              <w:rPr>
                <w:rFonts w:asciiTheme="majorHAnsi" w:eastAsia="Times New Roman" w:hAnsiTheme="majorHAnsi" w:cs="Calibri"/>
                <w:color w:val="000000"/>
                <w:sz w:val="18"/>
                <w:szCs w:val="18"/>
                <w:lang w:eastAsia="en-AU"/>
              </w:rPr>
            </w:pPr>
            <w:r w:rsidRPr="001639DC">
              <w:rPr>
                <w:rFonts w:asciiTheme="majorHAnsi" w:eastAsia="Times New Roman" w:hAnsiTheme="majorHAnsi" w:cs="Calibri"/>
                <w:color w:val="000000"/>
                <w:sz w:val="18"/>
                <w:szCs w:val="18"/>
                <w:lang w:eastAsia="en-AU"/>
              </w:rPr>
              <w:t>Spiked pepper</w:t>
            </w:r>
          </w:p>
        </w:tc>
        <w:tc>
          <w:tcPr>
            <w:tcW w:w="5268" w:type="dxa"/>
            <w:vAlign w:val="center"/>
          </w:tcPr>
          <w:p w14:paraId="342D85FF" w14:textId="77777777" w:rsidR="00196204" w:rsidRPr="005B1E03" w:rsidRDefault="00E81405" w:rsidP="00107A7A">
            <w:pPr>
              <w:spacing w:before="120" w:after="0" w:line="240" w:lineRule="auto"/>
              <w:rPr>
                <w:rFonts w:asciiTheme="majorHAnsi" w:eastAsia="Times New Roman" w:hAnsiTheme="majorHAnsi" w:cs="Calibri"/>
                <w:i/>
                <w:iCs/>
                <w:sz w:val="18"/>
                <w:szCs w:val="18"/>
                <w:lang w:eastAsia="en-AU"/>
              </w:rPr>
            </w:pPr>
            <w:r w:rsidRPr="005B1E03">
              <w:rPr>
                <w:rFonts w:asciiTheme="majorHAnsi" w:eastAsia="Times New Roman" w:hAnsiTheme="majorHAnsi" w:cs="Calibri"/>
                <w:i/>
                <w:iCs/>
                <w:sz w:val="18"/>
                <w:szCs w:val="18"/>
                <w:lang w:eastAsia="en-AU"/>
              </w:rPr>
              <w:t>Piper aduncum</w:t>
            </w:r>
          </w:p>
        </w:tc>
      </w:tr>
    </w:tbl>
    <w:p w14:paraId="5EE917C4" w14:textId="77777777" w:rsidR="00673C5F" w:rsidRPr="008A23C1" w:rsidRDefault="00673C5F" w:rsidP="00673C5F">
      <w:pPr>
        <w:rPr>
          <w:lang w:eastAsia="ja-JP"/>
        </w:rPr>
      </w:pPr>
    </w:p>
    <w:p w14:paraId="2F41AC52" w14:textId="77777777" w:rsidR="00196204" w:rsidRDefault="00E81405" w:rsidP="00FC1392">
      <w:pPr>
        <w:pStyle w:val="Heading2"/>
        <w:numPr>
          <w:ilvl w:val="0"/>
          <w:numId w:val="0"/>
        </w:numPr>
      </w:pPr>
      <w:bookmarkStart w:id="46" w:name="_Toc68085778"/>
      <w:bookmarkStart w:id="47" w:name="_Toc69911563"/>
      <w:r>
        <w:lastRenderedPageBreak/>
        <w:t>Appendix D: Summary of higher risk species and their impacts</w:t>
      </w:r>
      <w:bookmarkEnd w:id="46"/>
      <w:bookmarkEnd w:id="47"/>
    </w:p>
    <w:p w14:paraId="057C91C5" w14:textId="77777777" w:rsidR="00196204" w:rsidRPr="002208F6" w:rsidRDefault="00E81405" w:rsidP="00196204">
      <w:pPr>
        <w:pStyle w:val="Heading3"/>
        <w:numPr>
          <w:ilvl w:val="0"/>
          <w:numId w:val="0"/>
        </w:numPr>
        <w:ind w:left="964" w:hanging="964"/>
      </w:pPr>
      <w:bookmarkStart w:id="48" w:name="_Toc68085779"/>
      <w:bookmarkStart w:id="49" w:name="_Toc69911564"/>
      <w:r>
        <w:t>Aquatic animal diseases</w:t>
      </w:r>
      <w:bookmarkEnd w:id="48"/>
      <w:bookmarkEnd w:id="49"/>
    </w:p>
    <w:p w14:paraId="16F0ED17" w14:textId="77777777" w:rsidR="00196204" w:rsidRPr="000609CF" w:rsidRDefault="00E81405" w:rsidP="00196204">
      <w:pPr>
        <w:spacing w:after="0" w:line="240" w:lineRule="auto"/>
      </w:pPr>
      <w:r w:rsidRPr="000609CF">
        <w:rPr>
          <w:b/>
        </w:rPr>
        <w:t>Bonamiosis (</w:t>
      </w:r>
      <w:r w:rsidRPr="000609CF">
        <w:rPr>
          <w:b/>
          <w:i/>
        </w:rPr>
        <w:t>Bonamia ostreae</w:t>
      </w:r>
      <w:r w:rsidRPr="000609CF">
        <w:rPr>
          <w:b/>
        </w:rPr>
        <w:t xml:space="preserve">) </w:t>
      </w:r>
      <w:r w:rsidRPr="000609CF">
        <w:t>is a</w:t>
      </w:r>
      <w:r w:rsidR="00356F5F">
        <w:t xml:space="preserve"> lethal </w:t>
      </w:r>
      <w:r w:rsidRPr="000609CF">
        <w:t>disease caused by a Haplosporidia protozoan parasite which infects flat oysters (</w:t>
      </w:r>
      <w:r w:rsidRPr="000609CF">
        <w:rPr>
          <w:i/>
        </w:rPr>
        <w:t xml:space="preserve">Ostrea </w:t>
      </w:r>
      <w:r>
        <w:t xml:space="preserve">spp.) </w:t>
      </w:r>
      <w:r w:rsidRPr="000609CF">
        <w:t xml:space="preserve">and </w:t>
      </w:r>
      <w:r>
        <w:t>some cupped oysters (</w:t>
      </w:r>
      <w:r w:rsidRPr="000609CF">
        <w:rPr>
          <w:i/>
        </w:rPr>
        <w:t xml:space="preserve">Crassostrea </w:t>
      </w:r>
      <w:r w:rsidRPr="000609CF">
        <w:t>s</w:t>
      </w:r>
      <w:r>
        <w:t>pp.</w:t>
      </w:r>
      <w:r w:rsidRPr="000609CF">
        <w:t>) (CABI 2017</w:t>
      </w:r>
      <w:r>
        <w:t>a</w:t>
      </w:r>
      <w:r w:rsidRPr="000609CF">
        <w:t>; World Organisation for Animal Health 2018d).</w:t>
      </w:r>
      <w:r w:rsidRPr="000609CF">
        <w:rPr>
          <w:b/>
        </w:rPr>
        <w:t xml:space="preserve"> </w:t>
      </w:r>
      <w:r w:rsidRPr="000609CF">
        <w:t>The infection has be</w:t>
      </w:r>
      <w:r w:rsidRPr="000609CF">
        <w:t>en found in Europe, North America (CABI 2017</w:t>
      </w:r>
      <w:r>
        <w:t>a</w:t>
      </w:r>
      <w:r w:rsidRPr="000609CF">
        <w:t>) and New Zealand (Bios</w:t>
      </w:r>
      <w:r>
        <w:t>ecurity New Zealand</w:t>
      </w:r>
      <w:r w:rsidRPr="000609CF">
        <w:t xml:space="preserve"> MPI 2019).</w:t>
      </w:r>
    </w:p>
    <w:p w14:paraId="33C43983" w14:textId="77777777" w:rsidR="00196204" w:rsidRPr="000609CF" w:rsidRDefault="00196204" w:rsidP="00196204">
      <w:pPr>
        <w:spacing w:after="0" w:line="240" w:lineRule="auto"/>
      </w:pPr>
    </w:p>
    <w:p w14:paraId="09DF2C3D" w14:textId="77777777" w:rsidR="00196204" w:rsidRPr="000609CF" w:rsidRDefault="00E81405" w:rsidP="00196204">
      <w:pPr>
        <w:spacing w:after="0" w:line="240" w:lineRule="auto"/>
        <w:jc w:val="both"/>
      </w:pPr>
      <w:r w:rsidRPr="000609CF">
        <w:t>The environmental impacts of this pathogen ar</w:t>
      </w:r>
      <w:r>
        <w:t>e poorly known;</w:t>
      </w:r>
      <w:r w:rsidRPr="000609CF">
        <w:t xml:space="preserve"> however, it can be highly pathogenic to new oyster hosts, which provide key habitat structures </w:t>
      </w:r>
      <w:r w:rsidRPr="000609CF">
        <w:t xml:space="preserve">of ecosystems around Australia (Baud et al. 1997). Australia has a number of susceptible native oysters that could be </w:t>
      </w:r>
      <w:r>
        <w:t>affected</w:t>
      </w:r>
      <w:r w:rsidRPr="000609CF">
        <w:t xml:space="preserve"> by this parasite</w:t>
      </w:r>
      <w:r>
        <w:t>, so t</w:t>
      </w:r>
      <w:r w:rsidRPr="000439FD">
        <w:t>h</w:t>
      </w:r>
      <w:r>
        <w:t>is</w:t>
      </w:r>
      <w:r w:rsidRPr="000439FD">
        <w:t xml:space="preserve"> disease </w:t>
      </w:r>
      <w:r>
        <w:t>could</w:t>
      </w:r>
      <w:r w:rsidRPr="000439FD">
        <w:t xml:space="preserve"> have negative </w:t>
      </w:r>
      <w:r>
        <w:t xml:space="preserve">environmental </w:t>
      </w:r>
      <w:r w:rsidRPr="000439FD">
        <w:t>impacts on associated species</w:t>
      </w:r>
      <w:r>
        <w:t xml:space="preserve"> and</w:t>
      </w:r>
      <w:r w:rsidRPr="000439FD">
        <w:t xml:space="preserve"> ecosystems</w:t>
      </w:r>
      <w:r>
        <w:t xml:space="preserve"> </w:t>
      </w:r>
      <w:r w:rsidRPr="000439FD">
        <w:t>(Biosecurity New</w:t>
      </w:r>
      <w:r w:rsidRPr="000439FD">
        <w:t xml:space="preserve"> Zealand MPI 2019)</w:t>
      </w:r>
      <w:r>
        <w:t xml:space="preserve">. The disease could also result in negative social amenity impacts on </w:t>
      </w:r>
      <w:r w:rsidRPr="000439FD">
        <w:t xml:space="preserve">recreational and </w:t>
      </w:r>
      <w:r>
        <w:t>I</w:t>
      </w:r>
      <w:r w:rsidRPr="000439FD">
        <w:t>ndigenous fishers that harvest or use shellfish as bait (</w:t>
      </w:r>
      <w:r w:rsidRPr="007135D9">
        <w:t>Airoldi et al. 2009</w:t>
      </w:r>
      <w:r w:rsidRPr="000439FD">
        <w:t>).</w:t>
      </w:r>
      <w:r w:rsidRPr="000609CF">
        <w:t xml:space="preserve"> </w:t>
      </w:r>
    </w:p>
    <w:p w14:paraId="51B0C4E0" w14:textId="77777777" w:rsidR="00196204" w:rsidRPr="000609CF" w:rsidRDefault="00196204" w:rsidP="00196204">
      <w:pPr>
        <w:spacing w:after="0" w:line="240" w:lineRule="auto"/>
        <w:jc w:val="both"/>
        <w:rPr>
          <w:b/>
        </w:rPr>
      </w:pPr>
    </w:p>
    <w:p w14:paraId="057D9F5E" w14:textId="77777777" w:rsidR="00196204" w:rsidRDefault="00E81405" w:rsidP="00196204">
      <w:pPr>
        <w:spacing w:after="0" w:line="240" w:lineRule="auto"/>
      </w:pPr>
      <w:r w:rsidRPr="000609CF">
        <w:t xml:space="preserve">The parasite could enter Australian waters from biofouling of </w:t>
      </w:r>
      <w:r>
        <w:t>suscept</w:t>
      </w:r>
      <w:r>
        <w:t>ible species</w:t>
      </w:r>
      <w:r w:rsidRPr="000609CF">
        <w:t xml:space="preserve"> on ships</w:t>
      </w:r>
      <w:r>
        <w:t>,</w:t>
      </w:r>
      <w:r w:rsidRPr="000609CF">
        <w:t xml:space="preserve"> </w:t>
      </w:r>
      <w:r>
        <w:t>and from</w:t>
      </w:r>
      <w:r w:rsidRPr="000609CF">
        <w:t xml:space="preserve"> imported infected molluscs for human consumption, although its pathway of entry to Australia is not </w:t>
      </w:r>
      <w:r>
        <w:t>described</w:t>
      </w:r>
      <w:r w:rsidRPr="000609CF">
        <w:t xml:space="preserve"> (Arzul et al. 2011</w:t>
      </w:r>
      <w:r>
        <w:t>)</w:t>
      </w:r>
      <w:r w:rsidRPr="000609CF">
        <w:t>. Movement restrictions and disease management practices may be able to control the spread of t</w:t>
      </w:r>
      <w:r w:rsidRPr="000609CF">
        <w:t>he disease if it were to enter Australia (CABI 2017</w:t>
      </w:r>
      <w:r>
        <w:t>a</w:t>
      </w:r>
      <w:r w:rsidRPr="000609CF">
        <w:t>).</w:t>
      </w:r>
    </w:p>
    <w:p w14:paraId="3F579265" w14:textId="77777777" w:rsidR="00196204" w:rsidRDefault="00196204" w:rsidP="00196204">
      <w:pPr>
        <w:spacing w:after="0" w:line="240" w:lineRule="auto"/>
      </w:pPr>
    </w:p>
    <w:p w14:paraId="1D97FDD7" w14:textId="77777777" w:rsidR="00196204" w:rsidRDefault="00196204" w:rsidP="00196204">
      <w:pPr>
        <w:spacing w:after="0" w:line="240" w:lineRule="auto"/>
      </w:pPr>
    </w:p>
    <w:p w14:paraId="6AF1F014" w14:textId="77777777" w:rsidR="00196204" w:rsidRPr="00020CA1" w:rsidRDefault="00E81405" w:rsidP="00196204">
      <w:pPr>
        <w:spacing w:after="0" w:line="240" w:lineRule="auto"/>
      </w:pPr>
      <w:r w:rsidRPr="00020CA1">
        <w:rPr>
          <w:b/>
        </w:rPr>
        <w:t>Crayfish plague (</w:t>
      </w:r>
      <w:r w:rsidRPr="00020CA1">
        <w:rPr>
          <w:b/>
          <w:i/>
        </w:rPr>
        <w:t>Aphanomyces astaci</w:t>
      </w:r>
      <w:r w:rsidRPr="00020CA1">
        <w:rPr>
          <w:b/>
        </w:rPr>
        <w:t xml:space="preserve">) </w:t>
      </w:r>
      <w:r w:rsidRPr="00020CA1">
        <w:t xml:space="preserve">is caused by a water mould agent that results in rapid mortality to potentially all freshwater crayfish </w:t>
      </w:r>
      <w:r>
        <w:t>and</w:t>
      </w:r>
      <w:r w:rsidRPr="00020CA1">
        <w:t xml:space="preserve"> crabs, with Australian freshwater crustaceans found to be highly susceptible</w:t>
      </w:r>
      <w:r>
        <w:t xml:space="preserve"> to the disease</w:t>
      </w:r>
      <w:r w:rsidRPr="00020CA1">
        <w:t xml:space="preserve"> (GISD 2019</w:t>
      </w:r>
      <w:r>
        <w:t>a</w:t>
      </w:r>
      <w:r w:rsidRPr="00020CA1">
        <w:t xml:space="preserve">; World Health Organisation for Animal </w:t>
      </w:r>
      <w:r w:rsidRPr="00020CA1">
        <w:t>Health 2018</w:t>
      </w:r>
      <w:r>
        <w:t>a</w:t>
      </w:r>
      <w:r w:rsidRPr="00020CA1">
        <w:t>). The disease originates from North America, and has been introduced to Europe, Turkey, and Russia (GISD 2019</w:t>
      </w:r>
      <w:r>
        <w:t>a</w:t>
      </w:r>
      <w:r w:rsidRPr="00020CA1">
        <w:t xml:space="preserve">). </w:t>
      </w:r>
    </w:p>
    <w:p w14:paraId="5E941A56" w14:textId="77777777" w:rsidR="00196204" w:rsidRPr="00020CA1" w:rsidRDefault="00196204" w:rsidP="00196204">
      <w:pPr>
        <w:spacing w:after="0" w:line="240" w:lineRule="auto"/>
      </w:pPr>
    </w:p>
    <w:p w14:paraId="72C344CF" w14:textId="77777777" w:rsidR="00196204" w:rsidRPr="00020CA1" w:rsidRDefault="00E81405" w:rsidP="00196204">
      <w:pPr>
        <w:spacing w:after="0" w:line="240" w:lineRule="auto"/>
      </w:pPr>
      <w:r w:rsidRPr="00020CA1">
        <w:t>Infection of Australian native freshwater crayfish with crayfish plague could cause localised extinctions around Australia (GISD</w:t>
      </w:r>
      <w:r w:rsidRPr="00020CA1">
        <w:t xml:space="preserve"> 2019</w:t>
      </w:r>
      <w:r>
        <w:t>a</w:t>
      </w:r>
      <w:r w:rsidRPr="00020CA1">
        <w:t xml:space="preserve">; Freeman et al. 2010; Coughran &amp; Furse, 2012). Crayfish are keystone species (being predators, herbivores and detritus degraders), so their loss would lead to </w:t>
      </w:r>
      <w:r>
        <w:t>major changes in the</w:t>
      </w:r>
      <w:r w:rsidRPr="00020CA1">
        <w:t xml:space="preserve"> food web, altered ecology of the freshwater environment, and lower bi</w:t>
      </w:r>
      <w:r w:rsidRPr="00020CA1">
        <w:t>odiversity of overall native species (GISD 2019</w:t>
      </w:r>
      <w:r>
        <w:t>a</w:t>
      </w:r>
      <w:r w:rsidRPr="00020CA1">
        <w:t>). Ostracods and copepods are likely the most important carriers of the disease</w:t>
      </w:r>
      <w:r>
        <w:t>.</w:t>
      </w:r>
      <w:r w:rsidRPr="00020CA1">
        <w:t xml:space="preserve"> </w:t>
      </w:r>
      <w:r>
        <w:t>However,</w:t>
      </w:r>
      <w:r w:rsidRPr="00020CA1">
        <w:t xml:space="preserve"> it is currently not known if other freshwater crustaceans could become carriers of this disease or develop the disease</w:t>
      </w:r>
      <w:r w:rsidRPr="00020CA1">
        <w:t xml:space="preserve"> in the wild in Australia (</w:t>
      </w:r>
      <w:r>
        <w:t>Department of Agriculture, Water and the Environment</w:t>
      </w:r>
      <w:r w:rsidRPr="00020CA1">
        <w:t xml:space="preserve"> 2005). In Australia, crayfish have a significant social and cultural value for recreational fishers and </w:t>
      </w:r>
      <w:r>
        <w:t>I</w:t>
      </w:r>
      <w:r w:rsidRPr="00020CA1">
        <w:t>ndigenous communities, who would be negatively impacted by outbreaks of</w:t>
      </w:r>
      <w:r w:rsidRPr="00020CA1">
        <w:t xml:space="preserve"> crayfish plague</w:t>
      </w:r>
      <w:r>
        <w:t xml:space="preserve"> </w:t>
      </w:r>
      <w:r w:rsidRPr="00020CA1">
        <w:t xml:space="preserve">(Geddes &amp; Jones 1997). </w:t>
      </w:r>
    </w:p>
    <w:p w14:paraId="4833A4CC" w14:textId="77777777" w:rsidR="00196204" w:rsidRPr="00020CA1" w:rsidRDefault="00196204" w:rsidP="00196204">
      <w:pPr>
        <w:spacing w:after="0" w:line="240" w:lineRule="auto"/>
        <w:rPr>
          <w:b/>
        </w:rPr>
      </w:pPr>
    </w:p>
    <w:p w14:paraId="0045F9A9" w14:textId="77777777" w:rsidR="00196204" w:rsidRPr="00020CA1" w:rsidRDefault="00E81405" w:rsidP="00196204">
      <w:pPr>
        <w:spacing w:after="0" w:line="240" w:lineRule="auto"/>
      </w:pPr>
      <w:r>
        <w:t>It is unlikely for t</w:t>
      </w:r>
      <w:r w:rsidRPr="00020CA1">
        <w:t>he pathogen to enter Australia legally, as imported freshwater crayfish are cooked to remove potential diseases. However, it is possible that this disease could enter and spread in the natural e</w:t>
      </w:r>
      <w:r w:rsidRPr="00020CA1">
        <w:t xml:space="preserve">nvironment </w:t>
      </w:r>
      <w:r>
        <w:t>through escape from</w:t>
      </w:r>
      <w:r w:rsidRPr="00020CA1">
        <w:t xml:space="preserve"> aquarium</w:t>
      </w:r>
      <w:r>
        <w:t xml:space="preserve">s or other </w:t>
      </w:r>
      <w:r w:rsidRPr="00020CA1">
        <w:t xml:space="preserve">confinement, </w:t>
      </w:r>
      <w:r>
        <w:t>through movement of</w:t>
      </w:r>
      <w:r w:rsidRPr="00020CA1">
        <w:t xml:space="preserve"> </w:t>
      </w:r>
      <w:r>
        <w:t>contaminated</w:t>
      </w:r>
      <w:r w:rsidRPr="00020CA1">
        <w:t xml:space="preserve"> baitfish</w:t>
      </w:r>
      <w:r>
        <w:t xml:space="preserve"> and </w:t>
      </w:r>
      <w:r w:rsidRPr="00020CA1">
        <w:t>fishing equipment, and through illegal importation of ornamental freshwater crayfish</w:t>
      </w:r>
      <w:r>
        <w:t xml:space="preserve"> and </w:t>
      </w:r>
      <w:r w:rsidRPr="00020CA1">
        <w:t>crabs. Flooding</w:t>
      </w:r>
      <w:r>
        <w:t xml:space="preserve"> and </w:t>
      </w:r>
      <w:r w:rsidRPr="00020CA1">
        <w:t>rainfall events could further spread t</w:t>
      </w:r>
      <w:r w:rsidRPr="00020CA1">
        <w:t>his disease if it establishes in Australia (Mrugla et al. 2015; World Health Organisation for Animal Health 2018</w:t>
      </w:r>
      <w:r>
        <w:t>a</w:t>
      </w:r>
      <w:r w:rsidRPr="00020CA1">
        <w:t>). This disease has a wide temperature tolerance, remains viable for a long period, and only a low infective dose is needed to cause an outbrea</w:t>
      </w:r>
      <w:r w:rsidRPr="00020CA1">
        <w:t xml:space="preserve">k (Alderman et al. 1987). Movement of fish, birds and other wildlife may </w:t>
      </w:r>
      <w:r>
        <w:t>assist the disease’s</w:t>
      </w:r>
      <w:r w:rsidRPr="00020CA1">
        <w:t xml:space="preserve"> spread, as well as movement of contaminated equipment by people (</w:t>
      </w:r>
      <w:r w:rsidR="00107A7A" w:rsidRPr="00020CA1">
        <w:t>e.g.</w:t>
      </w:r>
      <w:r w:rsidR="00107A7A">
        <w:t xml:space="preserve">  </w:t>
      </w:r>
      <w:r w:rsidRPr="00020CA1">
        <w:t xml:space="preserve">fishing gear, boots and nets) (World Health Organisation for Animal Health </w:t>
      </w:r>
      <w:r w:rsidRPr="00B07D9A">
        <w:t>2018</w:t>
      </w:r>
      <w:r>
        <w:t>a</w:t>
      </w:r>
      <w:r w:rsidRPr="00B07D9A">
        <w:t xml:space="preserve">; </w:t>
      </w:r>
      <w:r w:rsidRPr="00DF5972">
        <w:t>DAWR 2016</w:t>
      </w:r>
      <w:r w:rsidRPr="00DF5972">
        <w:t>). Once a population of crayfish has been infected by the disease, its spread cannot be controlled (World Health</w:t>
      </w:r>
      <w:r w:rsidRPr="00020CA1">
        <w:t xml:space="preserve"> Organisation for Animal Health 2018), although natural barriers and current containment measures </w:t>
      </w:r>
      <w:r>
        <w:t>may</w:t>
      </w:r>
      <w:r w:rsidRPr="00020CA1">
        <w:t xml:space="preserve"> partially limit its spread (</w:t>
      </w:r>
      <w:r>
        <w:t xml:space="preserve">Department of </w:t>
      </w:r>
      <w:r>
        <w:t>Agriculture, Water and the Environment</w:t>
      </w:r>
      <w:r w:rsidRPr="00020CA1">
        <w:t xml:space="preserve"> 2005). </w:t>
      </w:r>
    </w:p>
    <w:p w14:paraId="178769D1" w14:textId="77777777" w:rsidR="00196204" w:rsidRPr="00020CA1" w:rsidRDefault="00196204" w:rsidP="00196204">
      <w:pPr>
        <w:spacing w:after="0" w:line="240" w:lineRule="auto"/>
      </w:pPr>
    </w:p>
    <w:p w14:paraId="40F32ADA" w14:textId="77777777" w:rsidR="00196204" w:rsidRPr="000609CF" w:rsidRDefault="00196204" w:rsidP="00196204">
      <w:pPr>
        <w:spacing w:after="0" w:line="240" w:lineRule="auto"/>
      </w:pPr>
    </w:p>
    <w:p w14:paraId="4BBFD0AE" w14:textId="77777777" w:rsidR="00196204" w:rsidRPr="00020CA1" w:rsidRDefault="00E81405" w:rsidP="00196204">
      <w:pPr>
        <w:spacing w:after="0" w:line="240" w:lineRule="auto"/>
      </w:pPr>
      <w:r w:rsidRPr="0049784F">
        <w:rPr>
          <w:b/>
        </w:rPr>
        <w:lastRenderedPageBreak/>
        <w:t>Megalocytivirus (</w:t>
      </w:r>
      <w:r w:rsidRPr="00E94140">
        <w:rPr>
          <w:b/>
        </w:rPr>
        <w:t>Infectious spleen and kidney necrosis virus (ISKNV) and Red sea bream iridovirus (RSIV)</w:t>
      </w:r>
      <w:r>
        <w:rPr>
          <w:b/>
        </w:rPr>
        <w:t xml:space="preserve">) </w:t>
      </w:r>
      <w:r w:rsidRPr="0049784F">
        <w:t xml:space="preserve">ISKNV and RSIV are two viruses in the genus </w:t>
      </w:r>
      <w:r w:rsidRPr="0049784F">
        <w:rPr>
          <w:i/>
          <w:iCs/>
        </w:rPr>
        <w:t>Megalocytivirus</w:t>
      </w:r>
      <w:r>
        <w:t>.</w:t>
      </w:r>
      <w:r w:rsidRPr="000609CF">
        <w:t xml:space="preserve"> </w:t>
      </w:r>
      <w:r>
        <w:t>V</w:t>
      </w:r>
      <w:r w:rsidRPr="000609CF">
        <w:t>iruses within this genus infect a broad</w:t>
      </w:r>
      <w:r w:rsidRPr="000609CF">
        <w:t xml:space="preserve"> range of marine and freshwater fish, </w:t>
      </w:r>
      <w:r>
        <w:t>which can result</w:t>
      </w:r>
      <w:r w:rsidRPr="000609CF">
        <w:t xml:space="preserve"> in mass mortalities (CABI 2017</w:t>
      </w:r>
      <w:r>
        <w:t>b</w:t>
      </w:r>
      <w:r w:rsidRPr="000609CF">
        <w:t>;</w:t>
      </w:r>
      <w:r>
        <w:t xml:space="preserve"> </w:t>
      </w:r>
      <w:r w:rsidRPr="000609CF">
        <w:t xml:space="preserve">Kurita &amp; Nakajima 2012). </w:t>
      </w:r>
      <w:r w:rsidRPr="009924C1">
        <w:t xml:space="preserve">Both diseases are exotic to Australia. Infection </w:t>
      </w:r>
      <w:r w:rsidRPr="00020CA1">
        <w:t xml:space="preserve">with ISKNV-like viruses, to be linked with the ornamental fish trade, was previously </w:t>
      </w:r>
      <w:r w:rsidRPr="00020CA1">
        <w:t>reported in a Murray cod farm and an ornamental fish farm in Australia (Lancaster</w:t>
      </w:r>
      <w:r>
        <w:t xml:space="preserve">, Williamson &amp; Schroen </w:t>
      </w:r>
      <w:r w:rsidRPr="00020CA1">
        <w:t>2003; Mohr et al</w:t>
      </w:r>
      <w:r>
        <w:t>.</w:t>
      </w:r>
      <w:r w:rsidRPr="00020CA1">
        <w:t xml:space="preserve"> 2015). ISKNV-like viruses were periodically detected in imported ornamental fish before the new import condition was put in place in A</w:t>
      </w:r>
      <w:r w:rsidRPr="00020CA1">
        <w:t>ustralia (Rimmer et al</w:t>
      </w:r>
      <w:r>
        <w:t>.</w:t>
      </w:r>
      <w:r w:rsidRPr="00020CA1">
        <w:t xml:space="preserve"> 2015; Hood et al</w:t>
      </w:r>
      <w:r>
        <w:t>.</w:t>
      </w:r>
      <w:r w:rsidRPr="00020CA1">
        <w:t xml:space="preserve"> 2019). </w:t>
      </w:r>
    </w:p>
    <w:p w14:paraId="18B58D50" w14:textId="77777777" w:rsidR="00196204" w:rsidRPr="00020CA1" w:rsidRDefault="00196204" w:rsidP="00196204">
      <w:pPr>
        <w:spacing w:after="0" w:line="240" w:lineRule="auto"/>
        <w:rPr>
          <w:b/>
        </w:rPr>
      </w:pPr>
    </w:p>
    <w:p w14:paraId="07FAF156" w14:textId="77777777" w:rsidR="00196204" w:rsidRPr="00020CA1" w:rsidRDefault="00E81405" w:rsidP="00196204">
      <w:pPr>
        <w:spacing w:after="0" w:line="240" w:lineRule="auto"/>
      </w:pPr>
      <w:r w:rsidRPr="00020CA1">
        <w:t>Over 40 species of fish are known to be susceptible to RSIV and over 30 species to ISKNV-like virus (</w:t>
      </w:r>
      <w:r>
        <w:t>DAFF 2012</w:t>
      </w:r>
      <w:r w:rsidRPr="009D4AA0">
        <w:t>a,b</w:t>
      </w:r>
      <w:r w:rsidRPr="00020CA1">
        <w:t>). Native fish species, including Murray cod and barramundi, are susceptible to these viruse</w:t>
      </w:r>
      <w:r w:rsidRPr="00020CA1">
        <w:t>s (Yanong &amp; Waltzek 2016), which could result in significant loss of iconic species, as well as trophic and structural changes in the ecology of freshwater environments. However, the environmental impact of these viruses on wild populations is not fully kn</w:t>
      </w:r>
      <w:r w:rsidRPr="00020CA1">
        <w:t>own, as impacts from these and related viruses have been reported mainly from cultured marine and freshwater fish, and tropical ornamental fish (Kurita &amp; Nakajima 2012). The loss of Murray cod</w:t>
      </w:r>
      <w:r>
        <w:t>,</w:t>
      </w:r>
      <w:r w:rsidRPr="00020CA1">
        <w:t xml:space="preserve"> barramundi</w:t>
      </w:r>
      <w:r>
        <w:t xml:space="preserve">, and other </w:t>
      </w:r>
      <w:r w:rsidRPr="00020CA1">
        <w:t xml:space="preserve">native fish species would </w:t>
      </w:r>
      <w:r>
        <w:t>impede</w:t>
      </w:r>
      <w:r w:rsidRPr="00020CA1">
        <w:t xml:space="preserve"> recreat</w:t>
      </w:r>
      <w:r w:rsidRPr="00020CA1">
        <w:t xml:space="preserve">ional fishing and </w:t>
      </w:r>
      <w:r>
        <w:t>I</w:t>
      </w:r>
      <w:r w:rsidRPr="00020CA1">
        <w:t xml:space="preserve">ndigenous fishing practices (Diggles 2017). </w:t>
      </w:r>
    </w:p>
    <w:p w14:paraId="4109175B" w14:textId="77777777" w:rsidR="00196204" w:rsidRPr="00020CA1" w:rsidRDefault="00196204" w:rsidP="00196204">
      <w:pPr>
        <w:spacing w:after="0" w:line="240" w:lineRule="auto"/>
      </w:pPr>
    </w:p>
    <w:p w14:paraId="14D1D0DB" w14:textId="77777777" w:rsidR="00196204" w:rsidRPr="00020CA1" w:rsidRDefault="00E81405" w:rsidP="00196204">
      <w:pPr>
        <w:spacing w:after="0" w:line="240" w:lineRule="auto"/>
      </w:pPr>
      <w:r w:rsidRPr="00020CA1">
        <w:t>Infected fish that is illegally or unintentionally released from containment is the main pathway for introducing ISKNV and RSIV to wild populations in Australia (Go et al. 2006). If establish</w:t>
      </w:r>
      <w:r w:rsidRPr="00020CA1">
        <w:t>ed in the wild, the spread of these infections may be able to be contained through management as many native fish have fragmented ranges (Go &amp; Whittington 2006; Jin et al. 2014).</w:t>
      </w:r>
    </w:p>
    <w:p w14:paraId="50463062" w14:textId="77777777" w:rsidR="00196204" w:rsidRPr="00020CA1" w:rsidRDefault="00196204" w:rsidP="00196204">
      <w:pPr>
        <w:spacing w:after="0" w:line="240" w:lineRule="auto"/>
        <w:rPr>
          <w:b/>
        </w:rPr>
      </w:pPr>
    </w:p>
    <w:p w14:paraId="2FBAFCBD" w14:textId="77777777" w:rsidR="00196204" w:rsidRPr="00020CA1" w:rsidRDefault="00196204" w:rsidP="00196204">
      <w:pPr>
        <w:spacing w:after="0" w:line="240" w:lineRule="auto"/>
        <w:rPr>
          <w:b/>
        </w:rPr>
      </w:pPr>
    </w:p>
    <w:p w14:paraId="337EB009" w14:textId="77777777" w:rsidR="00196204" w:rsidRPr="00020CA1" w:rsidRDefault="00E81405" w:rsidP="00196204">
      <w:pPr>
        <w:spacing w:after="0" w:line="240" w:lineRule="auto"/>
      </w:pPr>
      <w:r w:rsidRPr="00020CA1">
        <w:rPr>
          <w:b/>
        </w:rPr>
        <w:t>White spot syndrome (</w:t>
      </w:r>
      <w:r w:rsidRPr="00E94140">
        <w:rPr>
          <w:b/>
        </w:rPr>
        <w:t xml:space="preserve">White spot syndrome virus </w:t>
      </w:r>
      <w:r>
        <w:rPr>
          <w:b/>
        </w:rPr>
        <w:t>(</w:t>
      </w:r>
      <w:r w:rsidRPr="00020CA1">
        <w:rPr>
          <w:b/>
        </w:rPr>
        <w:t>WSSV)</w:t>
      </w:r>
      <w:r>
        <w:rPr>
          <w:b/>
        </w:rPr>
        <w:t>)</w:t>
      </w:r>
      <w:r w:rsidRPr="00020CA1">
        <w:rPr>
          <w:b/>
        </w:rPr>
        <w:t xml:space="preserve"> </w:t>
      </w:r>
      <w:r w:rsidRPr="00020CA1">
        <w:t>is a severe, contagi</w:t>
      </w:r>
      <w:r w:rsidRPr="00020CA1">
        <w:t xml:space="preserve">ous pathogen in the genus </w:t>
      </w:r>
      <w:r w:rsidRPr="00020CA1">
        <w:rPr>
          <w:i/>
        </w:rPr>
        <w:t>Whispovirus</w:t>
      </w:r>
      <w:r w:rsidRPr="00020CA1">
        <w:t>, which rapidly infect</w:t>
      </w:r>
      <w:r>
        <w:t>s</w:t>
      </w:r>
      <w:r w:rsidRPr="00020CA1">
        <w:t xml:space="preserve"> a broad range of aquatic crustaceans, including prawns, crabs, crayfish and lobsters (especially decapods) in marine, brackish and freshwater environments (CABI 2018a; World Organisation for Anim</w:t>
      </w:r>
      <w:r w:rsidRPr="00020CA1">
        <w:t>al Health</w:t>
      </w:r>
      <w:r>
        <w:t xml:space="preserve"> 2018b</w:t>
      </w:r>
      <w:r w:rsidRPr="00020CA1">
        <w:t>). The virus was first identified in Taiwan. It is distributed through</w:t>
      </w:r>
      <w:r>
        <w:t>out</w:t>
      </w:r>
      <w:r w:rsidRPr="00020CA1">
        <w:t xml:space="preserve"> Bangladesh, Hong Kong, Indonesia, Japan, Korea, Malaysia, and Costa Rica (CABI 2018a). There has been a recent outbreak in Australia in both farmed and wild prawns, wh</w:t>
      </w:r>
      <w:r w:rsidRPr="00020CA1">
        <w:t>ich is currently subject to eradication measures (</w:t>
      </w:r>
      <w:r>
        <w:t>Queensland Government 2019</w:t>
      </w:r>
      <w:r w:rsidRPr="00020CA1">
        <w:t xml:space="preserve">). </w:t>
      </w:r>
    </w:p>
    <w:p w14:paraId="1E3406CA" w14:textId="77777777" w:rsidR="00196204" w:rsidRPr="00020CA1" w:rsidRDefault="00196204" w:rsidP="00196204">
      <w:pPr>
        <w:spacing w:after="0" w:line="240" w:lineRule="auto"/>
        <w:rPr>
          <w:b/>
        </w:rPr>
      </w:pPr>
    </w:p>
    <w:p w14:paraId="4CF52BBA" w14:textId="77777777" w:rsidR="00196204" w:rsidRPr="00020CA1" w:rsidRDefault="00E81405" w:rsidP="00196204">
      <w:pPr>
        <w:spacing w:after="0" w:line="240" w:lineRule="auto"/>
      </w:pPr>
      <w:r w:rsidRPr="00020CA1">
        <w:t>WSSV causes mass mortalities in farmed shrimps and associated negative industry impacts, although impacts on wild populations are less well understood (McIlwain et al. 1997; P</w:t>
      </w:r>
      <w:r w:rsidRPr="00020CA1">
        <w:t xml:space="preserve">antoja et al. 1999; </w:t>
      </w:r>
      <w:r>
        <w:t>Department of Agriculture, Water and the Environment</w:t>
      </w:r>
      <w:r w:rsidRPr="00020CA1">
        <w:t xml:space="preserve"> 2013; Lafferty et al. 2015). Many native species of decapods could be affected by WSSV, which could </w:t>
      </w:r>
      <w:r>
        <w:t xml:space="preserve">result in </w:t>
      </w:r>
      <w:r w:rsidRPr="00020CA1">
        <w:t>reduce</w:t>
      </w:r>
      <w:r>
        <w:t>d</w:t>
      </w:r>
      <w:r w:rsidRPr="00020CA1">
        <w:t xml:space="preserve"> biodiversity and </w:t>
      </w:r>
      <w:r>
        <w:t>altered</w:t>
      </w:r>
      <w:r w:rsidRPr="00020CA1">
        <w:t xml:space="preserve"> structure of freshwater, brackish and ma</w:t>
      </w:r>
      <w:r w:rsidRPr="00020CA1">
        <w:t>rine communities (Harvell et al. 2002; Harvell et al. 2004).</w:t>
      </w:r>
      <w:r>
        <w:t xml:space="preserve"> </w:t>
      </w:r>
      <w:r w:rsidRPr="00020CA1">
        <w:t xml:space="preserve">The disease could also have negative impacts on recreational and </w:t>
      </w:r>
      <w:r>
        <w:t>I</w:t>
      </w:r>
      <w:r w:rsidRPr="00020CA1">
        <w:t>ndigenous fishers (both individuals and communities) who conduct shrimping</w:t>
      </w:r>
      <w:r>
        <w:t xml:space="preserve"> and </w:t>
      </w:r>
      <w:r w:rsidRPr="00020CA1">
        <w:t xml:space="preserve">crabbing, or use crustaceans as bait. </w:t>
      </w:r>
    </w:p>
    <w:p w14:paraId="749B6F2F" w14:textId="77777777" w:rsidR="00196204" w:rsidRPr="00020CA1" w:rsidRDefault="00196204" w:rsidP="00196204">
      <w:pPr>
        <w:spacing w:after="0" w:line="240" w:lineRule="auto"/>
      </w:pPr>
    </w:p>
    <w:p w14:paraId="0A055E81" w14:textId="77777777" w:rsidR="00196204" w:rsidRPr="000609CF" w:rsidRDefault="00E81405" w:rsidP="00196204">
      <w:pPr>
        <w:spacing w:after="0" w:line="240" w:lineRule="auto"/>
      </w:pPr>
      <w:r w:rsidRPr="00020CA1">
        <w:t>Live crust</w:t>
      </w:r>
      <w:r w:rsidRPr="00020CA1">
        <w:t>aceans are not allowed to be imported into Australia. However</w:t>
      </w:r>
      <w:r w:rsidRPr="000609CF">
        <w:t>, adult brood stock are sourced from Australian waters and the Torres Strait Protected Zone, which could contain species that carry sub-clinical infections and act as a reservoir for this disease</w:t>
      </w:r>
      <w:r w:rsidRPr="000609CF">
        <w:t xml:space="preserve"> (</w:t>
      </w:r>
      <w:r>
        <w:t>Department of Agriculture, Water and the Environment</w:t>
      </w:r>
      <w:r w:rsidRPr="000609CF">
        <w:t xml:space="preserve"> 2013). Susceptible crustacean hosts are highly mobile, have pelagic larvae and have overlapping ranges, which </w:t>
      </w:r>
      <w:r>
        <w:t xml:space="preserve">are factors that </w:t>
      </w:r>
      <w:r w:rsidRPr="000609CF">
        <w:t>allow WSSV to rapidly spread over large areas (Kanchanaphum et al. 1998; S</w:t>
      </w:r>
      <w:r w:rsidRPr="000609CF">
        <w:t>ahul Hameed et al. 2002). Unregulated use of frozen</w:t>
      </w:r>
      <w:r>
        <w:t>, imported</w:t>
      </w:r>
      <w:r w:rsidRPr="000609CF">
        <w:t xml:space="preserve"> </w:t>
      </w:r>
      <w:r>
        <w:t>crustaceans</w:t>
      </w:r>
      <w:r w:rsidRPr="000609CF">
        <w:t xml:space="preserve"> as fishing bait, as well as the movement of contaminated fishing equipment, are known to introduce the disease to the natural environment. This is because dead and moribund animals c</w:t>
      </w:r>
      <w:r w:rsidRPr="000609CF">
        <w:t xml:space="preserve">an be a source of disease transmission (Lo </w:t>
      </w:r>
      <w:r>
        <w:t>&amp;</w:t>
      </w:r>
      <w:r w:rsidRPr="000609CF">
        <w:t xml:space="preserve"> Kou 1998), and the virus is still viable when frozen. The virus is also viable for 30 days at 30°C in seawater under laboratory conditions, which is within commercial shipping times from south-east Asia (Momoyama et al. 1998; Biosecurity Australia 2009). </w:t>
      </w:r>
      <w:r w:rsidRPr="000609CF">
        <w:t xml:space="preserve">WSSV can also be transmitted horizontally </w:t>
      </w:r>
      <w:r>
        <w:t>when</w:t>
      </w:r>
      <w:r w:rsidRPr="000609CF">
        <w:t xml:space="preserve"> infected tissue</w:t>
      </w:r>
      <w:r>
        <w:t xml:space="preserve"> is consumed</w:t>
      </w:r>
      <w:r w:rsidRPr="000609CF">
        <w:t xml:space="preserve"> (e.g. cannibalism or predation</w:t>
      </w:r>
      <w:r>
        <w:t xml:space="preserve"> by animals such as</w:t>
      </w:r>
      <w:r w:rsidRPr="000609CF">
        <w:t xml:space="preserve"> birds</w:t>
      </w:r>
      <w:r>
        <w:t>,</w:t>
      </w:r>
      <w:r w:rsidRPr="000609CF">
        <w:t xml:space="preserve"> which could spread the disease further), and by water-borne routes (e.g. aquaculture effluent). </w:t>
      </w:r>
    </w:p>
    <w:p w14:paraId="0B073B3B" w14:textId="77777777" w:rsidR="00196204" w:rsidRPr="000609CF" w:rsidRDefault="00196204" w:rsidP="00196204">
      <w:pPr>
        <w:spacing w:after="0" w:line="240" w:lineRule="auto"/>
        <w:jc w:val="both"/>
      </w:pPr>
    </w:p>
    <w:p w14:paraId="2F77FB09" w14:textId="77777777" w:rsidR="00196204" w:rsidRPr="000609CF" w:rsidRDefault="00196204" w:rsidP="00196204">
      <w:pPr>
        <w:spacing w:after="0" w:line="240" w:lineRule="auto"/>
        <w:rPr>
          <w:b/>
        </w:rPr>
      </w:pPr>
    </w:p>
    <w:p w14:paraId="28E64F61" w14:textId="77777777" w:rsidR="00196204" w:rsidRPr="000609CF" w:rsidRDefault="00E81405" w:rsidP="00196204">
      <w:pPr>
        <w:spacing w:after="0" w:line="240" w:lineRule="auto"/>
      </w:pPr>
      <w:r w:rsidRPr="000609CF">
        <w:rPr>
          <w:b/>
        </w:rPr>
        <w:t>Yellow head disease (</w:t>
      </w:r>
      <w:r>
        <w:rPr>
          <w:b/>
        </w:rPr>
        <w:t>Y</w:t>
      </w:r>
      <w:r w:rsidRPr="000609CF">
        <w:rPr>
          <w:b/>
        </w:rPr>
        <w:t>ell</w:t>
      </w:r>
      <w:r w:rsidRPr="000609CF">
        <w:rPr>
          <w:b/>
        </w:rPr>
        <w:t>ow head virus</w:t>
      </w:r>
      <w:r>
        <w:rPr>
          <w:b/>
        </w:rPr>
        <w:t xml:space="preserve"> -</w:t>
      </w:r>
      <w:r w:rsidRPr="000609CF">
        <w:rPr>
          <w:b/>
        </w:rPr>
        <w:t>1</w:t>
      </w:r>
      <w:r>
        <w:rPr>
          <w:b/>
        </w:rPr>
        <w:t xml:space="preserve"> (</w:t>
      </w:r>
      <w:r w:rsidRPr="000609CF">
        <w:rPr>
          <w:b/>
        </w:rPr>
        <w:t>YHV1)</w:t>
      </w:r>
      <w:r>
        <w:rPr>
          <w:b/>
        </w:rPr>
        <w:t>)</w:t>
      </w:r>
      <w:r w:rsidRPr="000609CF">
        <w:rPr>
          <w:b/>
        </w:rPr>
        <w:t xml:space="preserve"> </w:t>
      </w:r>
      <w:r w:rsidRPr="000609CF">
        <w:t xml:space="preserve">is an infection by yellow head virus genotype 1, which is in the genus </w:t>
      </w:r>
      <w:r w:rsidRPr="000609CF">
        <w:rPr>
          <w:i/>
        </w:rPr>
        <w:t>Okavirus</w:t>
      </w:r>
      <w:r w:rsidRPr="000609CF">
        <w:t xml:space="preserve"> (World Organisation for Animal Health 2018</w:t>
      </w:r>
      <w:r>
        <w:t>c</w:t>
      </w:r>
      <w:r w:rsidRPr="000609CF">
        <w:t xml:space="preserve">) (other genotypes of this virus are rarely or not associated with disease). Yellow head disease has caused </w:t>
      </w:r>
      <w:r w:rsidRPr="000609CF">
        <w:t xml:space="preserve">severe to total mortalities of farmed penaeid shrimps in </w:t>
      </w:r>
      <w:r>
        <w:lastRenderedPageBreak/>
        <w:t>three to five</w:t>
      </w:r>
      <w:r w:rsidRPr="000609CF">
        <w:t xml:space="preserve"> days (Chantanachookin et al. 1993). This disease was originally detected in Thailand, and introduced to the USA and Mexico, although there is little information available for other regi</w:t>
      </w:r>
      <w:r w:rsidRPr="000609CF">
        <w:t>ons (</w:t>
      </w:r>
      <w:r w:rsidRPr="00AE5354">
        <w:t>Sánchez-Barajas et al. 2008</w:t>
      </w:r>
      <w:r>
        <w:t>)</w:t>
      </w:r>
      <w:r w:rsidRPr="000609CF">
        <w:t xml:space="preserve">. </w:t>
      </w:r>
    </w:p>
    <w:p w14:paraId="267FFE2D" w14:textId="77777777" w:rsidR="00196204" w:rsidRPr="000609CF" w:rsidRDefault="00196204" w:rsidP="00196204">
      <w:pPr>
        <w:spacing w:after="0" w:line="240" w:lineRule="auto"/>
        <w:rPr>
          <w:b/>
        </w:rPr>
      </w:pPr>
    </w:p>
    <w:p w14:paraId="1746D832" w14:textId="77777777" w:rsidR="00196204" w:rsidRPr="000609CF" w:rsidRDefault="00E81405" w:rsidP="00196204">
      <w:pPr>
        <w:spacing w:after="0" w:line="240" w:lineRule="auto"/>
      </w:pPr>
      <w:r w:rsidRPr="000609CF">
        <w:t>The environmental impacts of this disease in the wild are not fully known (Lightner 1996; Lightner et al. 2011). All commercially farmed marine shrimp species appear to be susceptible to the disease (World Health Organi</w:t>
      </w:r>
      <w:r w:rsidRPr="000609CF">
        <w:t>sation for Animal Health 2018</w:t>
      </w:r>
      <w:r>
        <w:t>c</w:t>
      </w:r>
      <w:r w:rsidRPr="000609CF">
        <w:t>). In tested wild populations, evidence of infection has been found without signs of the disease (</w:t>
      </w:r>
      <w:r>
        <w:t>Castro-Longoria et al. 2008</w:t>
      </w:r>
      <w:r w:rsidRPr="000609CF">
        <w:t>). If diseased cultured shrimps were accidentally introduced to the wild, yellow head disease could l</w:t>
      </w:r>
      <w:r w:rsidRPr="000609CF">
        <w:t>ead to mass mortalities of native tropical and sub-tropical penaeid shrimps, such as giant tiger prawns (</w:t>
      </w:r>
      <w:r w:rsidRPr="000609CF">
        <w:rPr>
          <w:i/>
        </w:rPr>
        <w:t>Penaeus monodon</w:t>
      </w:r>
      <w:r w:rsidRPr="000609CF">
        <w:t>), white leg shrimps (</w:t>
      </w:r>
      <w:r w:rsidRPr="000609CF">
        <w:rPr>
          <w:i/>
        </w:rPr>
        <w:t>P. vannamei</w:t>
      </w:r>
      <w:r w:rsidRPr="000609CF">
        <w:t>), blue shrimps (</w:t>
      </w:r>
      <w:r w:rsidRPr="000609CF">
        <w:rPr>
          <w:i/>
        </w:rPr>
        <w:t>P. stylirostris</w:t>
      </w:r>
      <w:r w:rsidRPr="000609CF">
        <w:t>), daggerblade grass shrimps (</w:t>
      </w:r>
      <w:r w:rsidRPr="000609CF">
        <w:rPr>
          <w:i/>
        </w:rPr>
        <w:t>Palaemonetes pugio</w:t>
      </w:r>
      <w:r w:rsidRPr="000609CF">
        <w:t xml:space="preserve">), and </w:t>
      </w:r>
      <w:r>
        <w:t>j</w:t>
      </w:r>
      <w:r w:rsidRPr="000609CF">
        <w:t>ing</w:t>
      </w:r>
      <w:r>
        <w:t>a</w:t>
      </w:r>
      <w:r w:rsidRPr="000609CF">
        <w:t xml:space="preserve"> shrimps (</w:t>
      </w:r>
      <w:r w:rsidRPr="000609CF">
        <w:rPr>
          <w:i/>
        </w:rPr>
        <w:t>M</w:t>
      </w:r>
      <w:r w:rsidRPr="000609CF">
        <w:rPr>
          <w:i/>
        </w:rPr>
        <w:t>etapenaeus affinis</w:t>
      </w:r>
      <w:r w:rsidRPr="000609CF">
        <w:t>), especially when combined with other factors such as environmental stress (World Health Organisation for Animal Health 2018</w:t>
      </w:r>
      <w:r>
        <w:t>c</w:t>
      </w:r>
      <w:r w:rsidRPr="000609CF">
        <w:t>). High mortalities have not yet been associated with the virus on freshwater shrimps, but the</w:t>
      </w:r>
      <w:r>
        <w:t>y</w:t>
      </w:r>
      <w:r w:rsidRPr="000609CF">
        <w:t xml:space="preserve"> could act as res</w:t>
      </w:r>
      <w:r w:rsidRPr="000609CF">
        <w:t>ervoir hosts of the virus (</w:t>
      </w:r>
      <w:r w:rsidRPr="00AE5354">
        <w:t>Sánchez-Barajas et al. 2008</w:t>
      </w:r>
      <w:r>
        <w:t>)</w:t>
      </w:r>
      <w:r w:rsidRPr="000609CF">
        <w:t>. Outbreaks of the disease have spread rapidly in aquaculture settings and would be difficult to contain in wild populations (Chantanachookin et al. 1993). The loss of shrimps from the disease could re</w:t>
      </w:r>
      <w:r w:rsidRPr="000609CF">
        <w:t xml:space="preserve">sult in ecosystem changes, and negative social </w:t>
      </w:r>
      <w:r>
        <w:t xml:space="preserve">amenity </w:t>
      </w:r>
      <w:r w:rsidRPr="000609CF">
        <w:t>impacts for recreational fishers (</w:t>
      </w:r>
      <w:r>
        <w:t>Walker and Mohan 2009</w:t>
      </w:r>
      <w:r w:rsidRPr="000609CF">
        <w:t>).</w:t>
      </w:r>
    </w:p>
    <w:p w14:paraId="13E0B375" w14:textId="77777777" w:rsidR="00196204" w:rsidRPr="000609CF" w:rsidRDefault="00196204" w:rsidP="00196204">
      <w:pPr>
        <w:spacing w:after="0" w:line="240" w:lineRule="auto"/>
      </w:pPr>
    </w:p>
    <w:p w14:paraId="2E51594F" w14:textId="77777777" w:rsidR="00196204" w:rsidRDefault="00E81405" w:rsidP="00196204">
      <w:pPr>
        <w:spacing w:after="0" w:line="240" w:lineRule="auto"/>
      </w:pPr>
      <w:r w:rsidRPr="000609CF">
        <w:t xml:space="preserve">The virus is known to enter new environments from human-mediated movement of live animals, particularly brood and post-larvae stock </w:t>
      </w:r>
      <w:r w:rsidRPr="000609CF">
        <w:t>(Briggs et al. 2004). Susceptible live shrimps are not allowe</w:t>
      </w:r>
      <w:r>
        <w:t>d to be imported into Australia;</w:t>
      </w:r>
      <w:r w:rsidRPr="000609CF">
        <w:t xml:space="preserve"> however, adult brood stock that are sourced from Australian waters and the Torres Strait Protected Zone could be within disease emergence zones, which enable the </w:t>
      </w:r>
      <w:r w:rsidRPr="000609CF">
        <w:t xml:space="preserve">disease to enter and establish within cultured shrimps. Non-viable susceptible shrimps (e.g. dead/moribund) that are imported into Australia for food could introduce the disease to </w:t>
      </w:r>
      <w:r>
        <w:t>the wild</w:t>
      </w:r>
      <w:r w:rsidRPr="000609CF">
        <w:t xml:space="preserve"> if used as </w:t>
      </w:r>
      <w:r>
        <w:t xml:space="preserve">fishing </w:t>
      </w:r>
      <w:r w:rsidRPr="000609CF">
        <w:t>bait (Flegel et al. 1995). Only a small viral l</w:t>
      </w:r>
      <w:r w:rsidRPr="000609CF">
        <w:t>oad is needed to cause shrimp mortalities (Oanh et al. 2011; World Organisation for Animal Health 2018</w:t>
      </w:r>
      <w:r>
        <w:t>c</w:t>
      </w:r>
      <w:r w:rsidRPr="000609CF">
        <w:t>)</w:t>
      </w:r>
      <w:r>
        <w:t>.</w:t>
      </w:r>
      <w:r w:rsidRPr="000609CF">
        <w:t xml:space="preserve"> </w:t>
      </w:r>
      <w:r>
        <w:t>M</w:t>
      </w:r>
      <w:r w:rsidRPr="000609CF">
        <w:t>ovement of infected shrimps by humans, birds and other species are</w:t>
      </w:r>
      <w:r>
        <w:t xml:space="preserve"> known</w:t>
      </w:r>
      <w:r w:rsidRPr="000609CF">
        <w:t xml:space="preserve"> vector</w:t>
      </w:r>
      <w:r>
        <w:t>s</w:t>
      </w:r>
      <w:r w:rsidRPr="000609CF">
        <w:t xml:space="preserve"> in spreading the disease (</w:t>
      </w:r>
      <w:r w:rsidRPr="00AE5354">
        <w:t>Sánchez-Barajas et al. 2008</w:t>
      </w:r>
      <w:r>
        <w:t>)</w:t>
      </w:r>
      <w:r w:rsidRPr="000609CF">
        <w:t>.</w:t>
      </w:r>
      <w:r>
        <w:t xml:space="preserve"> </w:t>
      </w:r>
    </w:p>
    <w:p w14:paraId="01DC0252" w14:textId="77777777" w:rsidR="00196204" w:rsidRDefault="00196204" w:rsidP="00196204">
      <w:pPr>
        <w:spacing w:after="0" w:line="240" w:lineRule="auto"/>
      </w:pPr>
    </w:p>
    <w:p w14:paraId="7051B65D" w14:textId="77777777" w:rsidR="00196204" w:rsidRPr="001763B4" w:rsidRDefault="00196204" w:rsidP="00196204">
      <w:pPr>
        <w:spacing w:after="0" w:line="240" w:lineRule="auto"/>
      </w:pPr>
    </w:p>
    <w:p w14:paraId="09CDFEEF" w14:textId="77777777" w:rsidR="00196204" w:rsidRPr="00F84E59" w:rsidRDefault="00E81405" w:rsidP="00196204">
      <w:pPr>
        <w:pStyle w:val="Heading3"/>
        <w:numPr>
          <w:ilvl w:val="0"/>
          <w:numId w:val="0"/>
        </w:numPr>
      </w:pPr>
      <w:bookmarkStart w:id="50" w:name="_Toc68085780"/>
      <w:bookmarkStart w:id="51" w:name="_Toc69911565"/>
      <w:r>
        <w:t>Freshwater invertebrates</w:t>
      </w:r>
      <w:bookmarkEnd w:id="50"/>
      <w:bookmarkEnd w:id="51"/>
    </w:p>
    <w:p w14:paraId="3EB9C5A8" w14:textId="77777777" w:rsidR="00196204" w:rsidRDefault="00E81405" w:rsidP="00196204">
      <w:pPr>
        <w:spacing w:after="0" w:line="240" w:lineRule="auto"/>
        <w:rPr>
          <w:b/>
        </w:rPr>
      </w:pPr>
      <w:r w:rsidRPr="00704B89">
        <w:rPr>
          <w:b/>
        </w:rPr>
        <w:t>Asian clam (</w:t>
      </w:r>
      <w:r w:rsidRPr="00704B89">
        <w:rPr>
          <w:b/>
          <w:i/>
        </w:rPr>
        <w:t>Corbicula fluminea</w:t>
      </w:r>
      <w:r w:rsidRPr="00704B89">
        <w:rPr>
          <w:b/>
        </w:rPr>
        <w:t xml:space="preserve">) </w:t>
      </w:r>
      <w:r>
        <w:t xml:space="preserve">is a </w:t>
      </w:r>
      <w:r w:rsidR="00171B81">
        <w:t>highly adaptable</w:t>
      </w:r>
      <w:r>
        <w:t>, burrowing mollusc that filters its food (</w:t>
      </w:r>
      <w:r w:rsidRPr="00195A83">
        <w:t>plankton, which are small animals and plants</w:t>
      </w:r>
      <w:r>
        <w:t xml:space="preserve"> that live in water bodies) from the surrounding water.</w:t>
      </w:r>
      <w:r>
        <w:rPr>
          <w:b/>
        </w:rPr>
        <w:t xml:space="preserve"> </w:t>
      </w:r>
      <w:r w:rsidRPr="008F031F">
        <w:t xml:space="preserve">It </w:t>
      </w:r>
      <w:r>
        <w:t>is native to south and east Asia</w:t>
      </w:r>
      <w:r>
        <w:t xml:space="preserve"> (including eastern Russia), but has invaded North America, Central America and South America, and Europe (CABI 2018b). </w:t>
      </w:r>
    </w:p>
    <w:p w14:paraId="77E085A9" w14:textId="77777777" w:rsidR="00196204" w:rsidRDefault="00196204" w:rsidP="00196204">
      <w:pPr>
        <w:spacing w:after="0" w:line="240" w:lineRule="auto"/>
        <w:rPr>
          <w:b/>
        </w:rPr>
      </w:pPr>
    </w:p>
    <w:p w14:paraId="7B74971B" w14:textId="77777777" w:rsidR="00196204" w:rsidRPr="00704B89" w:rsidRDefault="00E81405" w:rsidP="00196204">
      <w:pPr>
        <w:spacing w:after="0" w:line="240" w:lineRule="auto"/>
        <w:rPr>
          <w:b/>
        </w:rPr>
      </w:pPr>
      <w:r>
        <w:t xml:space="preserve">Asian clams can reduce the diversity of native mussel and other bivalve communities by out-competing them for space, and by consuming </w:t>
      </w:r>
      <w:r>
        <w:t>their larvae as food (CABI 2018b). This species’ rapid consumption diminishes native planktonic communities (Karatayev et al. 2005, 2007), which reduces the amount of food available for native freshwater animals, and leads to decreases in native biodiversi</w:t>
      </w:r>
      <w:r>
        <w:t>ty, particularly mussels (Sousa et al. 2008; CABI 2018b). This feeding strategy also increases light penetration, which leads to increases in the cover of aquatic plants and changes in the entire freshwater environment. Their burrowing activity can disturb</w:t>
      </w:r>
      <w:r>
        <w:t xml:space="preserve"> and release toxic heavy metals, which can negatively impact native fish species further up the food chain (Sousa et al. 2008; CABI 2018b). These clams could invade freshwater habitats in warm temperate regions of Australia, which would include several Wor</w:t>
      </w:r>
      <w:r>
        <w:t>ld Heritage Sites and internationally important Ramsar wetlands. The clams and their empty shells clog intake pipes of water and power industries overseas (CABI 2018b), and in Australia similar clogging might occur in irrigation pipes and pumps (CABI 2018b</w:t>
      </w:r>
      <w:r>
        <w:t xml:space="preserve">). Asian clams are also known to host many parasites, which could cause problems to people if consumed (CABI 2018b). </w:t>
      </w:r>
    </w:p>
    <w:p w14:paraId="42D5EA9C" w14:textId="77777777" w:rsidR="00196204" w:rsidRDefault="00196204" w:rsidP="00196204">
      <w:pPr>
        <w:spacing w:after="0" w:line="240" w:lineRule="auto"/>
        <w:rPr>
          <w:b/>
        </w:rPr>
      </w:pPr>
    </w:p>
    <w:p w14:paraId="239629A2" w14:textId="77777777" w:rsidR="00196204" w:rsidRDefault="00E81405" w:rsidP="00196204">
      <w:pPr>
        <w:spacing w:after="0" w:line="240" w:lineRule="auto"/>
        <w:rPr>
          <w:b/>
        </w:rPr>
      </w:pPr>
      <w:r>
        <w:t>This species can enter Australia as a stowaway attached to boats or freight, carried in water or gravel, used as live bait or human food,</w:t>
      </w:r>
      <w:r>
        <w:t xml:space="preserve"> or sold in the aquarium trade. The clam can be spread by water currents to new locations as juveniles or adults (Sousa et al. 2008; CABI 2018b). Larvae and juveniles may also attach to aquatic birds and fishing equipment, and be transported by them to oth</w:t>
      </w:r>
      <w:r>
        <w:t xml:space="preserve">er inland waterbodies (Britton &amp; Murphy 1977; CABI 2018b). Asian clams reproduce and spread rapidly in many different water environments as they are highly adaptable and can self-fertilise (Sousa et al. 2008; Pereira et al. 2017). </w:t>
      </w:r>
      <w:r w:rsidRPr="00506781">
        <w:t>This species is difficult</w:t>
      </w:r>
      <w:r w:rsidRPr="00506781">
        <w:t xml:space="preserve"> to </w:t>
      </w:r>
      <w:r>
        <w:t>distinguish from</w:t>
      </w:r>
      <w:r w:rsidRPr="00506781">
        <w:t xml:space="preserve"> native </w:t>
      </w:r>
      <w:r w:rsidRPr="007135D9">
        <w:rPr>
          <w:i/>
        </w:rPr>
        <w:t>Corbicula</w:t>
      </w:r>
      <w:r w:rsidRPr="00506781">
        <w:t xml:space="preserve"> species, so new incursions may be difficult to d</w:t>
      </w:r>
      <w:r>
        <w:t>etect early (Ponder et al. 2016a</w:t>
      </w:r>
      <w:r w:rsidRPr="00506781">
        <w:t>).</w:t>
      </w:r>
    </w:p>
    <w:p w14:paraId="52C7DFDA" w14:textId="77777777" w:rsidR="00196204" w:rsidRPr="00704B89" w:rsidRDefault="00E81405" w:rsidP="00196204">
      <w:pPr>
        <w:spacing w:after="0" w:line="240" w:lineRule="auto"/>
        <w:rPr>
          <w:b/>
          <w:highlight w:val="yellow"/>
        </w:rPr>
      </w:pPr>
      <w:r w:rsidRPr="002208F6">
        <w:rPr>
          <w:b/>
        </w:rPr>
        <w:lastRenderedPageBreak/>
        <w:t>Chinese mitten crab (</w:t>
      </w:r>
      <w:r w:rsidRPr="002208F6">
        <w:rPr>
          <w:b/>
          <w:i/>
        </w:rPr>
        <w:t>Eriocheir sinensis)</w:t>
      </w:r>
      <w:r w:rsidRPr="002208F6">
        <w:rPr>
          <w:b/>
        </w:rPr>
        <w:t xml:space="preserve">: see Marine Pest list. </w:t>
      </w:r>
      <w:r w:rsidRPr="002208F6">
        <w:t>This species</w:t>
      </w:r>
      <w:r w:rsidRPr="0036449E">
        <w:t xml:space="preserve"> is migratory between estuarine and freshwater environments</w:t>
      </w:r>
      <w:r w:rsidRPr="0036449E">
        <w:t>, and can be found in marine, estuarine and freshwater environments.</w:t>
      </w:r>
    </w:p>
    <w:p w14:paraId="58E38A48" w14:textId="77777777" w:rsidR="00196204" w:rsidRDefault="00196204" w:rsidP="00196204">
      <w:pPr>
        <w:pStyle w:val="BodyText1"/>
        <w:spacing w:after="0" w:line="240" w:lineRule="auto"/>
        <w:rPr>
          <w:rFonts w:asciiTheme="minorHAnsi" w:hAnsiTheme="minorHAnsi"/>
          <w:b/>
          <w:highlight w:val="yellow"/>
        </w:rPr>
      </w:pPr>
    </w:p>
    <w:p w14:paraId="2C3CCF10" w14:textId="77777777" w:rsidR="00196204" w:rsidRPr="00704B89" w:rsidRDefault="00E81405" w:rsidP="00196204">
      <w:pPr>
        <w:spacing w:after="0" w:line="240" w:lineRule="auto"/>
        <w:rPr>
          <w:b/>
        </w:rPr>
      </w:pPr>
      <w:r w:rsidRPr="00115A28">
        <w:rPr>
          <w:b/>
        </w:rPr>
        <w:t>Chinese mystery snail (</w:t>
      </w:r>
      <w:r w:rsidRPr="00115A28">
        <w:rPr>
          <w:b/>
          <w:i/>
        </w:rPr>
        <w:t>Cipangopaludina chinesis</w:t>
      </w:r>
      <w:r w:rsidRPr="00EE3EFA">
        <w:rPr>
          <w:b/>
        </w:rPr>
        <w:t xml:space="preserve">) </w:t>
      </w:r>
      <w:r w:rsidRPr="0036449E">
        <w:rPr>
          <w:rFonts w:ascii="Calibri" w:hAnsi="Calibri"/>
          <w:b/>
        </w:rPr>
        <w:t>and</w:t>
      </w:r>
      <w:r w:rsidRPr="0036449E">
        <w:rPr>
          <w:rFonts w:ascii="Calibri" w:hAnsi="Calibri"/>
        </w:rPr>
        <w:t xml:space="preserve"> </w:t>
      </w:r>
      <w:r w:rsidRPr="0036449E">
        <w:rPr>
          <w:rFonts w:ascii="Calibri" w:hAnsi="Calibri"/>
          <w:b/>
        </w:rPr>
        <w:t>Japanese mystery snail (</w:t>
      </w:r>
      <w:r w:rsidRPr="0036449E">
        <w:rPr>
          <w:rFonts w:ascii="Calibri" w:hAnsi="Calibri"/>
          <w:b/>
          <w:i/>
        </w:rPr>
        <w:t>Cipangopaludina japonica</w:t>
      </w:r>
      <w:r w:rsidRPr="0036449E">
        <w:rPr>
          <w:rFonts w:ascii="Calibri" w:hAnsi="Calibri"/>
          <w:b/>
        </w:rPr>
        <w:t>)</w:t>
      </w:r>
      <w:r w:rsidRPr="00EE3EFA">
        <w:rPr>
          <w:b/>
        </w:rPr>
        <w:t xml:space="preserve"> </w:t>
      </w:r>
      <w:r w:rsidRPr="00C1145C">
        <w:t>are relatively long-lived (3-5 years) freshwater snails</w:t>
      </w:r>
      <w:r>
        <w:t xml:space="preserve"> from temperate climates in south-east</w:t>
      </w:r>
      <w:r w:rsidRPr="00EE3BAB">
        <w:t xml:space="preserve"> Asia</w:t>
      </w:r>
      <w:r w:rsidRPr="00C1145C">
        <w:t xml:space="preserve"> and eastern Russia</w:t>
      </w:r>
      <w:r>
        <w:t xml:space="preserve"> (Ponder et al. 2016b). They are suspension feeders, extracting plankton </w:t>
      </w:r>
      <w:r w:rsidRPr="00445CC9">
        <w:t>(</w:t>
      </w:r>
      <w:r>
        <w:t>small animals and plants</w:t>
      </w:r>
      <w:r w:rsidRPr="00445CC9">
        <w:t>) from the surrounding water.</w:t>
      </w:r>
      <w:r>
        <w:t xml:space="preserve"> The Chinese mystery snail has been introduced to the USA (TISS 201</w:t>
      </w:r>
      <w:r>
        <w:t>8a) and parts of Europe (Van den Neucker et al. 2017). The Japanese mystery snail</w:t>
      </w:r>
      <w:r w:rsidRPr="0036449E">
        <w:rPr>
          <w:i/>
        </w:rPr>
        <w:t xml:space="preserve"> </w:t>
      </w:r>
      <w:r>
        <w:t>was also introduced to the USA (GISD 2015; Kipp et al. 2019a,b). In Australia, the latter was</w:t>
      </w:r>
      <w:r w:rsidRPr="0036449E">
        <w:t xml:space="preserve"> found in an outdoor pond in Sydney</w:t>
      </w:r>
      <w:r>
        <w:t>,</w:t>
      </w:r>
      <w:r w:rsidRPr="0036449E">
        <w:t xml:space="preserve"> but </w:t>
      </w:r>
      <w:r>
        <w:t xml:space="preserve">it is </w:t>
      </w:r>
      <w:r w:rsidRPr="0036449E">
        <w:t xml:space="preserve">not </w:t>
      </w:r>
      <w:r>
        <w:t>thought</w:t>
      </w:r>
      <w:r w:rsidRPr="0036449E">
        <w:t xml:space="preserve"> to be established in t</w:t>
      </w:r>
      <w:r w:rsidRPr="0036449E">
        <w:t>he wild (</w:t>
      </w:r>
      <w:r>
        <w:t>Ponder et al. 2016c</w:t>
      </w:r>
      <w:r w:rsidRPr="0036449E">
        <w:t>)</w:t>
      </w:r>
      <w:r w:rsidRPr="00EE3EFA">
        <w:t>.</w:t>
      </w:r>
    </w:p>
    <w:p w14:paraId="33E069A9" w14:textId="77777777" w:rsidR="00196204" w:rsidRDefault="00196204" w:rsidP="00196204">
      <w:pPr>
        <w:spacing w:after="0" w:line="240" w:lineRule="auto"/>
        <w:rPr>
          <w:b/>
        </w:rPr>
      </w:pPr>
    </w:p>
    <w:p w14:paraId="434251DC" w14:textId="77777777" w:rsidR="00196204" w:rsidRPr="0036449E" w:rsidRDefault="00E81405" w:rsidP="00196204">
      <w:pPr>
        <w:spacing w:after="0" w:line="240" w:lineRule="auto"/>
      </w:pPr>
      <w:r>
        <w:t>Both species can be detrimental to native freshwater snail populations by competing for food and habitat (TISS 2018a; Solomon et al. 2010). They also reduce algal abundance and alter nutrient availability, which reduces food</w:t>
      </w:r>
      <w:r>
        <w:t xml:space="preserve"> availability and makes the environment unfavourable for native freshwater plants and animals (Johnson et al. 2009; Solomon 2010; Olden et al. 2013). These snails could reduce the biodiversity of freshwater environments in a broad temperate region of south</w:t>
      </w:r>
      <w:r>
        <w:t>ern coastal Australia, which encompasses World Heritage sites, national parks, and Ramsar Wetlands. Both snail species are hosts to parasites that could impact native water birds, freshwater mussels, clams (USFWS 2018a,b; Harried et al. 2015)</w:t>
      </w:r>
      <w:r w:rsidRPr="007106D1">
        <w:t xml:space="preserve"> </w:t>
      </w:r>
      <w:r>
        <w:t>and humans (K</w:t>
      </w:r>
      <w:r>
        <w:t xml:space="preserve">ipp et al. 2019a,b). Where there are dense populations, they can clog screens and water intake pipes, and their empty shells litter lake shorelines, which would be a negative impact on social amenity (TISS 2018a; Aquatic Invasive Species Profile 2005). </w:t>
      </w:r>
    </w:p>
    <w:p w14:paraId="624B3A1D" w14:textId="77777777" w:rsidR="00196204" w:rsidRDefault="00196204" w:rsidP="00196204">
      <w:pPr>
        <w:spacing w:after="0" w:line="240" w:lineRule="auto"/>
        <w:rPr>
          <w:b/>
        </w:rPr>
      </w:pPr>
    </w:p>
    <w:p w14:paraId="7B015887" w14:textId="77777777" w:rsidR="00196204" w:rsidRPr="00704B89" w:rsidRDefault="00E81405" w:rsidP="00196204">
      <w:pPr>
        <w:spacing w:after="0" w:line="240" w:lineRule="auto"/>
        <w:rPr>
          <w:b/>
        </w:rPr>
      </w:pPr>
      <w:r>
        <w:t>P</w:t>
      </w:r>
      <w:r>
        <w:t>otential pathways into Australia include escape into waterbodies from the aquarium trade, attachment on imported ornamental freshwater plants, or through intentional introductions (e.g. via food markets or smuggled in luggage) (Kipp et al. 2019a,b; GISD 20</w:t>
      </w:r>
      <w:r>
        <w:t>15; USFWS 2018a,b; Van den Neucker et al. 2017). Mystery snails can survive out of water for extended periods, which makes it possible to spread them between lakes by overland transport (e.g. trailered boats) (GISD 2015). Both species reproduce multiple ti</w:t>
      </w:r>
      <w:r>
        <w:t>mes throughout their life, have broad environmental tolerances, and have a ‘trap door’ feature which allows them to close up the opening in their shell when water conditions are unfavourable. These characteristics enhances their ability to establish and sp</w:t>
      </w:r>
      <w:r>
        <w:t xml:space="preserve">read in the environment (Van den Neucker et al. 2017; Mackie 2000; GISD 2015). </w:t>
      </w:r>
    </w:p>
    <w:p w14:paraId="7DAE25C1" w14:textId="77777777" w:rsidR="00196204" w:rsidRDefault="00196204" w:rsidP="00196204">
      <w:pPr>
        <w:spacing w:after="0" w:line="240" w:lineRule="auto"/>
        <w:rPr>
          <w:b/>
        </w:rPr>
      </w:pPr>
    </w:p>
    <w:p w14:paraId="1CEB60EA" w14:textId="77777777" w:rsidR="00196204" w:rsidRDefault="00196204" w:rsidP="00196204">
      <w:pPr>
        <w:spacing w:after="0" w:line="240" w:lineRule="auto"/>
        <w:rPr>
          <w:b/>
        </w:rPr>
      </w:pPr>
    </w:p>
    <w:p w14:paraId="0CF1B7F8" w14:textId="77777777" w:rsidR="00196204" w:rsidRPr="00704B89" w:rsidRDefault="00E81405" w:rsidP="00196204">
      <w:pPr>
        <w:spacing w:after="0" w:line="240" w:lineRule="auto"/>
        <w:rPr>
          <w:b/>
        </w:rPr>
      </w:pPr>
      <w:r>
        <w:rPr>
          <w:b/>
        </w:rPr>
        <w:t>Golden</w:t>
      </w:r>
      <w:r w:rsidRPr="00976768">
        <w:rPr>
          <w:b/>
        </w:rPr>
        <w:t xml:space="preserve"> apple snail (</w:t>
      </w:r>
      <w:r w:rsidRPr="0036449E">
        <w:rPr>
          <w:b/>
          <w:i/>
        </w:rPr>
        <w:t>Pomacea canaliculata</w:t>
      </w:r>
      <w:r w:rsidRPr="00976768">
        <w:rPr>
          <w:b/>
        </w:rPr>
        <w:t xml:space="preserve">) and </w:t>
      </w:r>
      <w:r>
        <w:rPr>
          <w:b/>
        </w:rPr>
        <w:t>i</w:t>
      </w:r>
      <w:r w:rsidRPr="00976768">
        <w:rPr>
          <w:b/>
        </w:rPr>
        <w:t>sland apple</w:t>
      </w:r>
      <w:r>
        <w:rPr>
          <w:b/>
        </w:rPr>
        <w:t xml:space="preserve"> </w:t>
      </w:r>
      <w:r w:rsidRPr="00976768">
        <w:rPr>
          <w:b/>
        </w:rPr>
        <w:t>snail (</w:t>
      </w:r>
      <w:r w:rsidRPr="0036449E">
        <w:rPr>
          <w:b/>
          <w:i/>
        </w:rPr>
        <w:t>Pomacea maculata</w:t>
      </w:r>
      <w:r w:rsidRPr="00976768">
        <w:rPr>
          <w:b/>
        </w:rPr>
        <w:t>)</w:t>
      </w:r>
      <w:r w:rsidRPr="00704B89">
        <w:rPr>
          <w:b/>
        </w:rPr>
        <w:t xml:space="preserve"> </w:t>
      </w:r>
      <w:r>
        <w:t xml:space="preserve">are two of many species of apple snail native to South America that have been sold around </w:t>
      </w:r>
      <w:r>
        <w:t xml:space="preserve">the world as aquarium pets in many regions, including eastern and south-eastern Asia, Africa, North and Central America, southern South America, Spain, Guam and Papua New Guinea (CABI 2018c,d; Ponder et al. 2016d). </w:t>
      </w:r>
    </w:p>
    <w:p w14:paraId="302B5918" w14:textId="77777777" w:rsidR="00196204" w:rsidRDefault="00196204" w:rsidP="00196204">
      <w:pPr>
        <w:spacing w:after="0" w:line="240" w:lineRule="auto"/>
        <w:rPr>
          <w:b/>
        </w:rPr>
      </w:pPr>
    </w:p>
    <w:p w14:paraId="0A05C9CF" w14:textId="77777777" w:rsidR="00196204" w:rsidRPr="00704B89" w:rsidRDefault="00E81405" w:rsidP="00196204">
      <w:pPr>
        <w:spacing w:after="0" w:line="240" w:lineRule="auto"/>
        <w:rPr>
          <w:b/>
        </w:rPr>
      </w:pPr>
      <w:r>
        <w:t xml:space="preserve">Where they have been introduced, apple </w:t>
      </w:r>
      <w:r>
        <w:t>snails can completely consume all types of water plants, including plants on the water edge. This makes the water more turbid, and impairs the ecological functioning of the waterbody environment (CABI 2018c,d). They also compete with native freshwater snai</w:t>
      </w:r>
      <w:r>
        <w:t>ls and other native invertebrates that water birds, native fish and other larger animals depend on for food. These snails could be invasive across all of Australia’s freshwater environments (lakes, billabongs, marshes, forested wetlands) which could affect</w:t>
      </w:r>
      <w:r>
        <w:t xml:space="preserve"> many World Heritage sites, and internationally important Ramsar Wetlands. These large snails can also damage infrastructure and be a public nuisance as they clog pipes, and carry parasites that affect humans, which may reduce people’s enjoyment of freshwa</w:t>
      </w:r>
      <w:r>
        <w:t>ter environments (CABI 2018c,d).</w:t>
      </w:r>
    </w:p>
    <w:p w14:paraId="1B1BC6BE" w14:textId="77777777" w:rsidR="00196204" w:rsidRDefault="00196204" w:rsidP="00196204">
      <w:pPr>
        <w:spacing w:after="0" w:line="240" w:lineRule="auto"/>
        <w:rPr>
          <w:b/>
        </w:rPr>
      </w:pPr>
    </w:p>
    <w:p w14:paraId="13A437E0" w14:textId="77777777" w:rsidR="00196204" w:rsidRDefault="00E81405" w:rsidP="00196204">
      <w:pPr>
        <w:spacing w:after="0" w:line="240" w:lineRule="auto"/>
      </w:pPr>
      <w:r>
        <w:t>In Australia, another species of apple snail (</w:t>
      </w:r>
      <w:r>
        <w:rPr>
          <w:i/>
        </w:rPr>
        <w:t>Pomacea diffusa</w:t>
      </w:r>
      <w:r>
        <w:rPr>
          <w:iCs/>
        </w:rPr>
        <w:t>)</w:t>
      </w:r>
      <w:r>
        <w:rPr>
          <w:i/>
        </w:rPr>
        <w:t xml:space="preserve"> </w:t>
      </w:r>
      <w:r>
        <w:t>has been introduced through the aquarium trade, being sold as the ‘mystery snail’ or ‘golden apple snail’. It is already found in the wild in some places in Qu</w:t>
      </w:r>
      <w:r>
        <w:t xml:space="preserve">eensland, with reports of environmental impacts (Ponder et al. 2016d). </w:t>
      </w:r>
    </w:p>
    <w:p w14:paraId="1E003F7A" w14:textId="77777777" w:rsidR="00196204" w:rsidRDefault="00196204" w:rsidP="00196204">
      <w:pPr>
        <w:spacing w:after="0" w:line="240" w:lineRule="auto"/>
      </w:pPr>
    </w:p>
    <w:p w14:paraId="0A900084" w14:textId="77777777" w:rsidR="00196204" w:rsidRPr="00704B89" w:rsidRDefault="00E81405" w:rsidP="00196204">
      <w:pPr>
        <w:spacing w:after="0" w:line="240" w:lineRule="auto"/>
        <w:rPr>
          <w:b/>
        </w:rPr>
      </w:pPr>
      <w:r>
        <w:t>Golden and i</w:t>
      </w:r>
      <w:r w:rsidRPr="000E4DE7">
        <w:t>sland apple snails</w:t>
      </w:r>
      <w:r>
        <w:rPr>
          <w:i/>
        </w:rPr>
        <w:t xml:space="preserve"> </w:t>
      </w:r>
      <w:r>
        <w:t xml:space="preserve">have been introduced, either deliberately or accidentally, for food production, through the aquarium trade, and for biological control of nuisance plants. They are spread into new environments by floods, deliberate release into the wild, or by hitchhiking </w:t>
      </w:r>
      <w:r>
        <w:t xml:space="preserve">on clothing, birds, boats, plants and soil material (CABI 2018c,d). </w:t>
      </w:r>
      <w:r w:rsidRPr="000E4DE7">
        <w:t>Golden apple snail</w:t>
      </w:r>
      <w:r>
        <w:t>s breed quickly when ample food is available, and can avoid predators by moving at night (Holswade &amp; Kondapalli 2013). They prefer temperatures around 25°C, but can toler</w:t>
      </w:r>
      <w:r>
        <w:t xml:space="preserve">ate the cold (Cowie, 2005). Less is known about island apple snails, but they likely have similar environmental tolerances and </w:t>
      </w:r>
      <w:r>
        <w:lastRenderedPageBreak/>
        <w:t>behaviour to golden apple snails. The many different species of apple snails can be difficult to distinguish, even by experts, wh</w:t>
      </w:r>
      <w:r>
        <w:t>ich can hamper detection of new incursions to an area</w:t>
      </w:r>
      <w:r w:rsidRPr="006D4B23">
        <w:t xml:space="preserve"> (CABI</w:t>
      </w:r>
      <w:r>
        <w:t xml:space="preserve"> 2018c,d</w:t>
      </w:r>
      <w:r w:rsidRPr="006D4B23">
        <w:t>)</w:t>
      </w:r>
      <w:r w:rsidRPr="000E4DE7">
        <w:t>.</w:t>
      </w:r>
    </w:p>
    <w:p w14:paraId="51708F95" w14:textId="77777777" w:rsidR="00196204" w:rsidRPr="00242B0F" w:rsidRDefault="00196204" w:rsidP="00196204">
      <w:pPr>
        <w:spacing w:after="0" w:line="240" w:lineRule="auto"/>
        <w:rPr>
          <w:b/>
        </w:rPr>
      </w:pPr>
    </w:p>
    <w:p w14:paraId="664139D8" w14:textId="77777777" w:rsidR="00196204" w:rsidRPr="00242B0F" w:rsidRDefault="00196204" w:rsidP="00196204">
      <w:pPr>
        <w:spacing w:after="0" w:line="240" w:lineRule="auto"/>
        <w:rPr>
          <w:b/>
        </w:rPr>
      </w:pPr>
    </w:p>
    <w:p w14:paraId="6F54F0D4" w14:textId="77777777" w:rsidR="00196204" w:rsidRPr="00704B89" w:rsidRDefault="00E81405" w:rsidP="00196204">
      <w:pPr>
        <w:spacing w:after="0" w:line="240" w:lineRule="auto"/>
        <w:rPr>
          <w:b/>
        </w:rPr>
      </w:pPr>
      <w:r w:rsidRPr="0036449E">
        <w:rPr>
          <w:b/>
        </w:rPr>
        <w:t>Quagga mussel</w:t>
      </w:r>
      <w:r w:rsidRPr="00944B9B">
        <w:rPr>
          <w:b/>
          <w:i/>
        </w:rPr>
        <w:t xml:space="preserve"> (Dreissena bugensis) </w:t>
      </w:r>
      <w:r w:rsidRPr="0036449E">
        <w:rPr>
          <w:b/>
        </w:rPr>
        <w:t xml:space="preserve">and </w:t>
      </w:r>
      <w:r>
        <w:rPr>
          <w:b/>
        </w:rPr>
        <w:t>z</w:t>
      </w:r>
      <w:r w:rsidRPr="0036449E">
        <w:rPr>
          <w:b/>
        </w:rPr>
        <w:t>ebra mussel</w:t>
      </w:r>
      <w:r w:rsidRPr="00944B9B">
        <w:rPr>
          <w:b/>
          <w:i/>
        </w:rPr>
        <w:t xml:space="preserve"> (Dreissena polymorpha)</w:t>
      </w:r>
      <w:r>
        <w:rPr>
          <w:b/>
        </w:rPr>
        <w:t xml:space="preserve"> </w:t>
      </w:r>
      <w:r>
        <w:t xml:space="preserve">are freshwater bivalves from the temperate zone with a broad habitat range. They often occur in </w:t>
      </w:r>
      <w:r>
        <w:t>enormous numbers, and rapidly filter plankton from the water body that they live in (CABI 2018e,f).</w:t>
      </w:r>
      <w:r>
        <w:rPr>
          <w:b/>
        </w:rPr>
        <w:t xml:space="preserve"> </w:t>
      </w:r>
      <w:r>
        <w:t xml:space="preserve">The quagga mussel has been introduced from the Ukraine to North America, Russia and several countries in Europe. The zebra mussel is native to the Ukraine, </w:t>
      </w:r>
      <w:r>
        <w:t xml:space="preserve">Russia and Turkey, and has been introduced to Europe, Greenland, and North America (Domm et al. 1993; Mills et al 1996; Molloy et al. 2007). </w:t>
      </w:r>
    </w:p>
    <w:p w14:paraId="28A7DB4B" w14:textId="77777777" w:rsidR="00196204" w:rsidRDefault="00196204" w:rsidP="00196204">
      <w:pPr>
        <w:spacing w:after="0" w:line="240" w:lineRule="auto"/>
        <w:rPr>
          <w:b/>
        </w:rPr>
      </w:pPr>
    </w:p>
    <w:p w14:paraId="4A94A3D6" w14:textId="77777777" w:rsidR="00196204" w:rsidRDefault="00E81405" w:rsidP="00196204">
      <w:pPr>
        <w:spacing w:after="0" w:line="240" w:lineRule="auto"/>
      </w:pPr>
      <w:r>
        <w:t xml:space="preserve">These mussels impact native freshwater molluscs, crayfish and turtles by attaching to their shells, which impede </w:t>
      </w:r>
      <w:r>
        <w:t>mobility, feeding and respiration, and often lead to their death (Karateyev et al. 2002; CABI 2018e,f). They compete with native mussels and other lake- and river-bed invertebrate species, reducing freshwater biodiversity and significantly altering the rel</w:t>
      </w:r>
      <w:r>
        <w:t>ationships between animals (Johnson &amp; Carlton, 1996; Nalepa &amp; Schlosser 2013). They consume large amounts of plankton, which reduces the amount of food for native species, such as fish, and especially those animals living on the riverbed or lake bottom (Bi</w:t>
      </w:r>
      <w:r>
        <w:t>rnbaum 2011; Karayayev et al. 2002; Ricciardi et al 1998; Ward &amp; Ricciardi 2007). Their filtering and excretion activities can alter physical and chemical conditions, which can affect native species. These mussels concentrate heavy metals and toxins in the</w:t>
      </w:r>
      <w:r>
        <w:t>ir bodies, which may harm animals at higher trophic levels (Benson et al. 2019). These mussels could impact the biodiversity of native temperate freshwater environments in southern Australia, including those in national parks, World Heritage sites, and Ram</w:t>
      </w:r>
      <w:r>
        <w:t>sar Wetlands. Recreational activities on lakes and rivers can be affected due to large numbers of the mussels accumulating on docks, buoys, boat hulls and anchors; as well as the sharp edges of their empty shells, which can deter swimmers and other recreat</w:t>
      </w:r>
      <w:r>
        <w:t>ional users from accessing the lakeshore or riverbank (Minchin et al. 2002; Pimental et al 2005; Nalepa &amp; Schlosser 2013).</w:t>
      </w:r>
    </w:p>
    <w:p w14:paraId="435E2F8B" w14:textId="77777777" w:rsidR="00196204" w:rsidRDefault="00196204" w:rsidP="00196204">
      <w:pPr>
        <w:spacing w:after="0" w:line="240" w:lineRule="auto"/>
      </w:pPr>
    </w:p>
    <w:p w14:paraId="0F52C96E" w14:textId="77777777" w:rsidR="00196204" w:rsidRDefault="00E81405" w:rsidP="00196204">
      <w:pPr>
        <w:spacing w:after="0" w:line="240" w:lineRule="auto"/>
      </w:pPr>
      <w:r>
        <w:t>Quagga and zebra mussels could be introduced to Australia via the pet trade (and introduced to the wild from aquarium dumping), or b</w:t>
      </w:r>
      <w:r>
        <w:t>y the transport of contaminated fishing equipment, river gravel or timber (as they can survive for several days out of water). Overseas, quagga and zebra mussels have probably been unintentionally introduced into new waterways through transfer of freshwate</w:t>
      </w:r>
      <w:r>
        <w:t xml:space="preserve">r animals (e.g. crayfish) between stocking farms, as well as transfer in ballast water and attaching to boat hulls from freshwater ports. However, freshwater ports are not a pathway for entry for these mussels to Australia as there are no freshwater ports </w:t>
      </w:r>
      <w:r>
        <w:t xml:space="preserve">here (Olenin et al. 1999; Mills et al. 1994; Roy et al. 2014; Strayer 1991; Johnson &amp; Carlton 1996; Ng et al 2016). </w:t>
      </w:r>
    </w:p>
    <w:p w14:paraId="760643F2" w14:textId="77777777" w:rsidR="00196204" w:rsidRDefault="00196204" w:rsidP="00196204">
      <w:pPr>
        <w:spacing w:after="0" w:line="240" w:lineRule="auto"/>
      </w:pPr>
    </w:p>
    <w:p w14:paraId="69698396" w14:textId="77777777" w:rsidR="00196204" w:rsidRDefault="00196204" w:rsidP="00196204">
      <w:pPr>
        <w:spacing w:after="0" w:line="240" w:lineRule="auto"/>
      </w:pPr>
    </w:p>
    <w:p w14:paraId="0FEA0842" w14:textId="77777777" w:rsidR="00196204" w:rsidRDefault="00E81405" w:rsidP="00196204">
      <w:pPr>
        <w:spacing w:after="0" w:line="240" w:lineRule="auto"/>
        <w:rPr>
          <w:b/>
        </w:rPr>
      </w:pPr>
      <w:r w:rsidRPr="00704B89">
        <w:rPr>
          <w:b/>
        </w:rPr>
        <w:t>Quilted melania (</w:t>
      </w:r>
      <w:r w:rsidRPr="00704B89">
        <w:rPr>
          <w:b/>
          <w:i/>
        </w:rPr>
        <w:t>Tarebia granifera</w:t>
      </w:r>
      <w:r w:rsidRPr="00704B89">
        <w:rPr>
          <w:b/>
        </w:rPr>
        <w:t xml:space="preserve">) </w:t>
      </w:r>
      <w:r>
        <w:t>is a freshwater and estuarine snail which tolerates a wide range of habitats and has a broad diet (US</w:t>
      </w:r>
      <w:r>
        <w:t>FWS 2018c).</w:t>
      </w:r>
      <w:r>
        <w:rPr>
          <w:b/>
        </w:rPr>
        <w:t xml:space="preserve"> </w:t>
      </w:r>
      <w:r>
        <w:t>It is native to south-east Asia and parts of Oceania, including Papua New Guinea (Fofonoff et al. 2018), but has been introduced and spread rapidly in South Africa, Hawaii, Idaho, Texas, California, and Florida in the USA, Puerto Rico and the U</w:t>
      </w:r>
      <w:r>
        <w:t xml:space="preserve">S Virgin Islands (Fofonoff et al. 2018; Appleton et al. 2009; Miranda et al. 2011). </w:t>
      </w:r>
    </w:p>
    <w:p w14:paraId="204B7BA2" w14:textId="77777777" w:rsidR="00196204" w:rsidRDefault="00196204" w:rsidP="00196204">
      <w:pPr>
        <w:spacing w:after="0" w:line="240" w:lineRule="auto"/>
        <w:rPr>
          <w:b/>
        </w:rPr>
      </w:pPr>
    </w:p>
    <w:p w14:paraId="0AD2BD69" w14:textId="77777777" w:rsidR="00196204" w:rsidRPr="00704B89" w:rsidRDefault="00E81405" w:rsidP="00196204">
      <w:pPr>
        <w:spacing w:after="0" w:line="240" w:lineRule="auto"/>
        <w:rPr>
          <w:b/>
        </w:rPr>
      </w:pPr>
      <w:r>
        <w:t xml:space="preserve">Where introduced, quilted melania can outcompete native snail species (Moslemi et al. 2012) and consume eggs of native fish (Fofonoff et al. 2018). High densities of the </w:t>
      </w:r>
      <w:r>
        <w:t>snail can cause changes to the ecosystem, including increased nitrogen levels leading to eutrophication (excessive nutrients leading to algae blooms and low oxygen levels) (Fofonoff et al. 2018). This species could impact temperate and tropical streams, la</w:t>
      </w:r>
      <w:r>
        <w:t>kes, rivers and estuaries across Australia, impacting many World Heritage Sites, Ramsar Wetlands, and protected and unprotected coastal wetlands. It also carries</w:t>
      </w:r>
      <w:r w:rsidRPr="00F637A8">
        <w:t xml:space="preserve"> trematode parasites that can infect native bird species as well as humans (Appleton et al. 200</w:t>
      </w:r>
      <w:r w:rsidRPr="00F637A8">
        <w:t xml:space="preserve">9; </w:t>
      </w:r>
      <w:r>
        <w:t>TISS</w:t>
      </w:r>
      <w:r w:rsidRPr="00F637A8">
        <w:t xml:space="preserve"> 2018</w:t>
      </w:r>
      <w:r>
        <w:t>b</w:t>
      </w:r>
      <w:r w:rsidRPr="00F637A8">
        <w:t xml:space="preserve">). </w:t>
      </w:r>
      <w:r>
        <w:t>This species also has a tendency to</w:t>
      </w:r>
      <w:r w:rsidRPr="00F637A8">
        <w:t xml:space="preserve"> </w:t>
      </w:r>
      <w:r>
        <w:t>form</w:t>
      </w:r>
      <w:r w:rsidRPr="00F637A8">
        <w:t xml:space="preserve"> dense beds, </w:t>
      </w:r>
      <w:r>
        <w:t>leading to</w:t>
      </w:r>
      <w:r w:rsidRPr="00F637A8">
        <w:t xml:space="preserve"> block</w:t>
      </w:r>
      <w:r>
        <w:t>ed</w:t>
      </w:r>
      <w:r w:rsidRPr="00F637A8">
        <w:t xml:space="preserve"> pipes and damage</w:t>
      </w:r>
      <w:r>
        <w:t>d</w:t>
      </w:r>
      <w:r w:rsidRPr="00F637A8">
        <w:t xml:space="preserve"> water pumps (Fofonoff et al. 2018). </w:t>
      </w:r>
    </w:p>
    <w:p w14:paraId="51B92A87" w14:textId="77777777" w:rsidR="00196204" w:rsidRDefault="00196204" w:rsidP="00196204">
      <w:pPr>
        <w:spacing w:after="0" w:line="240" w:lineRule="auto"/>
        <w:rPr>
          <w:b/>
          <w:highlight w:val="yellow"/>
        </w:rPr>
      </w:pPr>
    </w:p>
    <w:p w14:paraId="47A15E86" w14:textId="77777777" w:rsidR="00196204" w:rsidRDefault="00E81405" w:rsidP="00196204">
      <w:pPr>
        <w:spacing w:after="0" w:line="240" w:lineRule="auto"/>
        <w:rPr>
          <w:b/>
          <w:sz w:val="28"/>
          <w:szCs w:val="28"/>
        </w:rPr>
      </w:pPr>
      <w:r>
        <w:t>Overseas, i</w:t>
      </w:r>
      <w:r w:rsidRPr="00D96C62">
        <w:t>t has been introduced through the aquarium trade</w:t>
      </w:r>
      <w:r>
        <w:t>,</w:t>
      </w:r>
      <w:r w:rsidRPr="00D96C62">
        <w:t xml:space="preserve"> and as</w:t>
      </w:r>
      <w:r>
        <w:t xml:space="preserve"> a biological control for nuisance plants (Ka</w:t>
      </w:r>
      <w:r>
        <w:t>ratayev 2009; Ponder et al. 2016e; Appleton &amp; Nadasan 2002). Quilted melania reproduces through parthenogenesis, where only a single female is needed for reproduction, so the snail can spread rapidly if is introduced (Miranda et al. 2011; TISS 2018b). This</w:t>
      </w:r>
      <w:r>
        <w:t xml:space="preserve"> species can also withstand long periods out of the water (Jones et al. 2017; USFWS 2018c). </w:t>
      </w:r>
    </w:p>
    <w:p w14:paraId="14B42096" w14:textId="77777777" w:rsidR="00196204" w:rsidRDefault="00196204" w:rsidP="00196204">
      <w:pPr>
        <w:spacing w:after="0" w:line="240" w:lineRule="auto"/>
        <w:rPr>
          <w:b/>
          <w:sz w:val="28"/>
          <w:szCs w:val="28"/>
        </w:rPr>
      </w:pPr>
    </w:p>
    <w:p w14:paraId="5D52CF2A" w14:textId="77777777" w:rsidR="00196204" w:rsidRDefault="00196204" w:rsidP="00196204">
      <w:pPr>
        <w:spacing w:after="0" w:line="240" w:lineRule="auto"/>
        <w:rPr>
          <w:b/>
          <w:sz w:val="28"/>
          <w:szCs w:val="28"/>
        </w:rPr>
      </w:pPr>
    </w:p>
    <w:p w14:paraId="4CE272B2" w14:textId="77777777" w:rsidR="00196204" w:rsidRDefault="00E81405" w:rsidP="00196204">
      <w:pPr>
        <w:pStyle w:val="Heading3"/>
        <w:numPr>
          <w:ilvl w:val="0"/>
          <w:numId w:val="0"/>
        </w:numPr>
        <w:ind w:left="964" w:hanging="964"/>
      </w:pPr>
      <w:bookmarkStart w:id="52" w:name="_Toc68085781"/>
      <w:bookmarkStart w:id="53" w:name="_Toc69911566"/>
      <w:r>
        <w:t>M</w:t>
      </w:r>
      <w:r w:rsidRPr="004A3E17">
        <w:t>arine pests</w:t>
      </w:r>
      <w:bookmarkEnd w:id="52"/>
      <w:bookmarkEnd w:id="53"/>
    </w:p>
    <w:p w14:paraId="2656FAD8" w14:textId="77777777" w:rsidR="00196204" w:rsidRPr="00F54F68" w:rsidRDefault="00E81405" w:rsidP="00196204">
      <w:pPr>
        <w:spacing w:after="0" w:line="240" w:lineRule="auto"/>
      </w:pPr>
      <w:r w:rsidRPr="00F54F68">
        <w:rPr>
          <w:rFonts w:eastAsia="Calibri" w:cs="Times New Roman"/>
          <w:b/>
          <w:color w:val="000000" w:themeColor="text1"/>
        </w:rPr>
        <w:t>Asian green mussel (</w:t>
      </w:r>
      <w:r w:rsidRPr="00F54F68">
        <w:rPr>
          <w:rFonts w:eastAsia="Calibri" w:cs="Times New Roman"/>
          <w:b/>
          <w:i/>
          <w:color w:val="000000" w:themeColor="text1"/>
        </w:rPr>
        <w:t>Perna viridis)</w:t>
      </w:r>
      <w:r w:rsidRPr="00F54F68">
        <w:rPr>
          <w:rFonts w:eastAsia="Calibri" w:cs="Times New Roman"/>
          <w:b/>
          <w:color w:val="000000" w:themeColor="text1"/>
        </w:rPr>
        <w:t xml:space="preserve"> </w:t>
      </w:r>
      <w:r w:rsidRPr="00F54F68">
        <w:rPr>
          <w:rFonts w:eastAsia="Calibri" w:cs="Times New Roman"/>
          <w:color w:val="000000" w:themeColor="text1"/>
        </w:rPr>
        <w:t xml:space="preserve">is a large (adult 8-16cm long) estuarine, shallow water mussel that generally lives on hard substrate in warm temperate to tropical waters. </w:t>
      </w:r>
      <w:r w:rsidRPr="00F54F68">
        <w:t>It is</w:t>
      </w:r>
      <w:r w:rsidRPr="00F54F68">
        <w:rPr>
          <w:b/>
        </w:rPr>
        <w:t xml:space="preserve"> </w:t>
      </w:r>
      <w:r w:rsidRPr="00F54F68">
        <w:t>native to the Arabian Sea, India, Thailand, Malaysia and Philippines,</w:t>
      </w:r>
      <w:r>
        <w:t xml:space="preserve"> </w:t>
      </w:r>
      <w:r w:rsidRPr="00F54F68">
        <w:t xml:space="preserve">and has been introduced </w:t>
      </w:r>
      <w:r>
        <w:t>intentionally fo</w:t>
      </w:r>
      <w:r>
        <w:t xml:space="preserve">r aquaculture to south-west China, New Caledonia, Fiji, Polynesia, Tahiti, parts of Japan and the Cape Verde Islands, and unintentionally and most likely as vessel biofouling or possibly ballast water, </w:t>
      </w:r>
      <w:r w:rsidRPr="00F54F68">
        <w:t xml:space="preserve">to the </w:t>
      </w:r>
      <w:r>
        <w:t>south-</w:t>
      </w:r>
      <w:r w:rsidRPr="00F54F68">
        <w:t>east coast of the US</w:t>
      </w:r>
      <w:r>
        <w:t>A</w:t>
      </w:r>
      <w:r w:rsidRPr="00F54F68">
        <w:t xml:space="preserve">, </w:t>
      </w:r>
      <w:r>
        <w:t xml:space="preserve">the </w:t>
      </w:r>
      <w:r w:rsidRPr="00F54F68">
        <w:t>Caribbean, Ven</w:t>
      </w:r>
      <w:r w:rsidRPr="00F54F68">
        <w:t xml:space="preserve">ezuela, </w:t>
      </w:r>
      <w:r>
        <w:t>Hong Kong,</w:t>
      </w:r>
      <w:r w:rsidRPr="00F54F68">
        <w:t xml:space="preserve"> Japan, and South Africa</w:t>
      </w:r>
      <w:r>
        <w:t xml:space="preserve"> (Baker et al. 2007)</w:t>
      </w:r>
      <w:r w:rsidRPr="00F54F68">
        <w:t>.</w:t>
      </w:r>
      <w:r>
        <w:t xml:space="preserve"> It is known as both an important aquaculture species, and a serous pest in cooling water conduits of marine industries (Rajagopal et al. 2006).</w:t>
      </w:r>
    </w:p>
    <w:p w14:paraId="71E204AF" w14:textId="77777777" w:rsidR="00196204" w:rsidRPr="00F54F68" w:rsidRDefault="00196204" w:rsidP="00196204">
      <w:pPr>
        <w:spacing w:after="0" w:line="240" w:lineRule="auto"/>
        <w:rPr>
          <w:rFonts w:eastAsia="Calibri" w:cs="Times New Roman"/>
          <w:color w:val="000000" w:themeColor="text1"/>
        </w:rPr>
      </w:pPr>
    </w:p>
    <w:p w14:paraId="06DAB413" w14:textId="77777777" w:rsidR="00196204" w:rsidRDefault="00E81405" w:rsidP="00196204">
      <w:pPr>
        <w:spacing w:after="0" w:line="240" w:lineRule="auto"/>
      </w:pPr>
      <w:r w:rsidRPr="00F54F68">
        <w:t xml:space="preserve">In </w:t>
      </w:r>
      <w:r>
        <w:t>Tampa Bay, Florida</w:t>
      </w:r>
      <w:r w:rsidRPr="00F54F68">
        <w:t xml:space="preserve">, the Asian green mussel </w:t>
      </w:r>
      <w:r>
        <w:t>e</w:t>
      </w:r>
      <w:r>
        <w:t>stablished predominantly on artificial structures but also colonised native oyster reefs and displaced about half of the oysters</w:t>
      </w:r>
      <w:r w:rsidRPr="00F54F68">
        <w:t xml:space="preserve"> (Baker et al</w:t>
      </w:r>
      <w:r>
        <w:t xml:space="preserve"> 2006, </w:t>
      </w:r>
      <w:r w:rsidRPr="00F54F68">
        <w:t>2007)</w:t>
      </w:r>
      <w:r>
        <w:t>.</w:t>
      </w:r>
      <w:r w:rsidRPr="00F54F68">
        <w:t xml:space="preserve"> Th</w:t>
      </w:r>
      <w:r>
        <w:t>e</w:t>
      </w:r>
      <w:r w:rsidRPr="00F54F68">
        <w:t xml:space="preserve"> mussel </w:t>
      </w:r>
      <w:r>
        <w:t>grew in a range of habitats, with pilings, piers and floating objects favoured, mangroves,</w:t>
      </w:r>
      <w:r>
        <w:t xml:space="preserve"> flats and seawalls not, and shell and rock intermediate </w:t>
      </w:r>
      <w:r w:rsidRPr="00F54F68">
        <w:rPr>
          <w:rFonts w:eastAsia="AdvM1691" w:cs="AdvM1691"/>
          <w:color w:val="2E3093"/>
          <w:lang w:eastAsia="en-AU"/>
        </w:rPr>
        <w:t>(</w:t>
      </w:r>
      <w:r w:rsidRPr="00F54F68">
        <w:t>Baker, Fajans &amp; Baker 2012</w:t>
      </w:r>
      <w:r w:rsidRPr="00F54F68">
        <w:rPr>
          <w:rFonts w:eastAsia="AdvM1691" w:cs="AdvM1691"/>
          <w:color w:val="2E3093"/>
          <w:lang w:eastAsia="en-AU"/>
        </w:rPr>
        <w:t>)</w:t>
      </w:r>
      <w:r w:rsidRPr="00F54F68">
        <w:t xml:space="preserve">, and </w:t>
      </w:r>
      <w:r>
        <w:t xml:space="preserve">an aggregation was also found in a </w:t>
      </w:r>
      <w:r w:rsidRPr="00F54F68">
        <w:t>seagrass meadow (</w:t>
      </w:r>
      <w:r w:rsidRPr="00F54F68">
        <w:rPr>
          <w:rFonts w:eastAsia="AdvM1691" w:cs="AdvM1691"/>
          <w:lang w:eastAsia="en-AU"/>
        </w:rPr>
        <w:t xml:space="preserve">Johansson &amp; Avery 2004 as cited in </w:t>
      </w:r>
      <w:r w:rsidRPr="00F54F68">
        <w:t>Baker, Fajans &amp; Baker 2012</w:t>
      </w:r>
      <w:r w:rsidRPr="00F54F68">
        <w:rPr>
          <w:rFonts w:eastAsia="AdvM1691" w:cs="AdvM1691"/>
          <w:lang w:eastAsia="en-AU"/>
        </w:rPr>
        <w:t>)</w:t>
      </w:r>
      <w:r>
        <w:rPr>
          <w:rFonts w:eastAsia="AdvM1691" w:cs="AdvM1691"/>
          <w:lang w:eastAsia="en-AU"/>
        </w:rPr>
        <w:t>.</w:t>
      </w:r>
      <w:r>
        <w:t xml:space="preserve"> High densities and almost complete dominance occu</w:t>
      </w:r>
      <w:r>
        <w:t>rred in some habitats, suggesting the potential to adversely impact native species such as oysters through space competition, but studies found that these impacts were unlikely to be consistent across, or within habitat types (Baker, Fajans &amp; Baker 2012)</w:t>
      </w:r>
      <w:r w:rsidRPr="00F54F68">
        <w:t xml:space="preserve">. </w:t>
      </w:r>
      <w:r>
        <w:t>Under favourable environmental conditions, rapid growth and clearance rates suggest the potential for Asian green mussel</w:t>
      </w:r>
      <w:r>
        <w:rPr>
          <w:i/>
          <w:iCs/>
        </w:rPr>
        <w:t xml:space="preserve"> </w:t>
      </w:r>
      <w:r>
        <w:t>to become the dominant grazer and to outcompete smaller, slower growing native bivalves. However, this impact is considered likely to b</w:t>
      </w:r>
      <w:r>
        <w:t xml:space="preserve">e limited by salinity variation </w:t>
      </w:r>
      <w:r w:rsidRPr="00F54F68">
        <w:t xml:space="preserve">(McFarland, Donaghy &amp; Volety 2013). </w:t>
      </w:r>
      <w:r>
        <w:t>From observations in Florida, the establishment of Asian green mussel in favourable environments in tropical and subtropical Australia could lead to localised impacts on native benthic com</w:t>
      </w:r>
      <w:r>
        <w:t>munities.</w:t>
      </w:r>
    </w:p>
    <w:p w14:paraId="0F3AF22E" w14:textId="77777777" w:rsidR="00196204" w:rsidRDefault="00196204" w:rsidP="00196204">
      <w:pPr>
        <w:spacing w:after="0" w:line="240" w:lineRule="auto"/>
      </w:pPr>
    </w:p>
    <w:p w14:paraId="636987CE" w14:textId="77777777" w:rsidR="00196204" w:rsidRPr="00F54F68" w:rsidRDefault="00E81405" w:rsidP="00196204">
      <w:pPr>
        <w:spacing w:after="0" w:line="240" w:lineRule="auto"/>
      </w:pPr>
      <w:r w:rsidRPr="00F54F68">
        <w:t>Asian green mussels commonly colonise artificial structures, and population</w:t>
      </w:r>
      <w:r>
        <w:t xml:space="preserve"> densities of up to </w:t>
      </w:r>
      <w:r w:rsidRPr="00F54F68">
        <w:t>35,000 individuals per square metre, weighing ~72kg</w:t>
      </w:r>
      <w:r>
        <w:t>,</w:t>
      </w:r>
      <w:r w:rsidRPr="00F54F68">
        <w:t xml:space="preserve"> </w:t>
      </w:r>
      <w:r>
        <w:t xml:space="preserve">are </w:t>
      </w:r>
      <w:r w:rsidRPr="00F54F68">
        <w:t>known</w:t>
      </w:r>
      <w:r>
        <w:t xml:space="preserve">. The mussel impacts on </w:t>
      </w:r>
      <w:r w:rsidRPr="00F54F68">
        <w:t xml:space="preserve">marine infrastructure by fouling vessels, wharves, buoys and </w:t>
      </w:r>
      <w:r w:rsidRPr="00F54F68">
        <w:t>mariculture equipment (Baker &amp; Benson 2002) which are important for tourism and recreation activities</w:t>
      </w:r>
      <w:r>
        <w:t xml:space="preserve"> as well as the economy</w:t>
      </w:r>
      <w:r w:rsidRPr="00F54F68">
        <w:t xml:space="preserve">. They also foul industrial cooling systems </w:t>
      </w:r>
      <w:r>
        <w:t>in which they can cause pipe blockages, corrosion, mechanical damage to pumps, and reduc</w:t>
      </w:r>
      <w:r>
        <w:t xml:space="preserve">ed cooling efficiency </w:t>
      </w:r>
      <w:r w:rsidRPr="00F54F68">
        <w:rPr>
          <w:rFonts w:eastAsia="Cambria" w:cs="Times New Roman"/>
          <w:lang w:eastAsia="en-AU"/>
        </w:rPr>
        <w:t>(Rajagopal et al</w:t>
      </w:r>
      <w:r>
        <w:rPr>
          <w:rFonts w:eastAsia="Cambria" w:cs="Times New Roman"/>
          <w:lang w:eastAsia="en-AU"/>
        </w:rPr>
        <w:t>.</w:t>
      </w:r>
      <w:r w:rsidRPr="00F54F68">
        <w:rPr>
          <w:rFonts w:eastAsia="Cambria" w:cs="Times New Roman"/>
          <w:lang w:eastAsia="en-AU"/>
        </w:rPr>
        <w:t xml:space="preserve"> 1998).</w:t>
      </w:r>
      <w:r w:rsidRPr="00F54F68">
        <w:t xml:space="preserve"> </w:t>
      </w:r>
      <w:r>
        <w:t>L</w:t>
      </w:r>
      <w:r w:rsidRPr="00F54F68">
        <w:t>ike other filter-feeding species</w:t>
      </w:r>
      <w:r>
        <w:t>,</w:t>
      </w:r>
      <w:r w:rsidRPr="00F54F68">
        <w:t xml:space="preserve"> </w:t>
      </w:r>
      <w:r>
        <w:t>t</w:t>
      </w:r>
      <w:r w:rsidRPr="00F54F68">
        <w:t>his mussel concentrates heavy metals and toxins</w:t>
      </w:r>
      <w:r>
        <w:t>, and can be an agent for shellfish poisoning caused by harmful algal blooms, all of</w:t>
      </w:r>
      <w:r w:rsidRPr="00F54F68">
        <w:t xml:space="preserve"> which </w:t>
      </w:r>
      <w:r>
        <w:t>can</w:t>
      </w:r>
      <w:r w:rsidRPr="00F54F68">
        <w:t xml:space="preserve"> be harmful to humans </w:t>
      </w:r>
      <w:r>
        <w:t>when</w:t>
      </w:r>
      <w:r w:rsidRPr="00F54F68">
        <w:t xml:space="preserve"> eaten</w:t>
      </w:r>
      <w:r w:rsidRPr="00F54F68">
        <w:t xml:space="preserve"> (Fung et al. 2004). </w:t>
      </w:r>
    </w:p>
    <w:p w14:paraId="628BD368" w14:textId="77777777" w:rsidR="00196204" w:rsidRPr="00F54F68" w:rsidRDefault="00196204" w:rsidP="00196204">
      <w:pPr>
        <w:spacing w:after="0" w:line="240" w:lineRule="auto"/>
        <w:rPr>
          <w:rFonts w:eastAsia="Calibri" w:cs="Times New Roman"/>
          <w:color w:val="000000" w:themeColor="text1"/>
          <w:highlight w:val="lightGray"/>
        </w:rPr>
      </w:pPr>
    </w:p>
    <w:p w14:paraId="293A3A5D" w14:textId="77777777" w:rsidR="00196204" w:rsidRPr="00F54F68" w:rsidRDefault="00E81405" w:rsidP="00196204">
      <w:pPr>
        <w:spacing w:after="0" w:line="240" w:lineRule="auto"/>
      </w:pPr>
      <w:r w:rsidRPr="00F54F68">
        <w:rPr>
          <w:iCs/>
        </w:rPr>
        <w:t xml:space="preserve">This species has </w:t>
      </w:r>
      <w:r>
        <w:rPr>
          <w:iCs/>
        </w:rPr>
        <w:t xml:space="preserve">been detected on numerous vessels </w:t>
      </w:r>
      <w:r w:rsidRPr="00F54F68">
        <w:rPr>
          <w:iCs/>
        </w:rPr>
        <w:t>enter</w:t>
      </w:r>
      <w:r>
        <w:rPr>
          <w:iCs/>
        </w:rPr>
        <w:t xml:space="preserve">ing </w:t>
      </w:r>
      <w:r w:rsidRPr="00F54F68">
        <w:t xml:space="preserve">Australian waters </w:t>
      </w:r>
      <w:r>
        <w:t>but</w:t>
      </w:r>
      <w:r w:rsidRPr="00F54F68">
        <w:t xml:space="preserve"> is yet to establish</w:t>
      </w:r>
      <w:r>
        <w:t xml:space="preserve"> (Heersink et al. 2014)</w:t>
      </w:r>
      <w:r w:rsidRPr="00F54F68">
        <w:t xml:space="preserve">. It has been found on vessel hulls, in sea chests, around rudders, and </w:t>
      </w:r>
      <w:r>
        <w:t xml:space="preserve">in </w:t>
      </w:r>
      <w:r w:rsidRPr="00F54F68">
        <w:t>internal</w:t>
      </w:r>
      <w:r>
        <w:t xml:space="preserve"> seawater piping systems</w:t>
      </w:r>
      <w:r w:rsidRPr="00F54F68">
        <w:t xml:space="preserve">. </w:t>
      </w:r>
      <w:r w:rsidRPr="00F54F68">
        <w:t xml:space="preserve">Other possible routes of entry to Australia include ballast water, illegal importation for food, and marine debris such as driftwood (Hayes &amp; Sliwa 2003). This mussel is considered as a potential successful invader due to its long mobile larval stage (2-3 </w:t>
      </w:r>
      <w:r w:rsidRPr="00F54F68">
        <w:t xml:space="preserve">weeks), fast growth rate, high levels of reproduction in warm waters, early maturity (within 2-3 months), and an ability to survive fluctuations in seawater conditions (Rajagopal et al. 2006; </w:t>
      </w:r>
      <w:r>
        <w:t>Department of Agriculture, Water and the Environment</w:t>
      </w:r>
      <w:r w:rsidRPr="00F54F68">
        <w:t xml:space="preserve"> 2015). </w:t>
      </w:r>
    </w:p>
    <w:p w14:paraId="39DDC5BF" w14:textId="77777777" w:rsidR="00196204" w:rsidRPr="00F54F68" w:rsidRDefault="00196204" w:rsidP="00196204"/>
    <w:p w14:paraId="0BF80090" w14:textId="77777777" w:rsidR="00196204" w:rsidRPr="00F54F68" w:rsidRDefault="00E81405" w:rsidP="00196204">
      <w:pPr>
        <w:spacing w:after="0" w:line="240" w:lineRule="auto"/>
      </w:pPr>
      <w:r w:rsidRPr="00F54F68">
        <w:rPr>
          <w:rFonts w:eastAsia="Calibri" w:cs="Times New Roman"/>
          <w:b/>
          <w:color w:val="000000" w:themeColor="text1"/>
        </w:rPr>
        <w:t>Bl</w:t>
      </w:r>
      <w:r w:rsidRPr="00F54F68">
        <w:rPr>
          <w:rFonts w:eastAsia="Calibri" w:cs="Times New Roman"/>
          <w:b/>
          <w:color w:val="000000" w:themeColor="text1"/>
        </w:rPr>
        <w:t>ack-striped false mussel (</w:t>
      </w:r>
      <w:r w:rsidRPr="00F54F68">
        <w:rPr>
          <w:rFonts w:eastAsia="Calibri" w:cs="Times New Roman"/>
          <w:b/>
          <w:i/>
          <w:color w:val="000000" w:themeColor="text1"/>
        </w:rPr>
        <w:t>Mytilopsis sallei</w:t>
      </w:r>
      <w:r w:rsidRPr="00F54F68">
        <w:rPr>
          <w:rFonts w:eastAsia="Calibri" w:cs="Times New Roman"/>
          <w:b/>
          <w:color w:val="000000" w:themeColor="text1"/>
        </w:rPr>
        <w:t xml:space="preserve">) </w:t>
      </w:r>
      <w:r w:rsidRPr="00F54F68">
        <w:rPr>
          <w:rFonts w:eastAsia="Calibri" w:cs="Times New Roman"/>
          <w:color w:val="000000" w:themeColor="text1"/>
        </w:rPr>
        <w:t>is a small (up to 2.5cm long) invasive marine bivalve, often found in subtropical to tropical estuarine and shallow marine environments.</w:t>
      </w:r>
      <w:r w:rsidRPr="00F54F68">
        <w:t xml:space="preserve"> Black-striped false mussel is</w:t>
      </w:r>
      <w:r w:rsidRPr="00F54F68">
        <w:rPr>
          <w:b/>
        </w:rPr>
        <w:t xml:space="preserve"> </w:t>
      </w:r>
      <w:r w:rsidRPr="00F54F68">
        <w:t>native to both the central and western Atlan</w:t>
      </w:r>
      <w:r w:rsidRPr="00F54F68">
        <w:t xml:space="preserve">tic Ocean (Caribbean Sea), Guatemala and the West Indies, but has invaded Fiji, Indonesia, Singapore, Malaysia, Mexico, Taiwan, India, China and West Africa. It was eradicated from Darwin </w:t>
      </w:r>
      <w:r>
        <w:t xml:space="preserve">marinas </w:t>
      </w:r>
      <w:r w:rsidRPr="00F54F68">
        <w:t>in 1999.</w:t>
      </w:r>
    </w:p>
    <w:p w14:paraId="443A556D" w14:textId="77777777" w:rsidR="00196204" w:rsidRPr="00F54F68" w:rsidRDefault="00196204" w:rsidP="00196204">
      <w:pPr>
        <w:spacing w:after="0" w:line="240" w:lineRule="auto"/>
      </w:pPr>
    </w:p>
    <w:p w14:paraId="0CEC0A85" w14:textId="77777777" w:rsidR="00196204" w:rsidRPr="00F54F68" w:rsidRDefault="00E81405" w:rsidP="00196204">
      <w:pPr>
        <w:spacing w:after="0" w:line="240" w:lineRule="auto"/>
      </w:pPr>
      <w:r w:rsidRPr="00F54F68">
        <w:t>This fast-growing, highly reproductive species has wide environmental tolerances (see Morton 1981 for review), which may have enabled the species to rapidly colonise new environments. It is a fouling species which can form dense communities (Tan &amp; Morton 2</w:t>
      </w:r>
      <w:r w:rsidRPr="00F54F68">
        <w:t xml:space="preserve">006). </w:t>
      </w:r>
      <w:r w:rsidRPr="00F54F68">
        <w:rPr>
          <w:rFonts w:cs="Times New Roman"/>
        </w:rPr>
        <w:t>High densities of black-striped false mussel</w:t>
      </w:r>
      <w:r w:rsidRPr="00F54F68">
        <w:rPr>
          <w:rFonts w:cs="Times New Roman"/>
          <w:i/>
        </w:rPr>
        <w:t xml:space="preserve"> </w:t>
      </w:r>
      <w:r w:rsidRPr="00F54F68">
        <w:rPr>
          <w:rFonts w:cs="Times New Roman"/>
        </w:rPr>
        <w:t xml:space="preserve">have been found to reduce the density and biomass of macrofaunal fouling communities, and aquatic environmental quality (Cai et al. 2014). </w:t>
      </w:r>
      <w:r w:rsidRPr="00F54F68">
        <w:t xml:space="preserve">Black-striped false mussel fouls marine </w:t>
      </w:r>
      <w:r w:rsidRPr="00F54F68">
        <w:t>infrastructure (wharves, marinas), which was seen during its 1999 incursion in a Darwin marina (Willan et al</w:t>
      </w:r>
      <w:r>
        <w:t>.</w:t>
      </w:r>
      <w:r w:rsidRPr="00F54F68">
        <w:t xml:space="preserve"> 2000). It has been found to form high density monospecific belts and </w:t>
      </w:r>
      <w:r w:rsidRPr="00F54F68">
        <w:lastRenderedPageBreak/>
        <w:t>has excluded all other species in areas in a Hong Kong dockyard (Morton 1989)</w:t>
      </w:r>
      <w:r w:rsidRPr="00F54F68">
        <w:t>.</w:t>
      </w:r>
      <w:r w:rsidRPr="00F54F68">
        <w:rPr>
          <w:rFonts w:cs="Times New Roman"/>
          <w:sz w:val="20"/>
          <w:szCs w:val="20"/>
        </w:rPr>
        <w:t xml:space="preserve"> </w:t>
      </w:r>
      <w:r w:rsidRPr="00F54F68">
        <w:t>Its ability to foul marine infrastructure could interfere with the use of harbour facilities for marine recreational activities.</w:t>
      </w:r>
    </w:p>
    <w:p w14:paraId="565C5493" w14:textId="77777777" w:rsidR="00196204" w:rsidRPr="00F54F68" w:rsidRDefault="00196204" w:rsidP="00196204">
      <w:pPr>
        <w:spacing w:after="0" w:line="240" w:lineRule="auto"/>
      </w:pPr>
    </w:p>
    <w:p w14:paraId="2F257773" w14:textId="77777777" w:rsidR="00196204" w:rsidRPr="00F54F68" w:rsidRDefault="00E81405" w:rsidP="00196204">
      <w:pPr>
        <w:spacing w:after="0" w:line="240" w:lineRule="auto"/>
      </w:pPr>
      <w:r w:rsidRPr="00F54F68">
        <w:t>The most likely pathway of entry to Australia is by hull or internal seawater system fouling of vessels (Bax et al. 2002; Ch</w:t>
      </w:r>
      <w:r w:rsidRPr="00F54F68">
        <w:t xml:space="preserve">u et al. 1997), and other pathways of entry could include ballast water and marine debris. Black-striped false mussels have broad temperature, salinity and oxygen tolerances, so they could potentially establish in all marine waters of Australia (Richmond, </w:t>
      </w:r>
      <w:r w:rsidRPr="00F54F68">
        <w:t xml:space="preserve">Darbyshire &amp; Summerson 2010). </w:t>
      </w:r>
    </w:p>
    <w:p w14:paraId="4B644DC5" w14:textId="77777777" w:rsidR="00196204" w:rsidRDefault="00196204" w:rsidP="00196204">
      <w:pPr>
        <w:spacing w:after="0" w:line="240" w:lineRule="auto"/>
        <w:rPr>
          <w:b/>
        </w:rPr>
      </w:pPr>
    </w:p>
    <w:p w14:paraId="620853FC" w14:textId="77777777" w:rsidR="00196204" w:rsidRPr="00736474" w:rsidRDefault="00E81405" w:rsidP="00196204">
      <w:pPr>
        <w:spacing w:after="0" w:line="240" w:lineRule="auto"/>
      </w:pPr>
      <w:r w:rsidRPr="00736474">
        <w:rPr>
          <w:b/>
        </w:rPr>
        <w:t>Carpet sea squirt (</w:t>
      </w:r>
      <w:r w:rsidRPr="00736474">
        <w:rPr>
          <w:b/>
          <w:i/>
        </w:rPr>
        <w:t>Didemnum vexillum</w:t>
      </w:r>
      <w:r w:rsidRPr="00736474">
        <w:rPr>
          <w:b/>
        </w:rPr>
        <w:t>)</w:t>
      </w:r>
      <w:r w:rsidRPr="00736474">
        <w:rPr>
          <w:b/>
          <w:i/>
        </w:rPr>
        <w:t xml:space="preserve"> </w:t>
      </w:r>
      <w:r w:rsidRPr="00736474">
        <w:t>is a temperate climate colonial sea squirt that can grow on most hard substrates, including other seabed animals and man-made structures. The carpet sea squirt is believed to be native t</w:t>
      </w:r>
      <w:r w:rsidRPr="00736474">
        <w:t xml:space="preserve">o Japan, and has been introduced to Europe, North America and New Zealand. </w:t>
      </w:r>
    </w:p>
    <w:p w14:paraId="748AC715" w14:textId="77777777" w:rsidR="00196204" w:rsidRPr="00736474" w:rsidRDefault="00196204" w:rsidP="00196204">
      <w:pPr>
        <w:spacing w:after="0" w:line="240" w:lineRule="auto"/>
      </w:pPr>
    </w:p>
    <w:p w14:paraId="0B0456FC" w14:textId="77777777" w:rsidR="00196204" w:rsidRPr="00736474" w:rsidRDefault="00E81405" w:rsidP="00196204">
      <w:pPr>
        <w:spacing w:after="0" w:line="240" w:lineRule="auto"/>
      </w:pPr>
      <w:r w:rsidRPr="00736474">
        <w:t>Where it has invaded, it is known to form large colonies quickly, which can smother other seabed animals and change the seafloor community. This sea squirt is known to have few pr</w:t>
      </w:r>
      <w:r w:rsidRPr="00736474">
        <w:t xml:space="preserve">edators that can limit its growth (Lambert 2009). It reduces the area of habitats for other native seabed animals to live, which </w:t>
      </w:r>
      <w:r>
        <w:t xml:space="preserve">could </w:t>
      </w:r>
      <w:r w:rsidRPr="00736474">
        <w:t>lead to changes in the structure of the ecosystem (Morris et al</w:t>
      </w:r>
      <w:r>
        <w:t>.</w:t>
      </w:r>
      <w:r w:rsidRPr="00736474">
        <w:t xml:space="preserve"> 2009; Fletcher, Forrest &amp; Bell 2009). Its presence has l</w:t>
      </w:r>
      <w:r w:rsidRPr="00736474">
        <w:t xml:space="preserve">ed to known reductions in sea urchins and brittle stars, and </w:t>
      </w:r>
      <w:r>
        <w:t>reductions in</w:t>
      </w:r>
      <w:r w:rsidRPr="00736474">
        <w:t xml:space="preserve"> the number of sites available for scallops and mussels to live.</w:t>
      </w:r>
      <w:r w:rsidRPr="00736474">
        <w:rPr>
          <w:b/>
        </w:rPr>
        <w:t xml:space="preserve"> </w:t>
      </w:r>
      <w:r w:rsidRPr="00736474">
        <w:t xml:space="preserve">This species is also a nuisance fouler on vessel hulls, </w:t>
      </w:r>
      <w:r>
        <w:t>which</w:t>
      </w:r>
      <w:r w:rsidRPr="00736474">
        <w:t xml:space="preserve"> could </w:t>
      </w:r>
      <w:r>
        <w:t xml:space="preserve">have negative </w:t>
      </w:r>
      <w:r w:rsidRPr="00736474">
        <w:t>impact</w:t>
      </w:r>
      <w:r>
        <w:t>s</w:t>
      </w:r>
      <w:r w:rsidRPr="00736474">
        <w:t xml:space="preserve"> on recreational activities </w:t>
      </w:r>
      <w:r w:rsidRPr="00736474">
        <w:t xml:space="preserve">in areas that are popular with recreational fishers. </w:t>
      </w:r>
    </w:p>
    <w:p w14:paraId="4089B9D1" w14:textId="77777777" w:rsidR="00196204" w:rsidRPr="00736474" w:rsidRDefault="00196204" w:rsidP="00196204">
      <w:pPr>
        <w:spacing w:after="0" w:line="240" w:lineRule="auto"/>
      </w:pPr>
    </w:p>
    <w:p w14:paraId="7EAA7092" w14:textId="77777777" w:rsidR="00196204" w:rsidRPr="00736474" w:rsidRDefault="00E81405" w:rsidP="00196204">
      <w:pPr>
        <w:spacing w:after="0" w:line="240" w:lineRule="auto"/>
      </w:pPr>
      <w:r w:rsidRPr="00736474">
        <w:t>The main vector for introducing the carpet sea squirt to new areas is fouling on the hulls of vessels (NSW DPI 2010).</w:t>
      </w:r>
      <w:r w:rsidRPr="00736474">
        <w:rPr>
          <w:b/>
        </w:rPr>
        <w:t xml:space="preserve"> </w:t>
      </w:r>
      <w:r w:rsidRPr="00736474">
        <w:t>The movement and transfer of m</w:t>
      </w:r>
      <w:r>
        <w:t>ariculture</w:t>
      </w:r>
      <w:r w:rsidRPr="00736474">
        <w:t xml:space="preserve"> equipment (including seed</w:t>
      </w:r>
      <w:r>
        <w:t>/</w:t>
      </w:r>
      <w:r w:rsidRPr="00736474">
        <w:t>immature mussels</w:t>
      </w:r>
      <w:r w:rsidRPr="00736474">
        <w:t xml:space="preserve"> from carpet sea squirt infested areas) could also be an entry vector (Coutts 2005).</w:t>
      </w:r>
      <w:r w:rsidRPr="00736474">
        <w:rPr>
          <w:b/>
        </w:rPr>
        <w:t xml:space="preserve"> </w:t>
      </w:r>
      <w:r w:rsidRPr="00736474">
        <w:t>This sea squirt has broad temperature and salinity tolerance</w:t>
      </w:r>
      <w:r>
        <w:t>,</w:t>
      </w:r>
      <w:r w:rsidRPr="00736474">
        <w:t xml:space="preserve"> and would likely </w:t>
      </w:r>
      <w:r>
        <w:t>be able to establish in</w:t>
      </w:r>
      <w:r w:rsidRPr="00736474">
        <w:t xml:space="preserve"> temperate </w:t>
      </w:r>
      <w:r>
        <w:t xml:space="preserve">areas of </w:t>
      </w:r>
      <w:r w:rsidRPr="00736474">
        <w:t>southern Australia.</w:t>
      </w:r>
    </w:p>
    <w:p w14:paraId="6BAD9596" w14:textId="77777777" w:rsidR="00196204" w:rsidRPr="00736474" w:rsidRDefault="00196204" w:rsidP="00196204">
      <w:pPr>
        <w:spacing w:after="0" w:line="240" w:lineRule="auto"/>
      </w:pPr>
    </w:p>
    <w:p w14:paraId="7D5081C4" w14:textId="77777777" w:rsidR="00196204" w:rsidRPr="00736474" w:rsidRDefault="00196204" w:rsidP="00196204">
      <w:pPr>
        <w:spacing w:after="0" w:line="240" w:lineRule="auto"/>
        <w:ind w:left="426"/>
        <w:contextualSpacing/>
      </w:pPr>
    </w:p>
    <w:p w14:paraId="148F3A29" w14:textId="77777777" w:rsidR="00196204" w:rsidRPr="00736474" w:rsidRDefault="00E81405" w:rsidP="00196204">
      <w:pPr>
        <w:spacing w:after="0" w:line="240" w:lineRule="auto"/>
        <w:rPr>
          <w:rFonts w:eastAsia="Calibri" w:cs="Times New Roman"/>
          <w:color w:val="000000" w:themeColor="text1"/>
        </w:rPr>
      </w:pPr>
      <w:r w:rsidRPr="00736474">
        <w:rPr>
          <w:rFonts w:eastAsia="Calibri" w:cs="Times New Roman"/>
          <w:b/>
          <w:color w:val="000000" w:themeColor="text1"/>
        </w:rPr>
        <w:t>Chinese mitten crab (</w:t>
      </w:r>
      <w:r w:rsidRPr="00736474">
        <w:rPr>
          <w:rFonts w:eastAsia="Calibri" w:cs="Times New Roman"/>
          <w:b/>
          <w:i/>
          <w:color w:val="000000" w:themeColor="text1"/>
        </w:rPr>
        <w:t>Erioch</w:t>
      </w:r>
      <w:r w:rsidRPr="00736474">
        <w:rPr>
          <w:rFonts w:eastAsia="Calibri" w:cs="Times New Roman"/>
          <w:b/>
          <w:i/>
          <w:color w:val="000000" w:themeColor="text1"/>
        </w:rPr>
        <w:t>eir sinensis</w:t>
      </w:r>
      <w:r w:rsidRPr="00736474">
        <w:rPr>
          <w:rFonts w:eastAsia="Calibri" w:cs="Times New Roman"/>
          <w:b/>
          <w:color w:val="000000" w:themeColor="text1"/>
        </w:rPr>
        <w:t xml:space="preserve">) </w:t>
      </w:r>
      <w:r w:rsidRPr="00736474">
        <w:rPr>
          <w:rFonts w:eastAsia="Calibri" w:cs="Times New Roman"/>
          <w:color w:val="000000" w:themeColor="text1"/>
        </w:rPr>
        <w:t>is a medium</w:t>
      </w:r>
      <w:r>
        <w:rPr>
          <w:rFonts w:eastAsia="Calibri" w:cs="Times New Roman"/>
          <w:color w:val="000000" w:themeColor="text1"/>
        </w:rPr>
        <w:t>-</w:t>
      </w:r>
      <w:r w:rsidRPr="00736474">
        <w:rPr>
          <w:rFonts w:eastAsia="Calibri" w:cs="Times New Roman"/>
          <w:color w:val="000000" w:themeColor="text1"/>
        </w:rPr>
        <w:t>sized burrowing crab (shell up to 8</w:t>
      </w:r>
      <w:r>
        <w:rPr>
          <w:rFonts w:eastAsia="Calibri" w:cs="Times New Roman"/>
          <w:color w:val="000000" w:themeColor="text1"/>
        </w:rPr>
        <w:t xml:space="preserve"> </w:t>
      </w:r>
      <w:r w:rsidRPr="00736474">
        <w:rPr>
          <w:rFonts w:eastAsia="Calibri" w:cs="Times New Roman"/>
          <w:color w:val="000000" w:themeColor="text1"/>
        </w:rPr>
        <w:t>cm long), which spends most of its life in freshwater environments, but returns to the marine environment and brackish waters to breed.</w:t>
      </w:r>
      <w:r w:rsidRPr="00736474">
        <w:rPr>
          <w:rFonts w:eastAsia="Calibri" w:cs="Times New Roman"/>
          <w:b/>
          <w:color w:val="000000" w:themeColor="text1"/>
        </w:rPr>
        <w:t xml:space="preserve"> </w:t>
      </w:r>
      <w:r w:rsidRPr="00736474">
        <w:rPr>
          <w:rFonts w:eastAsia="Calibri" w:cs="Times New Roman"/>
          <w:color w:val="000000" w:themeColor="text1"/>
        </w:rPr>
        <w:t xml:space="preserve">The Chinese mitten crab is native to China and Korea, and has </w:t>
      </w:r>
      <w:r>
        <w:rPr>
          <w:rFonts w:eastAsia="Calibri" w:cs="Times New Roman"/>
          <w:color w:val="000000" w:themeColor="text1"/>
        </w:rPr>
        <w:t>invaded</w:t>
      </w:r>
      <w:r w:rsidRPr="00736474">
        <w:rPr>
          <w:rFonts w:eastAsia="Calibri" w:cs="Times New Roman"/>
          <w:color w:val="000000" w:themeColor="text1"/>
        </w:rPr>
        <w:t xml:space="preserve"> the USA (North East Pacific) and temperate regions of central and northern Europe (Naser et al. 2012).</w:t>
      </w:r>
    </w:p>
    <w:p w14:paraId="55B6F768" w14:textId="77777777" w:rsidR="00196204" w:rsidRPr="00736474" w:rsidRDefault="00196204" w:rsidP="00196204">
      <w:pPr>
        <w:spacing w:after="0" w:line="240" w:lineRule="auto"/>
        <w:rPr>
          <w:rFonts w:eastAsia="Calibri" w:cs="Times New Roman"/>
          <w:b/>
          <w:color w:val="000000" w:themeColor="text1"/>
        </w:rPr>
      </w:pPr>
    </w:p>
    <w:p w14:paraId="673E39AE" w14:textId="77777777" w:rsidR="00196204" w:rsidRPr="00736474" w:rsidRDefault="00E81405" w:rsidP="00196204">
      <w:pPr>
        <w:spacing w:after="0" w:line="240" w:lineRule="auto"/>
      </w:pPr>
      <w:r w:rsidRPr="00736474">
        <w:rPr>
          <w:rFonts w:eastAsia="Calibri" w:cs="Times New Roman"/>
          <w:color w:val="000000" w:themeColor="text1"/>
        </w:rPr>
        <w:t>This crab could have significant impacts in freshwater and brackish environments i</w:t>
      </w:r>
      <w:r w:rsidRPr="00736474">
        <w:rPr>
          <w:rFonts w:eastAsia="Calibri" w:cs="Times New Roman"/>
          <w:color w:val="000000" w:themeColor="text1"/>
        </w:rPr>
        <w:t xml:space="preserve">n Australia. It is an efficient predator and competitor for a wide selection of food, which </w:t>
      </w:r>
      <w:r>
        <w:rPr>
          <w:rFonts w:eastAsia="Calibri" w:cs="Times New Roman"/>
          <w:color w:val="000000" w:themeColor="text1"/>
        </w:rPr>
        <w:t>is detrimental to</w:t>
      </w:r>
      <w:r w:rsidRPr="00736474">
        <w:rPr>
          <w:rFonts w:eastAsia="Calibri" w:cs="Times New Roman"/>
          <w:color w:val="000000" w:themeColor="text1"/>
        </w:rPr>
        <w:t xml:space="preserve"> freshwater and brackish communities, particularly native crabs and crayfish. </w:t>
      </w:r>
      <w:r>
        <w:rPr>
          <w:rFonts w:eastAsia="Calibri" w:cs="Times New Roman"/>
          <w:color w:val="000000" w:themeColor="text1"/>
        </w:rPr>
        <w:t xml:space="preserve">The </w:t>
      </w:r>
      <w:r w:rsidRPr="00736474">
        <w:rPr>
          <w:rFonts w:eastAsia="Calibri" w:cs="Times New Roman"/>
          <w:color w:val="000000" w:themeColor="text1"/>
        </w:rPr>
        <w:t xml:space="preserve">Chinese mitten crab </w:t>
      </w:r>
      <w:r>
        <w:rPr>
          <w:rFonts w:eastAsia="Calibri" w:cs="Times New Roman"/>
          <w:color w:val="000000" w:themeColor="text1"/>
        </w:rPr>
        <w:t>damages</w:t>
      </w:r>
      <w:r w:rsidRPr="00736474">
        <w:rPr>
          <w:rFonts w:eastAsia="Calibri" w:cs="Times New Roman"/>
          <w:color w:val="000000" w:themeColor="text1"/>
        </w:rPr>
        <w:t xml:space="preserve"> the environment by burrowing, which c</w:t>
      </w:r>
      <w:r w:rsidRPr="00736474">
        <w:rPr>
          <w:rFonts w:eastAsia="Calibri" w:cs="Times New Roman"/>
          <w:color w:val="000000" w:themeColor="text1"/>
        </w:rPr>
        <w:t xml:space="preserve">auses erosion of tidal marshes, earth dams, and riverbanks. Additionally, this crab </w:t>
      </w:r>
      <w:r>
        <w:rPr>
          <w:rFonts w:eastAsia="Calibri" w:cs="Times New Roman"/>
          <w:color w:val="000000" w:themeColor="text1"/>
        </w:rPr>
        <w:t>is</w:t>
      </w:r>
      <w:r w:rsidRPr="00736474">
        <w:rPr>
          <w:rFonts w:eastAsia="Calibri" w:cs="Times New Roman"/>
          <w:color w:val="000000" w:themeColor="text1"/>
        </w:rPr>
        <w:t xml:space="preserve"> a carrier of crayfish plague (a disease that is not present in Australia), which </w:t>
      </w:r>
      <w:r>
        <w:rPr>
          <w:rFonts w:eastAsia="Calibri" w:cs="Times New Roman"/>
          <w:color w:val="000000" w:themeColor="text1"/>
        </w:rPr>
        <w:t>w</w:t>
      </w:r>
      <w:r w:rsidRPr="00736474">
        <w:rPr>
          <w:rFonts w:eastAsia="Calibri" w:cs="Times New Roman"/>
          <w:color w:val="000000" w:themeColor="text1"/>
        </w:rPr>
        <w:t xml:space="preserve">ould </w:t>
      </w:r>
      <w:r>
        <w:rPr>
          <w:rFonts w:eastAsia="Calibri" w:cs="Times New Roman"/>
          <w:color w:val="000000" w:themeColor="text1"/>
        </w:rPr>
        <w:t xml:space="preserve">devastate </w:t>
      </w:r>
      <w:r w:rsidRPr="00736474">
        <w:rPr>
          <w:rFonts w:eastAsia="Calibri" w:cs="Times New Roman"/>
          <w:color w:val="000000" w:themeColor="text1"/>
        </w:rPr>
        <w:t>native crayfish species. This species carries lung fluke and concentrate</w:t>
      </w:r>
      <w:r w:rsidRPr="00736474">
        <w:rPr>
          <w:rFonts w:eastAsia="Calibri" w:cs="Times New Roman"/>
          <w:color w:val="000000" w:themeColor="text1"/>
        </w:rPr>
        <w:t xml:space="preserve">s heavy metals in its tissues, </w:t>
      </w:r>
      <w:r>
        <w:rPr>
          <w:rFonts w:eastAsia="Calibri" w:cs="Times New Roman"/>
          <w:color w:val="000000" w:themeColor="text1"/>
        </w:rPr>
        <w:t xml:space="preserve">both of </w:t>
      </w:r>
      <w:r w:rsidRPr="00736474">
        <w:rPr>
          <w:rFonts w:eastAsia="Calibri" w:cs="Times New Roman"/>
          <w:color w:val="000000" w:themeColor="text1"/>
        </w:rPr>
        <w:t xml:space="preserve">which may </w:t>
      </w:r>
      <w:r>
        <w:rPr>
          <w:rFonts w:eastAsia="Calibri" w:cs="Times New Roman"/>
          <w:color w:val="000000" w:themeColor="text1"/>
        </w:rPr>
        <w:t>harm</w:t>
      </w:r>
      <w:r w:rsidRPr="00736474">
        <w:rPr>
          <w:rFonts w:eastAsia="Calibri" w:cs="Times New Roman"/>
          <w:color w:val="000000" w:themeColor="text1"/>
        </w:rPr>
        <w:t xml:space="preserve"> local native seabed animals and social fishing activities. The reduction of species, </w:t>
      </w:r>
      <w:r>
        <w:rPr>
          <w:rFonts w:eastAsia="Calibri" w:cs="Times New Roman"/>
          <w:color w:val="000000" w:themeColor="text1"/>
        </w:rPr>
        <w:t>especially</w:t>
      </w:r>
      <w:r w:rsidRPr="00736474">
        <w:rPr>
          <w:rFonts w:eastAsia="Calibri" w:cs="Times New Roman"/>
          <w:color w:val="000000" w:themeColor="text1"/>
        </w:rPr>
        <w:t xml:space="preserve"> crabs and crayfish, may have negative effects on recreational fishers. These crabs </w:t>
      </w:r>
      <w:r>
        <w:rPr>
          <w:rFonts w:eastAsia="Calibri" w:cs="Times New Roman"/>
          <w:color w:val="000000" w:themeColor="text1"/>
        </w:rPr>
        <w:t>have also been</w:t>
      </w:r>
      <w:r w:rsidRPr="00736474">
        <w:rPr>
          <w:rFonts w:eastAsia="Calibri" w:cs="Times New Roman"/>
          <w:color w:val="000000" w:themeColor="text1"/>
        </w:rPr>
        <w:t xml:space="preserve"> </w:t>
      </w:r>
      <w:r>
        <w:rPr>
          <w:rFonts w:eastAsia="Calibri" w:cs="Times New Roman"/>
          <w:color w:val="000000" w:themeColor="text1"/>
        </w:rPr>
        <w:t>reported</w:t>
      </w:r>
      <w:r>
        <w:rPr>
          <w:rFonts w:eastAsia="Calibri" w:cs="Times New Roman"/>
          <w:color w:val="000000" w:themeColor="text1"/>
        </w:rPr>
        <w:t xml:space="preserve"> to have negative impacts on</w:t>
      </w:r>
      <w:r w:rsidRPr="00736474">
        <w:rPr>
          <w:rFonts w:eastAsia="Calibri" w:cs="Times New Roman"/>
          <w:color w:val="000000" w:themeColor="text1"/>
        </w:rPr>
        <w:t xml:space="preserve"> marine i</w:t>
      </w:r>
      <w:r w:rsidRPr="00736474">
        <w:t>nfrastructure</w:t>
      </w:r>
      <w:r>
        <w:t>, for example,</w:t>
      </w:r>
      <w:r w:rsidRPr="00736474">
        <w:t xml:space="preserve"> by obstructing cooling systems of power plants (Dittel &amp; Epifanio 2009 as cited in Murphy &amp; Paini 2010).</w:t>
      </w:r>
    </w:p>
    <w:p w14:paraId="5937AD70" w14:textId="77777777" w:rsidR="00196204" w:rsidRPr="00736474" w:rsidRDefault="00196204" w:rsidP="00196204">
      <w:pPr>
        <w:spacing w:after="0" w:line="240" w:lineRule="auto"/>
        <w:rPr>
          <w:rFonts w:eastAsia="Calibri" w:cs="Times New Roman"/>
          <w:color w:val="000000" w:themeColor="text1"/>
          <w:highlight w:val="lightGray"/>
        </w:rPr>
      </w:pPr>
    </w:p>
    <w:p w14:paraId="48058ABD" w14:textId="77777777" w:rsidR="00196204" w:rsidRPr="006A4D26" w:rsidRDefault="00E81405" w:rsidP="00196204">
      <w:pPr>
        <w:spacing w:line="240" w:lineRule="auto"/>
        <w:rPr>
          <w:color w:val="000000"/>
          <w:highlight w:val="lightGray"/>
        </w:rPr>
      </w:pPr>
      <w:r w:rsidRPr="00736474">
        <w:rPr>
          <w:rFonts w:eastAsia="Calibri" w:cs="Times New Roman"/>
          <w:color w:val="000000" w:themeColor="text1"/>
        </w:rPr>
        <w:t xml:space="preserve">Potential pathways </w:t>
      </w:r>
      <w:r>
        <w:rPr>
          <w:rFonts w:eastAsia="Calibri" w:cs="Times New Roman"/>
          <w:color w:val="000000" w:themeColor="text1"/>
        </w:rPr>
        <w:t>for the</w:t>
      </w:r>
      <w:r w:rsidRPr="00736474">
        <w:rPr>
          <w:rFonts w:eastAsia="Calibri" w:cs="Times New Roman"/>
          <w:color w:val="000000" w:themeColor="text1"/>
        </w:rPr>
        <w:t xml:space="preserve"> introduction of this species </w:t>
      </w:r>
      <w:r>
        <w:rPr>
          <w:rFonts w:eastAsia="Calibri" w:cs="Times New Roman"/>
          <w:color w:val="000000" w:themeColor="text1"/>
        </w:rPr>
        <w:t>in</w:t>
      </w:r>
      <w:r w:rsidRPr="00736474">
        <w:rPr>
          <w:rFonts w:eastAsia="Calibri" w:cs="Times New Roman"/>
          <w:color w:val="000000" w:themeColor="text1"/>
        </w:rPr>
        <w:t>to Australia are</w:t>
      </w:r>
      <w:r>
        <w:rPr>
          <w:rFonts w:eastAsia="Calibri" w:cs="Times New Roman"/>
          <w:color w:val="000000" w:themeColor="text1"/>
        </w:rPr>
        <w:t xml:space="preserve"> </w:t>
      </w:r>
      <w:r w:rsidRPr="00736474">
        <w:rPr>
          <w:rFonts w:eastAsia="Calibri" w:cs="Times New Roman"/>
          <w:color w:val="000000" w:themeColor="text1"/>
        </w:rPr>
        <w:t>shipping</w:t>
      </w:r>
      <w:r>
        <w:rPr>
          <w:rFonts w:eastAsia="Calibri" w:cs="Times New Roman"/>
          <w:color w:val="000000" w:themeColor="text1"/>
        </w:rPr>
        <w:t xml:space="preserve">, </w:t>
      </w:r>
      <w:r>
        <w:rPr>
          <w:rFonts w:eastAsia="Calibri" w:cs="Times New Roman"/>
          <w:color w:val="000000" w:themeColor="text1"/>
        </w:rPr>
        <w:t>possibly both ballast water (larvae can survive 2 months) and hull fouling,</w:t>
      </w:r>
      <w:r w:rsidRPr="00736474">
        <w:rPr>
          <w:rFonts w:eastAsia="Calibri" w:cs="Times New Roman"/>
          <w:color w:val="000000" w:themeColor="text1"/>
        </w:rPr>
        <w:t xml:space="preserve"> </w:t>
      </w:r>
      <w:r>
        <w:rPr>
          <w:color w:val="000000"/>
        </w:rPr>
        <w:t>or intentional introduction by people. The Chinese mitten crab is edible and is transported live around Asia for food, so there is a risk of intentional/illegal importation by huma</w:t>
      </w:r>
      <w:r>
        <w:rPr>
          <w:color w:val="000000"/>
        </w:rPr>
        <w:t>ns (Naderloo 2014; Benson &amp; Fuller, 2019). The crab has broad temperature and salinity tolerances, so once it is introduced, it could potentially establish and spread extensively within Australia.</w:t>
      </w:r>
    </w:p>
    <w:p w14:paraId="17A84177" w14:textId="77777777" w:rsidR="00196204" w:rsidRPr="00736474" w:rsidRDefault="00196204" w:rsidP="00196204">
      <w:pPr>
        <w:spacing w:after="0" w:line="240" w:lineRule="auto"/>
        <w:ind w:left="426"/>
        <w:contextualSpacing/>
      </w:pPr>
    </w:p>
    <w:p w14:paraId="2CE42CAD" w14:textId="77777777" w:rsidR="00196204" w:rsidRPr="00736474" w:rsidRDefault="00E81405" w:rsidP="00196204">
      <w:pPr>
        <w:spacing w:after="0" w:line="240" w:lineRule="auto"/>
      </w:pPr>
      <w:r w:rsidRPr="00736474">
        <w:rPr>
          <w:b/>
        </w:rPr>
        <w:t>Lady crab / Asian paddle crab (</w:t>
      </w:r>
      <w:r w:rsidRPr="00736474">
        <w:rPr>
          <w:b/>
          <w:i/>
        </w:rPr>
        <w:t>Charybdis japonica)</w:t>
      </w:r>
      <w:r w:rsidRPr="00736474">
        <w:t xml:space="preserve"> is a sw</w:t>
      </w:r>
      <w:r w:rsidRPr="00736474">
        <w:t>imming crab, with shell up to 12</w:t>
      </w:r>
      <w:r>
        <w:t xml:space="preserve"> </w:t>
      </w:r>
      <w:r w:rsidRPr="00736474">
        <w:t xml:space="preserve">cm wide, found in warm marine environments. The native range of this species includes central and eastern Asia (China, Korea, Malaysia, Taiwan and Thailand) and it has been introduced to New Zealand (Wong et al. 2016). The </w:t>
      </w:r>
      <w:r w:rsidRPr="00736474">
        <w:t>lady crab has previously been detected in South Australia and Western Australia (Hoursten et al. 2015; Poore 2004).</w:t>
      </w:r>
    </w:p>
    <w:p w14:paraId="4892B666" w14:textId="77777777" w:rsidR="00196204" w:rsidRPr="00736474" w:rsidRDefault="00196204" w:rsidP="00196204">
      <w:pPr>
        <w:spacing w:after="0" w:line="240" w:lineRule="auto"/>
      </w:pPr>
    </w:p>
    <w:p w14:paraId="3F6C40D2" w14:textId="77777777" w:rsidR="00196204" w:rsidRPr="00736474" w:rsidRDefault="00E81405" w:rsidP="00196204">
      <w:pPr>
        <w:spacing w:after="0" w:line="240" w:lineRule="auto"/>
      </w:pPr>
      <w:r w:rsidRPr="00736474">
        <w:t>Where it has been introduced, this crab has negatively impacted native estuarine communities by competing for space and resources with nati</w:t>
      </w:r>
      <w:r w:rsidRPr="00736474">
        <w:t xml:space="preserve">ve crabs. This crab is generalist predator, consuming mussels, crustaceans, fish and </w:t>
      </w:r>
      <w:r w:rsidRPr="00736474">
        <w:lastRenderedPageBreak/>
        <w:t>octopus over large distances. In New Zealand, this crab’s establishment has caused changes in the numbers of large seabed animals that it competes with or eats, such as ur</w:t>
      </w:r>
      <w:r w:rsidRPr="00736474">
        <w:t xml:space="preserve">chins, mussels and crabs (Fowler, Muirhead </w:t>
      </w:r>
      <w:r>
        <w:t>&amp;</w:t>
      </w:r>
      <w:r w:rsidRPr="00736474">
        <w:t xml:space="preserve"> Taylor 2013; Townsend et al</w:t>
      </w:r>
      <w:r>
        <w:t>.</w:t>
      </w:r>
      <w:r w:rsidRPr="00736474">
        <w:t xml:space="preserve"> 2015). This species</w:t>
      </w:r>
      <w:r>
        <w:t xml:space="preserve"> also</w:t>
      </w:r>
      <w:r w:rsidRPr="00736474">
        <w:t xml:space="preserve"> transmits diseases that affect native shellfish, particularly white spot syndrome virus (Maeda et al</w:t>
      </w:r>
      <w:r>
        <w:t>.</w:t>
      </w:r>
      <w:r w:rsidRPr="00736474">
        <w:t xml:space="preserve"> 1998). The presence of this invasive crab could also </w:t>
      </w:r>
      <w:r>
        <w:t xml:space="preserve">have </w:t>
      </w:r>
      <w:r w:rsidRPr="00736474">
        <w:t>negative impact</w:t>
      </w:r>
      <w:r>
        <w:t>s</w:t>
      </w:r>
      <w:r w:rsidRPr="00736474">
        <w:t xml:space="preserve"> </w:t>
      </w:r>
      <w:r>
        <w:t xml:space="preserve">on </w:t>
      </w:r>
      <w:r w:rsidRPr="00736474">
        <w:t>recreational shellfish fishing.</w:t>
      </w:r>
    </w:p>
    <w:p w14:paraId="36FF82FE" w14:textId="77777777" w:rsidR="00196204" w:rsidRPr="00736474" w:rsidRDefault="00196204" w:rsidP="00196204">
      <w:pPr>
        <w:spacing w:after="0" w:line="240" w:lineRule="auto"/>
      </w:pPr>
    </w:p>
    <w:p w14:paraId="035127CA" w14:textId="77777777" w:rsidR="00196204" w:rsidRPr="00736474" w:rsidRDefault="00E81405" w:rsidP="00196204">
      <w:pPr>
        <w:spacing w:after="0" w:line="240" w:lineRule="auto"/>
      </w:pPr>
      <w:r w:rsidRPr="00736474">
        <w:t>The likely pathway of introduction for thi</w:t>
      </w:r>
      <w:r w:rsidRPr="00736474">
        <w:t xml:space="preserve">s crab is by </w:t>
      </w:r>
      <w:r>
        <w:t xml:space="preserve">the transport of </w:t>
      </w:r>
      <w:r w:rsidRPr="00736474">
        <w:t xml:space="preserve">ballast water (larvae) or on </w:t>
      </w:r>
      <w:r>
        <w:t xml:space="preserve">the hulls of </w:t>
      </w:r>
      <w:r w:rsidRPr="00736474">
        <w:t xml:space="preserve">ships (juveniles and adults) (Wong et al. 2016; Hayes </w:t>
      </w:r>
      <w:r>
        <w:t>&amp;</w:t>
      </w:r>
      <w:r w:rsidRPr="00736474">
        <w:t xml:space="preserve"> Sliwa 2003)</w:t>
      </w:r>
      <w:r>
        <w:t>, or entrainment into sea chests (Lewis, pers. Obs)</w:t>
      </w:r>
      <w:r w:rsidRPr="00736474">
        <w:t>. The lady crab can be difficult to distinguish from a number of n</w:t>
      </w:r>
      <w:r w:rsidRPr="00736474">
        <w:t>ative</w:t>
      </w:r>
      <w:r>
        <w:t xml:space="preserve"> or other exotic</w:t>
      </w:r>
      <w:r w:rsidRPr="00736474">
        <w:t xml:space="preserve"> </w:t>
      </w:r>
      <w:r w:rsidRPr="00736474">
        <w:rPr>
          <w:i/>
        </w:rPr>
        <w:t>Charybdis</w:t>
      </w:r>
      <w:r w:rsidRPr="00736474">
        <w:t xml:space="preserve"> species in the field, which may result </w:t>
      </w:r>
      <w:r>
        <w:t xml:space="preserve">in </w:t>
      </w:r>
      <w:r w:rsidRPr="00736474">
        <w:t>it</w:t>
      </w:r>
      <w:r>
        <w:t>s invasion</w:t>
      </w:r>
      <w:r w:rsidRPr="00736474">
        <w:t xml:space="preserve"> not being detected</w:t>
      </w:r>
      <w:r>
        <w:t xml:space="preserve"> early</w:t>
      </w:r>
      <w:r w:rsidRPr="00736474">
        <w:t xml:space="preserve">. </w:t>
      </w:r>
      <w:r w:rsidRPr="00736474">
        <w:rPr>
          <w:iCs/>
        </w:rPr>
        <w:t>It</w:t>
      </w:r>
      <w:r w:rsidRPr="00736474">
        <w:t xml:space="preserve"> has the potential to establish in all Australian marine waters given its wide temperature tolerances. These features, along with high levels</w:t>
      </w:r>
      <w:r w:rsidRPr="00736474">
        <w:t xml:space="preserve"> of reproduction and rapid growth, were important factors in its establishment in New Zealand, which was thought to be founded by only three individual crabs (NIMPIS 2017; Fowler &amp; McLay 2013; Wong et al</w:t>
      </w:r>
      <w:r>
        <w:t>.</w:t>
      </w:r>
      <w:r w:rsidRPr="00736474">
        <w:t xml:space="preserve"> 2016)</w:t>
      </w:r>
    </w:p>
    <w:p w14:paraId="5B7017DE" w14:textId="77777777" w:rsidR="00196204" w:rsidRPr="00736474" w:rsidRDefault="00196204" w:rsidP="00196204">
      <w:pPr>
        <w:spacing w:after="0" w:line="240" w:lineRule="auto"/>
        <w:rPr>
          <w:rFonts w:asciiTheme="minorHAnsi" w:hAnsiTheme="minorHAnsi"/>
        </w:rPr>
      </w:pPr>
    </w:p>
    <w:p w14:paraId="76509549" w14:textId="77777777" w:rsidR="00196204" w:rsidRDefault="00E81405" w:rsidP="00196204">
      <w:pPr>
        <w:pStyle w:val="Heading3"/>
        <w:numPr>
          <w:ilvl w:val="0"/>
          <w:numId w:val="0"/>
        </w:numPr>
      </w:pPr>
      <w:bookmarkStart w:id="54" w:name="_Toc68085782"/>
      <w:bookmarkStart w:id="55" w:name="_Toc69911567"/>
      <w:r>
        <w:t>Native animal diseases</w:t>
      </w:r>
      <w:bookmarkEnd w:id="54"/>
      <w:bookmarkEnd w:id="55"/>
      <w:r>
        <w:t xml:space="preserve"> </w:t>
      </w:r>
    </w:p>
    <w:p w14:paraId="0C7C091C" w14:textId="77777777" w:rsidR="00196204" w:rsidRDefault="00E81405" w:rsidP="00196204">
      <w:pPr>
        <w:spacing w:after="0" w:line="240" w:lineRule="auto"/>
      </w:pPr>
      <w:r w:rsidRPr="008B1FCD">
        <w:rPr>
          <w:b/>
        </w:rPr>
        <w:t xml:space="preserve">Duck viral </w:t>
      </w:r>
      <w:r w:rsidRPr="008B1FCD">
        <w:rPr>
          <w:b/>
        </w:rPr>
        <w:t>enteritis</w:t>
      </w:r>
      <w:r>
        <w:rPr>
          <w:b/>
        </w:rPr>
        <w:t xml:space="preserve"> </w:t>
      </w:r>
      <w:r w:rsidRPr="008B1FCD">
        <w:rPr>
          <w:b/>
        </w:rPr>
        <w:t xml:space="preserve">/ duck plague </w:t>
      </w:r>
      <w:r>
        <w:rPr>
          <w:b/>
        </w:rPr>
        <w:t>(</w:t>
      </w:r>
      <w:r w:rsidRPr="00E94140">
        <w:rPr>
          <w:b/>
        </w:rPr>
        <w:t>Anatid herpesvirus-1</w:t>
      </w:r>
      <w:r>
        <w:rPr>
          <w:b/>
        </w:rPr>
        <w:t xml:space="preserve">) </w:t>
      </w:r>
      <w:r>
        <w:t>is a contagious and often deadly infection of ducks, geese, swans and other waterfowl (</w:t>
      </w:r>
      <w:r>
        <w:rPr>
          <w:i/>
          <w:iCs/>
        </w:rPr>
        <w:t>Anatidae</w:t>
      </w:r>
      <w:r>
        <w:t xml:space="preserve"> family) caused by a herpesvirus </w:t>
      </w:r>
      <w:r w:rsidRPr="008B1FCD">
        <w:rPr>
          <w:b/>
        </w:rPr>
        <w:t>(</w:t>
      </w:r>
      <w:r w:rsidRPr="004A6CD5">
        <w:rPr>
          <w:b/>
        </w:rPr>
        <w:t>Anatid herpesvirus-1</w:t>
      </w:r>
      <w:r w:rsidRPr="008B1FCD">
        <w:rPr>
          <w:b/>
        </w:rPr>
        <w:t>)</w:t>
      </w:r>
      <w:r>
        <w:t xml:space="preserve">. Its range is potentially global; however, it is believed </w:t>
      </w:r>
      <w:r>
        <w:t>to be not present in Australia (WHA 2012).</w:t>
      </w:r>
    </w:p>
    <w:p w14:paraId="0D7626C1" w14:textId="77777777" w:rsidR="00196204" w:rsidRDefault="00196204" w:rsidP="00196204">
      <w:pPr>
        <w:spacing w:after="0" w:line="240" w:lineRule="auto"/>
        <w:rPr>
          <w:b/>
        </w:rPr>
      </w:pPr>
    </w:p>
    <w:p w14:paraId="08B97AB5" w14:textId="77777777" w:rsidR="00196204" w:rsidRPr="00500010" w:rsidRDefault="00E81405" w:rsidP="00196204">
      <w:pPr>
        <w:spacing w:after="0" w:line="240" w:lineRule="auto"/>
      </w:pPr>
      <w:r>
        <w:rPr>
          <w:rFonts w:eastAsia="SimSun" w:cs="Calibri"/>
          <w:color w:val="00000A"/>
        </w:rPr>
        <w:t>Duck viral enteritis (DVE) can cause</w:t>
      </w:r>
      <w:r>
        <w:t xml:space="preserve"> mass mortalities in susceptible anatid (</w:t>
      </w:r>
      <w:r w:rsidRPr="007135D9">
        <w:rPr>
          <w:i/>
          <w:iCs/>
        </w:rPr>
        <w:t>Anatidae</w:t>
      </w:r>
      <w:r>
        <w:t>) species. If introduced to Australia, it could result in extinctions of endangered and vulnerable duck and geese species, or l</w:t>
      </w:r>
      <w:r>
        <w:t>ead to significant population impacts in highly susceptible species. Impacts on waterfowl populations may result in ecosystem changes and reduced social amenity.</w:t>
      </w:r>
    </w:p>
    <w:p w14:paraId="4EA514E5" w14:textId="77777777" w:rsidR="00196204" w:rsidRDefault="00196204" w:rsidP="00196204">
      <w:pPr>
        <w:spacing w:after="0" w:line="240" w:lineRule="auto"/>
        <w:rPr>
          <w:b/>
        </w:rPr>
      </w:pPr>
    </w:p>
    <w:p w14:paraId="2E1F764D" w14:textId="77777777" w:rsidR="00196204" w:rsidRPr="004C03EE" w:rsidRDefault="00E81405" w:rsidP="00196204">
      <w:pPr>
        <w:spacing w:after="0" w:line="240" w:lineRule="auto"/>
        <w:rPr>
          <w:lang w:val="en-GB"/>
        </w:rPr>
      </w:pPr>
      <w:r>
        <w:t xml:space="preserve">Illegal imports of infected live birds and infected bird products (e.g. eggs) is a potential </w:t>
      </w:r>
      <w:r>
        <w:t xml:space="preserve">pathway of the virus’ entry to Australia (Dhama 2017), while legal importation of birds and products would carry a much lower risk due to quarantine and testing procedures (Docherty 1999). Globally, this disease has been introduced via migratory waterfowl </w:t>
      </w:r>
      <w:r>
        <w:t>between continents (Dhama 2017). There is no regular migration of ducks or geese to Australia or from Australia; however, natural movement of birds can occur (McCallum 2008). Migratory non-anatid waterbirds can also carry this virus (Dhama 2017). Outbreaks</w:t>
      </w:r>
      <w:r>
        <w:t xml:space="preserve"> can occur and spread between domestic birds and wild birds sharing the same environment. If established, the virus can spread easily as </w:t>
      </w:r>
      <w:r>
        <w:rPr>
          <w:iCs/>
          <w:lang w:val="en-GB"/>
        </w:rPr>
        <w:t xml:space="preserve">nomadic waterfowl species in Australia </w:t>
      </w:r>
      <w:r w:rsidRPr="004C03EE">
        <w:rPr>
          <w:lang w:val="en-GB"/>
        </w:rPr>
        <w:t>mov</w:t>
      </w:r>
      <w:r>
        <w:rPr>
          <w:lang w:val="en-GB"/>
        </w:rPr>
        <w:t>e</w:t>
      </w:r>
      <w:r w:rsidRPr="004C03EE">
        <w:rPr>
          <w:lang w:val="en-GB"/>
        </w:rPr>
        <w:t xml:space="preserve"> large distances across continental Australia in response to flooding or drought (Roshier et al. 2002, Tracey et al. 2004).  </w:t>
      </w:r>
    </w:p>
    <w:p w14:paraId="080A2B0A" w14:textId="77777777" w:rsidR="00196204" w:rsidRDefault="00196204" w:rsidP="00196204">
      <w:pPr>
        <w:spacing w:after="0" w:line="240" w:lineRule="auto"/>
        <w:rPr>
          <w:b/>
        </w:rPr>
      </w:pPr>
    </w:p>
    <w:p w14:paraId="0921C18E" w14:textId="77777777" w:rsidR="00196204" w:rsidRDefault="00196204" w:rsidP="00196204">
      <w:pPr>
        <w:spacing w:after="0" w:line="240" w:lineRule="auto"/>
        <w:rPr>
          <w:b/>
        </w:rPr>
      </w:pPr>
    </w:p>
    <w:p w14:paraId="6F0B0A6C" w14:textId="77777777" w:rsidR="00196204" w:rsidRDefault="00E81405" w:rsidP="00196204">
      <w:pPr>
        <w:spacing w:after="0" w:line="240" w:lineRule="auto"/>
        <w:rPr>
          <w:b/>
        </w:rPr>
      </w:pPr>
      <w:r w:rsidRPr="009D60B2">
        <w:rPr>
          <w:b/>
        </w:rPr>
        <w:t xml:space="preserve">Exotic West Nile virus </w:t>
      </w:r>
      <w:r>
        <w:rPr>
          <w:b/>
        </w:rPr>
        <w:t xml:space="preserve">disease </w:t>
      </w:r>
      <w:r w:rsidRPr="009D60B2">
        <w:rPr>
          <w:b/>
        </w:rPr>
        <w:t>(</w:t>
      </w:r>
      <w:r>
        <w:rPr>
          <w:b/>
        </w:rPr>
        <w:t xml:space="preserve">West Nile virus (WNV) </w:t>
      </w:r>
      <w:r w:rsidRPr="009D60B2">
        <w:rPr>
          <w:b/>
        </w:rPr>
        <w:t>other than WNV lineage 1b (Kunjin virus))</w:t>
      </w:r>
      <w:r w:rsidRPr="00704B89">
        <w:rPr>
          <w:b/>
        </w:rPr>
        <w:t xml:space="preserve"> </w:t>
      </w:r>
      <w:r>
        <w:t>is mainly hosted by birds, but m</w:t>
      </w:r>
      <w:r>
        <w:t>ammals and reptiles can also become infected. It is transmitted by bites of a mosquito vector to other animals and can result in severe neurological disease and death in susceptible species. This virus is widely distributed through Africa, Asia, the Middle</w:t>
      </w:r>
      <w:r>
        <w:t xml:space="preserve"> East and Europe and is the leading cause of mosquito-borne disease in the continental United States (CDC 2018). </w:t>
      </w:r>
    </w:p>
    <w:p w14:paraId="159BC706" w14:textId="77777777" w:rsidR="00196204" w:rsidRDefault="00196204" w:rsidP="00196204">
      <w:pPr>
        <w:spacing w:after="0" w:line="240" w:lineRule="auto"/>
      </w:pPr>
    </w:p>
    <w:p w14:paraId="142EF957" w14:textId="77777777" w:rsidR="00196204" w:rsidRPr="00F112CB" w:rsidRDefault="00E81405" w:rsidP="00196204">
      <w:pPr>
        <w:spacing w:after="0" w:line="240" w:lineRule="auto"/>
      </w:pPr>
      <w:r>
        <w:t>Kunjin is an endemic strain of WNV present in Australia. It is transferred by mosquito vectors and has many reservoir hosts, which suggests t</w:t>
      </w:r>
      <w:r>
        <w:t>hat exotic West Nile virus strains could establish in Australia.</w:t>
      </w:r>
      <w:r w:rsidRPr="00FE0223">
        <w:t xml:space="preserve"> </w:t>
      </w:r>
      <w:r w:rsidRPr="00F112CB">
        <w:t>The presence of Kunjin in Australia might make it difficult to ascertain the full impact of exotic West Nile virus on native birds</w:t>
      </w:r>
      <w:r w:rsidRPr="007135D9">
        <w:t>.</w:t>
      </w:r>
      <w:r w:rsidRPr="005D55A4">
        <w:rPr>
          <w:strike/>
        </w:rPr>
        <w:t xml:space="preserve"> </w:t>
      </w:r>
    </w:p>
    <w:p w14:paraId="69202F02" w14:textId="77777777" w:rsidR="00196204" w:rsidRDefault="00196204" w:rsidP="00196204">
      <w:pPr>
        <w:spacing w:after="0" w:line="240" w:lineRule="auto"/>
        <w:rPr>
          <w:b/>
        </w:rPr>
      </w:pPr>
    </w:p>
    <w:p w14:paraId="12B8469B" w14:textId="77777777" w:rsidR="00196204" w:rsidRDefault="00E81405" w:rsidP="00196204">
      <w:pPr>
        <w:spacing w:after="0" w:line="240" w:lineRule="auto"/>
      </w:pPr>
      <w:r>
        <w:t>However, recent introductions of exotic WNV strains overs</w:t>
      </w:r>
      <w:r>
        <w:t>eas (e.g. North America) have resulted in cyclical mortalities of native birds, with risk of extinctions of small bird populations (Gamino et al. 2013; Prow et al. 2016; WHA 2016). There could be social amenity impacts from exotic strains if domestic mamma</w:t>
      </w:r>
      <w:r>
        <w:t xml:space="preserve">ls (horses, small domestic pets) were affected or if national parks and other public amenities were closed to avoid human exposure to infected birds or mosquitoes. </w:t>
      </w:r>
    </w:p>
    <w:p w14:paraId="42796AD8" w14:textId="77777777" w:rsidR="00196204" w:rsidRDefault="00196204" w:rsidP="00196204">
      <w:pPr>
        <w:spacing w:after="0" w:line="240" w:lineRule="auto"/>
      </w:pPr>
    </w:p>
    <w:p w14:paraId="4704C5B2" w14:textId="77777777" w:rsidR="00196204" w:rsidRDefault="00E81405" w:rsidP="00196204">
      <w:pPr>
        <w:spacing w:after="0" w:line="240" w:lineRule="auto"/>
      </w:pPr>
      <w:r>
        <w:t>Exotic strains of the virus could enter Australia and spread through the movement of mosqu</w:t>
      </w:r>
      <w:r>
        <w:t xml:space="preserve">itoes or infected animal hosts (Iowa State University 2013; Hayes et al 2005). Mosquitoes can be stowaways on boats and aeroplanes, or be windblown from nearby land masses. The virus can also be introduced via natural migration or </w:t>
      </w:r>
      <w:r>
        <w:lastRenderedPageBreak/>
        <w:t>illegal imports of infect</w:t>
      </w:r>
      <w:r>
        <w:t>ed birds (AHA 2018; Bakonyi et al. 2006; McMullen et al. 2013). The climat</w:t>
      </w:r>
      <w:r>
        <w:fldChar w:fldCharType="begin"/>
      </w:r>
      <w:r>
        <w:fldChar w:fldCharType="separate"/>
      </w:r>
      <w:r>
        <w:t>Climat</w:t>
      </w:r>
      <w:r>
        <w:fldChar w:fldCharType="end"/>
      </w:r>
      <w:r>
        <w:t xml:space="preserve">e in parts of Australia is suitable for this virus to establish (ECDC 2018). </w:t>
      </w:r>
    </w:p>
    <w:p w14:paraId="1D2126B7" w14:textId="77777777" w:rsidR="00196204" w:rsidRDefault="00196204" w:rsidP="00196204">
      <w:pPr>
        <w:spacing w:after="0" w:line="240" w:lineRule="auto"/>
      </w:pPr>
    </w:p>
    <w:p w14:paraId="1BD70749" w14:textId="77777777" w:rsidR="00196204" w:rsidRDefault="00196204" w:rsidP="00196204">
      <w:pPr>
        <w:spacing w:after="0" w:line="240" w:lineRule="auto"/>
      </w:pPr>
    </w:p>
    <w:p w14:paraId="233F35F7" w14:textId="77777777" w:rsidR="00196204" w:rsidRDefault="00E81405" w:rsidP="00196204">
      <w:pPr>
        <w:spacing w:after="0" w:line="240" w:lineRule="auto"/>
      </w:pPr>
      <w:r w:rsidRPr="008B1FCD">
        <w:rPr>
          <w:b/>
        </w:rPr>
        <w:t>Pacheco’s disease and internal p</w:t>
      </w:r>
      <w:r>
        <w:rPr>
          <w:b/>
        </w:rPr>
        <w:t>apillomatosis</w:t>
      </w:r>
      <w:r w:rsidRPr="008B1FCD">
        <w:rPr>
          <w:b/>
        </w:rPr>
        <w:t xml:space="preserve"> disease </w:t>
      </w:r>
      <w:r>
        <w:t xml:space="preserve">is caused by a herpesvirus </w:t>
      </w:r>
      <w:r w:rsidRPr="008B1FCD">
        <w:rPr>
          <w:b/>
        </w:rPr>
        <w:t>(</w:t>
      </w:r>
      <w:r w:rsidRPr="00F53D56">
        <w:rPr>
          <w:b/>
        </w:rPr>
        <w:t xml:space="preserve">Psittacid </w:t>
      </w:r>
      <w:r>
        <w:rPr>
          <w:b/>
        </w:rPr>
        <w:t>a</w:t>
      </w:r>
      <w:r>
        <w:rPr>
          <w:b/>
        </w:rPr>
        <w:t>lpha</w:t>
      </w:r>
      <w:r w:rsidRPr="00F53D56">
        <w:rPr>
          <w:b/>
        </w:rPr>
        <w:t>herpesvirus-1)</w:t>
      </w:r>
      <w:r w:rsidRPr="00704B89">
        <w:rPr>
          <w:b/>
        </w:rPr>
        <w:t xml:space="preserve"> </w:t>
      </w:r>
      <w:r w:rsidRPr="007135D9">
        <w:t>and is</w:t>
      </w:r>
      <w:r>
        <w:rPr>
          <w:b/>
        </w:rPr>
        <w:t xml:space="preserve"> </w:t>
      </w:r>
      <w:r>
        <w:t>associated with two main disease syndromes in parrots (Pacheco's disease and internal papillomatosis disease). Both diseases can cause rapid acute fatalities in captive and wild parrots. This virus likely co-evolved with South Ame</w:t>
      </w:r>
      <w:r>
        <w:t>rican parrots and has been found in North America, Europe, the Middle East, Japan, New Zealand and Australia (but only found on imported captive birds in Australia).</w:t>
      </w:r>
    </w:p>
    <w:p w14:paraId="4B061248" w14:textId="77777777" w:rsidR="00196204" w:rsidRDefault="00196204" w:rsidP="00196204">
      <w:pPr>
        <w:spacing w:after="0" w:line="240" w:lineRule="auto"/>
        <w:rPr>
          <w:b/>
        </w:rPr>
      </w:pPr>
    </w:p>
    <w:p w14:paraId="42F82DEC" w14:textId="77777777" w:rsidR="00196204" w:rsidRDefault="00E81405" w:rsidP="00196204">
      <w:pPr>
        <w:spacing w:after="0" w:line="240" w:lineRule="auto"/>
      </w:pPr>
      <w:r>
        <w:t>Native Australian parrots are likely to be susceptible to this virus and could potentiall</w:t>
      </w:r>
      <w:r>
        <w:t>y demonstrate a more severe form of the disease as they are not the natural hosts for the virus (Biosecurity New Zealand MPI 2010). The impact of this virus could push several endangered or vulnerable species towards extinction (WHA 2012). This disease has</w:t>
      </w:r>
      <w:r>
        <w:t xml:space="preserve"> been reported in captive populations of Australian birds species overseas, including sulphur-crested cockatoo, gang-gang cockatoo, galah, green rosella, Eastern rosella, pale-headed rosella, crimson rosella, Port Lincoln parrot, yellow rosella, regent par</w:t>
      </w:r>
      <w:r>
        <w:t>rot, cockatiel, princess parrot, fig parrot, eclectus parrot, and red-rumped parakeet (WHA 2012). As parrots are ubiquitous and iconic to the parks and urban land spaces in Australia, people’s enjoyment of these spaces (including tourists) would be affecte</w:t>
      </w:r>
      <w:r>
        <w:t>d if parrots were severely impacted by this pathogen (WHA 2012).</w:t>
      </w:r>
    </w:p>
    <w:p w14:paraId="46068170" w14:textId="77777777" w:rsidR="00196204" w:rsidRDefault="00196204" w:rsidP="00196204">
      <w:pPr>
        <w:spacing w:after="0" w:line="240" w:lineRule="auto"/>
      </w:pPr>
    </w:p>
    <w:p w14:paraId="02A08334" w14:textId="77777777" w:rsidR="00196204" w:rsidRDefault="00E81405" w:rsidP="00196204">
      <w:pPr>
        <w:spacing w:after="0" w:line="240" w:lineRule="auto"/>
      </w:pPr>
      <w:r>
        <w:t>As this virus has a long incubation period, the disease could enter Australia via live imported parrots that are infected but do not shown signs of the disease (Biosecurity New Zealand MPI 2</w:t>
      </w:r>
      <w:r>
        <w:t>010; WHA 2012; Department of Agriculture, Water and the Environment 2018a). The virus has not been reported in wild Australian parrots, although the virus has previously been found to be present in some captive bird collections (when birds have been import</w:t>
      </w:r>
      <w:r>
        <w:t xml:space="preserve">ed into Australia before testing for this disease) (WHA 2012). </w:t>
      </w:r>
    </w:p>
    <w:p w14:paraId="62D60960" w14:textId="77777777" w:rsidR="00196204" w:rsidRDefault="00196204" w:rsidP="00196204">
      <w:pPr>
        <w:spacing w:after="0" w:line="240" w:lineRule="auto"/>
      </w:pPr>
    </w:p>
    <w:p w14:paraId="48329D84" w14:textId="77777777" w:rsidR="00196204" w:rsidRPr="0029703C" w:rsidRDefault="00196204" w:rsidP="00196204">
      <w:pPr>
        <w:spacing w:after="0" w:line="240" w:lineRule="auto"/>
      </w:pPr>
    </w:p>
    <w:p w14:paraId="58D1A22D" w14:textId="77777777" w:rsidR="00196204" w:rsidRPr="00B603E0" w:rsidRDefault="00E81405" w:rsidP="00196204">
      <w:pPr>
        <w:spacing w:after="0" w:line="240" w:lineRule="auto"/>
      </w:pPr>
      <w:r w:rsidRPr="00A304CC">
        <w:rPr>
          <w:b/>
        </w:rPr>
        <w:t>Proventricular dilatation disease</w:t>
      </w:r>
      <w:r>
        <w:rPr>
          <w:b/>
        </w:rPr>
        <w:t xml:space="preserve"> </w:t>
      </w:r>
      <w:r w:rsidRPr="00E94140">
        <w:rPr>
          <w:bCs/>
        </w:rPr>
        <w:t>in parrots</w:t>
      </w:r>
      <w:r w:rsidRPr="00A304CC">
        <w:rPr>
          <w:b/>
        </w:rPr>
        <w:t xml:space="preserve"> </w:t>
      </w:r>
      <w:r>
        <w:t xml:space="preserve">has increasingly been shown to be caused by </w:t>
      </w:r>
      <w:r>
        <w:rPr>
          <w:b/>
        </w:rPr>
        <w:t>P</w:t>
      </w:r>
      <w:r w:rsidRPr="00A304CC">
        <w:rPr>
          <w:b/>
        </w:rPr>
        <w:t>arrot bornavirus</w:t>
      </w:r>
      <w:r>
        <w:rPr>
          <w:b/>
        </w:rPr>
        <w:t>es</w:t>
      </w:r>
      <w:r w:rsidRPr="00A304CC">
        <w:rPr>
          <w:b/>
        </w:rPr>
        <w:t xml:space="preserve"> (PaBV)</w:t>
      </w:r>
      <w:r>
        <w:t xml:space="preserve">. </w:t>
      </w:r>
      <w:r w:rsidRPr="007135D9">
        <w:t>Proventricular dilatation disease (</w:t>
      </w:r>
      <w:r>
        <w:t>PDD) results from damage to the nervou</w:t>
      </w:r>
      <w:r>
        <w:t>s system which can result in neurological (loss of balance) and/or gastrointestinal (starvation) disease, and is often fatal. The disease has been documented in over 50 species of parrot in North and South America, Europe, Africa, the Middle East, Japan an</w:t>
      </w:r>
      <w:r>
        <w:t>d Australia, predominantly affecting captive birds.</w:t>
      </w:r>
    </w:p>
    <w:p w14:paraId="7D476E49" w14:textId="77777777" w:rsidR="00196204" w:rsidRDefault="00196204" w:rsidP="00196204">
      <w:pPr>
        <w:spacing w:after="0" w:line="240" w:lineRule="auto"/>
        <w:rPr>
          <w:b/>
        </w:rPr>
      </w:pPr>
    </w:p>
    <w:p w14:paraId="385EF3D6" w14:textId="77777777" w:rsidR="00196204" w:rsidRDefault="00E81405" w:rsidP="00196204">
      <w:pPr>
        <w:spacing w:after="0" w:line="240" w:lineRule="auto"/>
      </w:pPr>
      <w:r>
        <w:rPr>
          <w:shd w:val="clear" w:color="auto" w:fill="FFFFFF"/>
        </w:rPr>
        <w:t>Australian species known to develop this disease in overseas captive populations include sulphur-crested cockatoo, palm cockatoo, red-tailed black cockatoo, galah, gang-gang cockatoo, cockat</w:t>
      </w:r>
      <w:r>
        <w:t xml:space="preserve">iel, </w:t>
      </w:r>
      <w:r>
        <w:t>red-capped parrot and eclectus parrot (WHA 2013). Many more native parrot species are likely to be</w:t>
      </w:r>
      <w:r>
        <w:rPr>
          <w:shd w:val="clear" w:color="auto" w:fill="FFFFFF"/>
        </w:rPr>
        <w:t xml:space="preserve"> susceptible to this infection. Introduction of the virus into wild populations could push many </w:t>
      </w:r>
      <w:r>
        <w:t>endangered and vulnerable parrot species closer to extinction,</w:t>
      </w:r>
      <w:r>
        <w:t xml:space="preserve"> or severely reduce their populations, making them vulnerable to other threats (WHA 2013; Biosecurity New Zealand MPI 2010; Department of Agriculture, Water and the Environment 2018a). As parrots are ubiquitous and iconic to parks and urban land spaces in </w:t>
      </w:r>
      <w:r>
        <w:t>Australia, people’s enjoyment of these spaces, including tourists, would be affected if parrots were harmed by the disease.</w:t>
      </w:r>
    </w:p>
    <w:p w14:paraId="2DBD2266" w14:textId="77777777" w:rsidR="00196204" w:rsidRDefault="00196204" w:rsidP="00196204">
      <w:pPr>
        <w:spacing w:after="0" w:line="240" w:lineRule="auto"/>
      </w:pPr>
    </w:p>
    <w:p w14:paraId="4BDD6BBC" w14:textId="77777777" w:rsidR="00196204" w:rsidRDefault="00E81405" w:rsidP="00196204">
      <w:pPr>
        <w:spacing w:after="0" w:line="240" w:lineRule="auto"/>
      </w:pPr>
      <w:r>
        <w:t>The virus could be intentionally or unintentionally introduced and spread within Australia via the trade in live caged birds and eg</w:t>
      </w:r>
      <w:r>
        <w:t>gs, particularly wild caught and domestically raised parrots. Tests have been developed to detect this virus; however, it is difficult to confirm the infection in birds (WHA 2013). W</w:t>
      </w:r>
      <w:r>
        <w:rPr>
          <w:shd w:val="clear" w:color="auto" w:fill="FFFFFF"/>
        </w:rPr>
        <w:t xml:space="preserve">hile there are no reports of the virus in the wild, there are indications </w:t>
      </w:r>
      <w:r>
        <w:rPr>
          <w:shd w:val="clear" w:color="auto" w:fill="FFFFFF"/>
        </w:rPr>
        <w:t>that captive birds in Australia have strains of the virus which can cause PDD. It is highly possible that the virus could be introduced and spread to wil</w:t>
      </w:r>
      <w:r>
        <w:t xml:space="preserve">d parrot populations with </w:t>
      </w:r>
      <w:r w:rsidRPr="00A73836">
        <w:t>significant negative consequences</w:t>
      </w:r>
      <w:r>
        <w:t xml:space="preserve"> (WHA 2013).</w:t>
      </w:r>
    </w:p>
    <w:p w14:paraId="087AEC7C" w14:textId="77777777" w:rsidR="00196204" w:rsidRDefault="00196204" w:rsidP="00196204">
      <w:pPr>
        <w:spacing w:after="0" w:line="240" w:lineRule="auto"/>
      </w:pPr>
    </w:p>
    <w:p w14:paraId="6ECEF4B6" w14:textId="77777777" w:rsidR="00196204" w:rsidRDefault="00196204" w:rsidP="00196204">
      <w:pPr>
        <w:spacing w:after="0" w:line="240" w:lineRule="auto"/>
      </w:pPr>
    </w:p>
    <w:p w14:paraId="148ED5A4" w14:textId="77777777" w:rsidR="00196204" w:rsidRDefault="00E81405" w:rsidP="00196204">
      <w:pPr>
        <w:spacing w:after="0" w:line="240" w:lineRule="auto"/>
      </w:pPr>
      <w:r w:rsidRPr="00AD3C0C">
        <w:rPr>
          <w:b/>
        </w:rPr>
        <w:t xml:space="preserve">White nose syndrome </w:t>
      </w:r>
      <w:r w:rsidRPr="00E94140">
        <w:rPr>
          <w:bCs/>
        </w:rPr>
        <w:t>of bats</w:t>
      </w:r>
      <w:r w:rsidRPr="00AD3C0C">
        <w:rPr>
          <w:b/>
        </w:rPr>
        <w:t xml:space="preserve"> </w:t>
      </w:r>
      <w:r>
        <w:t xml:space="preserve">is caused by a cold-tolerant fungal pathogen </w:t>
      </w:r>
      <w:r w:rsidRPr="00704B89">
        <w:rPr>
          <w:b/>
        </w:rPr>
        <w:t>(</w:t>
      </w:r>
      <w:r w:rsidRPr="00704B89">
        <w:rPr>
          <w:b/>
          <w:i/>
        </w:rPr>
        <w:t>Pseudogymnoascus destructans</w:t>
      </w:r>
      <w:r>
        <w:rPr>
          <w:b/>
        </w:rPr>
        <w:t xml:space="preserve">). </w:t>
      </w:r>
      <w:r w:rsidRPr="007135D9">
        <w:t>It</w:t>
      </w:r>
      <w:r w:rsidRPr="00704B89">
        <w:rPr>
          <w:b/>
        </w:rPr>
        <w:t xml:space="preserve"> </w:t>
      </w:r>
      <w:r>
        <w:t>has caused mass mortality</w:t>
      </w:r>
      <w:r>
        <w:rPr>
          <w:shd w:val="clear" w:color="auto" w:fill="FFFFFF"/>
        </w:rPr>
        <w:t xml:space="preserve"> of hibernating, ins</w:t>
      </w:r>
      <w:r>
        <w:t xml:space="preserve">ectivorous bats in North America following its recent introduction, with mortality estimates of over 6 </w:t>
      </w:r>
      <w:r>
        <w:t>million bats (</w:t>
      </w:r>
      <w:r w:rsidRPr="005C312A">
        <w:rPr>
          <w:rStyle w:val="Hyperlink"/>
          <w:color w:val="auto"/>
          <w:u w:val="none"/>
        </w:rPr>
        <w:t>NPS</w:t>
      </w:r>
      <w:r w:rsidRPr="00F112CB">
        <w:t xml:space="preserve"> </w:t>
      </w:r>
      <w:r>
        <w:t>2017). The fungus is present in Europe and Asia, and is thought to have been introduced from Europe to North America.</w:t>
      </w:r>
    </w:p>
    <w:p w14:paraId="46A6C13B" w14:textId="77777777" w:rsidR="00196204" w:rsidRDefault="00196204" w:rsidP="00196204">
      <w:pPr>
        <w:spacing w:after="0" w:line="240" w:lineRule="auto"/>
      </w:pPr>
    </w:p>
    <w:p w14:paraId="064FC74F" w14:textId="77777777" w:rsidR="00196204" w:rsidRDefault="00E81405" w:rsidP="00196204">
      <w:pPr>
        <w:spacing w:after="0" w:line="240" w:lineRule="auto"/>
      </w:pPr>
      <w:r>
        <w:lastRenderedPageBreak/>
        <w:t>White nose syndrome could cause severe declines in cave-dwelling insectivorous bat species (microbats) in Australia, wi</w:t>
      </w:r>
      <w:r>
        <w:t>th bats that form large colonies being more at risk (WHA 2017). Seven species of bats from southern Australia, including the southern bent-wing bat (</w:t>
      </w:r>
      <w:r w:rsidRPr="007135D9">
        <w:rPr>
          <w:i/>
        </w:rPr>
        <w:t xml:space="preserve">Miniopterus orianae </w:t>
      </w:r>
      <w:r w:rsidRPr="005207C0">
        <w:rPr>
          <w:i/>
        </w:rPr>
        <w:t>bassanii</w:t>
      </w:r>
      <w:r>
        <w:t>), have been identified as being most at risk from white nose syndrome (Holz et</w:t>
      </w:r>
      <w:r>
        <w:t xml:space="preserve"> al. 2016; WHA 2017). The southern bent-wing bat is critically endangered, and could be at risk of widespread population decline or even extinction from the addition of this disease to the list of existing threatening processes. The reduction of bat specie</w:t>
      </w:r>
      <w:r>
        <w:t xml:space="preserve">s would result in ecosystem changes, including changes to rare and endemic invertebrate communities in cave ecosystems that rely on bat guano. Invertebrate numbers could also be affected, for example, an increase in mosquito numbers from a decline in bats </w:t>
      </w:r>
      <w:r>
        <w:t xml:space="preserve">could have affect public health (WHA 2017). If the fungus was present in Australia, the closure of caves to cavers and the public (to prevent disease spread) would negatively impact on social amenity. </w:t>
      </w:r>
    </w:p>
    <w:p w14:paraId="3D9DD121" w14:textId="77777777" w:rsidR="00196204" w:rsidRDefault="00196204" w:rsidP="00196204">
      <w:pPr>
        <w:spacing w:after="0" w:line="240" w:lineRule="auto"/>
      </w:pPr>
    </w:p>
    <w:p w14:paraId="6A6CB800" w14:textId="77777777" w:rsidR="00196204" w:rsidRDefault="00E81405" w:rsidP="00196204">
      <w:pPr>
        <w:spacing w:after="0" w:line="240" w:lineRule="auto"/>
      </w:pPr>
      <w:r>
        <w:t>Human-mediated pathway is the most likely way that th</w:t>
      </w:r>
      <w:r>
        <w:t>is fungus could enter Australia, particularly through contaminated clothes, shoes and equipment used in affected caves overseas (e.g. by tourists, cavers, researchers) from the USA and Europe (Holz et al. 2016; WHA 2017). The cooler southern Australian cli</w:t>
      </w:r>
      <w:r>
        <w:t>mate is suitable for establishment of this fungal pathogen in caves. While there is still uncertainty regarding the effect of the disease on the ecology of Australian bats,</w:t>
      </w:r>
      <w:r w:rsidRPr="007E1BFC">
        <w:t xml:space="preserve"> </w:t>
      </w:r>
      <w:r>
        <w:t>any level of mortality could be significant, especially to threatened species. Once</w:t>
      </w:r>
      <w:r>
        <w:t xml:space="preserve"> established in Australia, bats could easily spread the disease as a</w:t>
      </w:r>
      <w:r w:rsidRPr="00E4639C">
        <w:t>ll Australian bats move between multiple caves</w:t>
      </w:r>
      <w:r>
        <w:t xml:space="preserve"> (Holz et al. 2016). Human transmission of the disease between caves on contaminated clothing and equipment is also possible.</w:t>
      </w:r>
    </w:p>
    <w:p w14:paraId="67DBD01C" w14:textId="77777777" w:rsidR="00196204" w:rsidRDefault="00196204" w:rsidP="00196204">
      <w:pPr>
        <w:spacing w:after="0" w:line="240" w:lineRule="auto"/>
        <w:rPr>
          <w:b/>
          <w:sz w:val="28"/>
          <w:szCs w:val="28"/>
        </w:rPr>
      </w:pPr>
    </w:p>
    <w:p w14:paraId="76CBA287" w14:textId="77777777" w:rsidR="00196204" w:rsidRDefault="00196204" w:rsidP="00196204">
      <w:pPr>
        <w:spacing w:after="0" w:line="240" w:lineRule="auto"/>
        <w:rPr>
          <w:b/>
          <w:sz w:val="28"/>
          <w:szCs w:val="28"/>
        </w:rPr>
      </w:pPr>
    </w:p>
    <w:p w14:paraId="7D270582" w14:textId="77777777" w:rsidR="00196204" w:rsidRDefault="00E81405" w:rsidP="00196204">
      <w:pPr>
        <w:pStyle w:val="Heading3"/>
        <w:numPr>
          <w:ilvl w:val="0"/>
          <w:numId w:val="0"/>
        </w:numPr>
        <w:ind w:left="964" w:hanging="964"/>
      </w:pPr>
      <w:bookmarkStart w:id="56" w:name="_Toc68085783"/>
      <w:bookmarkStart w:id="57" w:name="_Toc69911568"/>
      <w:r>
        <w:t>P</w:t>
      </w:r>
      <w:r w:rsidRPr="0040143F">
        <w:t>lant diseases</w:t>
      </w:r>
      <w:bookmarkEnd w:id="56"/>
      <w:bookmarkEnd w:id="57"/>
    </w:p>
    <w:p w14:paraId="5D0B3ECA" w14:textId="77777777" w:rsidR="00196204" w:rsidRPr="00080F1C" w:rsidRDefault="00E81405" w:rsidP="00196204">
      <w:pPr>
        <w:spacing w:after="0" w:line="240" w:lineRule="auto"/>
      </w:pPr>
      <w:r w:rsidRPr="00080F1C">
        <w:rPr>
          <w:b/>
        </w:rPr>
        <w:t>Ceratocystis wilt (</w:t>
      </w:r>
      <w:r w:rsidRPr="00080F1C">
        <w:rPr>
          <w:b/>
          <w:i/>
        </w:rPr>
        <w:t>Ceratocystis manginecans</w:t>
      </w:r>
      <w:r w:rsidRPr="00080F1C">
        <w:rPr>
          <w:b/>
        </w:rPr>
        <w:t xml:space="preserve"> and other exotic </w:t>
      </w:r>
      <w:r w:rsidRPr="00080F1C">
        <w:rPr>
          <w:b/>
          <w:i/>
        </w:rPr>
        <w:t xml:space="preserve">Ceratocystis </w:t>
      </w:r>
      <w:r w:rsidRPr="00080F1C">
        <w:rPr>
          <w:b/>
        </w:rPr>
        <w:t xml:space="preserve">spp.) </w:t>
      </w:r>
      <w:r w:rsidRPr="00080F1C">
        <w:t>are fungal pathogens of woody plants, including native acacia and eucalypts, as well as non-native ornamental trees. The pathogen is transmitted by wood-boring insects (native</w:t>
      </w:r>
      <w:r w:rsidRPr="00080F1C">
        <w:t xml:space="preserve"> and non-native nitidulid beetles), which naturally carry fungus. Species boundaries for the genus </w:t>
      </w:r>
      <w:r w:rsidRPr="00080F1C">
        <w:rPr>
          <w:i/>
        </w:rPr>
        <w:t>Ceratocystis</w:t>
      </w:r>
      <w:r>
        <w:t xml:space="preserve"> are currently unclear;</w:t>
      </w:r>
      <w:r w:rsidRPr="00080F1C">
        <w:t xml:space="preserve"> however, many currently described species are exotic to Australia, and these are known to occur in tropical, sub-tropical</w:t>
      </w:r>
      <w:r w:rsidRPr="00080F1C">
        <w:t xml:space="preserve"> and temperate climates globally (Nasution et al. 2019).</w:t>
      </w:r>
    </w:p>
    <w:p w14:paraId="1374C140" w14:textId="77777777" w:rsidR="00196204" w:rsidRPr="00080F1C" w:rsidRDefault="00196204" w:rsidP="00196204">
      <w:pPr>
        <w:spacing w:after="0" w:line="240" w:lineRule="auto"/>
      </w:pPr>
    </w:p>
    <w:p w14:paraId="01265D04" w14:textId="77777777" w:rsidR="00196204" w:rsidRPr="00080F1C" w:rsidRDefault="00E81405" w:rsidP="00196204">
      <w:pPr>
        <w:spacing w:after="0" w:line="240" w:lineRule="auto"/>
      </w:pPr>
      <w:r w:rsidRPr="00080F1C">
        <w:rPr>
          <w:i/>
        </w:rPr>
        <w:t>C. manginecans</w:t>
      </w:r>
      <w:r w:rsidRPr="00080F1C">
        <w:t xml:space="preserve"> affect acacias and mango trees, while other exotic </w:t>
      </w:r>
      <w:r w:rsidRPr="00080F1C">
        <w:rPr>
          <w:i/>
        </w:rPr>
        <w:t xml:space="preserve">Ceratocystis </w:t>
      </w:r>
      <w:r w:rsidRPr="00080F1C">
        <w:t>species have been found to impact native eucalypts (</w:t>
      </w:r>
      <w:r>
        <w:t>D</w:t>
      </w:r>
      <w:r w:rsidRPr="00080F1C">
        <w:t>e Beer et al. 2014</w:t>
      </w:r>
      <w:r>
        <w:t xml:space="preserve">; </w:t>
      </w:r>
      <w:r w:rsidRPr="00080F1C">
        <w:t>Wingfie</w:t>
      </w:r>
      <w:r>
        <w:t>ld, Roux &amp; Wingfield 2011</w:t>
      </w:r>
      <w:r w:rsidRPr="00080F1C">
        <w:t xml:space="preserve">). Native species that could be affected by exotic Ceratocystis wilt include wild acacia and eucalypt species found on the Australian east coast (tropical and subtropical), such as the IUCN threatened </w:t>
      </w:r>
      <w:r w:rsidRPr="00080F1C">
        <w:rPr>
          <w:i/>
        </w:rPr>
        <w:t xml:space="preserve">Acacia crassicarpa </w:t>
      </w:r>
      <w:r w:rsidRPr="00080F1C">
        <w:t xml:space="preserve">(Tarigan et al. 2011; </w:t>
      </w:r>
      <w:r>
        <w:t>van Wyk</w:t>
      </w:r>
      <w:r w:rsidRPr="00080F1C">
        <w:t xml:space="preserve"> et al.</w:t>
      </w:r>
      <w:r w:rsidRPr="00080F1C">
        <w:t xml:space="preserve"> 2007), and the common flooded gum (</w:t>
      </w:r>
      <w:r w:rsidRPr="00080F1C">
        <w:rPr>
          <w:i/>
        </w:rPr>
        <w:t>Eucalyptus grandis</w:t>
      </w:r>
      <w:r w:rsidRPr="00080F1C">
        <w:t>) (</w:t>
      </w:r>
      <w:r>
        <w:t>D</w:t>
      </w:r>
      <w:r w:rsidRPr="00080F1C">
        <w:t xml:space="preserve">e Beer et al 2014). </w:t>
      </w:r>
      <w:r w:rsidRPr="00080F1C">
        <w:rPr>
          <w:i/>
        </w:rPr>
        <w:t>C. manginecans</w:t>
      </w:r>
      <w:r w:rsidRPr="00080F1C">
        <w:t xml:space="preserve"> and other exotic </w:t>
      </w:r>
      <w:r w:rsidRPr="00080F1C">
        <w:rPr>
          <w:i/>
        </w:rPr>
        <w:t xml:space="preserve">Ceratocystis </w:t>
      </w:r>
      <w:r w:rsidRPr="00080F1C">
        <w:t>spp. pathogens could affect coastal forest structure and diversity, resulting in associated biodiversity loss of dependent a</w:t>
      </w:r>
      <w:r>
        <w:t>nimals an</w:t>
      </w:r>
      <w:r>
        <w:t>d plants in Australia</w:t>
      </w:r>
      <w:r w:rsidRPr="00080F1C">
        <w:t xml:space="preserve">. The loss of urban trees, native and non-native, would impact on social amenity throughout Australia. </w:t>
      </w:r>
    </w:p>
    <w:p w14:paraId="37CB0EBD" w14:textId="77777777" w:rsidR="00196204" w:rsidRPr="00080F1C" w:rsidRDefault="00196204" w:rsidP="00196204">
      <w:pPr>
        <w:spacing w:after="0" w:line="240" w:lineRule="auto"/>
        <w:jc w:val="both"/>
      </w:pPr>
    </w:p>
    <w:p w14:paraId="0401298E" w14:textId="77777777" w:rsidR="00196204" w:rsidRDefault="00E81405" w:rsidP="00196204">
      <w:pPr>
        <w:spacing w:after="0" w:line="240" w:lineRule="auto"/>
      </w:pPr>
      <w:r w:rsidRPr="00080F1C">
        <w:t>The major pathway for exotic Ceratocystis wilt to enter Australia is via imported plant material, including cuttings, packing mate</w:t>
      </w:r>
      <w:r w:rsidRPr="00080F1C">
        <w:t>rial, fruit infested with infected insects, soil, and hitchhiking of an infected insect (e.g. nitidulid beetles and other related species) (Tarigan et al. 20</w:t>
      </w:r>
      <w:r>
        <w:t xml:space="preserve">11; Al Adawi et al. 2013a,b; </w:t>
      </w:r>
      <w:r w:rsidRPr="00080F1C">
        <w:t xml:space="preserve">Galdino et al. 2016). Acacias are susceptible to </w:t>
      </w:r>
      <w:r w:rsidRPr="00080F1C">
        <w:rPr>
          <w:i/>
        </w:rPr>
        <w:t>C. manginecans</w:t>
      </w:r>
      <w:r w:rsidRPr="00080F1C">
        <w:t>, so th</w:t>
      </w:r>
      <w:r w:rsidRPr="00080F1C">
        <w:t xml:space="preserve">is pathogen can establish in these hosts in both natural and urban environments (Lee et al. 2014; Heath et al. 2009). The climate of Australia, particularly tropical and subtropical, also appears suitable for the pathogen to establish and spread. A number </w:t>
      </w:r>
      <w:r w:rsidRPr="00080F1C">
        <w:t>of insects that can transmit Ceratocystis wilt already exist in Australia, so risk of spread in the environment is high.</w:t>
      </w:r>
    </w:p>
    <w:p w14:paraId="3BA3D0B4" w14:textId="77777777" w:rsidR="00196204" w:rsidRDefault="00196204" w:rsidP="00196204">
      <w:pPr>
        <w:spacing w:after="0" w:line="240" w:lineRule="auto"/>
        <w:rPr>
          <w:b/>
        </w:rPr>
      </w:pPr>
    </w:p>
    <w:p w14:paraId="168A5200" w14:textId="77777777" w:rsidR="00196204" w:rsidRDefault="00196204" w:rsidP="00196204">
      <w:pPr>
        <w:spacing w:after="0" w:line="240" w:lineRule="auto"/>
        <w:rPr>
          <w:b/>
        </w:rPr>
      </w:pPr>
    </w:p>
    <w:p w14:paraId="53787DD9" w14:textId="77777777" w:rsidR="00196204" w:rsidRPr="00080F1C" w:rsidRDefault="00E81405" w:rsidP="00196204">
      <w:pPr>
        <w:spacing w:after="0" w:line="240" w:lineRule="auto"/>
        <w:rPr>
          <w:b/>
        </w:rPr>
      </w:pPr>
      <w:r>
        <w:rPr>
          <w:b/>
        </w:rPr>
        <w:t>E</w:t>
      </w:r>
      <w:r w:rsidRPr="005B7845">
        <w:rPr>
          <w:b/>
        </w:rPr>
        <w:t xml:space="preserve">xotic strains of </w:t>
      </w:r>
      <w:r>
        <w:rPr>
          <w:b/>
          <w:spacing w:val="1"/>
          <w:lang w:val="en-GB"/>
        </w:rPr>
        <w:t>m</w:t>
      </w:r>
      <w:r w:rsidRPr="00E5665D">
        <w:rPr>
          <w:b/>
          <w:spacing w:val="1"/>
          <w:lang w:val="en-GB"/>
        </w:rPr>
        <w:t>yrtle rust</w:t>
      </w:r>
      <w:r>
        <w:rPr>
          <w:spacing w:val="1"/>
          <w:lang w:val="en-GB"/>
        </w:rPr>
        <w:t xml:space="preserve"> </w:t>
      </w:r>
      <w:r w:rsidRPr="005B7845">
        <w:rPr>
          <w:b/>
        </w:rPr>
        <w:t>(</w:t>
      </w:r>
      <w:r w:rsidRPr="0036449E">
        <w:rPr>
          <w:b/>
          <w:i/>
        </w:rPr>
        <w:t>Austro</w:t>
      </w:r>
      <w:r w:rsidRPr="00ED7655">
        <w:rPr>
          <w:b/>
          <w:i/>
        </w:rPr>
        <w:t>puccinia</w:t>
      </w:r>
      <w:r w:rsidRPr="005B7845">
        <w:rPr>
          <w:b/>
          <w:i/>
        </w:rPr>
        <w:t xml:space="preserve"> psidii</w:t>
      </w:r>
      <w:r w:rsidRPr="005B7845">
        <w:rPr>
          <w:b/>
        </w:rPr>
        <w:t xml:space="preserve">) </w:t>
      </w:r>
      <w:r>
        <w:t>are several</w:t>
      </w:r>
      <w:r w:rsidRPr="00D605FD">
        <w:t xml:space="preserve"> strains of the myrtle rust fungus that</w:t>
      </w:r>
      <w:r>
        <w:t xml:space="preserve"> are not currently </w:t>
      </w:r>
      <w:r w:rsidRPr="00080F1C">
        <w:t>in Austral</w:t>
      </w:r>
      <w:r w:rsidRPr="00080F1C">
        <w:t xml:space="preserve">ia. Myrtle rust attacks species in the Myrtaceae plant family, which includes </w:t>
      </w:r>
      <w:r w:rsidRPr="00080F1C">
        <w:rPr>
          <w:i/>
          <w:iCs/>
        </w:rPr>
        <w:t>Eucalyptus</w:t>
      </w:r>
      <w:r w:rsidRPr="00080F1C">
        <w:rPr>
          <w:iCs/>
        </w:rPr>
        <w:t xml:space="preserve"> (eucalypts)</w:t>
      </w:r>
      <w:r>
        <w:rPr>
          <w:iCs/>
        </w:rPr>
        <w:t>,</w:t>
      </w:r>
      <w:r w:rsidRPr="00080F1C">
        <w:t xml:space="preserve"> </w:t>
      </w:r>
      <w:r w:rsidRPr="00080F1C">
        <w:rPr>
          <w:i/>
          <w:iCs/>
        </w:rPr>
        <w:t>Melaleuca</w:t>
      </w:r>
      <w:r w:rsidRPr="00080F1C">
        <w:t xml:space="preserve"> (paperbarks), </w:t>
      </w:r>
      <w:r w:rsidRPr="00080F1C">
        <w:rPr>
          <w:i/>
        </w:rPr>
        <w:t>Leptospermum</w:t>
      </w:r>
      <w:r w:rsidRPr="00080F1C">
        <w:t xml:space="preserve"> (tea tree) and </w:t>
      </w:r>
      <w:r w:rsidRPr="00080F1C">
        <w:rPr>
          <w:i/>
        </w:rPr>
        <w:t xml:space="preserve">Syzygium </w:t>
      </w:r>
      <w:r w:rsidRPr="00080F1C">
        <w:t>(lilly pilly).</w:t>
      </w:r>
      <w:r w:rsidRPr="00080F1C">
        <w:rPr>
          <w:b/>
        </w:rPr>
        <w:t xml:space="preserve"> </w:t>
      </w:r>
      <w:r w:rsidRPr="00080F1C">
        <w:t>This plant disease is native to South and Central America, but has spread to N</w:t>
      </w:r>
      <w:r w:rsidRPr="00080F1C">
        <w:t>orth America, Asia, South Africa, New Caledonia and, more recently, New Zealand.</w:t>
      </w:r>
    </w:p>
    <w:p w14:paraId="5080E258" w14:textId="77777777" w:rsidR="00196204" w:rsidRPr="00080F1C" w:rsidRDefault="00196204" w:rsidP="00196204">
      <w:pPr>
        <w:spacing w:after="0" w:line="240" w:lineRule="auto"/>
        <w:rPr>
          <w:b/>
        </w:rPr>
      </w:pPr>
    </w:p>
    <w:p w14:paraId="7B78351D" w14:textId="77777777" w:rsidR="00196204" w:rsidRPr="00080F1C" w:rsidRDefault="00E81405" w:rsidP="00196204">
      <w:pPr>
        <w:spacing w:after="0" w:line="240" w:lineRule="auto"/>
      </w:pPr>
      <w:r w:rsidRPr="00080F1C">
        <w:lastRenderedPageBreak/>
        <w:t xml:space="preserve">Myrtle rust attacks the young tissues of plants, which causes deformation of leaves, defoliation, stunted growth, dieback and in severe cases, death. It also infects flowers </w:t>
      </w:r>
      <w:r w:rsidRPr="00080F1C">
        <w:t>and fruits, and especially young seedlings, thus inhibiting reproduction of Myrtaceae species. Myrtle rust has caused serious damage to eucalypt plantations in South America and paperbark trees in Florida (Coutinho et al. 1998; Glen et al. 2007). There are</w:t>
      </w:r>
      <w:r w:rsidRPr="00080F1C">
        <w:t xml:space="preserve"> over 2250 species of Myrtaceae in Australia (Makinson 2018) and they dominate many plant communities and forests in Australia, with 79% of forested area in Australia being occupied by Eucalypts or Melaleuca forest types (MIG</w:t>
      </w:r>
      <w:r>
        <w:t xml:space="preserve"> &amp; NFISC</w:t>
      </w:r>
      <w:r w:rsidRPr="00080F1C">
        <w:t xml:space="preserve"> 2018). Myrtle rust has a known host range globally of over 525 species across almost 70 genera, with over 350 species known to be infected in Australia (Berthon et al. 2018; Makinson 2018; </w:t>
      </w:r>
      <w:r>
        <w:t>Soewarto, Giblin &amp;</w:t>
      </w:r>
      <w:r w:rsidRPr="00513600">
        <w:t xml:space="preserve"> Carnegie</w:t>
      </w:r>
      <w:r>
        <w:t xml:space="preserve"> 2019</w:t>
      </w:r>
      <w:r w:rsidRPr="00080F1C">
        <w:t>).</w:t>
      </w:r>
    </w:p>
    <w:p w14:paraId="4D9A8FFF" w14:textId="77777777" w:rsidR="00196204" w:rsidRPr="00080F1C" w:rsidRDefault="00196204" w:rsidP="00196204">
      <w:pPr>
        <w:spacing w:after="0" w:line="240" w:lineRule="auto"/>
      </w:pPr>
    </w:p>
    <w:p w14:paraId="3D930A38" w14:textId="77777777" w:rsidR="00196204" w:rsidRPr="00080F1C" w:rsidRDefault="00E81405" w:rsidP="00196204">
      <w:pPr>
        <w:spacing w:after="0" w:line="240" w:lineRule="auto"/>
      </w:pPr>
      <w:r w:rsidRPr="00080F1C">
        <w:t xml:space="preserve">In Australia, the established </w:t>
      </w:r>
      <w:r w:rsidRPr="00080F1C">
        <w:t>strain, known as the pandemic strain, has already caused localised extinctions of Australian native species (Carnegie et al. 2016; Pegg et al. 2017; Makinson 2018). Myrtle rust is predicted to cause significant changes to the structure and function of nati</w:t>
      </w:r>
      <w:r w:rsidRPr="00080F1C">
        <w:t>ve forest ecosystems at the landscape level, as well as localised extinctions (including threatened species) (Carnegie et al. 2016; Pegg et al. 2017; Makinson 2018; Carnegie &amp; Pegg 2018). The biodiversity of native animals and plants that depend on Myrtace</w:t>
      </w:r>
      <w:r w:rsidRPr="00080F1C">
        <w:t>ae for food and habitat would also be negatively affected (Makinson 2018; Loope &amp; La Rosa, 2008). If another strain of myrtle rust is introduced to Australia, the host range of the disease is likely to broaden substantially, and it could increase the genet</w:t>
      </w:r>
      <w:r w:rsidRPr="00080F1C">
        <w:t>ic diversity of t</w:t>
      </w:r>
      <w:r>
        <w:t xml:space="preserve">his rust, which could impact </w:t>
      </w:r>
      <w:r w:rsidRPr="00080F1C">
        <w:t>plants that are resistant to the current strain (Makinson 2018; Carnegie &amp; Pegg 2018). There would also be major impacts on national parks, World Heritage sites and Indigenous Protected Areas, as well as on soc</w:t>
      </w:r>
      <w:r w:rsidRPr="00080F1C">
        <w:t xml:space="preserve">ial amenity trees in urban environments (Berthon et al. 2018). </w:t>
      </w:r>
    </w:p>
    <w:p w14:paraId="4CFBE55A" w14:textId="77777777" w:rsidR="00196204" w:rsidRPr="00080F1C" w:rsidRDefault="00196204" w:rsidP="00196204">
      <w:pPr>
        <w:spacing w:after="0" w:line="240" w:lineRule="auto"/>
      </w:pPr>
    </w:p>
    <w:p w14:paraId="769A93D2" w14:textId="77777777" w:rsidR="00196204" w:rsidRPr="00080F1C" w:rsidRDefault="00E81405" w:rsidP="00196204">
      <w:pPr>
        <w:shd w:val="clear" w:color="auto" w:fill="FFFFFF"/>
        <w:spacing w:after="0" w:line="240" w:lineRule="auto"/>
      </w:pPr>
      <w:r w:rsidRPr="00080F1C">
        <w:t xml:space="preserve">Australia already has an established </w:t>
      </w:r>
      <w:r w:rsidRPr="00080F1C">
        <w:rPr>
          <w:shd w:val="clear" w:color="auto" w:fill="FFFFFF"/>
        </w:rPr>
        <w:t>exotic (pandemic) strain of myrtle rust</w:t>
      </w:r>
      <w:r w:rsidRPr="00080F1C">
        <w:t xml:space="preserve">, so the risk of introduction, establishment and spread of other exotic strains in Australia is </w:t>
      </w:r>
      <w:r w:rsidRPr="00080F1C">
        <w:t>potentially high (Stewart et al. 2018). Myrtle rust can enter legally or illegally on imported seedlings, plant material, contaminated equipment, and luggage of travellers returning from infected areas (CABI 2019a). Beside human assistance, its spore</w:t>
      </w:r>
      <w:r w:rsidRPr="00080F1C">
        <w:rPr>
          <w:shd w:val="clear" w:color="auto" w:fill="FFFFFF"/>
        </w:rPr>
        <w:t xml:space="preserve">s can </w:t>
      </w:r>
      <w:r w:rsidRPr="00080F1C">
        <w:rPr>
          <w:shd w:val="clear" w:color="auto" w:fill="FFFFFF"/>
        </w:rPr>
        <w:t>be further spread through wind dispersal,</w:t>
      </w:r>
      <w:r w:rsidRPr="00080F1C">
        <w:t xml:space="preserve"> and the movement of animals such as birds, bats, possums and insects, making it impossible to eradicate when established. Long distance dispersal, a wide and expanding host range of native and non-native plants, as</w:t>
      </w:r>
      <w:r w:rsidRPr="00080F1C">
        <w:t xml:space="preserve"> well as ideal climate conditions, would make it very easy for a new strain of myrtle rust to establish and spread in Australia, causing further significant damage to native ecosystems (CABI 2019a; Makinson 2018). </w:t>
      </w:r>
    </w:p>
    <w:p w14:paraId="2325CF3C" w14:textId="77777777" w:rsidR="00196204" w:rsidRPr="00080F1C" w:rsidRDefault="00196204" w:rsidP="00196204">
      <w:pPr>
        <w:spacing w:after="0" w:line="240" w:lineRule="auto"/>
        <w:rPr>
          <w:b/>
        </w:rPr>
      </w:pPr>
    </w:p>
    <w:p w14:paraId="7C8BF2A8" w14:textId="77777777" w:rsidR="00196204" w:rsidRPr="00080F1C" w:rsidRDefault="00196204" w:rsidP="00196204">
      <w:pPr>
        <w:pStyle w:val="ListParagraph"/>
        <w:spacing w:after="0" w:line="240" w:lineRule="auto"/>
        <w:ind w:left="425" w:hanging="425"/>
      </w:pPr>
    </w:p>
    <w:p w14:paraId="1FE90A46" w14:textId="77777777" w:rsidR="00196204" w:rsidRPr="00080F1C" w:rsidRDefault="00E81405" w:rsidP="00196204">
      <w:pPr>
        <w:spacing w:after="0" w:line="240" w:lineRule="auto"/>
      </w:pPr>
      <w:r w:rsidRPr="00080F1C">
        <w:rPr>
          <w:b/>
        </w:rPr>
        <w:t>Teratosphaeria leaf blight and canker (</w:t>
      </w:r>
      <w:r w:rsidRPr="00080F1C">
        <w:rPr>
          <w:b/>
          <w:i/>
        </w:rPr>
        <w:t>Teratosphaeria destructans</w:t>
      </w:r>
      <w:r w:rsidRPr="00080F1C">
        <w:rPr>
          <w:b/>
        </w:rPr>
        <w:t xml:space="preserve"> and </w:t>
      </w:r>
      <w:r w:rsidRPr="00080F1C">
        <w:rPr>
          <w:b/>
          <w:i/>
        </w:rPr>
        <w:t>Teratosphaeria zuluensis</w:t>
      </w:r>
      <w:r w:rsidRPr="00080F1C">
        <w:rPr>
          <w:b/>
        </w:rPr>
        <w:t>)</w:t>
      </w:r>
      <w:r w:rsidRPr="00080F1C">
        <w:t xml:space="preserve"> are fungal pathogens that affect a wide range of eucalypts. </w:t>
      </w:r>
      <w:r w:rsidRPr="00080F1C">
        <w:rPr>
          <w:i/>
        </w:rPr>
        <w:t>T. destructans</w:t>
      </w:r>
      <w:r w:rsidRPr="00080F1C">
        <w:t xml:space="preserve"> occurs in Indonesia, Thailand, Vietnam, China, East Timor and South Africa. </w:t>
      </w:r>
      <w:r w:rsidRPr="00080F1C">
        <w:rPr>
          <w:i/>
        </w:rPr>
        <w:t>T. zuluensis</w:t>
      </w:r>
      <w:r w:rsidRPr="00080F1C">
        <w:t xml:space="preserve"> occurs in South Africa, Zambia, Mal</w:t>
      </w:r>
      <w:r w:rsidRPr="00080F1C">
        <w:t xml:space="preserve">awi, Mozambique, Ethiopia, Uganda, as well as China, Vietnam, Thailand and Mexico. Several species of </w:t>
      </w:r>
      <w:r w:rsidRPr="00080F1C">
        <w:rPr>
          <w:i/>
        </w:rPr>
        <w:t>Teratosphaeria</w:t>
      </w:r>
      <w:r w:rsidRPr="00080F1C">
        <w:t xml:space="preserve">, including many natives, have been described in Australia. </w:t>
      </w:r>
      <w:r w:rsidRPr="00080F1C">
        <w:rPr>
          <w:i/>
        </w:rPr>
        <w:t>T. destructans</w:t>
      </w:r>
      <w:r w:rsidRPr="00080F1C">
        <w:t xml:space="preserve"> was initially thought to be present in Australia, but it is now r</w:t>
      </w:r>
      <w:r w:rsidRPr="00080F1C">
        <w:t>ecognised to be absent from the country (Andjic et al. 2019).</w:t>
      </w:r>
    </w:p>
    <w:p w14:paraId="4A3BE0FE" w14:textId="77777777" w:rsidR="00196204" w:rsidRPr="00080F1C" w:rsidRDefault="00196204" w:rsidP="00196204">
      <w:pPr>
        <w:spacing w:after="0" w:line="240" w:lineRule="auto"/>
      </w:pPr>
    </w:p>
    <w:p w14:paraId="763347A3" w14:textId="77777777" w:rsidR="00196204" w:rsidRPr="00080F1C" w:rsidRDefault="00E81405" w:rsidP="00196204">
      <w:pPr>
        <w:spacing w:after="0" w:line="240" w:lineRule="auto"/>
      </w:pPr>
      <w:r w:rsidRPr="00080F1C">
        <w:rPr>
          <w:i/>
        </w:rPr>
        <w:t xml:space="preserve">T. destructans </w:t>
      </w:r>
      <w:r w:rsidRPr="009367C3">
        <w:t>and</w:t>
      </w:r>
      <w:r w:rsidRPr="00080F1C">
        <w:rPr>
          <w:i/>
        </w:rPr>
        <w:t xml:space="preserve"> T. zuluensis</w:t>
      </w:r>
      <w:r w:rsidRPr="00080F1C">
        <w:t xml:space="preserve"> are serious pathogens of eucalypt plantations, causing leaf damage, dieback, and occasional death (Andjic et al. 2016; Wingfield et al. 1996). Eucalypts are a si</w:t>
      </w:r>
      <w:r w:rsidRPr="00080F1C">
        <w:t>gnificant, widespread tree species in Australia, and their loss could alter forest communities and the biodiversity of animals and plants dependent on these communities. These pathogens are likely to have more severe impacts on tropical and subtropical are</w:t>
      </w:r>
      <w:r w:rsidRPr="00080F1C">
        <w:t>as of Australia (Chen et al. 2011). There could also be impacts on social amenity due to loss and disfigurement of amenity eucal</w:t>
      </w:r>
      <w:r>
        <w:t>ypts trees</w:t>
      </w:r>
      <w:r w:rsidRPr="00080F1C">
        <w:t xml:space="preserve">. Natural resistance to native </w:t>
      </w:r>
      <w:r w:rsidRPr="00080F1C">
        <w:rPr>
          <w:i/>
        </w:rPr>
        <w:t>Teratosphaeria</w:t>
      </w:r>
      <w:r w:rsidRPr="00080F1C">
        <w:t xml:space="preserve"> may redu</w:t>
      </w:r>
      <w:r>
        <w:t>ce the impacts of this pathogen;</w:t>
      </w:r>
      <w:r w:rsidRPr="00080F1C">
        <w:t xml:space="preserve"> however, these pathogens could </w:t>
      </w:r>
      <w:r w:rsidRPr="00080F1C">
        <w:t xml:space="preserve">result in eucalypts being more susceptible to other stresses and diseases. </w:t>
      </w:r>
    </w:p>
    <w:p w14:paraId="2850307A" w14:textId="77777777" w:rsidR="00196204" w:rsidRPr="00080F1C" w:rsidRDefault="00196204" w:rsidP="00196204">
      <w:pPr>
        <w:spacing w:after="0" w:line="240" w:lineRule="auto"/>
      </w:pPr>
    </w:p>
    <w:p w14:paraId="27608054" w14:textId="77777777" w:rsidR="00196204" w:rsidRDefault="00E81405" w:rsidP="00196204">
      <w:pPr>
        <w:spacing w:after="0" w:line="240" w:lineRule="auto"/>
      </w:pPr>
      <w:r w:rsidRPr="00080F1C">
        <w:t>These pathogens could enter Australia via legal and illegal transportation of infected plants, timber</w:t>
      </w:r>
      <w:r>
        <w:t>, wood packing, bark, and seeds;</w:t>
      </w:r>
      <w:r w:rsidRPr="00080F1C">
        <w:t xml:space="preserve"> however, legal pathways are well-controlled i</w:t>
      </w:r>
      <w:r w:rsidRPr="00080F1C">
        <w:t>n Australia (EPPO 2019; PHA 2015; Jimu et al</w:t>
      </w:r>
      <w:r>
        <w:t>.</w:t>
      </w:r>
      <w:r w:rsidRPr="00080F1C">
        <w:t xml:space="preserve"> 2014; Kliejunas et al. 2001). As the pathogens can survive on eucalypt logs and bark chippings, they may not be detected within the mandatory 12 month growth period in quarantine (Jimu 2016). Establishment can </w:t>
      </w:r>
      <w:r w:rsidRPr="00080F1C">
        <w:t xml:space="preserve">easily occur as eucalypts are a major host for the pathogens, and the climate in southern Australia is similar to the climate in southern Africa where </w:t>
      </w:r>
      <w:r w:rsidRPr="00080F1C">
        <w:rPr>
          <w:iCs/>
        </w:rPr>
        <w:t>the pathogens</w:t>
      </w:r>
      <w:r w:rsidRPr="00080F1C">
        <w:t xml:space="preserve"> occur. Spread can be assisted by the movement by wind, plant material (including logs and b</w:t>
      </w:r>
      <w:r w:rsidRPr="00080F1C">
        <w:t>ark), people and contaminated equipment (PHA 2015; Andjic et al. 2016). Knowledge gaps of the systematics and taxonomy are a barrier in understanding the entry, establishment and spread potential of these pathogens in Australia (Hunter et al. 2011).</w:t>
      </w:r>
    </w:p>
    <w:p w14:paraId="3C27DF59" w14:textId="77777777" w:rsidR="00196204" w:rsidRPr="00080F1C" w:rsidRDefault="00196204" w:rsidP="00196204">
      <w:pPr>
        <w:spacing w:after="0" w:line="240" w:lineRule="auto"/>
      </w:pPr>
    </w:p>
    <w:p w14:paraId="60B02216" w14:textId="77777777" w:rsidR="00196204" w:rsidRPr="00080F1C" w:rsidRDefault="00196204" w:rsidP="00196204">
      <w:pPr>
        <w:spacing w:after="0" w:line="240" w:lineRule="auto"/>
      </w:pPr>
    </w:p>
    <w:p w14:paraId="60188E24" w14:textId="77777777" w:rsidR="00196204" w:rsidRPr="00080F1C" w:rsidRDefault="00E81405" w:rsidP="00196204">
      <w:pPr>
        <w:spacing w:after="0" w:line="240" w:lineRule="auto"/>
        <w:rPr>
          <w:b/>
        </w:rPr>
      </w:pPr>
      <w:r>
        <w:rPr>
          <w:b/>
        </w:rPr>
        <w:t>F</w:t>
      </w:r>
      <w:r w:rsidRPr="00080F1C">
        <w:rPr>
          <w:b/>
        </w:rPr>
        <w:t>usa</w:t>
      </w:r>
      <w:r w:rsidRPr="00080F1C">
        <w:rPr>
          <w:b/>
        </w:rPr>
        <w:t>rium wilt</w:t>
      </w:r>
      <w:r w:rsidRPr="00080F1C">
        <w:rPr>
          <w:b/>
          <w:i/>
        </w:rPr>
        <w:t xml:space="preserve"> (Fusarium euwallaceae)</w:t>
      </w:r>
      <w:r w:rsidRPr="00080F1C">
        <w:rPr>
          <w:b/>
        </w:rPr>
        <w:t xml:space="preserve"> </w:t>
      </w:r>
      <w:r w:rsidRPr="00080F1C">
        <w:t xml:space="preserve">is </w:t>
      </w:r>
      <w:r>
        <w:t xml:space="preserve">a </w:t>
      </w:r>
      <w:r w:rsidRPr="00080F1C">
        <w:t xml:space="preserve">fungus associated with an ambrosia beetle, the exotic polyphagous shot hole borer beetle </w:t>
      </w:r>
      <w:r>
        <w:t xml:space="preserve">(PHSB) </w:t>
      </w:r>
      <w:r w:rsidRPr="00080F1C">
        <w:t>(</w:t>
      </w:r>
      <w:r w:rsidRPr="00080F1C">
        <w:rPr>
          <w:i/>
        </w:rPr>
        <w:t>Euwallacea fornicatus</w:t>
      </w:r>
      <w:r w:rsidRPr="00080F1C">
        <w:t xml:space="preserve">). The beetle introduces the fungus </w:t>
      </w:r>
      <w:r w:rsidRPr="00080F1C">
        <w:rPr>
          <w:i/>
        </w:rPr>
        <w:t>F. euwallaceae</w:t>
      </w:r>
      <w:r w:rsidRPr="00080F1C">
        <w:t xml:space="preserve"> into the tree to feed its larvae. This fungus the</w:t>
      </w:r>
      <w:r w:rsidRPr="00080F1C">
        <w:t>n invades the host plant’s vascular system, which results in disease and death of susceptible tree species.</w:t>
      </w:r>
      <w:r w:rsidRPr="00080F1C">
        <w:rPr>
          <w:b/>
          <w:i/>
        </w:rPr>
        <w:t xml:space="preserve"> </w:t>
      </w:r>
      <w:r w:rsidRPr="00080F1C">
        <w:t xml:space="preserve">The beetle and fungus are native to Asia (China, Taiwan, Vietnam), but have invaded Israel, South Africa, and California. </w:t>
      </w:r>
    </w:p>
    <w:p w14:paraId="2911E75A" w14:textId="77777777" w:rsidR="00196204" w:rsidRPr="00080F1C" w:rsidRDefault="00196204" w:rsidP="00196204">
      <w:pPr>
        <w:spacing w:after="0" w:line="240" w:lineRule="auto"/>
      </w:pPr>
    </w:p>
    <w:p w14:paraId="2EE52D3B" w14:textId="77777777" w:rsidR="00196204" w:rsidRPr="00080F1C" w:rsidRDefault="00E81405" w:rsidP="00196204">
      <w:pPr>
        <w:spacing w:after="0" w:line="240" w:lineRule="auto"/>
      </w:pPr>
      <w:r w:rsidRPr="009367C3">
        <w:rPr>
          <w:rFonts w:asciiTheme="majorHAnsi" w:hAnsiTheme="majorHAnsi"/>
        </w:rPr>
        <w:t>PSHB and fusarium wilt i</w:t>
      </w:r>
      <w:r w:rsidRPr="009367C3">
        <w:rPr>
          <w:rFonts w:asciiTheme="majorHAnsi" w:hAnsiTheme="majorHAnsi"/>
        </w:rPr>
        <w:t xml:space="preserve">s a significant emerging disease that affects hundreds of species of trees in over 40 genera, including </w:t>
      </w:r>
      <w:r w:rsidRPr="009367C3">
        <w:rPr>
          <w:rFonts w:asciiTheme="majorHAnsi" w:hAnsiTheme="majorHAnsi"/>
          <w:i/>
        </w:rPr>
        <w:t>Eucalyptus</w:t>
      </w:r>
      <w:r w:rsidRPr="009367C3">
        <w:rPr>
          <w:rFonts w:asciiTheme="majorHAnsi" w:hAnsiTheme="majorHAnsi"/>
        </w:rPr>
        <w:t xml:space="preserve"> (eucalypts), </w:t>
      </w:r>
      <w:r w:rsidRPr="009367C3">
        <w:rPr>
          <w:rFonts w:asciiTheme="majorHAnsi" w:hAnsiTheme="majorHAnsi"/>
          <w:i/>
        </w:rPr>
        <w:t xml:space="preserve">Acacia </w:t>
      </w:r>
      <w:r w:rsidRPr="009367C3">
        <w:rPr>
          <w:rFonts w:asciiTheme="majorHAnsi" w:hAnsiTheme="majorHAnsi"/>
        </w:rPr>
        <w:t xml:space="preserve">(wattles), </w:t>
      </w:r>
      <w:r w:rsidRPr="009367C3">
        <w:rPr>
          <w:rFonts w:asciiTheme="majorHAnsi" w:hAnsiTheme="majorHAnsi"/>
          <w:i/>
        </w:rPr>
        <w:t>Ulmus</w:t>
      </w:r>
      <w:r w:rsidRPr="009367C3">
        <w:rPr>
          <w:rFonts w:asciiTheme="majorHAnsi" w:hAnsiTheme="majorHAnsi"/>
        </w:rPr>
        <w:t xml:space="preserve"> (elms), </w:t>
      </w:r>
      <w:r w:rsidRPr="009367C3">
        <w:rPr>
          <w:rFonts w:asciiTheme="majorHAnsi" w:hAnsiTheme="majorHAnsi"/>
          <w:i/>
        </w:rPr>
        <w:t>Quercus</w:t>
      </w:r>
      <w:r w:rsidRPr="009367C3">
        <w:rPr>
          <w:rFonts w:asciiTheme="majorHAnsi" w:hAnsiTheme="majorHAnsi"/>
        </w:rPr>
        <w:t xml:space="preserve"> (oaks), </w:t>
      </w:r>
      <w:r w:rsidRPr="009367C3">
        <w:rPr>
          <w:rFonts w:asciiTheme="majorHAnsi" w:hAnsiTheme="majorHAnsi"/>
          <w:i/>
        </w:rPr>
        <w:t>Jacaranda</w:t>
      </w:r>
      <w:r w:rsidRPr="009367C3">
        <w:rPr>
          <w:rFonts w:asciiTheme="majorHAnsi" w:hAnsiTheme="majorHAnsi"/>
        </w:rPr>
        <w:t xml:space="preserve">, </w:t>
      </w:r>
      <w:r w:rsidRPr="009367C3">
        <w:rPr>
          <w:rFonts w:asciiTheme="majorHAnsi" w:hAnsiTheme="majorHAnsi"/>
          <w:i/>
        </w:rPr>
        <w:t>Populus</w:t>
      </w:r>
      <w:r w:rsidRPr="009367C3">
        <w:rPr>
          <w:rFonts w:asciiTheme="majorHAnsi" w:hAnsiTheme="majorHAnsi"/>
        </w:rPr>
        <w:t xml:space="preserve"> (poplars), </w:t>
      </w:r>
      <w:r w:rsidRPr="009367C3">
        <w:rPr>
          <w:rFonts w:asciiTheme="majorHAnsi" w:hAnsiTheme="majorHAnsi"/>
          <w:i/>
        </w:rPr>
        <w:t>Platanus</w:t>
      </w:r>
      <w:r w:rsidRPr="009367C3">
        <w:rPr>
          <w:rFonts w:asciiTheme="majorHAnsi" w:hAnsiTheme="majorHAnsi"/>
        </w:rPr>
        <w:t xml:space="preserve"> (plane trees), and </w:t>
      </w:r>
      <w:r w:rsidRPr="009367C3">
        <w:rPr>
          <w:rFonts w:asciiTheme="majorHAnsi" w:hAnsiTheme="majorHAnsi"/>
          <w:i/>
        </w:rPr>
        <w:t>Ficus</w:t>
      </w:r>
      <w:r w:rsidRPr="009367C3">
        <w:rPr>
          <w:rFonts w:asciiTheme="majorHAnsi" w:hAnsiTheme="majorHAnsi"/>
        </w:rPr>
        <w:t xml:space="preserve"> (fig trees) (University of California 2019). Species in these genera dominate native forests and amenity plantings in Australia. The pathogen causes tree deaths in infected areas, which could have significant impacts on Australian national parks, World He</w:t>
      </w:r>
      <w:r w:rsidRPr="009367C3">
        <w:rPr>
          <w:rFonts w:asciiTheme="majorHAnsi" w:hAnsiTheme="majorHAnsi"/>
        </w:rPr>
        <w:t>ritage Areas,</w:t>
      </w:r>
      <w:r w:rsidRPr="00080F1C">
        <w:t xml:space="preserve"> and Indigenous Protected Areas, as well as impact on native animal and plant communities dependent on these habitats (Paap et al. 2018). Recent incursions in South Africa have found that this pathogen rapidly kills street trees, which would b</w:t>
      </w:r>
      <w:r w:rsidRPr="00080F1C">
        <w:t>e a major negative impact to social amenity in urban and public spaces in Australia (</w:t>
      </w:r>
      <w:r w:rsidRPr="009367C3">
        <w:t>University of California</w:t>
      </w:r>
      <w:r w:rsidRPr="00080F1C">
        <w:t xml:space="preserve"> 2019). </w:t>
      </w:r>
    </w:p>
    <w:p w14:paraId="2904F97E" w14:textId="77777777" w:rsidR="00196204" w:rsidRPr="00080F1C" w:rsidRDefault="00196204" w:rsidP="00196204">
      <w:pPr>
        <w:spacing w:after="0" w:line="240" w:lineRule="auto"/>
      </w:pPr>
    </w:p>
    <w:p w14:paraId="3EE40E12" w14:textId="77777777" w:rsidR="00196204" w:rsidRPr="00080F1C" w:rsidRDefault="00E81405" w:rsidP="00196204">
      <w:pPr>
        <w:spacing w:after="0" w:line="240" w:lineRule="auto"/>
      </w:pPr>
      <w:r w:rsidRPr="00080F1C">
        <w:t>This pathogen could enter Australia through illegally and legally imported wooden items, plants, and wooden packing material (dunnage) (P</w:t>
      </w:r>
      <w:r w:rsidRPr="00080F1C">
        <w:t xml:space="preserve">aap et al. 2018; </w:t>
      </w:r>
      <w:r>
        <w:t>Tuffen et al. 2015</w:t>
      </w:r>
      <w:r w:rsidRPr="00080F1C">
        <w:t>). If the host beetle enters with this associated fungus, then establishment will be successful, due to the beetle’s wide host range (e.g. native, amenity and agricultural tree species). Another known insect vector with a</w:t>
      </w:r>
      <w:r w:rsidRPr="00080F1C">
        <w:t xml:space="preserve"> different </w:t>
      </w:r>
      <w:r w:rsidRPr="00080F1C">
        <w:rPr>
          <w:i/>
        </w:rPr>
        <w:t xml:space="preserve">Fusarium </w:t>
      </w:r>
      <w:r w:rsidRPr="00080F1C">
        <w:t>strain has previously entered, established and spread in Australia (Freeman et al</w:t>
      </w:r>
      <w:r>
        <w:t>.</w:t>
      </w:r>
      <w:r w:rsidRPr="00080F1C">
        <w:t xml:space="preserve"> 2013, Eskalen et al</w:t>
      </w:r>
      <w:r>
        <w:t>.</w:t>
      </w:r>
      <w:r w:rsidRPr="00080F1C">
        <w:t xml:space="preserve"> 2013). </w:t>
      </w:r>
      <w:r>
        <w:t>C</w:t>
      </w:r>
      <w:r w:rsidRPr="00080F1C">
        <w:t>ombined with suitability of climate particularly in the southern states</w:t>
      </w:r>
      <w:r>
        <w:t>, this</w:t>
      </w:r>
      <w:r w:rsidRPr="00080F1C">
        <w:t xml:space="preserve"> contribute</w:t>
      </w:r>
      <w:r>
        <w:t>s</w:t>
      </w:r>
      <w:r w:rsidRPr="00080F1C">
        <w:t xml:space="preserve"> to a high risk for entry, establis</w:t>
      </w:r>
      <w:r w:rsidRPr="00080F1C">
        <w:t>hment and sprea</w:t>
      </w:r>
      <w:r>
        <w:t>d of this pathogen. Host beetle</w:t>
      </w:r>
      <w:r w:rsidRPr="00080F1C">
        <w:t>s can be spread via the movement of infested timber or plants, and localised flights by beetles could increase the success of this pathogen’s spread (Paap et al. 2018;</w:t>
      </w:r>
      <w:r>
        <w:t xml:space="preserve"> Tuffen et al. 2015</w:t>
      </w:r>
      <w:r w:rsidRPr="00080F1C">
        <w:t>).</w:t>
      </w:r>
      <w:r>
        <w:t xml:space="preserve"> </w:t>
      </w:r>
      <w:r w:rsidRPr="00080F1C">
        <w:t>There are native ambr</w:t>
      </w:r>
      <w:r w:rsidRPr="00080F1C">
        <w:t xml:space="preserve">osia beetles in Australia that spread other novel </w:t>
      </w:r>
      <w:r w:rsidRPr="009367C3">
        <w:rPr>
          <w:i/>
        </w:rPr>
        <w:t>Fusarium</w:t>
      </w:r>
      <w:r w:rsidRPr="00080F1C">
        <w:t xml:space="preserve"> strains, so these native beetles could spread this exotic fungal species (Paap et al. 2018; Freeman et al. 2013).</w:t>
      </w:r>
    </w:p>
    <w:p w14:paraId="4DFCA453" w14:textId="77777777" w:rsidR="00196204" w:rsidRPr="00080F1C" w:rsidRDefault="00196204" w:rsidP="00196204">
      <w:pPr>
        <w:pStyle w:val="ListParagraph"/>
        <w:spacing w:after="0" w:line="240" w:lineRule="auto"/>
        <w:ind w:left="425" w:hanging="425"/>
      </w:pPr>
    </w:p>
    <w:p w14:paraId="7038F18C" w14:textId="77777777" w:rsidR="00196204" w:rsidRPr="00080F1C" w:rsidRDefault="00E81405" w:rsidP="00196204">
      <w:pPr>
        <w:spacing w:after="0" w:line="240" w:lineRule="auto"/>
      </w:pPr>
      <w:r>
        <w:rPr>
          <w:b/>
        </w:rPr>
        <w:t>Sudden oak death/</w:t>
      </w:r>
      <w:r w:rsidRPr="00080F1C">
        <w:rPr>
          <w:b/>
        </w:rPr>
        <w:t>Ramorum blight (</w:t>
      </w:r>
      <w:r w:rsidRPr="00080F1C">
        <w:rPr>
          <w:b/>
          <w:i/>
        </w:rPr>
        <w:t>Phytophthora ramorum</w:t>
      </w:r>
      <w:r w:rsidRPr="00080F1C">
        <w:rPr>
          <w:b/>
        </w:rPr>
        <w:t>)</w:t>
      </w:r>
      <w:r w:rsidRPr="00080F1C">
        <w:t xml:space="preserve"> is also known as “sudden oa</w:t>
      </w:r>
      <w:r w:rsidRPr="00080F1C">
        <w:t>k death” overseas because it has killed many oak forests. It is a fungus-like pathogen that infects native and non-native hardwood trees (including the native Myrtaceae family), conifers, shrubs, herbaceous plants, and ferns. It is a water- and air-borne p</w:t>
      </w:r>
      <w:r w:rsidRPr="00080F1C">
        <w:t>athogen which affects stems, trunks and leaves of plants (NGIA 2018).</w:t>
      </w:r>
      <w:r w:rsidRPr="00080F1C">
        <w:rPr>
          <w:b/>
          <w:i/>
        </w:rPr>
        <w:t xml:space="preserve"> </w:t>
      </w:r>
      <w:r w:rsidRPr="00080F1C">
        <w:t xml:space="preserve">This pathogen is found in many countries within Europe </w:t>
      </w:r>
      <w:r>
        <w:t xml:space="preserve">and the </w:t>
      </w:r>
      <w:r w:rsidRPr="00080F1C">
        <w:t>USA</w:t>
      </w:r>
      <w:r>
        <w:t>.</w:t>
      </w:r>
    </w:p>
    <w:p w14:paraId="53976931" w14:textId="77777777" w:rsidR="00196204" w:rsidRPr="00080F1C" w:rsidRDefault="00196204" w:rsidP="00196204">
      <w:pPr>
        <w:spacing w:after="0" w:line="240" w:lineRule="auto"/>
        <w:rPr>
          <w:b/>
          <w:i/>
        </w:rPr>
      </w:pPr>
    </w:p>
    <w:p w14:paraId="72AB54D7" w14:textId="77777777" w:rsidR="00196204" w:rsidRPr="00080F1C" w:rsidRDefault="00E81405" w:rsidP="00196204">
      <w:pPr>
        <w:spacing w:after="0" w:line="240" w:lineRule="auto"/>
      </w:pPr>
      <w:r w:rsidRPr="00080F1C">
        <w:rPr>
          <w:i/>
        </w:rPr>
        <w:t>P. ramorum</w:t>
      </w:r>
      <w:r w:rsidRPr="00080F1C">
        <w:t xml:space="preserve"> infects over 130 tree and shrub species across 37 families, causing dieback in garden and cultivated plant</w:t>
      </w:r>
      <w:r w:rsidRPr="00080F1C">
        <w:t xml:space="preserve"> species, including pittosporum and macadamia (CABI Plantwise Knowledge Bank 2019). Native trees and shrubs can also be impacted, such as mountain ash (</w:t>
      </w:r>
      <w:r w:rsidRPr="00080F1C">
        <w:rPr>
          <w:i/>
        </w:rPr>
        <w:t>Eucalyptus regnans</w:t>
      </w:r>
      <w:r w:rsidRPr="00080F1C">
        <w:t>), rose coneflower (</w:t>
      </w:r>
      <w:r w:rsidRPr="00080F1C">
        <w:rPr>
          <w:i/>
        </w:rPr>
        <w:t>Isopogon formosus</w:t>
      </w:r>
      <w:r w:rsidRPr="00080F1C">
        <w:t xml:space="preserve">), </w:t>
      </w:r>
      <w:r w:rsidRPr="00423C0D">
        <w:t xml:space="preserve">Errinundra </w:t>
      </w:r>
      <w:r w:rsidRPr="00080F1C">
        <w:t>shining gum (</w:t>
      </w:r>
      <w:r w:rsidRPr="00080F1C">
        <w:rPr>
          <w:i/>
        </w:rPr>
        <w:t>E. dendiculata</w:t>
      </w:r>
      <w:r w:rsidRPr="00080F1C">
        <w:t>), maide</w:t>
      </w:r>
      <w:r w:rsidRPr="00080F1C">
        <w:t>nhair fern (</w:t>
      </w:r>
      <w:r w:rsidRPr="00080F1C">
        <w:rPr>
          <w:i/>
        </w:rPr>
        <w:t>Adiantum</w:t>
      </w:r>
      <w:r w:rsidRPr="00080F1C">
        <w:t>), as well as purple coral pea (</w:t>
      </w:r>
      <w:r w:rsidRPr="00080F1C">
        <w:rPr>
          <w:i/>
        </w:rPr>
        <w:t>Hardenbergia</w:t>
      </w:r>
      <w:r w:rsidRPr="00080F1C">
        <w:t>) (Ireland et al. 2011). Infection of trees in southern Australian coastal national parks and protected areas can negatively affect plant diversity and structure, which could have flow on impa</w:t>
      </w:r>
      <w:r w:rsidRPr="00080F1C">
        <w:t>cts on dependent plants and animals. Social amenity impacts from this pathogen include the loss of street and park trees in urban areas, and the restriction of people’s movement in national parks to prevent the pathogen from spreading (Ireland et al. 2011;</w:t>
      </w:r>
      <w:r w:rsidRPr="00080F1C">
        <w:t xml:space="preserve"> Parke &amp; Rizzo 2011; </w:t>
      </w:r>
      <w:r w:rsidRPr="009367C3">
        <w:t xml:space="preserve">Forest Research </w:t>
      </w:r>
      <w:r>
        <w:t>n.d.</w:t>
      </w:r>
      <w:r w:rsidRPr="00080F1C">
        <w:t>).</w:t>
      </w:r>
    </w:p>
    <w:p w14:paraId="31E2A65B" w14:textId="77777777" w:rsidR="00196204" w:rsidRPr="00080F1C" w:rsidRDefault="00196204" w:rsidP="00196204">
      <w:pPr>
        <w:spacing w:after="0" w:line="240" w:lineRule="auto"/>
      </w:pPr>
    </w:p>
    <w:p w14:paraId="5F14BA69" w14:textId="77777777" w:rsidR="00196204" w:rsidRPr="00080F1C" w:rsidRDefault="00E81405" w:rsidP="00196204">
      <w:pPr>
        <w:spacing w:after="0" w:line="240" w:lineRule="auto"/>
      </w:pPr>
      <w:r w:rsidRPr="00080F1C">
        <w:rPr>
          <w:i/>
        </w:rPr>
        <w:t>P. ramorum</w:t>
      </w:r>
      <w:r w:rsidRPr="00080F1C">
        <w:t xml:space="preserve"> could enter Australia through legally and illegally imported plants, plant and soil material, and soil-contaminated goods (CABI</w:t>
      </w:r>
      <w:r>
        <w:t xml:space="preserve"> 2018g</w:t>
      </w:r>
      <w:r w:rsidRPr="00080F1C">
        <w:t xml:space="preserve">; Parke &amp; Rizzo 2011; </w:t>
      </w:r>
      <w:r w:rsidRPr="009367C3">
        <w:t xml:space="preserve">Forest Research </w:t>
      </w:r>
      <w:r>
        <w:t>n.d.</w:t>
      </w:r>
      <w:r w:rsidRPr="00080F1C">
        <w:t>). Current legal import pathways of entry have treatment and control measures to</w:t>
      </w:r>
      <w:r w:rsidRPr="00080F1C">
        <w:t xml:space="preserve"> limit the entry of this pathogen (CABI 2018</w:t>
      </w:r>
      <w:r>
        <w:t>g</w:t>
      </w:r>
      <w:r w:rsidRPr="00080F1C">
        <w:t>; Grünwald et al. 2008). Establishment of this pathogen is possible as Australia contains a broad range of host plants and suitable temperate environment; particularly along more humid and cooler southern and co</w:t>
      </w:r>
      <w:r w:rsidRPr="00080F1C">
        <w:t>astal areas (CABI 2018</w:t>
      </w:r>
      <w:r>
        <w:t>g</w:t>
      </w:r>
      <w:r w:rsidRPr="00080F1C">
        <w:t xml:space="preserve">; </w:t>
      </w:r>
      <w:r w:rsidRPr="009367C3">
        <w:t>Forest Research n.d</w:t>
      </w:r>
      <w:r w:rsidRPr="00080F1C">
        <w:t>; Parke &amp; Rizzo 2011). The pathogen can quickly spread through the environment through wind-blown rain, as well as soil and water movement (floods, rivers) (Sansford et al. 2009</w:t>
      </w:r>
      <w:r>
        <w:t>a,</w:t>
      </w:r>
      <w:r w:rsidRPr="00080F1C">
        <w:t>b). The pathogen is also often tr</w:t>
      </w:r>
      <w:r w:rsidRPr="00080F1C">
        <w:t>ansported over long distances via infected nursery plants, clothing and equipment (CABI 2018</w:t>
      </w:r>
      <w:r>
        <w:t>g</w:t>
      </w:r>
      <w:r w:rsidRPr="00080F1C">
        <w:t xml:space="preserve">; Forest Research </w:t>
      </w:r>
      <w:r>
        <w:t>n.d.</w:t>
      </w:r>
      <w:r w:rsidRPr="00080F1C">
        <w:t>; Parke &amp; Rizzo 2011; USDA 2019). It can impact roots of host species without indicating symptoms in the leaves, which could hamper early det</w:t>
      </w:r>
      <w:r w:rsidRPr="00080F1C">
        <w:t xml:space="preserve">ection and containment efforts (Kliejunas 2003). </w:t>
      </w:r>
    </w:p>
    <w:p w14:paraId="394047AE" w14:textId="77777777" w:rsidR="00196204" w:rsidRDefault="00196204" w:rsidP="00196204">
      <w:pPr>
        <w:spacing w:after="0" w:line="240" w:lineRule="auto"/>
      </w:pPr>
    </w:p>
    <w:p w14:paraId="720AA983" w14:textId="77777777" w:rsidR="00196204" w:rsidRPr="00080F1C" w:rsidRDefault="00196204" w:rsidP="00196204">
      <w:pPr>
        <w:spacing w:after="0" w:line="240" w:lineRule="auto"/>
      </w:pPr>
    </w:p>
    <w:p w14:paraId="1E15F57C" w14:textId="77777777" w:rsidR="00196204" w:rsidRPr="00080F1C" w:rsidRDefault="00E81405" w:rsidP="00196204">
      <w:pPr>
        <w:spacing w:after="0" w:line="240" w:lineRule="auto"/>
        <w:rPr>
          <w:b/>
        </w:rPr>
      </w:pPr>
      <w:r w:rsidRPr="00080F1C">
        <w:rPr>
          <w:b/>
        </w:rPr>
        <w:t>Xylella (</w:t>
      </w:r>
      <w:r w:rsidRPr="00080F1C">
        <w:rPr>
          <w:b/>
          <w:i/>
        </w:rPr>
        <w:t>Xylella fastidiosa</w:t>
      </w:r>
      <w:r w:rsidRPr="00080F1C">
        <w:rPr>
          <w:b/>
        </w:rPr>
        <w:t xml:space="preserve">) </w:t>
      </w:r>
      <w:r w:rsidRPr="00080F1C">
        <w:t>is a xylem-limited bacterial pathogen, with several strains of this species complex known to cause different diseases on many plant species.</w:t>
      </w:r>
      <w:r w:rsidRPr="00080F1C">
        <w:rPr>
          <w:b/>
        </w:rPr>
        <w:t xml:space="preserve"> </w:t>
      </w:r>
      <w:r w:rsidRPr="00080F1C">
        <w:t>This pathogen is thought to origin</w:t>
      </w:r>
      <w:r w:rsidRPr="00080F1C">
        <w:t xml:space="preserve">ate from the American continent, and it is distributed in South and Central America, Canada, USA, India, Taiwan, Iran, and parts of Europe including Italy and France (CABI 2019b). </w:t>
      </w:r>
    </w:p>
    <w:p w14:paraId="4B77694B" w14:textId="77777777" w:rsidR="00196204" w:rsidRPr="00080F1C" w:rsidRDefault="00196204" w:rsidP="00196204">
      <w:pPr>
        <w:spacing w:after="0" w:line="240" w:lineRule="auto"/>
      </w:pPr>
    </w:p>
    <w:p w14:paraId="3F0F3485" w14:textId="77777777" w:rsidR="00196204" w:rsidRPr="00080F1C" w:rsidRDefault="00E81405" w:rsidP="00196204">
      <w:pPr>
        <w:spacing w:after="0" w:line="240" w:lineRule="auto"/>
      </w:pPr>
      <w:r w:rsidRPr="00080F1C">
        <w:t>Strains of</w:t>
      </w:r>
      <w:r w:rsidRPr="00080F1C">
        <w:rPr>
          <w:b/>
        </w:rPr>
        <w:t xml:space="preserve"> </w:t>
      </w:r>
      <w:r w:rsidRPr="00080F1C">
        <w:t xml:space="preserve">this pathogen are known to infect over 400 plant species </w:t>
      </w:r>
      <w:r w:rsidRPr="00080F1C">
        <w:t>from 95 families including horticultural, ornamental, as well as native tree species such as acacias and eucalypts (</w:t>
      </w:r>
      <w:r>
        <w:t>Department of Agriculture, Water and the Environment 2018b,c). Therefore, if established, X</w:t>
      </w:r>
      <w:r w:rsidRPr="00080F1C">
        <w:t>ylella</w:t>
      </w:r>
      <w:r w:rsidRPr="00080F1C">
        <w:rPr>
          <w:i/>
        </w:rPr>
        <w:t xml:space="preserve"> </w:t>
      </w:r>
      <w:r w:rsidRPr="00080F1C">
        <w:t xml:space="preserve">could structurally alter communities with </w:t>
      </w:r>
      <w:r w:rsidRPr="00080F1C">
        <w:t>these tree species. Xylella would result in damage and deaths of susceptible plant species in national parks and public spaces throughout Australia. To manage this pathogen, people’s movement in public spaces (e.g. national parks) would likely be restricte</w:t>
      </w:r>
      <w:r w:rsidRPr="00080F1C">
        <w:t xml:space="preserve">d, which would impact access to social amenity (EFSA 2018). </w:t>
      </w:r>
    </w:p>
    <w:p w14:paraId="455E96BA" w14:textId="77777777" w:rsidR="00196204" w:rsidRPr="00080F1C" w:rsidRDefault="00196204" w:rsidP="00196204">
      <w:pPr>
        <w:spacing w:after="0" w:line="240" w:lineRule="auto"/>
      </w:pPr>
    </w:p>
    <w:p w14:paraId="58C93130" w14:textId="77777777" w:rsidR="00196204" w:rsidRDefault="00E81405" w:rsidP="00196204">
      <w:pPr>
        <w:spacing w:after="0" w:line="240" w:lineRule="auto"/>
      </w:pPr>
      <w:r w:rsidRPr="00080F1C">
        <w:t xml:space="preserve">Xylella could enter Australia through legally and illegally imported infected soil and plant material, such as cuttings, grafts and wood packaging. This pathogen could also enter Australia with </w:t>
      </w:r>
      <w:r w:rsidRPr="00080F1C">
        <w:t>xylem sap-feeding insect vectors such as sharp shooters, spittlebugs and r</w:t>
      </w:r>
      <w:r>
        <w:t>elated leafhoppers infected by X</w:t>
      </w:r>
      <w:r w:rsidRPr="00080F1C">
        <w:t>ylella, which could enter Australia as stowaways (e.g. on aircraft and containers) (</w:t>
      </w:r>
      <w:r>
        <w:t>Department of Agriculture, Water and the Environment</w:t>
      </w:r>
      <w:r w:rsidRPr="00080F1C">
        <w:t xml:space="preserve"> 2018b,c; EFSA</w:t>
      </w:r>
      <w:r w:rsidRPr="00080F1C">
        <w:t xml:space="preserve"> 2018). The availability of native insect vectors and plant hosts that are pote</w:t>
      </w:r>
      <w:r>
        <w:t>ntial carriers of X</w:t>
      </w:r>
      <w:r w:rsidRPr="00080F1C">
        <w:t>ylella (e.g. various wild grasses, sedges, shrubs and trees) can further spr</w:t>
      </w:r>
      <w:r w:rsidRPr="00080F1C">
        <w:rPr>
          <w:shd w:val="clear" w:color="auto" w:fill="FFFFFF"/>
        </w:rPr>
        <w:t xml:space="preserve">ead the pathogen in the environment. </w:t>
      </w:r>
      <w:r w:rsidRPr="00080F1C">
        <w:t>Once established, it may be imposs</w:t>
      </w:r>
      <w:r>
        <w:t>ible to suc</w:t>
      </w:r>
      <w:r>
        <w:t>cessfully eradicate X</w:t>
      </w:r>
      <w:r w:rsidRPr="00080F1C">
        <w:t>ylella (</w:t>
      </w:r>
      <w:r>
        <w:t>Department of Agriculture, Water and the Environment 2018b,c).</w:t>
      </w:r>
    </w:p>
    <w:p w14:paraId="3970F38D" w14:textId="77777777" w:rsidR="00196204" w:rsidRDefault="00196204" w:rsidP="00196204">
      <w:pPr>
        <w:spacing w:after="0" w:line="240" w:lineRule="auto"/>
      </w:pPr>
    </w:p>
    <w:p w14:paraId="3D3C3E64" w14:textId="77777777" w:rsidR="00196204" w:rsidRDefault="00196204" w:rsidP="00196204">
      <w:pPr>
        <w:spacing w:after="0" w:line="240" w:lineRule="auto"/>
      </w:pPr>
    </w:p>
    <w:p w14:paraId="4B3257D2" w14:textId="77777777" w:rsidR="00196204" w:rsidRDefault="00E81405" w:rsidP="00196204">
      <w:pPr>
        <w:pStyle w:val="Heading3"/>
        <w:numPr>
          <w:ilvl w:val="0"/>
          <w:numId w:val="0"/>
        </w:numPr>
        <w:ind w:left="964" w:hanging="964"/>
      </w:pPr>
      <w:bookmarkStart w:id="58" w:name="_Toc68085784"/>
      <w:bookmarkStart w:id="59" w:name="_Toc69911569"/>
      <w:r>
        <w:t>Terrestrial invertebrates</w:t>
      </w:r>
      <w:bookmarkEnd w:id="58"/>
      <w:bookmarkEnd w:id="59"/>
    </w:p>
    <w:p w14:paraId="655FF6CB" w14:textId="77777777" w:rsidR="00196204" w:rsidRPr="00387A49" w:rsidRDefault="00E81405" w:rsidP="00196204">
      <w:pPr>
        <w:pStyle w:val="NormalWeb"/>
        <w:spacing w:after="0"/>
        <w:rPr>
          <w:rFonts w:asciiTheme="majorHAnsi" w:hAnsiTheme="majorHAnsi"/>
        </w:rPr>
      </w:pPr>
      <w:r w:rsidRPr="00387A49">
        <w:rPr>
          <w:rFonts w:asciiTheme="majorHAnsi" w:hAnsiTheme="majorHAnsi"/>
          <w:b/>
          <w:sz w:val="22"/>
          <w:szCs w:val="22"/>
        </w:rPr>
        <w:t>Asian gypsy moth (</w:t>
      </w:r>
      <w:r w:rsidRPr="00387A49">
        <w:rPr>
          <w:rFonts w:asciiTheme="majorHAnsi" w:hAnsiTheme="majorHAnsi"/>
          <w:b/>
          <w:i/>
          <w:sz w:val="22"/>
          <w:szCs w:val="22"/>
        </w:rPr>
        <w:t>Lymantria dispar</w:t>
      </w:r>
      <w:r w:rsidRPr="00387A49">
        <w:rPr>
          <w:rFonts w:asciiTheme="majorHAnsi" w:hAnsiTheme="majorHAnsi"/>
          <w:b/>
          <w:sz w:val="22"/>
          <w:szCs w:val="22"/>
        </w:rPr>
        <w:t xml:space="preserve">) </w:t>
      </w:r>
      <w:r w:rsidRPr="00387A49">
        <w:rPr>
          <w:rFonts w:asciiTheme="majorHAnsi" w:hAnsiTheme="majorHAnsi"/>
          <w:sz w:val="22"/>
          <w:szCs w:val="22"/>
        </w:rPr>
        <w:t>is a highly invasive forest-dwelling moth, which include three sub-species: Asian gypsy moth (</w:t>
      </w:r>
      <w:r w:rsidRPr="00387A49">
        <w:rPr>
          <w:rFonts w:asciiTheme="majorHAnsi" w:hAnsiTheme="majorHAnsi"/>
          <w:i/>
          <w:iCs/>
          <w:sz w:val="22"/>
          <w:szCs w:val="22"/>
        </w:rPr>
        <w:t>Lymant</w:t>
      </w:r>
      <w:r w:rsidRPr="00387A49">
        <w:rPr>
          <w:rFonts w:asciiTheme="majorHAnsi" w:hAnsiTheme="majorHAnsi"/>
          <w:i/>
          <w:iCs/>
          <w:sz w:val="22"/>
          <w:szCs w:val="22"/>
        </w:rPr>
        <w:t>ria dispar asiatica</w:t>
      </w:r>
      <w:r w:rsidRPr="00387A49">
        <w:rPr>
          <w:rFonts w:asciiTheme="majorHAnsi" w:hAnsiTheme="majorHAnsi"/>
          <w:sz w:val="22"/>
          <w:szCs w:val="22"/>
        </w:rPr>
        <w:t>), Japanese gypsy moth (</w:t>
      </w:r>
      <w:r w:rsidRPr="00387A49">
        <w:rPr>
          <w:rFonts w:asciiTheme="majorHAnsi" w:hAnsiTheme="majorHAnsi"/>
          <w:i/>
          <w:iCs/>
          <w:sz w:val="22"/>
          <w:szCs w:val="22"/>
        </w:rPr>
        <w:t>L</w:t>
      </w:r>
      <w:r>
        <w:rPr>
          <w:rFonts w:asciiTheme="majorHAnsi" w:hAnsiTheme="majorHAnsi"/>
          <w:i/>
          <w:iCs/>
          <w:sz w:val="22"/>
          <w:szCs w:val="22"/>
        </w:rPr>
        <w:t>.</w:t>
      </w:r>
      <w:r w:rsidRPr="00387A49">
        <w:rPr>
          <w:rFonts w:asciiTheme="majorHAnsi" w:hAnsiTheme="majorHAnsi"/>
          <w:i/>
          <w:iCs/>
          <w:sz w:val="22"/>
          <w:szCs w:val="22"/>
        </w:rPr>
        <w:t xml:space="preserve"> dispar japonica</w:t>
      </w:r>
      <w:r w:rsidRPr="00387A49">
        <w:rPr>
          <w:rFonts w:asciiTheme="majorHAnsi" w:hAnsiTheme="majorHAnsi"/>
          <w:sz w:val="22"/>
          <w:szCs w:val="22"/>
        </w:rPr>
        <w:t>) and European gypsy moth (</w:t>
      </w:r>
      <w:r w:rsidRPr="00387A49">
        <w:rPr>
          <w:rFonts w:asciiTheme="majorHAnsi" w:hAnsiTheme="majorHAnsi"/>
          <w:i/>
          <w:iCs/>
          <w:sz w:val="22"/>
          <w:szCs w:val="22"/>
        </w:rPr>
        <w:t>L</w:t>
      </w:r>
      <w:r>
        <w:rPr>
          <w:rFonts w:asciiTheme="majorHAnsi" w:hAnsiTheme="majorHAnsi"/>
          <w:i/>
          <w:iCs/>
          <w:sz w:val="22"/>
          <w:szCs w:val="22"/>
        </w:rPr>
        <w:t>.</w:t>
      </w:r>
      <w:r w:rsidRPr="00387A49">
        <w:rPr>
          <w:rFonts w:asciiTheme="majorHAnsi" w:hAnsiTheme="majorHAnsi"/>
          <w:i/>
          <w:iCs/>
          <w:sz w:val="22"/>
          <w:szCs w:val="22"/>
        </w:rPr>
        <w:t xml:space="preserve"> dispar dispar</w:t>
      </w:r>
      <w:r w:rsidRPr="00387A49">
        <w:rPr>
          <w:rFonts w:asciiTheme="majorHAnsi" w:hAnsiTheme="majorHAnsi"/>
          <w:sz w:val="22"/>
          <w:szCs w:val="22"/>
        </w:rPr>
        <w:t xml:space="preserve">). All three subspecies can hybridise. The Asian gypsy moth is native to China and Far East Russia, and has spread to Korea, Japan and Europe while </w:t>
      </w:r>
      <w:r w:rsidRPr="00387A49">
        <w:rPr>
          <w:rFonts w:asciiTheme="majorHAnsi" w:hAnsiTheme="majorHAnsi"/>
          <w:sz w:val="22"/>
          <w:szCs w:val="22"/>
        </w:rPr>
        <w:t>the Japanese gypsy moth is native to Japan. The European gypsy moth originated from southern Europe and North Africa, and has spread to North America.</w:t>
      </w:r>
      <w:r w:rsidRPr="00387A49">
        <w:rPr>
          <w:rFonts w:asciiTheme="majorHAnsi" w:hAnsiTheme="majorHAnsi"/>
        </w:rPr>
        <w:t xml:space="preserve"> </w:t>
      </w:r>
    </w:p>
    <w:p w14:paraId="2D8BABFB" w14:textId="77777777" w:rsidR="00196204" w:rsidRDefault="00196204" w:rsidP="00196204">
      <w:pPr>
        <w:spacing w:after="0" w:line="240" w:lineRule="auto"/>
        <w:rPr>
          <w:b/>
        </w:rPr>
      </w:pPr>
    </w:p>
    <w:p w14:paraId="625174AE" w14:textId="77777777" w:rsidR="00196204" w:rsidRDefault="00E81405" w:rsidP="00196204">
      <w:pPr>
        <w:spacing w:after="0" w:line="240" w:lineRule="auto"/>
      </w:pPr>
      <w:r>
        <w:t xml:space="preserve">Asian gypsy moths are of major concern to Australia’s biodiversity and social amenity as the moths can </w:t>
      </w:r>
      <w:r>
        <w:t>defoliate and damage a large number of plant species (over 600 species), including many native tree species, as well as shade, fruit and ornamental/amenity species planted in urban environments (CABI 2018h; Matsuki et al. 2001; Davidson et al. 1999). Their</w:t>
      </w:r>
      <w:r>
        <w:t xml:space="preserve"> broad host range allows them to outcompete many native leaf feeders, and affected trees can be more vulnerable to other pests and diseases. Their caterpillars and egg masses have tiny stinging hairs that can cause rashes and allergic reactions to people, </w:t>
      </w:r>
      <w:r>
        <w:t>which would be further negative impact on social amenity in parks and urban/semi-urban areas during large infestations (CABI 2018h).</w:t>
      </w:r>
    </w:p>
    <w:p w14:paraId="69F60F66" w14:textId="77777777" w:rsidR="00196204" w:rsidRDefault="00196204" w:rsidP="00196204">
      <w:pPr>
        <w:spacing w:after="0" w:line="240" w:lineRule="auto"/>
      </w:pPr>
    </w:p>
    <w:p w14:paraId="1FB9B43E" w14:textId="77777777" w:rsidR="00196204" w:rsidRDefault="00E81405" w:rsidP="00196204">
      <w:pPr>
        <w:spacing w:after="0" w:line="240" w:lineRule="auto"/>
      </w:pPr>
      <w:r w:rsidRPr="002457E1">
        <w:t xml:space="preserve">The main entry pathways for Asian gypsy moths are eggs or larvae found on </w:t>
      </w:r>
      <w:r>
        <w:t xml:space="preserve">plant material, </w:t>
      </w:r>
      <w:r w:rsidRPr="002457E1">
        <w:t>nursery stock, freight</w:t>
      </w:r>
      <w:r>
        <w:t xml:space="preserve"> (e.g. </w:t>
      </w:r>
      <w:r w:rsidRPr="002457E1">
        <w:t>car</w:t>
      </w:r>
      <w:r w:rsidRPr="002457E1">
        <w:t>go ships</w:t>
      </w:r>
      <w:r>
        <w:t>)</w:t>
      </w:r>
      <w:r w:rsidRPr="002457E1">
        <w:t>, pallets, and containers</w:t>
      </w:r>
      <w:r>
        <w:t xml:space="preserve"> (Department of Agriculture, Water and the Environment 2018d; CABI 2018h). Their egg masses can contain over 1000 eggs (Diss et al. 1996). The moths can fly over long distances, with adult female Asian gypsy moths able to </w:t>
      </w:r>
      <w:r>
        <w:t>fly up to 40 km. Their spread can be further assisted by vehicle movement, as well as by wind, as caterpillars can spin silk threads that help them fly large distances in the air (Tobin &amp; Blackburn 2008). However, female European gypsy moths cannot fly, wh</w:t>
      </w:r>
      <w:r>
        <w:t xml:space="preserve">ich limits their ability to spread as adults. The moths use many plants as hosts, including native eucalypts, so they can potentially establish in many different environments in Australia (Matsuki et al. 2001).  </w:t>
      </w:r>
    </w:p>
    <w:p w14:paraId="32446F7D" w14:textId="77777777" w:rsidR="00196204" w:rsidRPr="006E095B" w:rsidRDefault="00196204" w:rsidP="00196204">
      <w:pPr>
        <w:spacing w:after="0" w:line="240" w:lineRule="auto"/>
      </w:pPr>
    </w:p>
    <w:p w14:paraId="0675D466" w14:textId="77777777" w:rsidR="00196204" w:rsidRPr="00DE0CFC" w:rsidRDefault="00196204" w:rsidP="00196204">
      <w:pPr>
        <w:pStyle w:val="ListParagraph"/>
        <w:spacing w:after="0" w:line="240" w:lineRule="auto"/>
        <w:ind w:left="426" w:hanging="426"/>
        <w:rPr>
          <w:rFonts w:asciiTheme="majorHAnsi" w:hAnsiTheme="majorHAnsi"/>
        </w:rPr>
      </w:pPr>
    </w:p>
    <w:p w14:paraId="7161F331" w14:textId="77777777" w:rsidR="00196204" w:rsidRPr="009367C3" w:rsidRDefault="00E81405" w:rsidP="00196204">
      <w:pPr>
        <w:spacing w:after="0" w:line="240" w:lineRule="auto"/>
        <w:rPr>
          <w:rFonts w:asciiTheme="majorHAnsi" w:hAnsiTheme="majorHAnsi"/>
        </w:rPr>
      </w:pPr>
      <w:r w:rsidRPr="009367C3">
        <w:rPr>
          <w:rFonts w:asciiTheme="majorHAnsi" w:hAnsiTheme="majorHAnsi"/>
          <w:b/>
        </w:rPr>
        <w:t>Formosan subterranean termite (</w:t>
      </w:r>
      <w:r w:rsidRPr="009367C3">
        <w:rPr>
          <w:rFonts w:asciiTheme="majorHAnsi" w:hAnsiTheme="majorHAnsi" w:cs="Helvetica"/>
          <w:b/>
          <w:i/>
          <w:color w:val="333333"/>
          <w:lang w:val="en"/>
        </w:rPr>
        <w:t>Coptoterme</w:t>
      </w:r>
      <w:r w:rsidRPr="009367C3">
        <w:rPr>
          <w:rFonts w:asciiTheme="majorHAnsi" w:hAnsiTheme="majorHAnsi" w:cs="Helvetica"/>
          <w:b/>
          <w:i/>
          <w:color w:val="333333"/>
          <w:lang w:val="en"/>
        </w:rPr>
        <w:t>s formosanus</w:t>
      </w:r>
      <w:r w:rsidRPr="009367C3">
        <w:rPr>
          <w:rFonts w:asciiTheme="majorHAnsi" w:hAnsiTheme="majorHAnsi" w:cs="Helvetica"/>
          <w:b/>
          <w:color w:val="333333"/>
          <w:lang w:val="en"/>
        </w:rPr>
        <w:t>)</w:t>
      </w:r>
      <w:r w:rsidRPr="009367C3">
        <w:rPr>
          <w:rFonts w:asciiTheme="majorHAnsi" w:hAnsiTheme="majorHAnsi"/>
        </w:rPr>
        <w:t xml:space="preserve"> is an invasive termite species that lives in large colonies</w:t>
      </w:r>
      <w:r>
        <w:rPr>
          <w:rFonts w:asciiTheme="majorHAnsi" w:hAnsiTheme="majorHAnsi"/>
        </w:rPr>
        <w:t>,</w:t>
      </w:r>
      <w:r w:rsidRPr="009367C3">
        <w:rPr>
          <w:rFonts w:asciiTheme="majorHAnsi" w:hAnsiTheme="majorHAnsi"/>
        </w:rPr>
        <w:t xml:space="preserve"> often containing several million individuals. It forages up to around 100 metres from the primary nest, and can form above-ground nests.</w:t>
      </w:r>
      <w:r w:rsidRPr="009367C3">
        <w:rPr>
          <w:rFonts w:asciiTheme="majorHAnsi" w:hAnsiTheme="majorHAnsi"/>
          <w:b/>
        </w:rPr>
        <w:t xml:space="preserve"> </w:t>
      </w:r>
      <w:r w:rsidRPr="009367C3">
        <w:rPr>
          <w:rFonts w:asciiTheme="majorHAnsi" w:hAnsiTheme="majorHAnsi"/>
        </w:rPr>
        <w:t>It originates from south-east Asia (includin</w:t>
      </w:r>
      <w:r w:rsidRPr="009367C3">
        <w:rPr>
          <w:rFonts w:asciiTheme="majorHAnsi" w:hAnsiTheme="majorHAnsi"/>
        </w:rPr>
        <w:t xml:space="preserve">g Hong Kong, Macau, and three provinces on mainland China), but has been introduced to mainland China, Japan, Taiwan, South Africa, North America, and the Virgin Islands and Marshall Islands in the Pacific Ocean. (CABI 2018i; Lax </w:t>
      </w:r>
      <w:r>
        <w:rPr>
          <w:rFonts w:asciiTheme="majorHAnsi" w:hAnsiTheme="majorHAnsi"/>
        </w:rPr>
        <w:t>&amp;</w:t>
      </w:r>
      <w:r w:rsidRPr="009367C3">
        <w:rPr>
          <w:rFonts w:asciiTheme="majorHAnsi" w:hAnsiTheme="majorHAnsi"/>
        </w:rPr>
        <w:t xml:space="preserve"> Osbrink 2003)</w:t>
      </w:r>
      <w:r>
        <w:rPr>
          <w:rFonts w:asciiTheme="majorHAnsi" w:hAnsiTheme="majorHAnsi"/>
        </w:rPr>
        <w:t>.</w:t>
      </w:r>
      <w:r w:rsidRPr="009367C3">
        <w:rPr>
          <w:rFonts w:asciiTheme="majorHAnsi" w:hAnsiTheme="majorHAnsi"/>
        </w:rPr>
        <w:t xml:space="preserve"> </w:t>
      </w:r>
    </w:p>
    <w:p w14:paraId="55BB8A19" w14:textId="77777777" w:rsidR="00196204" w:rsidRPr="00531068" w:rsidRDefault="00196204" w:rsidP="00196204">
      <w:pPr>
        <w:spacing w:after="0" w:line="240" w:lineRule="auto"/>
      </w:pPr>
    </w:p>
    <w:p w14:paraId="16ADBF1F" w14:textId="77777777" w:rsidR="00196204" w:rsidRDefault="00E81405" w:rsidP="00196204">
      <w:pPr>
        <w:spacing w:after="0" w:line="240" w:lineRule="auto"/>
      </w:pPr>
      <w:r w:rsidRPr="00531068">
        <w:lastRenderedPageBreak/>
        <w:t xml:space="preserve">Heavy </w:t>
      </w:r>
      <w:r w:rsidRPr="00531068">
        <w:t>infestations of formosan subterranean termites could reduce the diversity</w:t>
      </w:r>
      <w:r>
        <w:t xml:space="preserve"> of many species of native termites and plants, including native eucalypts and amenity tree species (Henderson, 2001; CABI 2018i). This species not only attack and hollow out dead pla</w:t>
      </w:r>
      <w:r>
        <w:t>nts but can also attack—and in some cases, kill—living plants. They outcompete native subterranean termites by depleting their wood resources (food and habitat) (CABI 2018i; Mullins et al. 2011). Historic buildings of cultural significance are particularly</w:t>
      </w:r>
      <w:r>
        <w:t xml:space="preserve"> vulnerable to damage, as the species is difficult to control. This species can also attack inorganic materials such as plastic, plaster, asphalt and soft metal sheets, so other buildings and public infrastructure could be affected (CABI 2018i; Hussender e</w:t>
      </w:r>
      <w:r>
        <w:t xml:space="preserve">t al. 2012). </w:t>
      </w:r>
    </w:p>
    <w:p w14:paraId="2289BA2B" w14:textId="77777777" w:rsidR="00196204" w:rsidRDefault="00196204" w:rsidP="00196204">
      <w:pPr>
        <w:spacing w:after="0" w:line="240" w:lineRule="auto"/>
      </w:pPr>
    </w:p>
    <w:p w14:paraId="18B7B60D" w14:textId="77777777" w:rsidR="00196204" w:rsidRDefault="00E81405" w:rsidP="00196204">
      <w:pPr>
        <w:spacing w:after="0" w:line="240" w:lineRule="auto"/>
      </w:pPr>
      <w:r>
        <w:t>The</w:t>
      </w:r>
      <w:r w:rsidRPr="00287C26">
        <w:t xml:space="preserve"> termite </w:t>
      </w:r>
      <w:r>
        <w:t xml:space="preserve">could be introduced to Australia through contaminated ships, containers, plants and soil material at ports. The species can survive being transported on timber, paper, cardboard and similar plant-based material, as long as there </w:t>
      </w:r>
      <w:r>
        <w:t xml:space="preserve">is enough moisture (CABI 2018i). </w:t>
      </w:r>
      <w:r w:rsidRPr="00AC78FC">
        <w:t>Altho</w:t>
      </w:r>
      <w:r>
        <w:t>ugh they prefer dead wood, live e</w:t>
      </w:r>
      <w:r w:rsidRPr="00AC78FC">
        <w:rPr>
          <w:iCs/>
        </w:rPr>
        <w:t>ucalypts</w:t>
      </w:r>
      <w:r>
        <w:t xml:space="preserve"> are a known host, which could assist the termites’ rapid establishment and spread through the Australian environment.</w:t>
      </w:r>
      <w:r w:rsidRPr="00107120">
        <w:t xml:space="preserve"> </w:t>
      </w:r>
      <w:r>
        <w:t>Once established, they could spread inland via road, air a</w:t>
      </w:r>
      <w:r>
        <w:t xml:space="preserve">nd rail infrastructure (CABI 2018i; Scheffrahn &amp; Crowe 2011). Established populations of this species have never been eradicated (Hussender et al. 2012). </w:t>
      </w:r>
    </w:p>
    <w:p w14:paraId="5ACFCD90" w14:textId="77777777" w:rsidR="00196204" w:rsidRDefault="00196204" w:rsidP="00196204">
      <w:pPr>
        <w:spacing w:after="0" w:line="240" w:lineRule="auto"/>
      </w:pPr>
    </w:p>
    <w:p w14:paraId="710DFA08" w14:textId="77777777" w:rsidR="00196204" w:rsidRDefault="00196204" w:rsidP="00196204">
      <w:pPr>
        <w:spacing w:after="0" w:line="240" w:lineRule="auto"/>
      </w:pPr>
    </w:p>
    <w:p w14:paraId="403DF440" w14:textId="77777777" w:rsidR="00196204" w:rsidRDefault="00E81405" w:rsidP="00196204">
      <w:pPr>
        <w:spacing w:after="0" w:line="240" w:lineRule="auto"/>
      </w:pPr>
      <w:r w:rsidRPr="00704B89">
        <w:rPr>
          <w:b/>
        </w:rPr>
        <w:t>Giant African snail (</w:t>
      </w:r>
      <w:r>
        <w:rPr>
          <w:b/>
          <w:i/>
        </w:rPr>
        <w:t>A</w:t>
      </w:r>
      <w:r w:rsidRPr="00704B89">
        <w:rPr>
          <w:b/>
          <w:i/>
        </w:rPr>
        <w:t>chatina fulica</w:t>
      </w:r>
      <w:r w:rsidRPr="00704B89">
        <w:rPr>
          <w:b/>
        </w:rPr>
        <w:t>)</w:t>
      </w:r>
      <w:r>
        <w:t xml:space="preserve"> </w:t>
      </w:r>
      <w:r w:rsidRPr="001F1F7C">
        <w:t>is a large</w:t>
      </w:r>
      <w:r>
        <w:t xml:space="preserve"> land snail that feeds on a wide variety of plants</w:t>
      </w:r>
      <w:r w:rsidRPr="001F1F7C">
        <w:t>.</w:t>
      </w:r>
      <w:r w:rsidRPr="001F1F7C">
        <w:t xml:space="preserve"> It originated from eastern Africa and has now spread invasively throughout Asia, Africa, North America, Central America, Caribbean, South America and parts of Oceania </w:t>
      </w:r>
      <w:r>
        <w:t xml:space="preserve">(Department of Agriculture, Water and the Environment 2018e, CABI 2018j). </w:t>
      </w:r>
    </w:p>
    <w:p w14:paraId="23D01218" w14:textId="77777777" w:rsidR="00196204" w:rsidRDefault="00196204" w:rsidP="00196204">
      <w:pPr>
        <w:spacing w:after="0" w:line="240" w:lineRule="auto"/>
        <w:rPr>
          <w:b/>
        </w:rPr>
      </w:pPr>
    </w:p>
    <w:p w14:paraId="0052EA34" w14:textId="77777777" w:rsidR="00196204" w:rsidRDefault="00E81405" w:rsidP="00196204">
      <w:pPr>
        <w:spacing w:after="0" w:line="240" w:lineRule="auto"/>
      </w:pPr>
      <w:r w:rsidRPr="00690C6F">
        <w:t xml:space="preserve">This species </w:t>
      </w:r>
      <w:r>
        <w:t>will eat many</w:t>
      </w:r>
      <w:r w:rsidRPr="00690C6F">
        <w:t xml:space="preserve"> plant species (</w:t>
      </w:r>
      <w:r>
        <w:t xml:space="preserve">over </w:t>
      </w:r>
      <w:r w:rsidRPr="00690C6F">
        <w:t>500</w:t>
      </w:r>
      <w:r>
        <w:t xml:space="preserve"> species</w:t>
      </w:r>
      <w:r w:rsidRPr="00690C6F">
        <w:t xml:space="preserve">), </w:t>
      </w:r>
      <w:r>
        <w:t>so it</w:t>
      </w:r>
      <w:r w:rsidRPr="00690C6F">
        <w:t xml:space="preserve"> can affect natural Australian habitats by damaging</w:t>
      </w:r>
      <w:r>
        <w:t xml:space="preserve"> the growth of</w:t>
      </w:r>
      <w:r w:rsidRPr="00690C6F">
        <w:t xml:space="preserve"> native plant</w:t>
      </w:r>
      <w:r>
        <w:t>s</w:t>
      </w:r>
      <w:r w:rsidRPr="00690C6F">
        <w:t>, particularly seedlings, a</w:t>
      </w:r>
      <w:r>
        <w:t>s well as</w:t>
      </w:r>
      <w:r w:rsidRPr="00690C6F">
        <w:t xml:space="preserve"> ornamental plant species </w:t>
      </w:r>
      <w:r>
        <w:t>that provide</w:t>
      </w:r>
      <w:r w:rsidRPr="00690C6F">
        <w:t xml:space="preserve"> important social amenity in urban en</w:t>
      </w:r>
      <w:r w:rsidRPr="00690C6F">
        <w:t>vironment</w:t>
      </w:r>
      <w:r>
        <w:t>s</w:t>
      </w:r>
      <w:r w:rsidRPr="00690C6F">
        <w:t xml:space="preserve"> </w:t>
      </w:r>
      <w:r>
        <w:t xml:space="preserve">(CABI 2018j; Barker 2002). </w:t>
      </w:r>
      <w:r w:rsidRPr="00512E20">
        <w:t xml:space="preserve">Besides voraciously consuming plants, it also outcompetes native snails and </w:t>
      </w:r>
      <w:r>
        <w:t xml:space="preserve">can </w:t>
      </w:r>
      <w:r w:rsidRPr="00512E20">
        <w:t>modi</w:t>
      </w:r>
      <w:r>
        <w:t>fy</w:t>
      </w:r>
      <w:r w:rsidRPr="00512E20">
        <w:t xml:space="preserve"> habitat</w:t>
      </w:r>
      <w:r>
        <w:t>s and nutrient cycling d</w:t>
      </w:r>
      <w:r w:rsidRPr="00512E20">
        <w:t>uring heavy outbreaks</w:t>
      </w:r>
      <w:r>
        <w:t xml:space="preserve"> (Thiengo et al. 2006; Meyer et al. 2008). They can also spread plant diseases </w:t>
      </w:r>
      <w:r>
        <w:t xml:space="preserve">such as </w:t>
      </w:r>
      <w:r>
        <w:rPr>
          <w:i/>
          <w:iCs/>
        </w:rPr>
        <w:t>Phytophora palmivora</w:t>
      </w:r>
      <w:r>
        <w:t>, and host parasites that affect wildlife, domestic animals and humans (</w:t>
      </w:r>
      <w:r w:rsidRPr="00691440">
        <w:t>Raut &amp; Barker 2002)</w:t>
      </w:r>
      <w:r>
        <w:t>. Large infestations of these snails could cause a nuisance in public spaces as they are viewed as unsightly and smelly (CABI 2018j; QDAF</w:t>
      </w:r>
      <w:r>
        <w:t xml:space="preserve"> 2015). </w:t>
      </w:r>
    </w:p>
    <w:p w14:paraId="07EF8B4F" w14:textId="77777777" w:rsidR="00196204" w:rsidRDefault="00196204" w:rsidP="00196204">
      <w:pPr>
        <w:spacing w:after="0" w:line="240" w:lineRule="auto"/>
      </w:pPr>
    </w:p>
    <w:p w14:paraId="0BC014F2" w14:textId="77777777" w:rsidR="00196204" w:rsidRDefault="00E81405" w:rsidP="00196204">
      <w:pPr>
        <w:spacing w:after="0" w:line="240" w:lineRule="auto"/>
      </w:pPr>
      <w:r w:rsidRPr="006610E2">
        <w:t xml:space="preserve">The main entry pathways </w:t>
      </w:r>
      <w:r>
        <w:t xml:space="preserve">to Australia </w:t>
      </w:r>
      <w:r w:rsidRPr="006610E2">
        <w:t xml:space="preserve">are </w:t>
      </w:r>
      <w:r>
        <w:t xml:space="preserve">stowaways in </w:t>
      </w:r>
      <w:r w:rsidRPr="006610E2">
        <w:t>transported machinery, containers, soil, plants, nursery material and personal belongings</w:t>
      </w:r>
      <w:r>
        <w:t>, as well as</w:t>
      </w:r>
      <w:r w:rsidRPr="006610E2">
        <w:t xml:space="preserve"> </w:t>
      </w:r>
      <w:r>
        <w:t xml:space="preserve">being </w:t>
      </w:r>
      <w:r w:rsidRPr="006610E2">
        <w:t>illegal</w:t>
      </w:r>
      <w:r>
        <w:t>ly</w:t>
      </w:r>
      <w:r w:rsidRPr="006610E2">
        <w:t xml:space="preserve"> import</w:t>
      </w:r>
      <w:r>
        <w:t>ed</w:t>
      </w:r>
      <w:r w:rsidRPr="006610E2">
        <w:t xml:space="preserve"> as</w:t>
      </w:r>
      <w:r w:rsidRPr="006610E2">
        <w:rPr>
          <w:b/>
        </w:rPr>
        <w:t xml:space="preserve"> </w:t>
      </w:r>
      <w:r>
        <w:t xml:space="preserve">pets (Civeyrel &amp; Simberloff 1996). </w:t>
      </w:r>
      <w:r w:rsidRPr="00FE3907">
        <w:t xml:space="preserve">This snail can be </w:t>
      </w:r>
      <w:r w:rsidRPr="00FE3907">
        <w:t>transported as a stowaway at any life stage, including during hibernation</w:t>
      </w:r>
      <w:r>
        <w:t xml:space="preserve"> and as eggs</w:t>
      </w:r>
      <w:r w:rsidRPr="00FE3907">
        <w:t xml:space="preserve">; however, it is easy to detect </w:t>
      </w:r>
      <w:r>
        <w:t xml:space="preserve">as </w:t>
      </w:r>
      <w:r w:rsidRPr="00FE3907">
        <w:t>older</w:t>
      </w:r>
      <w:r>
        <w:t xml:space="preserve"> adults thanks to its large size</w:t>
      </w:r>
      <w:r w:rsidRPr="00FE3907">
        <w:t xml:space="preserve">. This snail has </w:t>
      </w:r>
      <w:r>
        <w:t>a wide</w:t>
      </w:r>
      <w:r w:rsidRPr="00FE3907">
        <w:t xml:space="preserve"> environmental tolerance and can establish in many habitats (forest to urban</w:t>
      </w:r>
      <w:r w:rsidRPr="00FE3907">
        <w:t xml:space="preserve">) </w:t>
      </w:r>
      <w:r>
        <w:t>(</w:t>
      </w:r>
      <w:r w:rsidRPr="00C75479">
        <w:t xml:space="preserve">Queensland Government </w:t>
      </w:r>
      <w:r>
        <w:t xml:space="preserve">2018). Their ability to lay over </w:t>
      </w:r>
      <w:r w:rsidRPr="00A97756">
        <w:t>1200 eggs per year</w:t>
      </w:r>
      <w:r>
        <w:t>,</w:t>
      </w:r>
      <w:r w:rsidRPr="00A97756">
        <w:t xml:space="preserve"> </w:t>
      </w:r>
      <w:r>
        <w:t xml:space="preserve">the </w:t>
      </w:r>
      <w:r w:rsidRPr="00A97756">
        <w:t xml:space="preserve">low </w:t>
      </w:r>
      <w:r>
        <w:t xml:space="preserve">mortality of </w:t>
      </w:r>
      <w:r w:rsidRPr="00A97756">
        <w:t>juvenile</w:t>
      </w:r>
      <w:r>
        <w:t>s,</w:t>
      </w:r>
      <w:r w:rsidRPr="00A97756">
        <w:t xml:space="preserve"> and human-</w:t>
      </w:r>
      <w:r>
        <w:t xml:space="preserve">assisted movement </w:t>
      </w:r>
      <w:r w:rsidRPr="00A97756">
        <w:t>(e.g.</w:t>
      </w:r>
      <w:r>
        <w:t xml:space="preserve"> by</w:t>
      </w:r>
      <w:r w:rsidRPr="00A97756">
        <w:t xml:space="preserve"> attaching to machinery</w:t>
      </w:r>
      <w:r>
        <w:t xml:space="preserve"> and</w:t>
      </w:r>
      <w:r w:rsidRPr="00A97756">
        <w:t xml:space="preserve"> </w:t>
      </w:r>
      <w:r>
        <w:t>soil/plant material</w:t>
      </w:r>
      <w:r w:rsidRPr="00A97756">
        <w:t xml:space="preserve">) </w:t>
      </w:r>
      <w:r>
        <w:t xml:space="preserve">allows this species to rapidly </w:t>
      </w:r>
      <w:r w:rsidRPr="00A97756">
        <w:t xml:space="preserve">spread </w:t>
      </w:r>
      <w:r>
        <w:t>in the environment (</w:t>
      </w:r>
      <w:r w:rsidRPr="00E70DE2">
        <w:t>Váz</w:t>
      </w:r>
      <w:r w:rsidRPr="00E70DE2">
        <w:t>quez</w:t>
      </w:r>
      <w:r>
        <w:t xml:space="preserve"> et al. 2018; Roda et al. 2016).</w:t>
      </w:r>
    </w:p>
    <w:p w14:paraId="62F02F17" w14:textId="77777777" w:rsidR="00196204" w:rsidRDefault="00196204" w:rsidP="00196204">
      <w:pPr>
        <w:spacing w:after="0" w:line="240" w:lineRule="auto"/>
      </w:pPr>
    </w:p>
    <w:p w14:paraId="334B763A" w14:textId="77777777" w:rsidR="00196204" w:rsidRDefault="00196204" w:rsidP="00196204">
      <w:pPr>
        <w:spacing w:after="0" w:line="240" w:lineRule="auto"/>
      </w:pPr>
    </w:p>
    <w:p w14:paraId="71035F17" w14:textId="77777777" w:rsidR="00196204" w:rsidRDefault="00E81405" w:rsidP="00196204">
      <w:pPr>
        <w:spacing w:after="0" w:line="240" w:lineRule="auto"/>
      </w:pPr>
      <w:r w:rsidRPr="00704B89">
        <w:rPr>
          <w:b/>
        </w:rPr>
        <w:t>Harlequin lady beetle</w:t>
      </w:r>
      <w:r>
        <w:rPr>
          <w:b/>
        </w:rPr>
        <w:t xml:space="preserve"> / multicolored Asian lady beetle </w:t>
      </w:r>
      <w:r w:rsidRPr="00704B89">
        <w:rPr>
          <w:b/>
        </w:rPr>
        <w:t>(</w:t>
      </w:r>
      <w:r w:rsidRPr="00704B89">
        <w:rPr>
          <w:b/>
          <w:i/>
        </w:rPr>
        <w:t>Harmonia axyridis</w:t>
      </w:r>
      <w:r w:rsidRPr="00704B89">
        <w:rPr>
          <w:b/>
        </w:rPr>
        <w:t>)</w:t>
      </w:r>
      <w:r>
        <w:t xml:space="preserve"> </w:t>
      </w:r>
      <w:r w:rsidRPr="00B05F81">
        <w:t>is a large variable coloured beetle that feeds on aphids and other small insects, including lady beetles</w:t>
      </w:r>
      <w:r>
        <w:t xml:space="preserve"> (coccinellids)</w:t>
      </w:r>
      <w:r w:rsidRPr="00B05F81">
        <w:t>. It is native to centr</w:t>
      </w:r>
      <w:r w:rsidRPr="00B05F81">
        <w:t>al and eastern Asia, and has been introduced to the US, Europe, Canada, Argentina, Brazil, the Middle East, South Africa, New Zealand and Chile (including through intentional release as a biological control agent).</w:t>
      </w:r>
    </w:p>
    <w:p w14:paraId="2963F543" w14:textId="77777777" w:rsidR="00196204" w:rsidRPr="00E70DE2" w:rsidRDefault="00196204" w:rsidP="00196204">
      <w:pPr>
        <w:spacing w:after="0" w:line="240" w:lineRule="auto"/>
      </w:pPr>
    </w:p>
    <w:p w14:paraId="7AC4C136" w14:textId="77777777" w:rsidR="00196204" w:rsidRDefault="00E81405" w:rsidP="00196204">
      <w:pPr>
        <w:spacing w:after="0" w:line="240" w:lineRule="auto"/>
      </w:pPr>
      <w:r>
        <w:t xml:space="preserve">The harlequin lady beetle competes with </w:t>
      </w:r>
      <w:r>
        <w:t>the food resources of, and predates on, native species that feed on aphids, which include lady beetles, and other soft bodied insects such as silver-fish/bristletails, mites, and eggs of butterflies and moths, and other insects</w:t>
      </w:r>
      <w:r w:rsidRPr="00E86AA8">
        <w:t xml:space="preserve"> (</w:t>
      </w:r>
      <w:r>
        <w:t>CABI 2018k, GISD 2019b)</w:t>
      </w:r>
      <w:r w:rsidRPr="00E86AA8">
        <w:t>.</w:t>
      </w:r>
      <w:r>
        <w:rPr>
          <w:b/>
        </w:rPr>
        <w:t xml:space="preserve"> </w:t>
      </w:r>
      <w:r>
        <w:t>Wh</w:t>
      </w:r>
      <w:r>
        <w:t>en food resources are scarce, they can dominate the community, which leads to significant declines in the population and diversity of native lady beetles (Brown et al. 2008; Lanzoni et al. 2004; Martin 2018). In the colder months, harlequin lady beetles ca</w:t>
      </w:r>
      <w:r>
        <w:t>n become a public nuisance as they aggregate indoors in high numbers (hundreds to thousands of individuals), and in extreme infestations, they can cause allergic reactions to humans (CABI 2018k; Martin 2018; Goetz 2008).</w:t>
      </w:r>
    </w:p>
    <w:p w14:paraId="69352575" w14:textId="77777777" w:rsidR="00196204" w:rsidRDefault="00196204" w:rsidP="00196204">
      <w:pPr>
        <w:spacing w:after="0" w:line="240" w:lineRule="auto"/>
        <w:rPr>
          <w:b/>
        </w:rPr>
      </w:pPr>
    </w:p>
    <w:p w14:paraId="36EAE8A0" w14:textId="77777777" w:rsidR="00196204" w:rsidRDefault="00E81405" w:rsidP="00196204">
      <w:pPr>
        <w:spacing w:after="0" w:line="240" w:lineRule="auto"/>
      </w:pPr>
      <w:r>
        <w:t>T</w:t>
      </w:r>
      <w:r w:rsidRPr="00E14C9F">
        <w:t xml:space="preserve">his species </w:t>
      </w:r>
      <w:r>
        <w:t>can be unintentionall</w:t>
      </w:r>
      <w:r>
        <w:t xml:space="preserve">y introduced to Australia by being transported as </w:t>
      </w:r>
      <w:r w:rsidRPr="00EC4FD5">
        <w:t>stowaways on shipping containers, aircraft and wood packaging, and as contaminants on cut flowers and plant material</w:t>
      </w:r>
      <w:r w:rsidRPr="00E14C9F">
        <w:t xml:space="preserve"> </w:t>
      </w:r>
      <w:r>
        <w:t>(CABI 2018k; GISD 2019b). This species can be difficult to detect on commodities (CABI 20</w:t>
      </w:r>
      <w:r>
        <w:t xml:space="preserve">18k), although, there are effective treatments of non-plant cargo which rapidly reduce the chances of it getting past the border (Kenis et al. 2008). </w:t>
      </w:r>
      <w:r>
        <w:lastRenderedPageBreak/>
        <w:t>The variable appearance of the harlequin lady beetle often make it difficult to distinguish from other lad</w:t>
      </w:r>
      <w:r>
        <w:t>y beetles, which may hinder early detection in the field (Martin 2018). The beetle’s broad environmental tolerance has led to its successful establishment and spread in many countries it has been introduced to. It is a successful invader because it has a h</w:t>
      </w:r>
      <w:r>
        <w:t>igh reproductive rate, short generation time, ability to fly large distances (over 50 km a year), and its high adaptability (CABI 2018k). It also has the ability to defend itself from attack by secreting a toxic chemical that deter potential predators, inc</w:t>
      </w:r>
      <w:r>
        <w:t xml:space="preserve">luding native lady beetles (CABI 2018k; Yong 2013). </w:t>
      </w:r>
    </w:p>
    <w:p w14:paraId="6CEB03E9" w14:textId="77777777" w:rsidR="00196204" w:rsidRDefault="00196204" w:rsidP="00196204">
      <w:pPr>
        <w:spacing w:after="0" w:line="240" w:lineRule="auto"/>
        <w:rPr>
          <w:b/>
        </w:rPr>
      </w:pPr>
    </w:p>
    <w:p w14:paraId="0F01EDEB" w14:textId="77777777" w:rsidR="00196204" w:rsidRDefault="00196204" w:rsidP="00196204">
      <w:pPr>
        <w:spacing w:after="0" w:line="240" w:lineRule="auto"/>
        <w:rPr>
          <w:b/>
        </w:rPr>
      </w:pPr>
    </w:p>
    <w:p w14:paraId="581115FA" w14:textId="77777777" w:rsidR="00196204" w:rsidRDefault="00E81405" w:rsidP="00196204">
      <w:pPr>
        <w:spacing w:after="0" w:line="240" w:lineRule="auto"/>
      </w:pPr>
      <w:r w:rsidRPr="0036449E">
        <w:rPr>
          <w:b/>
        </w:rPr>
        <w:t xml:space="preserve">Invasive ants: </w:t>
      </w:r>
      <w:r w:rsidRPr="00704B89">
        <w:rPr>
          <w:b/>
        </w:rPr>
        <w:t>Red imported fire ant (</w:t>
      </w:r>
      <w:r w:rsidRPr="00704B89">
        <w:rPr>
          <w:b/>
          <w:i/>
        </w:rPr>
        <w:t>Solenopsis invicta</w:t>
      </w:r>
      <w:r w:rsidRPr="00704B89">
        <w:rPr>
          <w:b/>
        </w:rPr>
        <w:t xml:space="preserve">) </w:t>
      </w:r>
      <w:r w:rsidRPr="0036449E">
        <w:rPr>
          <w:b/>
        </w:rPr>
        <w:t>and</w:t>
      </w:r>
      <w:r>
        <w:t xml:space="preserve"> </w:t>
      </w:r>
      <w:r>
        <w:rPr>
          <w:b/>
        </w:rPr>
        <w:t xml:space="preserve">electric </w:t>
      </w:r>
      <w:r w:rsidRPr="00704B89">
        <w:rPr>
          <w:b/>
        </w:rPr>
        <w:t>ant (</w:t>
      </w:r>
      <w:r w:rsidRPr="00704B89">
        <w:rPr>
          <w:b/>
          <w:i/>
        </w:rPr>
        <w:t>Wasmannia auropunctata</w:t>
      </w:r>
      <w:r w:rsidRPr="00704B89">
        <w:rPr>
          <w:b/>
        </w:rPr>
        <w:t>)</w:t>
      </w:r>
      <w:r>
        <w:rPr>
          <w:b/>
        </w:rPr>
        <w:t xml:space="preserve"> </w:t>
      </w:r>
      <w:r>
        <w:t xml:space="preserve">are two highly invasive, aggressive ant species that can rapidly establish and spread if </w:t>
      </w:r>
      <w:r>
        <w:t>introduced.</w:t>
      </w:r>
      <w:r w:rsidRPr="00704B89">
        <w:rPr>
          <w:b/>
        </w:rPr>
        <w:t xml:space="preserve"> </w:t>
      </w:r>
      <w:r>
        <w:t>R</w:t>
      </w:r>
      <w:r w:rsidRPr="00707591">
        <w:t xml:space="preserve">ed imported fire ant </w:t>
      </w:r>
      <w:r>
        <w:t xml:space="preserve">(RIFA) </w:t>
      </w:r>
      <w:r w:rsidRPr="006E095B">
        <w:t>is native to South America</w:t>
      </w:r>
      <w:r>
        <w:t>, but has been introduced to China, Malaysia, Singapore, Taiwan, Mexico, southern USA, Central America and the Caribbean, as well as Queensland (Australia) where it is currently being eradi</w:t>
      </w:r>
      <w:r>
        <w:t xml:space="preserve">cated. The electric ant </w:t>
      </w:r>
      <w:r w:rsidRPr="006E095B">
        <w:t xml:space="preserve">is native to Central and South America, and has been introduced to </w:t>
      </w:r>
      <w:r>
        <w:t>western Africa, the Middle East, UK, North America and South America, several Caribbean and Pacific Ocean islands, and is also being eradicated in Queensland (CABI 2</w:t>
      </w:r>
      <w:r>
        <w:t>018l,m).</w:t>
      </w:r>
    </w:p>
    <w:p w14:paraId="22850E36" w14:textId="77777777" w:rsidR="00196204" w:rsidRDefault="00196204" w:rsidP="00196204">
      <w:pPr>
        <w:spacing w:after="0" w:line="240" w:lineRule="auto"/>
      </w:pPr>
    </w:p>
    <w:p w14:paraId="657EE0CB" w14:textId="77777777" w:rsidR="00196204" w:rsidRPr="000109B7" w:rsidRDefault="00E81405" w:rsidP="00196204">
      <w:pPr>
        <w:spacing w:after="0" w:line="240" w:lineRule="auto"/>
      </w:pPr>
      <w:r>
        <w:t>Where introduced, these ants have severe negative impacts on native invertebrate populations (ants, tree-dwelling and flying insects, snails and arachnids) via competition. They also impact on small vertebrate populations (birds, reptiles, amphib</w:t>
      </w:r>
      <w:r>
        <w:t>ians, fish and mammals) via predation, competition and harm (stinging) (CABI 2018l,m; Maloney &amp; Vanerwoude</w:t>
      </w:r>
      <w:r w:rsidRPr="000109B7">
        <w:t xml:space="preserve"> 2002; Allen et al. 2017). Their invasion could disrupt the dispersal of plants by native ants, as well as pollination by other native insects. RIFA a</w:t>
      </w:r>
      <w:r w:rsidRPr="000109B7">
        <w:t xml:space="preserve">lso cause damage to native flora, crops, turf, as well as infrastructure from their mound-building activity (CABI </w:t>
      </w:r>
      <w:r>
        <w:t>2018l,m</w:t>
      </w:r>
      <w:r w:rsidRPr="000109B7">
        <w:t xml:space="preserve"> ; </w:t>
      </w:r>
      <w:r>
        <w:t>Wylie &amp; Janssen-May</w:t>
      </w:r>
      <w:r w:rsidRPr="000109B7">
        <w:t xml:space="preserve"> 2017)</w:t>
      </w:r>
      <w:r>
        <w:t>, while e</w:t>
      </w:r>
      <w:r w:rsidRPr="000109B7">
        <w:t>lectric ants attack native reptiles and ground-nesting birds. These two ant species may also cause</w:t>
      </w:r>
      <w:r w:rsidRPr="000109B7">
        <w:t xml:space="preserve"> changes in ecosystem functioning and community structure, and can invade protected areas in Australia (Wylie &amp; Janssen-May 2016; Wetterer 2013; Le Breton et al. 2005). Both ant species inflict painful, persistent stings (with RIFA stinging en masse), whic</w:t>
      </w:r>
      <w:r w:rsidRPr="000109B7">
        <w:t>h can prevent people from using outdoor spaces. Stings can cause allergic reactions to people and domestic animals, including causing blindness to pets (CABI</w:t>
      </w:r>
      <w:r>
        <w:t xml:space="preserve"> 2018l,m</w:t>
      </w:r>
      <w:r w:rsidRPr="000109B7">
        <w:t xml:space="preserve">; Wylie </w:t>
      </w:r>
      <w:r>
        <w:t>et al.</w:t>
      </w:r>
      <w:r w:rsidRPr="000109B7">
        <w:t xml:space="preserve"> 2016; Wetterer 2013). </w:t>
      </w:r>
    </w:p>
    <w:p w14:paraId="4F82A7E8" w14:textId="77777777" w:rsidR="00196204" w:rsidRPr="000109B7" w:rsidRDefault="00196204" w:rsidP="00196204">
      <w:pPr>
        <w:spacing w:after="0" w:line="240" w:lineRule="auto"/>
      </w:pPr>
    </w:p>
    <w:p w14:paraId="62705927" w14:textId="77777777" w:rsidR="00196204" w:rsidRPr="00080F1C" w:rsidRDefault="00E81405" w:rsidP="00196204">
      <w:pPr>
        <w:spacing w:after="0" w:line="240" w:lineRule="auto"/>
      </w:pPr>
      <w:r w:rsidRPr="000109B7">
        <w:t>Introduction risks are high via infested nursery pot</w:t>
      </w:r>
      <w:r w:rsidRPr="000109B7">
        <w:t xml:space="preserve">ting material, hay bales, soil, vegetative waste, and objects contaminated with soil, including used outdoor equipment or machinery (CABI </w:t>
      </w:r>
      <w:r>
        <w:t>2018l,m</w:t>
      </w:r>
      <w:r w:rsidRPr="000109B7">
        <w:t xml:space="preserve">; Wylie </w:t>
      </w:r>
      <w:r>
        <w:t xml:space="preserve">et al. </w:t>
      </w:r>
      <w:r w:rsidRPr="000109B7">
        <w:t xml:space="preserve">2016; Wetterer 2013). </w:t>
      </w:r>
      <w:r>
        <w:t>These ants are highly invasive and can establish rapidly due to their fast</w:t>
      </w:r>
      <w:r>
        <w:t xml:space="preserve"> growth, </w:t>
      </w:r>
      <w:r w:rsidRPr="000109B7">
        <w:t>high reproductive</w:t>
      </w:r>
      <w:r>
        <w:t xml:space="preserve"> potential, and their adaptability to different environments. </w:t>
      </w:r>
      <w:r w:rsidRPr="000109B7">
        <w:t xml:space="preserve">Habitat modelling indicates that much of Australia is suitable for establishment (CABI </w:t>
      </w:r>
      <w:r>
        <w:t>2018l,m</w:t>
      </w:r>
      <w:r w:rsidRPr="000109B7">
        <w:t xml:space="preserve"> </w:t>
      </w:r>
      <w:r>
        <w:t>; Wylie &amp; Janssen-May</w:t>
      </w:r>
      <w:r w:rsidRPr="000109B7">
        <w:t xml:space="preserve"> 2017).</w:t>
      </w:r>
      <w:r>
        <w:t xml:space="preserve"> The ants’ spread is assisted by human activi</w:t>
      </w:r>
      <w:r>
        <w:t>ty, such as movement of vehicles and machinery</w:t>
      </w:r>
      <w:r w:rsidRPr="000109B7">
        <w:t xml:space="preserve">, </w:t>
      </w:r>
      <w:r>
        <w:t>and</w:t>
      </w:r>
      <w:r w:rsidRPr="000109B7">
        <w:t xml:space="preserve"> </w:t>
      </w:r>
      <w:r>
        <w:t xml:space="preserve">they can spread on </w:t>
      </w:r>
      <w:r w:rsidRPr="000109B7">
        <w:t xml:space="preserve">floating debris during floods (CABI </w:t>
      </w:r>
      <w:r>
        <w:t>2018l,m</w:t>
      </w:r>
      <w:r w:rsidRPr="000109B7">
        <w:t xml:space="preserve"> </w:t>
      </w:r>
      <w:r>
        <w:t>; Lach &amp; Barker</w:t>
      </w:r>
      <w:r w:rsidRPr="000109B7">
        <w:t xml:space="preserve"> 2013). </w:t>
      </w:r>
    </w:p>
    <w:p w14:paraId="0B192043" w14:textId="77777777" w:rsidR="00196204" w:rsidRDefault="00196204" w:rsidP="00196204">
      <w:pPr>
        <w:spacing w:after="0" w:line="240" w:lineRule="auto"/>
        <w:rPr>
          <w:b/>
          <w:sz w:val="28"/>
          <w:szCs w:val="28"/>
        </w:rPr>
      </w:pPr>
    </w:p>
    <w:p w14:paraId="5DF75DD0" w14:textId="77777777" w:rsidR="00196204" w:rsidRDefault="00196204" w:rsidP="00196204">
      <w:pPr>
        <w:spacing w:after="0" w:line="240" w:lineRule="auto"/>
        <w:rPr>
          <w:b/>
          <w:sz w:val="28"/>
          <w:szCs w:val="28"/>
        </w:rPr>
      </w:pPr>
    </w:p>
    <w:p w14:paraId="75D6EC98" w14:textId="77777777" w:rsidR="00196204" w:rsidRDefault="00E81405" w:rsidP="00196204">
      <w:pPr>
        <w:pStyle w:val="Heading3"/>
        <w:numPr>
          <w:ilvl w:val="0"/>
          <w:numId w:val="0"/>
        </w:numPr>
        <w:ind w:left="964" w:hanging="964"/>
      </w:pPr>
      <w:bookmarkStart w:id="60" w:name="_Toc68085785"/>
      <w:bookmarkStart w:id="61" w:name="_Toc69911570"/>
      <w:r>
        <w:t>Vertebrates</w:t>
      </w:r>
      <w:bookmarkEnd w:id="60"/>
      <w:bookmarkEnd w:id="61"/>
    </w:p>
    <w:p w14:paraId="513F82F9" w14:textId="77777777" w:rsidR="00196204" w:rsidRPr="00AA1178" w:rsidRDefault="00E81405" w:rsidP="00196204">
      <w:pPr>
        <w:spacing w:after="0" w:line="240" w:lineRule="auto"/>
        <w:rPr>
          <w:rFonts w:asciiTheme="majorHAnsi" w:hAnsiTheme="majorHAnsi"/>
        </w:rPr>
      </w:pPr>
      <w:r w:rsidRPr="00AA1178">
        <w:rPr>
          <w:rFonts w:asciiTheme="majorHAnsi" w:hAnsiTheme="majorHAnsi"/>
          <w:b/>
        </w:rPr>
        <w:t>Asian black-spined toad (</w:t>
      </w:r>
      <w:r w:rsidRPr="00AA1178">
        <w:rPr>
          <w:rFonts w:asciiTheme="majorHAnsi" w:hAnsiTheme="majorHAnsi"/>
          <w:b/>
          <w:i/>
        </w:rPr>
        <w:t>Duttaphrynus melanostictus</w:t>
      </w:r>
      <w:r w:rsidRPr="00AA1178">
        <w:rPr>
          <w:rFonts w:asciiTheme="majorHAnsi" w:hAnsiTheme="majorHAnsi"/>
          <w:b/>
        </w:rPr>
        <w:t xml:space="preserve">): </w:t>
      </w:r>
      <w:r w:rsidRPr="00AA1178">
        <w:rPr>
          <w:rFonts w:asciiTheme="majorHAnsi" w:hAnsiTheme="majorHAnsi"/>
        </w:rPr>
        <w:t xml:space="preserve">is a stocky, poisonous large toad that is highly </w:t>
      </w:r>
      <w:r w:rsidRPr="00AA1178">
        <w:rPr>
          <w:rFonts w:asciiTheme="majorHAnsi" w:hAnsiTheme="majorHAnsi"/>
        </w:rPr>
        <w:t>adapted to many climates and environments, including brackish water. The Asian black-spined toad</w:t>
      </w:r>
      <w:r>
        <w:rPr>
          <w:rFonts w:asciiTheme="majorHAnsi" w:hAnsiTheme="majorHAnsi"/>
        </w:rPr>
        <w:t xml:space="preserve"> (ABST)</w:t>
      </w:r>
      <w:r w:rsidRPr="00AA1178">
        <w:rPr>
          <w:rFonts w:asciiTheme="majorHAnsi" w:hAnsiTheme="majorHAnsi"/>
        </w:rPr>
        <w:t xml:space="preserve"> is widespread throughout south-east Asia, being native to north Pakistan, Singapore and parts of Indonesia. It has now established in the rest of Indone</w:t>
      </w:r>
      <w:r w:rsidRPr="00AA1178">
        <w:rPr>
          <w:rFonts w:asciiTheme="majorHAnsi" w:hAnsiTheme="majorHAnsi"/>
        </w:rPr>
        <w:t>sia, Papua New Guinea, Andaman and Nicobar Islands, East Timor, and Madagascar.</w:t>
      </w:r>
    </w:p>
    <w:p w14:paraId="0C9058C3" w14:textId="77777777" w:rsidR="00196204" w:rsidRPr="00AA1178" w:rsidRDefault="00196204" w:rsidP="00196204">
      <w:pPr>
        <w:spacing w:after="0" w:line="240" w:lineRule="auto"/>
        <w:rPr>
          <w:rFonts w:asciiTheme="majorHAnsi" w:hAnsiTheme="majorHAnsi"/>
        </w:rPr>
      </w:pPr>
    </w:p>
    <w:p w14:paraId="18A9DD33" w14:textId="77777777" w:rsidR="00196204" w:rsidRPr="00AA1178" w:rsidRDefault="00E81405" w:rsidP="00196204">
      <w:pPr>
        <w:spacing w:after="0" w:line="240" w:lineRule="auto"/>
        <w:rPr>
          <w:rFonts w:asciiTheme="majorHAnsi" w:hAnsiTheme="majorHAnsi"/>
        </w:rPr>
      </w:pPr>
      <w:r w:rsidRPr="00AA1178">
        <w:rPr>
          <w:rFonts w:asciiTheme="majorHAnsi" w:hAnsiTheme="majorHAnsi"/>
        </w:rPr>
        <w:t>The impacts of ABST are thought to be comparable to the cane toad (</w:t>
      </w:r>
      <w:r w:rsidRPr="00AA1178">
        <w:rPr>
          <w:rFonts w:asciiTheme="majorHAnsi" w:hAnsiTheme="majorHAnsi"/>
          <w:i/>
        </w:rPr>
        <w:t>Rhinella marina</w:t>
      </w:r>
      <w:r>
        <w:rPr>
          <w:rFonts w:asciiTheme="majorHAnsi" w:hAnsiTheme="majorHAnsi"/>
        </w:rPr>
        <w:t>) (Christy &amp;</w:t>
      </w:r>
      <w:r w:rsidRPr="00AA1178">
        <w:rPr>
          <w:rFonts w:asciiTheme="majorHAnsi" w:hAnsiTheme="majorHAnsi"/>
        </w:rPr>
        <w:t xml:space="preserve"> Kirkpatrick 2017</w:t>
      </w:r>
      <w:r>
        <w:rPr>
          <w:rFonts w:asciiTheme="majorHAnsi" w:hAnsiTheme="majorHAnsi"/>
        </w:rPr>
        <w:t>a</w:t>
      </w:r>
      <w:r w:rsidRPr="00AA1178">
        <w:rPr>
          <w:rFonts w:asciiTheme="majorHAnsi" w:hAnsiTheme="majorHAnsi"/>
        </w:rPr>
        <w:t>). However, ABST can tolerate a wider range of climates, so it could impact over much of Australia, including high conservation habitats in temperate areas. ABST could significantly reduce Australian biodiversity by outcompeting and displacing native speci</w:t>
      </w:r>
      <w:r w:rsidRPr="00AA1178">
        <w:rPr>
          <w:rFonts w:asciiTheme="majorHAnsi" w:hAnsiTheme="majorHAnsi"/>
        </w:rPr>
        <w:t xml:space="preserve">es and transmitting diseases. It outcompetes native amphibians by feeding on a wide range of native insects, and also feeds on the eggs and juveniles of other amphibians. It has glands that secrete toxins that can poison native species that predate on it, </w:t>
      </w:r>
      <w:r w:rsidRPr="00AA1178">
        <w:rPr>
          <w:rFonts w:asciiTheme="majorHAnsi" w:hAnsiTheme="majorHAnsi"/>
        </w:rPr>
        <w:t xml:space="preserve">such as quolls. The parasites and diseases that this toad carries, could further reduce populations of native species (Rahman et al. 2008). Chytrid is present in Australia; however, it is thought that ABST could increase the risk of chytrid </w:t>
      </w:r>
      <w:r>
        <w:rPr>
          <w:rFonts w:asciiTheme="majorHAnsi" w:hAnsiTheme="majorHAnsi"/>
        </w:rPr>
        <w:t>infections in f</w:t>
      </w:r>
      <w:r>
        <w:rPr>
          <w:rFonts w:asciiTheme="majorHAnsi" w:hAnsiTheme="majorHAnsi"/>
        </w:rPr>
        <w:t>rogs (Christy &amp;</w:t>
      </w:r>
      <w:r w:rsidRPr="00AA1178">
        <w:rPr>
          <w:rFonts w:asciiTheme="majorHAnsi" w:hAnsiTheme="majorHAnsi"/>
        </w:rPr>
        <w:t xml:space="preserve"> Kirkpatrick 2017</w:t>
      </w:r>
      <w:r>
        <w:rPr>
          <w:rFonts w:asciiTheme="majorHAnsi" w:hAnsiTheme="majorHAnsi"/>
        </w:rPr>
        <w:t>a</w:t>
      </w:r>
      <w:r w:rsidRPr="00AA1178">
        <w:rPr>
          <w:rFonts w:asciiTheme="majorHAnsi" w:hAnsiTheme="majorHAnsi"/>
        </w:rPr>
        <w:t xml:space="preserve">). In terms of social impacts, this poisonous toad would be a nuisance to and cause harm to </w:t>
      </w:r>
      <w:r w:rsidRPr="00AA1178">
        <w:rPr>
          <w:rFonts w:asciiTheme="majorHAnsi" w:hAnsiTheme="majorHAnsi"/>
        </w:rPr>
        <w:lastRenderedPageBreak/>
        <w:t>people and pets (USFWS 2018d), and their presence would be damaging to important iconic, cultural and heritage regions, for example</w:t>
      </w:r>
      <w:r w:rsidRPr="00AA1178">
        <w:rPr>
          <w:rFonts w:asciiTheme="majorHAnsi" w:hAnsiTheme="majorHAnsi"/>
        </w:rPr>
        <w:t xml:space="preserve"> Kakadu National Park.</w:t>
      </w:r>
    </w:p>
    <w:p w14:paraId="4797B562" w14:textId="77777777" w:rsidR="00196204" w:rsidRPr="00AA1178" w:rsidRDefault="00196204" w:rsidP="00196204">
      <w:pPr>
        <w:spacing w:after="0" w:line="240" w:lineRule="auto"/>
        <w:rPr>
          <w:rFonts w:asciiTheme="majorHAnsi" w:hAnsiTheme="majorHAnsi"/>
        </w:rPr>
      </w:pPr>
    </w:p>
    <w:p w14:paraId="221651DC" w14:textId="77777777" w:rsidR="00196204" w:rsidRPr="00AA1178" w:rsidRDefault="00E81405" w:rsidP="00196204">
      <w:pPr>
        <w:spacing w:after="0" w:line="240" w:lineRule="auto"/>
        <w:rPr>
          <w:rFonts w:asciiTheme="majorHAnsi" w:hAnsiTheme="majorHAnsi"/>
        </w:rPr>
      </w:pPr>
      <w:r w:rsidRPr="00AA1178">
        <w:rPr>
          <w:rFonts w:asciiTheme="majorHAnsi" w:hAnsiTheme="majorHAnsi"/>
        </w:rPr>
        <w:t>ABST has entered Australia on a number of occasions</w:t>
      </w:r>
      <w:r>
        <w:rPr>
          <w:rFonts w:asciiTheme="majorHAnsi" w:hAnsiTheme="majorHAnsi"/>
        </w:rPr>
        <w:t xml:space="preserve"> </w:t>
      </w:r>
      <w:r w:rsidRPr="00AA1178">
        <w:rPr>
          <w:rFonts w:asciiTheme="majorHAnsi" w:hAnsiTheme="majorHAnsi"/>
        </w:rPr>
        <w:t>but has been eradicated each time. This species has been an accidental stowaway in luggage, ships, machinery, and shipping containers from south-east Asia (Tingley et al. 2017; NSW</w:t>
      </w:r>
      <w:r w:rsidRPr="00AA1178">
        <w:rPr>
          <w:rFonts w:asciiTheme="majorHAnsi" w:hAnsiTheme="majorHAnsi"/>
        </w:rPr>
        <w:t xml:space="preserve"> DPI 2018a; </w:t>
      </w:r>
      <w:r>
        <w:rPr>
          <w:rFonts w:asciiTheme="majorHAnsi" w:hAnsiTheme="majorHAnsi"/>
        </w:rPr>
        <w:t>DPIRD</w:t>
      </w:r>
      <w:r w:rsidRPr="00AA1178">
        <w:rPr>
          <w:rFonts w:asciiTheme="majorHAnsi" w:hAnsiTheme="majorHAnsi"/>
        </w:rPr>
        <w:t xml:space="preserve"> 2017). This species looks like other toad species when juvenile and have varied colourations as an adult, so it could be difficult to detect in the wild. </w:t>
      </w:r>
    </w:p>
    <w:p w14:paraId="4D4F35EB" w14:textId="77777777" w:rsidR="00196204" w:rsidRDefault="00196204" w:rsidP="00196204">
      <w:pPr>
        <w:spacing w:after="0" w:line="240" w:lineRule="auto"/>
        <w:rPr>
          <w:rFonts w:asciiTheme="majorHAnsi" w:hAnsiTheme="majorHAnsi"/>
          <w:b/>
        </w:rPr>
      </w:pPr>
    </w:p>
    <w:p w14:paraId="72D45FC5" w14:textId="77777777" w:rsidR="00196204" w:rsidRPr="00AA1178" w:rsidRDefault="00196204" w:rsidP="00196204">
      <w:pPr>
        <w:spacing w:after="0" w:line="240" w:lineRule="auto"/>
        <w:rPr>
          <w:rFonts w:asciiTheme="majorHAnsi" w:hAnsiTheme="majorHAnsi"/>
          <w:b/>
        </w:rPr>
      </w:pPr>
    </w:p>
    <w:p w14:paraId="586AFBE1" w14:textId="77777777" w:rsidR="00196204" w:rsidRPr="00AA1178" w:rsidRDefault="00E81405" w:rsidP="00196204">
      <w:pPr>
        <w:spacing w:after="0" w:line="240" w:lineRule="auto"/>
        <w:rPr>
          <w:rFonts w:asciiTheme="majorHAnsi" w:hAnsiTheme="majorHAnsi"/>
        </w:rPr>
      </w:pPr>
      <w:r w:rsidRPr="00AA1178">
        <w:rPr>
          <w:rFonts w:asciiTheme="majorHAnsi" w:hAnsiTheme="majorHAnsi"/>
          <w:b/>
        </w:rPr>
        <w:t>Boa constrictor (</w:t>
      </w:r>
      <w:r w:rsidRPr="00AA1178">
        <w:rPr>
          <w:rFonts w:asciiTheme="majorHAnsi" w:hAnsiTheme="majorHAnsi"/>
          <w:b/>
          <w:i/>
        </w:rPr>
        <w:t>Boa constrictor</w:t>
      </w:r>
      <w:r w:rsidRPr="00AA1178">
        <w:rPr>
          <w:rFonts w:asciiTheme="majorHAnsi" w:hAnsiTheme="majorHAnsi"/>
          <w:b/>
        </w:rPr>
        <w:t xml:space="preserve">) </w:t>
      </w:r>
      <w:r w:rsidRPr="00AA1178">
        <w:rPr>
          <w:rFonts w:asciiTheme="majorHAnsi" w:hAnsiTheme="majorHAnsi"/>
        </w:rPr>
        <w:t xml:space="preserve">is a large non-venomous, nocturnal, heavy-bodied predatory snake that occupies a </w:t>
      </w:r>
      <w:r>
        <w:rPr>
          <w:rFonts w:asciiTheme="majorHAnsi" w:hAnsiTheme="majorHAnsi"/>
        </w:rPr>
        <w:t>wide</w:t>
      </w:r>
      <w:r w:rsidRPr="00AA1178">
        <w:rPr>
          <w:rFonts w:asciiTheme="majorHAnsi" w:hAnsiTheme="majorHAnsi"/>
        </w:rPr>
        <w:t xml:space="preserve"> range of warm environments such as forests, grasslands, farmland and suburban areas. It can live both on land and in trees.</w:t>
      </w:r>
      <w:r w:rsidRPr="00AA1178">
        <w:rPr>
          <w:rFonts w:asciiTheme="majorHAnsi" w:hAnsiTheme="majorHAnsi"/>
          <w:b/>
        </w:rPr>
        <w:t xml:space="preserve"> </w:t>
      </w:r>
      <w:r w:rsidRPr="00AA1178">
        <w:rPr>
          <w:rFonts w:asciiTheme="majorHAnsi" w:hAnsiTheme="majorHAnsi"/>
        </w:rPr>
        <w:t>It is native to most of temperate and tropical</w:t>
      </w:r>
      <w:r w:rsidRPr="00AA1178">
        <w:rPr>
          <w:rFonts w:asciiTheme="majorHAnsi" w:hAnsiTheme="majorHAnsi"/>
        </w:rPr>
        <w:t xml:space="preserve"> South America, but has been introduced to south-east Asia, USA, Puerto Rico, Mexico and Aruba.</w:t>
      </w:r>
    </w:p>
    <w:p w14:paraId="1B4DD58F" w14:textId="77777777" w:rsidR="00196204" w:rsidRPr="00AA1178" w:rsidRDefault="00196204" w:rsidP="00196204">
      <w:pPr>
        <w:spacing w:after="0" w:line="240" w:lineRule="auto"/>
        <w:rPr>
          <w:rFonts w:asciiTheme="majorHAnsi" w:hAnsiTheme="majorHAnsi"/>
          <w:b/>
        </w:rPr>
      </w:pPr>
    </w:p>
    <w:p w14:paraId="14069B3B" w14:textId="77777777" w:rsidR="00196204" w:rsidRPr="00AA1178" w:rsidRDefault="00E81405" w:rsidP="00196204">
      <w:pPr>
        <w:spacing w:after="0" w:line="240" w:lineRule="auto"/>
        <w:rPr>
          <w:rFonts w:asciiTheme="majorHAnsi" w:hAnsiTheme="majorHAnsi"/>
        </w:rPr>
      </w:pPr>
      <w:r w:rsidRPr="00AA1178">
        <w:rPr>
          <w:rFonts w:asciiTheme="majorHAnsi" w:hAnsiTheme="majorHAnsi"/>
        </w:rPr>
        <w:t>If established in Australia, the boa constrictor could negatively impact on biodiversity by preying on our native fauna, especially as it does not have any kno</w:t>
      </w:r>
      <w:r w:rsidRPr="00AA1178">
        <w:rPr>
          <w:rFonts w:asciiTheme="majorHAnsi" w:hAnsiTheme="majorHAnsi"/>
        </w:rPr>
        <w:t xml:space="preserve">wn predators in Australia. The boa predates heavily on a broad range of native species, such as birds, bats, amphibians, small mammals, lizards and other snakes, as well as eggs (Ernst &amp; </w:t>
      </w:r>
      <w:r>
        <w:rPr>
          <w:rFonts w:asciiTheme="majorHAnsi" w:hAnsiTheme="majorHAnsi"/>
        </w:rPr>
        <w:t>Ernst 2003; Greene 1983; Quick et al. 2005;</w:t>
      </w:r>
      <w:r w:rsidRPr="00AA1178">
        <w:rPr>
          <w:rFonts w:asciiTheme="majorHAnsi" w:hAnsiTheme="majorHAnsi"/>
        </w:rPr>
        <w:t xml:space="preserve"> Reed &amp; Rodda 2009; GISD 2</w:t>
      </w:r>
      <w:r w:rsidRPr="00AA1178">
        <w:rPr>
          <w:rFonts w:asciiTheme="majorHAnsi" w:hAnsiTheme="majorHAnsi"/>
        </w:rPr>
        <w:t>019</w:t>
      </w:r>
      <w:r>
        <w:rPr>
          <w:rFonts w:asciiTheme="majorHAnsi" w:hAnsiTheme="majorHAnsi"/>
        </w:rPr>
        <w:t>c</w:t>
      </w:r>
      <w:r w:rsidRPr="00AA1178">
        <w:rPr>
          <w:rFonts w:asciiTheme="majorHAnsi" w:hAnsiTheme="majorHAnsi"/>
        </w:rPr>
        <w:t>). Boas will compete with larger snakes, such as native pythons. Boas may impact on the health of our native fauna, as they are known to host parasites and diseases such as paramyxovirus and inclusion body disease (IBD) of pythons (Reed &amp; Rodda 2009; H</w:t>
      </w:r>
      <w:r w:rsidRPr="00AA1178">
        <w:rPr>
          <w:rFonts w:asciiTheme="majorHAnsi" w:hAnsiTheme="majorHAnsi"/>
        </w:rPr>
        <w:t xml:space="preserve">enderson 2011; DPIPWE 2011). It can also be a threat to people, particularly children, as well as pets. </w:t>
      </w:r>
    </w:p>
    <w:p w14:paraId="5C7DD676" w14:textId="77777777" w:rsidR="00196204" w:rsidRPr="00AA1178" w:rsidRDefault="00196204" w:rsidP="00196204">
      <w:pPr>
        <w:spacing w:after="0" w:line="240" w:lineRule="auto"/>
        <w:rPr>
          <w:rFonts w:asciiTheme="majorHAnsi" w:hAnsiTheme="majorHAnsi"/>
        </w:rPr>
      </w:pPr>
    </w:p>
    <w:p w14:paraId="62995743" w14:textId="77777777" w:rsidR="00196204" w:rsidRPr="00AA1178" w:rsidRDefault="00E81405" w:rsidP="00196204">
      <w:pPr>
        <w:spacing w:after="0" w:line="240" w:lineRule="auto"/>
        <w:rPr>
          <w:rFonts w:asciiTheme="majorHAnsi" w:hAnsiTheme="majorHAnsi"/>
        </w:rPr>
      </w:pPr>
      <w:r w:rsidRPr="00AA1178">
        <w:rPr>
          <w:rFonts w:asciiTheme="majorHAnsi" w:hAnsiTheme="majorHAnsi"/>
        </w:rPr>
        <w:t>The boa has been introduced to many countries via the pet trade</w:t>
      </w:r>
      <w:r>
        <w:rPr>
          <w:rFonts w:asciiTheme="majorHAnsi" w:hAnsiTheme="majorHAnsi"/>
        </w:rPr>
        <w:t xml:space="preserve"> </w:t>
      </w:r>
      <w:r w:rsidRPr="00AA1178">
        <w:rPr>
          <w:rFonts w:asciiTheme="majorHAnsi" w:hAnsiTheme="majorHAnsi"/>
        </w:rPr>
        <w:t>and has been intentionally or unintentionally released into the wild. Illegal trade is</w:t>
      </w:r>
      <w:r w:rsidRPr="00AA1178">
        <w:rPr>
          <w:rFonts w:asciiTheme="majorHAnsi" w:hAnsiTheme="majorHAnsi"/>
        </w:rPr>
        <w:t xml:space="preserve"> one of the most likely pathways of entry into Australia. It could also enter as a stowaway (Christy &amp; Kirkpatrick 2017</w:t>
      </w:r>
      <w:r>
        <w:rPr>
          <w:rFonts w:asciiTheme="majorHAnsi" w:hAnsiTheme="majorHAnsi"/>
        </w:rPr>
        <w:t>b</w:t>
      </w:r>
      <w:r w:rsidRPr="00AA1178">
        <w:rPr>
          <w:rFonts w:asciiTheme="majorHAnsi" w:hAnsiTheme="majorHAnsi"/>
        </w:rPr>
        <w:t>; DPIPWE 2011; Reed &amp; Rodda 2009)</w:t>
      </w:r>
      <w:r>
        <w:rPr>
          <w:rFonts w:asciiTheme="majorHAnsi" w:hAnsiTheme="majorHAnsi"/>
        </w:rPr>
        <w:t>.</w:t>
      </w:r>
      <w:r w:rsidRPr="00AA1178">
        <w:rPr>
          <w:rFonts w:asciiTheme="majorHAnsi" w:hAnsiTheme="majorHAnsi"/>
        </w:rPr>
        <w:t xml:space="preserve"> Given that this species is nocturnal, secretive, and similar looking to native pythons, it may be dif</w:t>
      </w:r>
      <w:r w:rsidRPr="00AA1178">
        <w:rPr>
          <w:rFonts w:asciiTheme="majorHAnsi" w:hAnsiTheme="majorHAnsi"/>
        </w:rPr>
        <w:t>ficult to detect if introduced. It has proven to be difficult to eradicate from areas where it has established (Henderson</w:t>
      </w:r>
      <w:r>
        <w:rPr>
          <w:rFonts w:asciiTheme="majorHAnsi" w:hAnsiTheme="majorHAnsi"/>
        </w:rPr>
        <w:t>, Bomford &amp; Cassey</w:t>
      </w:r>
      <w:r w:rsidRPr="00AA1178">
        <w:rPr>
          <w:rFonts w:asciiTheme="majorHAnsi" w:hAnsiTheme="majorHAnsi"/>
        </w:rPr>
        <w:t xml:space="preserve"> 2004; Christy &amp; Kirkpatrick</w:t>
      </w:r>
      <w:r>
        <w:rPr>
          <w:rFonts w:asciiTheme="majorHAnsi" w:hAnsiTheme="majorHAnsi"/>
        </w:rPr>
        <w:t xml:space="preserve"> 2017b</w:t>
      </w:r>
      <w:r w:rsidRPr="00AA1178">
        <w:rPr>
          <w:rFonts w:asciiTheme="majorHAnsi" w:hAnsiTheme="majorHAnsi"/>
        </w:rPr>
        <w:t xml:space="preserve">; DPIPWE 2011; Reed &amp; Rodda 2009). </w:t>
      </w:r>
    </w:p>
    <w:p w14:paraId="2FB5A2D9" w14:textId="77777777" w:rsidR="00196204" w:rsidRPr="00AA1178" w:rsidRDefault="00196204" w:rsidP="00196204">
      <w:pPr>
        <w:spacing w:after="0" w:line="240" w:lineRule="auto"/>
        <w:ind w:left="426" w:hanging="426"/>
        <w:contextualSpacing/>
        <w:rPr>
          <w:rFonts w:asciiTheme="majorHAnsi" w:hAnsiTheme="majorHAnsi"/>
          <w:b/>
        </w:rPr>
      </w:pPr>
    </w:p>
    <w:p w14:paraId="66351BD2" w14:textId="77777777" w:rsidR="00196204" w:rsidRPr="00AA1178" w:rsidRDefault="00196204" w:rsidP="00196204">
      <w:pPr>
        <w:spacing w:after="0" w:line="240" w:lineRule="auto"/>
        <w:rPr>
          <w:rFonts w:asciiTheme="majorHAnsi" w:hAnsiTheme="majorHAnsi"/>
          <w:b/>
        </w:rPr>
      </w:pPr>
    </w:p>
    <w:p w14:paraId="1E7941F3" w14:textId="77777777" w:rsidR="00196204" w:rsidRPr="00AA1178" w:rsidRDefault="00E81405" w:rsidP="00196204">
      <w:pPr>
        <w:spacing w:after="0" w:line="240" w:lineRule="auto"/>
        <w:rPr>
          <w:rFonts w:asciiTheme="majorHAnsi" w:hAnsiTheme="majorHAnsi"/>
        </w:rPr>
      </w:pPr>
      <w:r w:rsidRPr="00AA1178">
        <w:rPr>
          <w:rFonts w:asciiTheme="majorHAnsi" w:hAnsiTheme="majorHAnsi"/>
          <w:b/>
        </w:rPr>
        <w:t>Climbing perch (</w:t>
      </w:r>
      <w:r w:rsidRPr="00AA1178">
        <w:rPr>
          <w:rFonts w:asciiTheme="majorHAnsi" w:hAnsiTheme="majorHAnsi"/>
          <w:b/>
          <w:i/>
        </w:rPr>
        <w:t>Anabas testudineus</w:t>
      </w:r>
      <w:r w:rsidRPr="00AA1178">
        <w:rPr>
          <w:rFonts w:asciiTheme="majorHAnsi" w:hAnsiTheme="majorHAnsi"/>
          <w:b/>
        </w:rPr>
        <w:t>)</w:t>
      </w:r>
      <w:r w:rsidRPr="00AA1178">
        <w:rPr>
          <w:rFonts w:asciiTheme="majorHAnsi" w:hAnsiTheme="majorHAnsi"/>
        </w:rPr>
        <w:t xml:space="preserve"> is a smal</w:t>
      </w:r>
      <w:r w:rsidRPr="00AA1178">
        <w:rPr>
          <w:rFonts w:asciiTheme="majorHAnsi" w:hAnsiTheme="majorHAnsi"/>
        </w:rPr>
        <w:t>l hardy freshwater fish that lives in canals, lakes, ponds and swamps. It is highly adaptable to different environments and can tolerate freshwater and brackish water. It is native to India and China</w:t>
      </w:r>
      <w:r>
        <w:rPr>
          <w:rFonts w:asciiTheme="majorHAnsi" w:hAnsiTheme="majorHAnsi"/>
        </w:rPr>
        <w:t>,</w:t>
      </w:r>
      <w:r w:rsidRPr="00AA1178">
        <w:rPr>
          <w:rFonts w:asciiTheme="majorHAnsi" w:hAnsiTheme="majorHAnsi"/>
        </w:rPr>
        <w:t xml:space="preserve"> and has established in Indonesia, Papua New Guinea and </w:t>
      </w:r>
      <w:r w:rsidRPr="00AA1178">
        <w:rPr>
          <w:rFonts w:asciiTheme="majorHAnsi" w:hAnsiTheme="majorHAnsi"/>
        </w:rPr>
        <w:t xml:space="preserve">the Torres Strait islands. </w:t>
      </w:r>
    </w:p>
    <w:p w14:paraId="2CE3C804" w14:textId="77777777" w:rsidR="00196204" w:rsidRPr="00AA1178" w:rsidRDefault="00196204" w:rsidP="00196204">
      <w:pPr>
        <w:spacing w:after="0" w:line="240" w:lineRule="auto"/>
        <w:rPr>
          <w:rFonts w:asciiTheme="majorHAnsi" w:hAnsiTheme="majorHAnsi"/>
        </w:rPr>
      </w:pPr>
    </w:p>
    <w:p w14:paraId="397D18E5" w14:textId="77777777" w:rsidR="00196204" w:rsidRPr="00AA1178" w:rsidRDefault="00E81405" w:rsidP="00196204">
      <w:pPr>
        <w:spacing w:after="0" w:line="240" w:lineRule="auto"/>
        <w:rPr>
          <w:rFonts w:asciiTheme="majorHAnsi" w:hAnsiTheme="majorHAnsi"/>
        </w:rPr>
      </w:pPr>
      <w:r w:rsidRPr="00AA1178">
        <w:rPr>
          <w:rFonts w:asciiTheme="majorHAnsi" w:hAnsiTheme="majorHAnsi"/>
        </w:rPr>
        <w:t xml:space="preserve">Where it has been introduced, it has had negative impacts </w:t>
      </w:r>
      <w:r>
        <w:rPr>
          <w:rFonts w:asciiTheme="majorHAnsi" w:hAnsiTheme="majorHAnsi"/>
        </w:rPr>
        <w:t>on</w:t>
      </w:r>
      <w:r w:rsidRPr="00AA1178">
        <w:rPr>
          <w:rFonts w:asciiTheme="majorHAnsi" w:hAnsiTheme="majorHAnsi"/>
        </w:rPr>
        <w:t xml:space="preserve"> the environment by outnumbering and outcompeting native fish species, often becoming the dominant species. It reduces overall biodiversity by competition, predation, </w:t>
      </w:r>
      <w:r w:rsidRPr="00AA1178">
        <w:rPr>
          <w:rFonts w:asciiTheme="majorHAnsi" w:hAnsiTheme="majorHAnsi"/>
        </w:rPr>
        <w:t>and modifying the habitat through increased water turbidity (East &amp; Micke 2008; Miller et al. 1995</w:t>
      </w:r>
      <w:r w:rsidRPr="00AA1178">
        <w:rPr>
          <w:rFonts w:asciiTheme="majorHAnsi" w:eastAsia="Calibri" w:hAnsiTheme="majorHAnsi" w:cs="Times New Roman"/>
        </w:rPr>
        <w:t>; Storey et al. 2002</w:t>
      </w:r>
      <w:r w:rsidRPr="00AA1178">
        <w:rPr>
          <w:rFonts w:asciiTheme="majorHAnsi" w:hAnsiTheme="majorHAnsi"/>
        </w:rPr>
        <w:t>). It consumes aquatic plants, shrimps, snails, worms, insects and small fishes, which can reduce overall species diversity in waterbodies</w:t>
      </w:r>
      <w:r w:rsidRPr="00AA1178">
        <w:rPr>
          <w:rFonts w:asciiTheme="majorHAnsi" w:hAnsiTheme="majorHAnsi"/>
        </w:rPr>
        <w:t xml:space="preserve"> (Hitchcock 2006). Native species that could potentially predate on the climbing perch could be impacted, as it can inflate its body to block the airways of predators thus killing them. In terms of social impacts, this species could reduce the diversity of</w:t>
      </w:r>
      <w:r w:rsidRPr="00AA1178">
        <w:rPr>
          <w:rFonts w:asciiTheme="majorHAnsi" w:hAnsiTheme="majorHAnsi"/>
        </w:rPr>
        <w:t xml:space="preserve"> native fish for recreational fisheries and could harm pets if ingested (East &amp; Micke 2008; Hitchcock 2008). </w:t>
      </w:r>
    </w:p>
    <w:p w14:paraId="0F30E20F" w14:textId="77777777" w:rsidR="00196204" w:rsidRPr="00AA1178" w:rsidRDefault="00196204" w:rsidP="00196204">
      <w:pPr>
        <w:spacing w:after="0" w:line="240" w:lineRule="auto"/>
        <w:rPr>
          <w:rFonts w:asciiTheme="majorHAnsi" w:hAnsiTheme="majorHAnsi"/>
        </w:rPr>
      </w:pPr>
    </w:p>
    <w:p w14:paraId="615D1D42" w14:textId="77777777" w:rsidR="00196204" w:rsidRPr="00AA1178" w:rsidRDefault="00E81405" w:rsidP="00196204">
      <w:pPr>
        <w:spacing w:after="0" w:line="240" w:lineRule="auto"/>
        <w:rPr>
          <w:rFonts w:asciiTheme="majorHAnsi" w:hAnsiTheme="majorHAnsi"/>
          <w:b/>
        </w:rPr>
      </w:pPr>
      <w:r w:rsidRPr="00AA1178">
        <w:rPr>
          <w:rFonts w:asciiTheme="majorHAnsi" w:hAnsiTheme="majorHAnsi"/>
        </w:rPr>
        <w:t>This species could be introduced to Australia as a stowaway aboard local fishing vessels, through discarded bycatch, or illegal trade for food or</w:t>
      </w:r>
      <w:r w:rsidRPr="00AA1178">
        <w:rPr>
          <w:rFonts w:asciiTheme="majorHAnsi" w:hAnsiTheme="majorHAnsi"/>
        </w:rPr>
        <w:t xml:space="preserve"> aquariums (East &amp; Micke 2008). Climbing perch are highly resilient and mobile, as the species is able to survive for up to 6 days out of water and can use its fins to walk from one water source to another. The combination of broad tolerances, adaptability</w:t>
      </w:r>
      <w:r w:rsidRPr="00AA1178">
        <w:rPr>
          <w:rFonts w:asciiTheme="majorHAnsi" w:hAnsiTheme="majorHAnsi"/>
        </w:rPr>
        <w:t xml:space="preserve"> and</w:t>
      </w:r>
      <w:r>
        <w:rPr>
          <w:rFonts w:asciiTheme="majorHAnsi" w:hAnsiTheme="majorHAnsi"/>
        </w:rPr>
        <w:t xml:space="preserve"> competitive</w:t>
      </w:r>
      <w:r w:rsidRPr="00AA1178">
        <w:rPr>
          <w:rFonts w:asciiTheme="majorHAnsi" w:hAnsiTheme="majorHAnsi"/>
        </w:rPr>
        <w:t xml:space="preserve"> behaviours would enable this species to establish and spread widely within Australia (Hitchcock 2008). This fish has proved difficult to eradicate where it has invaded.</w:t>
      </w:r>
    </w:p>
    <w:p w14:paraId="4C385593" w14:textId="77777777" w:rsidR="00196204" w:rsidRDefault="00196204" w:rsidP="00196204">
      <w:pPr>
        <w:spacing w:after="0" w:line="240" w:lineRule="auto"/>
        <w:ind w:left="426" w:hanging="426"/>
        <w:contextualSpacing/>
        <w:rPr>
          <w:rFonts w:asciiTheme="majorHAnsi" w:hAnsiTheme="majorHAnsi"/>
          <w:b/>
        </w:rPr>
      </w:pPr>
    </w:p>
    <w:p w14:paraId="2837D81F" w14:textId="77777777" w:rsidR="00196204" w:rsidRPr="00AA1178" w:rsidRDefault="00196204" w:rsidP="00196204">
      <w:pPr>
        <w:spacing w:after="0" w:line="240" w:lineRule="auto"/>
        <w:ind w:left="426" w:hanging="426"/>
        <w:contextualSpacing/>
        <w:rPr>
          <w:rFonts w:asciiTheme="majorHAnsi" w:hAnsiTheme="majorHAnsi"/>
          <w:b/>
        </w:rPr>
      </w:pPr>
    </w:p>
    <w:p w14:paraId="016AF070" w14:textId="77777777" w:rsidR="00196204" w:rsidRPr="00AA1178" w:rsidRDefault="00E81405" w:rsidP="00196204">
      <w:pPr>
        <w:spacing w:after="0" w:line="240" w:lineRule="auto"/>
        <w:rPr>
          <w:rFonts w:asciiTheme="majorHAnsi" w:hAnsiTheme="majorHAnsi"/>
        </w:rPr>
      </w:pPr>
      <w:r w:rsidRPr="00AA1178">
        <w:rPr>
          <w:rFonts w:asciiTheme="majorHAnsi" w:hAnsiTheme="majorHAnsi"/>
          <w:b/>
        </w:rPr>
        <w:t>Corn snake (</w:t>
      </w:r>
      <w:r w:rsidRPr="00631915">
        <w:rPr>
          <w:rFonts w:asciiTheme="majorHAnsi" w:hAnsiTheme="majorHAnsi"/>
          <w:b/>
          <w:i/>
        </w:rPr>
        <w:t>Pantherophis guttatus</w:t>
      </w:r>
      <w:r w:rsidRPr="00AA1178">
        <w:rPr>
          <w:rFonts w:asciiTheme="majorHAnsi" w:hAnsiTheme="majorHAnsi"/>
          <w:b/>
        </w:rPr>
        <w:t xml:space="preserve">) </w:t>
      </w:r>
      <w:r w:rsidRPr="00AA1178">
        <w:rPr>
          <w:rFonts w:asciiTheme="majorHAnsi" w:hAnsiTheme="majorHAnsi"/>
        </w:rPr>
        <w:t>is a</w:t>
      </w:r>
      <w:r w:rsidRPr="00AA1178">
        <w:rPr>
          <w:rFonts w:asciiTheme="majorHAnsi" w:hAnsiTheme="majorHAnsi"/>
          <w:b/>
        </w:rPr>
        <w:t xml:space="preserve"> </w:t>
      </w:r>
      <w:r w:rsidRPr="00AA1178">
        <w:rPr>
          <w:rFonts w:asciiTheme="majorHAnsi" w:hAnsiTheme="majorHAnsi"/>
        </w:rPr>
        <w:t xml:space="preserve">small species of rat </w:t>
      </w:r>
      <w:r w:rsidRPr="00AA1178">
        <w:rPr>
          <w:rFonts w:asciiTheme="majorHAnsi" w:hAnsiTheme="majorHAnsi"/>
        </w:rPr>
        <w:t>snake that inhabits a range of environments including grasslands, forest, farmland and semi-urban areas.</w:t>
      </w:r>
      <w:r w:rsidRPr="00AA1178">
        <w:rPr>
          <w:rFonts w:asciiTheme="majorHAnsi" w:hAnsiTheme="majorHAnsi"/>
          <w:b/>
        </w:rPr>
        <w:t xml:space="preserve"> </w:t>
      </w:r>
      <w:r w:rsidRPr="00AA1178">
        <w:rPr>
          <w:rFonts w:asciiTheme="majorHAnsi" w:hAnsiTheme="majorHAnsi"/>
        </w:rPr>
        <w:t>It is</w:t>
      </w:r>
      <w:r w:rsidRPr="00AA1178">
        <w:rPr>
          <w:rFonts w:asciiTheme="majorHAnsi" w:hAnsiTheme="majorHAnsi"/>
          <w:b/>
        </w:rPr>
        <w:t xml:space="preserve"> </w:t>
      </w:r>
      <w:r w:rsidRPr="00AA1178">
        <w:rPr>
          <w:rFonts w:asciiTheme="majorHAnsi" w:hAnsiTheme="majorHAnsi"/>
        </w:rPr>
        <w:t>native to southern North America and has invaded the Cayman Islands, Virgin Islands and the Bahamas.</w:t>
      </w:r>
    </w:p>
    <w:p w14:paraId="7E969DA0" w14:textId="77777777" w:rsidR="00196204" w:rsidRPr="00AA1178" w:rsidRDefault="00196204" w:rsidP="00196204">
      <w:pPr>
        <w:spacing w:after="0" w:line="240" w:lineRule="auto"/>
        <w:rPr>
          <w:rFonts w:asciiTheme="majorHAnsi" w:hAnsiTheme="majorHAnsi"/>
          <w:b/>
        </w:rPr>
      </w:pPr>
    </w:p>
    <w:p w14:paraId="7329F204" w14:textId="77777777" w:rsidR="00196204" w:rsidRPr="00AA1178" w:rsidRDefault="00E81405" w:rsidP="00196204">
      <w:pPr>
        <w:spacing w:after="0" w:line="240" w:lineRule="auto"/>
        <w:rPr>
          <w:rFonts w:asciiTheme="majorHAnsi" w:hAnsiTheme="majorHAnsi"/>
        </w:rPr>
      </w:pPr>
      <w:r w:rsidRPr="00AA1178">
        <w:rPr>
          <w:rFonts w:asciiTheme="majorHAnsi" w:hAnsiTheme="majorHAnsi"/>
        </w:rPr>
        <w:lastRenderedPageBreak/>
        <w:t>The corn snake is an emerging invasive spec</w:t>
      </w:r>
      <w:r w:rsidRPr="00AA1178">
        <w:rPr>
          <w:rFonts w:asciiTheme="majorHAnsi" w:hAnsiTheme="majorHAnsi"/>
        </w:rPr>
        <w:t xml:space="preserve">ies worldwide. Its impacts on the environment include competition </w:t>
      </w:r>
      <w:r>
        <w:rPr>
          <w:rFonts w:asciiTheme="majorHAnsi" w:hAnsiTheme="majorHAnsi"/>
        </w:rPr>
        <w:t xml:space="preserve">with </w:t>
      </w:r>
      <w:r w:rsidRPr="00AA1178">
        <w:rPr>
          <w:rFonts w:asciiTheme="majorHAnsi" w:hAnsiTheme="majorHAnsi"/>
        </w:rPr>
        <w:t xml:space="preserve">and predation </w:t>
      </w:r>
      <w:r>
        <w:rPr>
          <w:rFonts w:asciiTheme="majorHAnsi" w:hAnsiTheme="majorHAnsi"/>
        </w:rPr>
        <w:t>on</w:t>
      </w:r>
      <w:r w:rsidRPr="00AA1178">
        <w:rPr>
          <w:rFonts w:asciiTheme="majorHAnsi" w:hAnsiTheme="majorHAnsi"/>
        </w:rPr>
        <w:t xml:space="preserve"> native snakes and prey. This snake is a generalist predator that could have significant impacts on native rodents, nesting birds, amphibians and lizards if it establish</w:t>
      </w:r>
      <w:r w:rsidRPr="00AA1178">
        <w:rPr>
          <w:rFonts w:asciiTheme="majorHAnsi" w:hAnsiTheme="majorHAnsi"/>
        </w:rPr>
        <w:t>es in Australia (Lever 2003; Kraus 2009; Meshaka Jr 2011;</w:t>
      </w:r>
      <w:r>
        <w:rPr>
          <w:rFonts w:asciiTheme="majorHAnsi" w:hAnsiTheme="majorHAnsi"/>
        </w:rPr>
        <w:t xml:space="preserve"> Xi</w:t>
      </w:r>
      <w:r w:rsidRPr="00AA1178">
        <w:rPr>
          <w:rFonts w:asciiTheme="majorHAnsi" w:hAnsiTheme="majorHAnsi"/>
        </w:rPr>
        <w:t>a</w:t>
      </w:r>
      <w:r>
        <w:rPr>
          <w:rFonts w:asciiTheme="majorHAnsi" w:hAnsiTheme="majorHAnsi"/>
        </w:rPr>
        <w:t>o</w:t>
      </w:r>
      <w:r w:rsidRPr="00AA1178">
        <w:rPr>
          <w:rFonts w:asciiTheme="majorHAnsi" w:hAnsiTheme="majorHAnsi"/>
        </w:rPr>
        <w:t xml:space="preserve"> et al. 2004). Other impacts include being a host for </w:t>
      </w:r>
      <w:r>
        <w:rPr>
          <w:rFonts w:asciiTheme="majorHAnsi" w:hAnsiTheme="majorHAnsi"/>
        </w:rPr>
        <w:t>exotic</w:t>
      </w:r>
      <w:r w:rsidRPr="00AA1178">
        <w:rPr>
          <w:rFonts w:asciiTheme="majorHAnsi" w:hAnsiTheme="majorHAnsi"/>
        </w:rPr>
        <w:t xml:space="preserve"> pests and diseases that could further threaten native hosts (e.g. </w:t>
      </w:r>
      <w:r w:rsidRPr="00AA1178">
        <w:rPr>
          <w:rFonts w:asciiTheme="majorHAnsi" w:hAnsiTheme="majorHAnsi"/>
          <w:i/>
        </w:rPr>
        <w:t xml:space="preserve">Ehrlichia ruminantium </w:t>
      </w:r>
      <w:r w:rsidRPr="00AA1178">
        <w:rPr>
          <w:rFonts w:asciiTheme="majorHAnsi" w:hAnsiTheme="majorHAnsi"/>
        </w:rPr>
        <w:t xml:space="preserve">tick; cryptosporidiosis disease). </w:t>
      </w:r>
    </w:p>
    <w:p w14:paraId="2B36889A" w14:textId="77777777" w:rsidR="00196204" w:rsidRPr="00AA1178" w:rsidRDefault="00196204" w:rsidP="00196204">
      <w:pPr>
        <w:spacing w:after="0" w:line="240" w:lineRule="auto"/>
        <w:rPr>
          <w:rFonts w:asciiTheme="majorHAnsi" w:hAnsiTheme="majorHAnsi"/>
          <w:b/>
        </w:rPr>
      </w:pPr>
    </w:p>
    <w:p w14:paraId="66234D3E" w14:textId="77777777" w:rsidR="00196204" w:rsidRPr="00AA1178" w:rsidRDefault="00E81405" w:rsidP="00196204">
      <w:pPr>
        <w:spacing w:after="0" w:line="240" w:lineRule="auto"/>
        <w:rPr>
          <w:rFonts w:asciiTheme="majorHAnsi" w:hAnsiTheme="majorHAnsi"/>
          <w:b/>
        </w:rPr>
      </w:pPr>
      <w:r w:rsidRPr="00AA1178">
        <w:rPr>
          <w:rFonts w:asciiTheme="majorHAnsi" w:hAnsiTheme="majorHAnsi"/>
        </w:rPr>
        <w:t xml:space="preserve">The most </w:t>
      </w:r>
      <w:r w:rsidRPr="00AA1178">
        <w:rPr>
          <w:rFonts w:asciiTheme="majorHAnsi" w:hAnsiTheme="majorHAnsi"/>
        </w:rPr>
        <w:t>likely pathways of entry of corn snakes into Australia are</w:t>
      </w:r>
      <w:r>
        <w:rPr>
          <w:rFonts w:asciiTheme="majorHAnsi" w:hAnsiTheme="majorHAnsi"/>
        </w:rPr>
        <w:t xml:space="preserve"> through</w:t>
      </w:r>
      <w:r w:rsidRPr="00AA1178">
        <w:rPr>
          <w:rFonts w:asciiTheme="majorHAnsi" w:hAnsiTheme="majorHAnsi"/>
        </w:rPr>
        <w:t xml:space="preserve"> illegal trade or as a stowaway. The corn snake has been intercepted at the Australian border on several occasions, and this appears to be on the rise. The corn snake is popular in the illeg</w:t>
      </w:r>
      <w:r w:rsidRPr="00AA1178">
        <w:rPr>
          <w:rFonts w:asciiTheme="majorHAnsi" w:hAnsiTheme="majorHAnsi"/>
        </w:rPr>
        <w:t>al pet trade industry, with high numbers predicted to be in captivity in Australia. It has also been intentionally or unintentionally release</w:t>
      </w:r>
      <w:r>
        <w:rPr>
          <w:rFonts w:asciiTheme="majorHAnsi" w:hAnsiTheme="majorHAnsi"/>
        </w:rPr>
        <w:t>d into the wild (Henderson, Bomford &amp; Cassey</w:t>
      </w:r>
      <w:r w:rsidRPr="00AA1178">
        <w:rPr>
          <w:rFonts w:asciiTheme="majorHAnsi" w:hAnsiTheme="majorHAnsi"/>
        </w:rPr>
        <w:t xml:space="preserve"> 2011; Csurhes </w:t>
      </w:r>
      <w:r>
        <w:rPr>
          <w:rFonts w:asciiTheme="majorHAnsi" w:hAnsiTheme="majorHAnsi"/>
        </w:rPr>
        <w:t xml:space="preserve">&amp; Fisher </w:t>
      </w:r>
      <w:r w:rsidRPr="00AA1178">
        <w:rPr>
          <w:rFonts w:asciiTheme="majorHAnsi" w:hAnsiTheme="majorHAnsi"/>
        </w:rPr>
        <w:t>2016</w:t>
      </w:r>
      <w:r>
        <w:rPr>
          <w:rFonts w:asciiTheme="majorHAnsi" w:hAnsiTheme="majorHAnsi"/>
        </w:rPr>
        <w:t>). This species can climb trees</w:t>
      </w:r>
      <w:r w:rsidRPr="00AA1178">
        <w:rPr>
          <w:rFonts w:asciiTheme="majorHAnsi" w:hAnsiTheme="majorHAnsi"/>
        </w:rPr>
        <w:t xml:space="preserve"> and shelter</w:t>
      </w:r>
      <w:r w:rsidRPr="00AA1178">
        <w:rPr>
          <w:rFonts w:asciiTheme="majorHAnsi" w:hAnsiTheme="majorHAnsi"/>
        </w:rPr>
        <w:t xml:space="preserve"> under rocks, which makes it difficult to detect. This snake has a broad diet, breeds rapidly and is long-lived, which contribute to its high risk of establishment and spread (Csurhes </w:t>
      </w:r>
      <w:r>
        <w:rPr>
          <w:rFonts w:asciiTheme="majorHAnsi" w:hAnsiTheme="majorHAnsi"/>
        </w:rPr>
        <w:t xml:space="preserve">&amp; Fisher </w:t>
      </w:r>
      <w:r w:rsidRPr="00AA1178">
        <w:rPr>
          <w:rFonts w:asciiTheme="majorHAnsi" w:hAnsiTheme="majorHAnsi"/>
        </w:rPr>
        <w:t xml:space="preserve">2016; de Magalhaes &amp; Costa 2009; Ernst &amp; Ernst 2003). </w:t>
      </w:r>
    </w:p>
    <w:p w14:paraId="7357206F" w14:textId="77777777" w:rsidR="00196204" w:rsidRDefault="00196204" w:rsidP="00196204">
      <w:pPr>
        <w:spacing w:after="0" w:line="240" w:lineRule="auto"/>
        <w:ind w:left="426" w:hanging="426"/>
        <w:contextualSpacing/>
        <w:rPr>
          <w:rFonts w:asciiTheme="majorHAnsi" w:hAnsiTheme="majorHAnsi"/>
          <w:b/>
        </w:rPr>
      </w:pPr>
    </w:p>
    <w:p w14:paraId="70842527" w14:textId="77777777" w:rsidR="00196204" w:rsidRPr="00AA1178" w:rsidRDefault="00196204" w:rsidP="00196204">
      <w:pPr>
        <w:spacing w:after="0" w:line="240" w:lineRule="auto"/>
        <w:ind w:left="426" w:hanging="426"/>
        <w:contextualSpacing/>
        <w:rPr>
          <w:rFonts w:asciiTheme="majorHAnsi" w:hAnsiTheme="majorHAnsi"/>
          <w:b/>
        </w:rPr>
      </w:pPr>
    </w:p>
    <w:p w14:paraId="1892397D" w14:textId="77777777" w:rsidR="00196204" w:rsidRPr="00AA1178" w:rsidRDefault="00E81405" w:rsidP="00196204">
      <w:pPr>
        <w:spacing w:after="0" w:line="240" w:lineRule="auto"/>
        <w:rPr>
          <w:rFonts w:asciiTheme="majorHAnsi" w:hAnsiTheme="majorHAnsi"/>
        </w:rPr>
      </w:pPr>
      <w:r w:rsidRPr="00AA1178">
        <w:rPr>
          <w:rFonts w:asciiTheme="majorHAnsi" w:hAnsiTheme="majorHAnsi"/>
          <w:b/>
        </w:rPr>
        <w:t>Red-ea</w:t>
      </w:r>
      <w:r w:rsidRPr="00AA1178">
        <w:rPr>
          <w:rFonts w:asciiTheme="majorHAnsi" w:hAnsiTheme="majorHAnsi"/>
          <w:b/>
        </w:rPr>
        <w:t>red slider turtle (</w:t>
      </w:r>
      <w:r w:rsidRPr="00AA1178">
        <w:rPr>
          <w:rFonts w:asciiTheme="majorHAnsi" w:hAnsiTheme="majorHAnsi"/>
          <w:b/>
          <w:i/>
        </w:rPr>
        <w:t>Trachemys scripta elegans</w:t>
      </w:r>
      <w:r w:rsidRPr="00AA1178">
        <w:rPr>
          <w:rFonts w:asciiTheme="majorHAnsi" w:hAnsiTheme="majorHAnsi"/>
          <w:b/>
        </w:rPr>
        <w:t xml:space="preserve">) </w:t>
      </w:r>
      <w:r w:rsidRPr="00AA1178">
        <w:rPr>
          <w:rFonts w:asciiTheme="majorHAnsi" w:hAnsiTheme="majorHAnsi"/>
        </w:rPr>
        <w:t>is a medium-sized freshwater turtle that is highly adaptable and lives in a broad range of habitats including swamps, lakes, ponds and rivers, as well as brack</w:t>
      </w:r>
      <w:r>
        <w:rPr>
          <w:rFonts w:asciiTheme="majorHAnsi" w:hAnsiTheme="majorHAnsi"/>
        </w:rPr>
        <w:t>ish water. It is native to the M</w:t>
      </w:r>
      <w:r w:rsidRPr="00AA1178">
        <w:rPr>
          <w:rFonts w:asciiTheme="majorHAnsi" w:hAnsiTheme="majorHAnsi"/>
        </w:rPr>
        <w:t>idwestern states of</w:t>
      </w:r>
      <w:r w:rsidRPr="00AA1178">
        <w:rPr>
          <w:rFonts w:asciiTheme="majorHAnsi" w:hAnsiTheme="majorHAnsi"/>
        </w:rPr>
        <w:t xml:space="preserve"> the USA and north-eastern Mexico and is now feral on every continent except Antarctica.</w:t>
      </w:r>
    </w:p>
    <w:p w14:paraId="3CB42EAD" w14:textId="77777777" w:rsidR="00196204" w:rsidRPr="00AA1178" w:rsidRDefault="00196204" w:rsidP="00196204">
      <w:pPr>
        <w:spacing w:after="0" w:line="240" w:lineRule="auto"/>
        <w:rPr>
          <w:rFonts w:asciiTheme="majorHAnsi" w:hAnsiTheme="majorHAnsi"/>
        </w:rPr>
      </w:pPr>
    </w:p>
    <w:p w14:paraId="676F7A83" w14:textId="77777777" w:rsidR="00196204" w:rsidRPr="00AA1178" w:rsidRDefault="00E81405" w:rsidP="00196204">
      <w:pPr>
        <w:spacing w:after="0" w:line="240" w:lineRule="auto"/>
        <w:rPr>
          <w:rFonts w:asciiTheme="majorHAnsi" w:hAnsiTheme="majorHAnsi"/>
        </w:rPr>
      </w:pPr>
      <w:r w:rsidRPr="00AA1178">
        <w:rPr>
          <w:rFonts w:asciiTheme="majorHAnsi" w:hAnsiTheme="majorHAnsi"/>
        </w:rPr>
        <w:t>The red-eared slider turtle is an opportunistic omnivore, which consumes a broad range of plants and animals, including algae, pond grasses, fish eggs, snails, fly la</w:t>
      </w:r>
      <w:r w:rsidRPr="00AA1178">
        <w:rPr>
          <w:rFonts w:asciiTheme="majorHAnsi" w:hAnsiTheme="majorHAnsi"/>
        </w:rPr>
        <w:t>rvae, insects, crustaceans, small fish and small aquatic snakes. If it were to establish in Australia, this species could compete with native turtles for food, nesting and basking sites. Vulnerable or endangered species of native turtles would be most at r</w:t>
      </w:r>
      <w:r w:rsidRPr="00AA1178">
        <w:rPr>
          <w:rFonts w:asciiTheme="majorHAnsi" w:hAnsiTheme="majorHAnsi"/>
        </w:rPr>
        <w:t>isk, which include Western Swamp tortoise, Mary River turtle, Bell’s Saw-Shelled Turtle, Gulf Snapping Turtle; Brisbane River Turtle and Krefft</w:t>
      </w:r>
      <w:r>
        <w:rPr>
          <w:rFonts w:asciiTheme="majorHAnsi" w:hAnsiTheme="majorHAnsi"/>
        </w:rPr>
        <w:t>’</w:t>
      </w:r>
      <w:r w:rsidRPr="00AA1178">
        <w:rPr>
          <w:rFonts w:asciiTheme="majorHAnsi" w:hAnsiTheme="majorHAnsi"/>
        </w:rPr>
        <w:t>s Turtle (Cann 1998; Kirkpatrick</w:t>
      </w:r>
      <w:r>
        <w:rPr>
          <w:rFonts w:asciiTheme="majorHAnsi" w:hAnsiTheme="majorHAnsi"/>
        </w:rPr>
        <w:t>, Page &amp; Massam</w:t>
      </w:r>
      <w:r w:rsidRPr="00AA1178">
        <w:rPr>
          <w:rFonts w:asciiTheme="majorHAnsi" w:hAnsiTheme="majorHAnsi"/>
        </w:rPr>
        <w:t xml:space="preserve"> 2007). The red-eared slider turtle could impact nesting birds us</w:t>
      </w:r>
      <w:r w:rsidRPr="00AA1178">
        <w:rPr>
          <w:rFonts w:asciiTheme="majorHAnsi" w:hAnsiTheme="majorHAnsi"/>
        </w:rPr>
        <w:t>ing the same bank environment. It is also known to transmit diseases to other native species as well as humans or domestic pets (e.g.</w:t>
      </w:r>
      <w:r w:rsidRPr="00AA1178">
        <w:rPr>
          <w:rFonts w:asciiTheme="majorHAnsi" w:hAnsiTheme="majorHAnsi"/>
          <w:i/>
        </w:rPr>
        <w:t xml:space="preserve"> </w:t>
      </w:r>
      <w:r w:rsidRPr="00AA1178">
        <w:rPr>
          <w:rFonts w:asciiTheme="majorHAnsi" w:hAnsiTheme="majorHAnsi"/>
        </w:rPr>
        <w:t xml:space="preserve">being a reservoir for salmonella bacteria). </w:t>
      </w:r>
    </w:p>
    <w:p w14:paraId="3ABBE15C" w14:textId="77777777" w:rsidR="00196204" w:rsidRPr="00AA1178" w:rsidRDefault="00196204" w:rsidP="00196204">
      <w:pPr>
        <w:spacing w:after="0" w:line="240" w:lineRule="auto"/>
        <w:rPr>
          <w:rFonts w:asciiTheme="majorHAnsi" w:hAnsiTheme="majorHAnsi"/>
        </w:rPr>
      </w:pPr>
    </w:p>
    <w:p w14:paraId="54C1643B" w14:textId="77777777" w:rsidR="00196204" w:rsidRPr="00AA1178" w:rsidRDefault="00E81405" w:rsidP="00196204">
      <w:pPr>
        <w:spacing w:after="0" w:line="240" w:lineRule="auto"/>
        <w:rPr>
          <w:rFonts w:asciiTheme="majorHAnsi" w:hAnsiTheme="majorHAnsi"/>
          <w:b/>
        </w:rPr>
      </w:pPr>
      <w:r w:rsidRPr="00AA1178">
        <w:rPr>
          <w:rFonts w:asciiTheme="majorHAnsi" w:hAnsiTheme="majorHAnsi"/>
        </w:rPr>
        <w:t xml:space="preserve">The red-eared slider turtle has been very popular in the pet trade </w:t>
      </w:r>
      <w:r w:rsidRPr="00AA1178">
        <w:rPr>
          <w:rFonts w:asciiTheme="majorHAnsi" w:hAnsiTheme="majorHAnsi"/>
        </w:rPr>
        <w:t>since the 1970s, and has been intentionally and unintentionally released into the wild on numerous occas</w:t>
      </w:r>
      <w:r>
        <w:rPr>
          <w:rFonts w:asciiTheme="majorHAnsi" w:hAnsiTheme="majorHAnsi"/>
        </w:rPr>
        <w:t>ions (Kirkpatrick, Page &amp; Massam</w:t>
      </w:r>
      <w:r w:rsidRPr="00AA1178">
        <w:rPr>
          <w:rFonts w:asciiTheme="majorHAnsi" w:hAnsiTheme="majorHAnsi"/>
        </w:rPr>
        <w:t xml:space="preserve"> 2007). Illegal trade is the major pathway of its entry into Australia. It has been reported to be localised in some sta</w:t>
      </w:r>
      <w:r w:rsidRPr="00AA1178">
        <w:rPr>
          <w:rFonts w:asciiTheme="majorHAnsi" w:hAnsiTheme="majorHAnsi"/>
        </w:rPr>
        <w:t>tes in Australia. The species is long-lived, breeds rapidly, and has a broad environmental range, so it has a high risk of establishment and spread throughout Australia.</w:t>
      </w:r>
    </w:p>
    <w:p w14:paraId="1A2F1529" w14:textId="77777777" w:rsidR="00196204" w:rsidRDefault="00196204" w:rsidP="00196204">
      <w:pPr>
        <w:spacing w:after="0" w:line="240" w:lineRule="auto"/>
        <w:ind w:left="426" w:hanging="426"/>
        <w:contextualSpacing/>
        <w:rPr>
          <w:rFonts w:asciiTheme="majorHAnsi" w:hAnsiTheme="majorHAnsi"/>
          <w:b/>
        </w:rPr>
      </w:pPr>
    </w:p>
    <w:p w14:paraId="1B4B84B0" w14:textId="77777777" w:rsidR="00196204" w:rsidRPr="00AA1178" w:rsidRDefault="00196204" w:rsidP="00196204">
      <w:pPr>
        <w:spacing w:after="0" w:line="240" w:lineRule="auto"/>
        <w:ind w:left="426" w:hanging="426"/>
        <w:contextualSpacing/>
        <w:rPr>
          <w:rFonts w:asciiTheme="majorHAnsi" w:hAnsiTheme="majorHAnsi"/>
          <w:b/>
        </w:rPr>
      </w:pPr>
    </w:p>
    <w:p w14:paraId="3B2E0FA8" w14:textId="77777777" w:rsidR="00196204" w:rsidRPr="00AA1178" w:rsidRDefault="00E81405" w:rsidP="00196204">
      <w:pPr>
        <w:spacing w:after="0" w:line="240" w:lineRule="auto"/>
        <w:rPr>
          <w:rFonts w:asciiTheme="majorHAnsi" w:hAnsiTheme="majorHAnsi"/>
        </w:rPr>
      </w:pPr>
      <w:r w:rsidRPr="00AA1178">
        <w:rPr>
          <w:rFonts w:asciiTheme="majorHAnsi" w:hAnsiTheme="majorHAnsi"/>
          <w:b/>
        </w:rPr>
        <w:t>Silver carp (</w:t>
      </w:r>
      <w:r w:rsidRPr="00AA1178">
        <w:rPr>
          <w:rFonts w:asciiTheme="majorHAnsi" w:hAnsiTheme="majorHAnsi"/>
          <w:b/>
          <w:i/>
        </w:rPr>
        <w:t>Hypophthalmichthys molitrix</w:t>
      </w:r>
      <w:r w:rsidRPr="00AA1178">
        <w:rPr>
          <w:rFonts w:asciiTheme="majorHAnsi" w:hAnsiTheme="majorHAnsi"/>
          <w:b/>
        </w:rPr>
        <w:t xml:space="preserve">) </w:t>
      </w:r>
      <w:r w:rsidRPr="00AA1178">
        <w:rPr>
          <w:rFonts w:asciiTheme="majorHAnsi" w:hAnsiTheme="majorHAnsi"/>
        </w:rPr>
        <w:t>is a freshwater carp that resides in lakes</w:t>
      </w:r>
      <w:r w:rsidRPr="00AA1178">
        <w:rPr>
          <w:rFonts w:asciiTheme="majorHAnsi" w:hAnsiTheme="majorHAnsi"/>
        </w:rPr>
        <w:t xml:space="preserve"> and ponds but requires moving water to spawn. Its native range includes China and eastern Siberia. It has been introduced and/or spread by interconnected waterways to 88 countries around the world (in Africa, the Americas and Europe; also Fiji, New Zealan</w:t>
      </w:r>
      <w:r w:rsidRPr="00AA1178">
        <w:rPr>
          <w:rFonts w:asciiTheme="majorHAnsi" w:hAnsiTheme="majorHAnsi"/>
        </w:rPr>
        <w:t>d, and Papua New Guinea).</w:t>
      </w:r>
    </w:p>
    <w:p w14:paraId="711B70F3" w14:textId="77777777" w:rsidR="00196204" w:rsidRPr="00AA1178" w:rsidRDefault="00196204" w:rsidP="00196204">
      <w:pPr>
        <w:spacing w:after="0" w:line="240" w:lineRule="auto"/>
        <w:rPr>
          <w:rFonts w:asciiTheme="majorHAnsi" w:hAnsiTheme="majorHAnsi"/>
          <w:b/>
        </w:rPr>
      </w:pPr>
    </w:p>
    <w:p w14:paraId="44C92113" w14:textId="77777777" w:rsidR="00196204" w:rsidRPr="00AA1178" w:rsidRDefault="00E81405" w:rsidP="00196204">
      <w:pPr>
        <w:spacing w:after="0" w:line="240" w:lineRule="auto"/>
        <w:rPr>
          <w:rFonts w:asciiTheme="majorHAnsi" w:hAnsiTheme="majorHAnsi"/>
        </w:rPr>
      </w:pPr>
      <w:r w:rsidRPr="00AA1178">
        <w:rPr>
          <w:rFonts w:asciiTheme="majorHAnsi" w:hAnsiTheme="majorHAnsi"/>
        </w:rPr>
        <w:t>Silver carp poses a large threat to Australia’s environment as it can consume large quantities of phytoplankton, thus competing with and depleting native diversity, particularly that of similar types of fish and other phytoplankton feeders. This species co</w:t>
      </w:r>
      <w:r w:rsidRPr="00AA1178">
        <w:rPr>
          <w:rFonts w:asciiTheme="majorHAnsi" w:hAnsiTheme="majorHAnsi"/>
        </w:rPr>
        <w:t>uld lead to shifts in food webs if stable populations were to establish in the wild. If phytoplankton is scarce, this species would consume zooplankton, substantially reducing their biomass (Spataru &amp; Gophen 1985). There would also be considerable losses i</w:t>
      </w:r>
      <w:r w:rsidRPr="00AA1178">
        <w:rPr>
          <w:rFonts w:asciiTheme="majorHAnsi" w:hAnsiTheme="majorHAnsi"/>
        </w:rPr>
        <w:t xml:space="preserve">n macro-invertebrates and benthic aquatic plants in Australian waterbodies. This species can also transport diseases to new areas, such as </w:t>
      </w:r>
      <w:r w:rsidRPr="00AA1178">
        <w:rPr>
          <w:rFonts w:asciiTheme="majorHAnsi" w:hAnsiTheme="majorHAnsi"/>
          <w:i/>
        </w:rPr>
        <w:t>Salmonella typhimurium</w:t>
      </w:r>
      <w:r w:rsidRPr="00AA1178">
        <w:rPr>
          <w:rFonts w:asciiTheme="majorHAnsi" w:hAnsiTheme="majorHAnsi"/>
        </w:rPr>
        <w:t xml:space="preserve"> (</w:t>
      </w:r>
      <w:r>
        <w:rPr>
          <w:rFonts w:asciiTheme="majorHAnsi" w:hAnsiTheme="majorHAnsi"/>
        </w:rPr>
        <w:t>GISD 2019d</w:t>
      </w:r>
      <w:r w:rsidRPr="00AA1178">
        <w:rPr>
          <w:rFonts w:asciiTheme="majorHAnsi" w:hAnsiTheme="majorHAnsi"/>
        </w:rPr>
        <w:t>). When startled, this heavy-bodied fish can jump 2 m into the air, which could cau</w:t>
      </w:r>
      <w:r w:rsidRPr="00AA1178">
        <w:rPr>
          <w:rFonts w:asciiTheme="majorHAnsi" w:hAnsiTheme="majorHAnsi"/>
        </w:rPr>
        <w:t xml:space="preserve">se injuries to recreational fishers and other boat- or water-users (Chapman 2004, CABI 2018n; Fulton &amp; Hall 2014). </w:t>
      </w:r>
    </w:p>
    <w:p w14:paraId="7306A70C" w14:textId="77777777" w:rsidR="00196204" w:rsidRPr="00AA1178" w:rsidRDefault="00196204" w:rsidP="00196204">
      <w:pPr>
        <w:spacing w:after="0" w:line="240" w:lineRule="auto"/>
        <w:rPr>
          <w:rFonts w:asciiTheme="majorHAnsi" w:hAnsiTheme="majorHAnsi"/>
        </w:rPr>
      </w:pPr>
    </w:p>
    <w:p w14:paraId="61436CB2" w14:textId="77777777" w:rsidR="00196204" w:rsidRDefault="00E81405" w:rsidP="00196204">
      <w:pPr>
        <w:spacing w:after="0" w:line="240" w:lineRule="auto"/>
        <w:rPr>
          <w:rFonts w:asciiTheme="majorHAnsi" w:hAnsiTheme="majorHAnsi"/>
          <w:b/>
        </w:rPr>
      </w:pPr>
      <w:r w:rsidRPr="00AA1178">
        <w:rPr>
          <w:rFonts w:asciiTheme="majorHAnsi" w:hAnsiTheme="majorHAnsi"/>
        </w:rPr>
        <w:t>This species has been introduced to many countries in the world for aquaculture purposes as well as for controlling excessive growth of phy</w:t>
      </w:r>
      <w:r w:rsidRPr="00AA1178">
        <w:rPr>
          <w:rFonts w:asciiTheme="majorHAnsi" w:hAnsiTheme="majorHAnsi"/>
        </w:rPr>
        <w:t>toplankton in natural waters (Elvira 2001). Pathways to Australia would include accidental stowaway, illegal smuggling as food, or escape from confinement, especially during a flooding event. This species is also often released into the wild for cultural/r</w:t>
      </w:r>
      <w:r w:rsidRPr="00AA1178">
        <w:rPr>
          <w:rFonts w:asciiTheme="majorHAnsi" w:hAnsiTheme="majorHAnsi"/>
        </w:rPr>
        <w:t>eligious practices. It has a wide temperature and salinity tolerance, so it would be able to establish across much of Australia (Nico</w:t>
      </w:r>
      <w:r>
        <w:rPr>
          <w:rFonts w:asciiTheme="majorHAnsi" w:hAnsiTheme="majorHAnsi"/>
        </w:rPr>
        <w:t>, Fuller &amp; Li</w:t>
      </w:r>
      <w:r w:rsidRPr="00AA1178">
        <w:rPr>
          <w:rFonts w:asciiTheme="majorHAnsi" w:hAnsiTheme="majorHAnsi"/>
        </w:rPr>
        <w:t xml:space="preserve"> 2018; GISD </w:t>
      </w:r>
      <w:r w:rsidRPr="00AA1178">
        <w:rPr>
          <w:rFonts w:asciiTheme="majorHAnsi" w:hAnsiTheme="majorHAnsi"/>
        </w:rPr>
        <w:lastRenderedPageBreak/>
        <w:t>2019</w:t>
      </w:r>
      <w:r>
        <w:rPr>
          <w:rFonts w:asciiTheme="majorHAnsi" w:hAnsiTheme="majorHAnsi"/>
        </w:rPr>
        <w:t>d</w:t>
      </w:r>
      <w:r w:rsidRPr="00AA1178">
        <w:rPr>
          <w:rFonts w:asciiTheme="majorHAnsi" w:hAnsiTheme="majorHAnsi"/>
        </w:rPr>
        <w:t>).</w:t>
      </w:r>
      <w:r w:rsidRPr="00AA1178">
        <w:rPr>
          <w:rFonts w:asciiTheme="majorHAnsi" w:hAnsiTheme="majorHAnsi"/>
          <w:b/>
        </w:rPr>
        <w:t xml:space="preserve"> </w:t>
      </w:r>
      <w:r w:rsidRPr="00AA1178">
        <w:rPr>
          <w:rFonts w:asciiTheme="majorHAnsi" w:hAnsiTheme="majorHAnsi"/>
        </w:rPr>
        <w:t>It is an efficient breeder, and can spread rapidly through connected waterways, which woul</w:t>
      </w:r>
      <w:r w:rsidRPr="00AA1178">
        <w:rPr>
          <w:rFonts w:asciiTheme="majorHAnsi" w:hAnsiTheme="majorHAnsi"/>
        </w:rPr>
        <w:t xml:space="preserve">d be a major threat if it enters the Murray Darling Basin. </w:t>
      </w:r>
    </w:p>
    <w:p w14:paraId="72ADD3E2" w14:textId="77777777" w:rsidR="00196204" w:rsidRDefault="00196204" w:rsidP="00196204">
      <w:pPr>
        <w:spacing w:after="0" w:line="240" w:lineRule="auto"/>
        <w:rPr>
          <w:rFonts w:asciiTheme="majorHAnsi" w:hAnsiTheme="majorHAnsi"/>
          <w:b/>
        </w:rPr>
      </w:pPr>
    </w:p>
    <w:p w14:paraId="11A68289" w14:textId="77777777" w:rsidR="00196204" w:rsidRPr="001D039E" w:rsidRDefault="00196204" w:rsidP="00196204">
      <w:pPr>
        <w:spacing w:after="0" w:line="240" w:lineRule="auto"/>
        <w:rPr>
          <w:rFonts w:asciiTheme="majorHAnsi" w:hAnsiTheme="majorHAnsi"/>
          <w:b/>
        </w:rPr>
      </w:pPr>
    </w:p>
    <w:p w14:paraId="3BEA77F1" w14:textId="77777777" w:rsidR="00196204" w:rsidRDefault="00E81405" w:rsidP="00196204">
      <w:pPr>
        <w:pStyle w:val="Heading3"/>
        <w:numPr>
          <w:ilvl w:val="0"/>
          <w:numId w:val="0"/>
        </w:numPr>
      </w:pPr>
      <w:bookmarkStart w:id="62" w:name="_Toc68085786"/>
      <w:bookmarkStart w:id="63" w:name="_Toc69911571"/>
      <w:r>
        <w:t>Weeds and freshwater algae</w:t>
      </w:r>
      <w:bookmarkEnd w:id="62"/>
      <w:bookmarkEnd w:id="63"/>
    </w:p>
    <w:p w14:paraId="2D083EE8" w14:textId="77777777" w:rsidR="00196204" w:rsidRDefault="00E81405" w:rsidP="00196204">
      <w:pPr>
        <w:spacing w:after="0" w:line="240" w:lineRule="auto"/>
      </w:pPr>
      <w:r w:rsidRPr="004C2E64">
        <w:rPr>
          <w:b/>
        </w:rPr>
        <w:t>Didymo (</w:t>
      </w:r>
      <w:r w:rsidRPr="004C2E64">
        <w:rPr>
          <w:b/>
          <w:i/>
        </w:rPr>
        <w:t>Didymosphenia geminata</w:t>
      </w:r>
      <w:r w:rsidRPr="004C2E64">
        <w:rPr>
          <w:b/>
        </w:rPr>
        <w:t>)</w:t>
      </w:r>
      <w:r w:rsidRPr="00693D54">
        <w:t xml:space="preserve"> is</w:t>
      </w:r>
      <w:r>
        <w:rPr>
          <w:b/>
        </w:rPr>
        <w:t xml:space="preserve"> </w:t>
      </w:r>
      <w:r w:rsidRPr="004C2E64">
        <w:t>a microscopic freshwater diatom (</w:t>
      </w:r>
      <w:r>
        <w:t xml:space="preserve">type </w:t>
      </w:r>
      <w:r w:rsidRPr="004C2E64">
        <w:t>of algae) that</w:t>
      </w:r>
      <w:r>
        <w:t xml:space="preserve"> forms dense mats in</w:t>
      </w:r>
      <w:r w:rsidRPr="004C2E64">
        <w:t xml:space="preserve"> c</w:t>
      </w:r>
      <w:r>
        <w:t>lear</w:t>
      </w:r>
      <w:r w:rsidRPr="004C2E64">
        <w:t xml:space="preserve"> freshwater streams and rivers with low nutrient level</w:t>
      </w:r>
      <w:r w:rsidRPr="004C2E64">
        <w:t>s</w:t>
      </w:r>
      <w:r>
        <w:t>, and occasionally lakes</w:t>
      </w:r>
      <w:r w:rsidRPr="004C2E64">
        <w:t xml:space="preserve">. </w:t>
      </w:r>
      <w:r w:rsidRPr="004368F3">
        <w:t xml:space="preserve">Didymo </w:t>
      </w:r>
      <w:r w:rsidRPr="004C2E64">
        <w:t>is widespread throughout North America, Asia, Russia and Europe</w:t>
      </w:r>
      <w:r>
        <w:t>,</w:t>
      </w:r>
      <w:r w:rsidRPr="004C2E64">
        <w:t xml:space="preserve"> </w:t>
      </w:r>
      <w:r>
        <w:t xml:space="preserve">and </w:t>
      </w:r>
      <w:r w:rsidRPr="004C2E64">
        <w:t>has established in temperate New Zealand, South America and Sierra Leone (CABI</w:t>
      </w:r>
      <w:r>
        <w:t xml:space="preserve"> 2018o</w:t>
      </w:r>
      <w:r w:rsidRPr="004C2E64">
        <w:t>).</w:t>
      </w:r>
    </w:p>
    <w:p w14:paraId="30620267" w14:textId="77777777" w:rsidR="00196204" w:rsidRDefault="00196204" w:rsidP="00196204">
      <w:pPr>
        <w:spacing w:after="0" w:line="240" w:lineRule="auto"/>
      </w:pPr>
    </w:p>
    <w:p w14:paraId="3B030521" w14:textId="77777777" w:rsidR="00196204" w:rsidRDefault="00E81405" w:rsidP="00196204">
      <w:pPr>
        <w:spacing w:after="0" w:line="240" w:lineRule="auto"/>
      </w:pPr>
      <w:r w:rsidRPr="00693D54">
        <w:t xml:space="preserve">Didymo would be of </w:t>
      </w:r>
      <w:r>
        <w:t xml:space="preserve">major </w:t>
      </w:r>
      <w:r w:rsidRPr="00693D54">
        <w:t>concern to Australia’s biodiversity</w:t>
      </w:r>
      <w:r>
        <w:t xml:space="preserve"> and </w:t>
      </w:r>
      <w:r>
        <w:t xml:space="preserve">social amenity </w:t>
      </w:r>
      <w:r w:rsidRPr="00B71B5E">
        <w:t xml:space="preserve">if </w:t>
      </w:r>
      <w:r>
        <w:t xml:space="preserve">it were to establish in the country. It </w:t>
      </w:r>
      <w:r w:rsidRPr="004C2E64">
        <w:t xml:space="preserve">produces thick mats that can </w:t>
      </w:r>
      <w:r>
        <w:t xml:space="preserve">rapidly spread and smother </w:t>
      </w:r>
      <w:r w:rsidRPr="004C2E64">
        <w:t>several kilometres of</w:t>
      </w:r>
      <w:r>
        <w:t xml:space="preserve"> a </w:t>
      </w:r>
      <w:r w:rsidRPr="004C2E64">
        <w:t>river</w:t>
      </w:r>
      <w:r>
        <w:t xml:space="preserve"> or </w:t>
      </w:r>
      <w:r w:rsidRPr="004C2E64">
        <w:t xml:space="preserve">lakebed, </w:t>
      </w:r>
      <w:r>
        <w:t>and</w:t>
      </w:r>
      <w:r w:rsidRPr="004C2E64">
        <w:t xml:space="preserve"> has been shown to </w:t>
      </w:r>
      <w:r>
        <w:t>negatively impact</w:t>
      </w:r>
      <w:r w:rsidRPr="004C2E64">
        <w:t xml:space="preserve"> native fish</w:t>
      </w:r>
      <w:r>
        <w:t>, insects, crustaceans, snails</w:t>
      </w:r>
      <w:r w:rsidRPr="004C2E64">
        <w:t xml:space="preserve"> a</w:t>
      </w:r>
      <w:r>
        <w:t>s well as</w:t>
      </w:r>
      <w:r w:rsidRPr="004C2E64">
        <w:t xml:space="preserve"> </w:t>
      </w:r>
      <w:r>
        <w:t xml:space="preserve">other animal and plant </w:t>
      </w:r>
      <w:r w:rsidRPr="004C2E64">
        <w:t>communities</w:t>
      </w:r>
      <w:r>
        <w:t xml:space="preserve"> (Blanco &amp; Ector</w:t>
      </w:r>
      <w:r w:rsidRPr="004C2E64">
        <w:t xml:space="preserve"> 2009). </w:t>
      </w:r>
      <w:r>
        <w:t xml:space="preserve">Infestations of didymo can result in reduced </w:t>
      </w:r>
      <w:r w:rsidRPr="004C2E64">
        <w:t>water quality</w:t>
      </w:r>
      <w:r>
        <w:t xml:space="preserve"> and</w:t>
      </w:r>
      <w:r w:rsidRPr="004C2E64">
        <w:t xml:space="preserve"> </w:t>
      </w:r>
      <w:r>
        <w:t>food availability,</w:t>
      </w:r>
      <w:r w:rsidRPr="004C2E64">
        <w:t xml:space="preserve"> a</w:t>
      </w:r>
      <w:r>
        <w:t>nd detrimental changes in relationships between</w:t>
      </w:r>
      <w:r w:rsidRPr="004C2E64">
        <w:t xml:space="preserve"> freshwater </w:t>
      </w:r>
      <w:r>
        <w:t>plants and animals</w:t>
      </w:r>
      <w:r w:rsidRPr="004C2E64">
        <w:t xml:space="preserve"> (</w:t>
      </w:r>
      <w:r w:rsidRPr="00C030D5">
        <w:t>Ladrera et al. 2018</w:t>
      </w:r>
      <w:r>
        <w:t xml:space="preserve">; </w:t>
      </w:r>
      <w:r w:rsidRPr="004C2E64">
        <w:t>CABI</w:t>
      </w:r>
      <w:r>
        <w:t xml:space="preserve"> 2018o</w:t>
      </w:r>
      <w:r w:rsidRPr="004C2E64">
        <w:t>). Di</w:t>
      </w:r>
      <w:r w:rsidRPr="004C2E64">
        <w:t xml:space="preserve">dymo blooms are unsightly and </w:t>
      </w:r>
      <w:r>
        <w:t>known to impede</w:t>
      </w:r>
      <w:r w:rsidRPr="004C2E64">
        <w:t xml:space="preserve"> recreational activities (</w:t>
      </w:r>
      <w:r>
        <w:t xml:space="preserve">i.e. </w:t>
      </w:r>
      <w:r w:rsidRPr="004C2E64">
        <w:t>fishing) and tourism (Blanco &amp; Ector 2009; CABI</w:t>
      </w:r>
      <w:r>
        <w:t xml:space="preserve"> 2018o</w:t>
      </w:r>
      <w:r w:rsidRPr="004C2E64">
        <w:t xml:space="preserve">). </w:t>
      </w:r>
    </w:p>
    <w:p w14:paraId="7DE8A969" w14:textId="77777777" w:rsidR="00196204" w:rsidRPr="004368F3" w:rsidRDefault="00196204" w:rsidP="00196204">
      <w:pPr>
        <w:spacing w:after="0" w:line="240" w:lineRule="auto"/>
        <w:jc w:val="both"/>
        <w:rPr>
          <w:b/>
        </w:rPr>
      </w:pPr>
    </w:p>
    <w:p w14:paraId="61B82CF6" w14:textId="77777777" w:rsidR="00196204" w:rsidRDefault="00E81405" w:rsidP="00196204">
      <w:pPr>
        <w:tabs>
          <w:tab w:val="left" w:pos="426"/>
        </w:tabs>
        <w:spacing w:after="0" w:line="240" w:lineRule="auto"/>
        <w:rPr>
          <w:b/>
        </w:rPr>
      </w:pPr>
      <w:r w:rsidRPr="004C2E64">
        <w:t xml:space="preserve">The major pathway of </w:t>
      </w:r>
      <w:r>
        <w:t>didymo into Australia</w:t>
      </w:r>
      <w:r w:rsidRPr="004C2E64">
        <w:t xml:space="preserve"> is through contaminated recreational equipment </w:t>
      </w:r>
      <w:r>
        <w:t xml:space="preserve">(e.g. </w:t>
      </w:r>
      <w:r w:rsidRPr="004C2E64">
        <w:t xml:space="preserve">fishing </w:t>
      </w:r>
      <w:r>
        <w:t xml:space="preserve">gear, waders, and </w:t>
      </w:r>
      <w:r>
        <w:t xml:space="preserve">boating equipment) </w:t>
      </w:r>
      <w:r w:rsidRPr="004C2E64">
        <w:t xml:space="preserve">from </w:t>
      </w:r>
      <w:r>
        <w:t xml:space="preserve">infected regions. </w:t>
      </w:r>
      <w:r w:rsidRPr="004C2E64">
        <w:t>These entry pathways are</w:t>
      </w:r>
      <w:r>
        <w:t xml:space="preserve"> currently</w:t>
      </w:r>
      <w:r w:rsidRPr="004C2E64">
        <w:t xml:space="preserve"> managed</w:t>
      </w:r>
      <w:r>
        <w:t xml:space="preserve"> in Australia;</w:t>
      </w:r>
      <w:r w:rsidRPr="004C2E64">
        <w:t xml:space="preserve"> however, </w:t>
      </w:r>
      <w:r>
        <w:t xml:space="preserve">unintentional </w:t>
      </w:r>
      <w:r w:rsidRPr="004C2E64">
        <w:t xml:space="preserve">entry </w:t>
      </w:r>
      <w:r>
        <w:t>is still possible and poses a high risk</w:t>
      </w:r>
      <w:r w:rsidRPr="004C2E64">
        <w:t xml:space="preserve">. </w:t>
      </w:r>
      <w:r>
        <w:t xml:space="preserve">This is especially true because didymo can still </w:t>
      </w:r>
      <w:r w:rsidRPr="004C2E64">
        <w:t>survive outside of water in damp, dark</w:t>
      </w:r>
      <w:r w:rsidRPr="004C2E64">
        <w:t xml:space="preserve"> conditions for </w:t>
      </w:r>
      <w:r>
        <w:t>a long period (over</w:t>
      </w:r>
      <w:r w:rsidRPr="004C2E64">
        <w:t xml:space="preserve"> 40 days</w:t>
      </w:r>
      <w:r>
        <w:t>)</w:t>
      </w:r>
      <w:r w:rsidRPr="004C2E64">
        <w:t xml:space="preserve"> (Kilroy et al. 2006; CABI</w:t>
      </w:r>
      <w:r>
        <w:t xml:space="preserve"> 2018o</w:t>
      </w:r>
      <w:r w:rsidRPr="004C2E64">
        <w:t>)</w:t>
      </w:r>
      <w:r>
        <w:t>, and a single</w:t>
      </w:r>
      <w:r w:rsidRPr="004C2E64">
        <w:t xml:space="preserve"> diatom </w:t>
      </w:r>
      <w:r>
        <w:t>is all that is needed for its successful</w:t>
      </w:r>
      <w:r w:rsidRPr="004C2E64">
        <w:t xml:space="preserve"> establish</w:t>
      </w:r>
      <w:r>
        <w:t>ment</w:t>
      </w:r>
      <w:r w:rsidRPr="004C2E64">
        <w:t xml:space="preserve"> in </w:t>
      </w:r>
      <w:r>
        <w:t>a</w:t>
      </w:r>
      <w:r w:rsidRPr="004C2E64">
        <w:t xml:space="preserve"> freshwater environment. </w:t>
      </w:r>
      <w:r w:rsidRPr="00325C78">
        <w:t xml:space="preserve">Didymo has successfully invaded temperate </w:t>
      </w:r>
      <w:r>
        <w:t>regions globally</w:t>
      </w:r>
      <w:r w:rsidRPr="00325C78">
        <w:t>, which indicat</w:t>
      </w:r>
      <w:r w:rsidRPr="00325C78">
        <w:t xml:space="preserve">e that there is a high risk of it establishing in waterbodies across </w:t>
      </w:r>
      <w:r>
        <w:t xml:space="preserve">the </w:t>
      </w:r>
      <w:r w:rsidRPr="00325C78">
        <w:t xml:space="preserve">southern and highland areas of Australia (Randall 2017; Ladrera et al. 2018; Sturtevant </w:t>
      </w:r>
      <w:r>
        <w:t>&amp;</w:t>
      </w:r>
      <w:r w:rsidRPr="00325C78">
        <w:t xml:space="preserve"> Hopper 2018).</w:t>
      </w:r>
    </w:p>
    <w:p w14:paraId="71A1B11B" w14:textId="77777777" w:rsidR="00196204" w:rsidRDefault="00196204" w:rsidP="00196204">
      <w:pPr>
        <w:tabs>
          <w:tab w:val="left" w:pos="426"/>
        </w:tabs>
        <w:spacing w:after="0" w:line="240" w:lineRule="auto"/>
        <w:contextualSpacing/>
        <w:rPr>
          <w:b/>
        </w:rPr>
      </w:pPr>
    </w:p>
    <w:p w14:paraId="63144D8C" w14:textId="77777777" w:rsidR="00196204" w:rsidRDefault="00196204" w:rsidP="00196204">
      <w:pPr>
        <w:tabs>
          <w:tab w:val="left" w:pos="426"/>
        </w:tabs>
        <w:spacing w:after="0" w:line="240" w:lineRule="auto"/>
        <w:contextualSpacing/>
        <w:rPr>
          <w:b/>
        </w:rPr>
      </w:pPr>
    </w:p>
    <w:p w14:paraId="1CEFCDB3" w14:textId="77777777" w:rsidR="00196204" w:rsidRDefault="00E81405" w:rsidP="00196204">
      <w:pPr>
        <w:tabs>
          <w:tab w:val="left" w:pos="426"/>
        </w:tabs>
        <w:spacing w:after="0" w:line="240" w:lineRule="auto"/>
        <w:contextualSpacing/>
      </w:pPr>
      <w:r w:rsidRPr="004C2E64">
        <w:rPr>
          <w:b/>
        </w:rPr>
        <w:t>Manchurian wildrice (</w:t>
      </w:r>
      <w:r w:rsidRPr="004C2E64">
        <w:rPr>
          <w:b/>
          <w:i/>
        </w:rPr>
        <w:t>Zizania latifolia</w:t>
      </w:r>
      <w:r w:rsidRPr="004C2E64">
        <w:rPr>
          <w:b/>
        </w:rPr>
        <w:t xml:space="preserve">) </w:t>
      </w:r>
      <w:r>
        <w:t>is a highly adaptable</w:t>
      </w:r>
      <w:r w:rsidRPr="004C2E64">
        <w:t xml:space="preserve"> aquatic plant</w:t>
      </w:r>
      <w:r>
        <w:t xml:space="preserve"> t</w:t>
      </w:r>
      <w:r>
        <w:t xml:space="preserve">hat lives </w:t>
      </w:r>
      <w:r w:rsidRPr="004C2E64">
        <w:t>in lagoons, river</w:t>
      </w:r>
      <w:r>
        <w:t>s</w:t>
      </w:r>
      <w:r w:rsidRPr="004C2E64">
        <w:t xml:space="preserve">, </w:t>
      </w:r>
      <w:r>
        <w:t xml:space="preserve">lakes, </w:t>
      </w:r>
      <w:r w:rsidRPr="004C2E64">
        <w:t xml:space="preserve">tidal flats, ditches and </w:t>
      </w:r>
      <w:r>
        <w:t>waterlogged grasslands in temperate, and subtropical environments (Champion &amp; Hofstra 2010; Randall 2017)</w:t>
      </w:r>
      <w:r w:rsidRPr="004C2E64">
        <w:t>. This plant is rar</w:t>
      </w:r>
      <w:r>
        <w:t>e in its native range, which includes</w:t>
      </w:r>
      <w:r w:rsidRPr="004C2E64">
        <w:t xml:space="preserve"> China and </w:t>
      </w:r>
      <w:r>
        <w:t xml:space="preserve">the </w:t>
      </w:r>
      <w:r w:rsidRPr="004C2E64">
        <w:t>surrounding countries</w:t>
      </w:r>
      <w:r>
        <w:t xml:space="preserve"> of</w:t>
      </w:r>
      <w:r w:rsidRPr="004C2E64">
        <w:t xml:space="preserve"> </w:t>
      </w:r>
      <w:r>
        <w:t>India</w:t>
      </w:r>
      <w:r w:rsidRPr="004C2E64">
        <w:t>, Japan, Korea, Myan</w:t>
      </w:r>
      <w:r>
        <w:t>mar, Russia, Taiwan and Vietnam</w:t>
      </w:r>
      <w:r w:rsidRPr="004C2E64">
        <w:t xml:space="preserve">. It has been introduced to New Zealand, </w:t>
      </w:r>
      <w:r>
        <w:t>the United Kingdom,</w:t>
      </w:r>
      <w:r w:rsidRPr="004C2E64">
        <w:t xml:space="preserve"> and several other </w:t>
      </w:r>
      <w:r w:rsidRPr="00301AC9">
        <w:t>European countries, and Hawaii</w:t>
      </w:r>
      <w:r w:rsidRPr="004C2E64">
        <w:t>.</w:t>
      </w:r>
    </w:p>
    <w:p w14:paraId="36B31DB3" w14:textId="77777777" w:rsidR="00196204" w:rsidRPr="004C2E64" w:rsidRDefault="00196204" w:rsidP="00196204">
      <w:pPr>
        <w:tabs>
          <w:tab w:val="left" w:pos="426"/>
        </w:tabs>
        <w:spacing w:after="0" w:line="240" w:lineRule="auto"/>
        <w:contextualSpacing/>
        <w:rPr>
          <w:b/>
        </w:rPr>
      </w:pPr>
    </w:p>
    <w:p w14:paraId="1087356C" w14:textId="77777777" w:rsidR="00196204" w:rsidRDefault="00E81405" w:rsidP="00196204">
      <w:pPr>
        <w:spacing w:after="0" w:line="240" w:lineRule="auto"/>
      </w:pPr>
      <w:r w:rsidRPr="004C2E64">
        <w:t xml:space="preserve">Where </w:t>
      </w:r>
      <w:r>
        <w:t>Manchurian wildrice</w:t>
      </w:r>
      <w:r w:rsidRPr="004C2E64">
        <w:t xml:space="preserve"> has been introduced, its dense growth </w:t>
      </w:r>
      <w:r>
        <w:t>has excluded</w:t>
      </w:r>
      <w:r w:rsidRPr="004C2E64">
        <w:t xml:space="preserve"> many native species of plant</w:t>
      </w:r>
      <w:r>
        <w:t>s and</w:t>
      </w:r>
      <w:r w:rsidRPr="004C2E64">
        <w:t xml:space="preserve"> animals. As it can grow in salt and freshwater, it c</w:t>
      </w:r>
      <w:r>
        <w:t>ould</w:t>
      </w:r>
      <w:r w:rsidRPr="004C2E64">
        <w:t xml:space="preserve"> cause serious impacts</w:t>
      </w:r>
      <w:r>
        <w:t xml:space="preserve"> </w:t>
      </w:r>
      <w:r w:rsidRPr="004C2E64">
        <w:t>to</w:t>
      </w:r>
      <w:r>
        <w:t xml:space="preserve"> both</w:t>
      </w:r>
      <w:r w:rsidRPr="004C2E64">
        <w:t xml:space="preserve"> freshwater and estuarine native </w:t>
      </w:r>
      <w:r>
        <w:t xml:space="preserve">plant and animal </w:t>
      </w:r>
      <w:r w:rsidRPr="004C2E64">
        <w:t>communities</w:t>
      </w:r>
      <w:r>
        <w:t xml:space="preserve"> </w:t>
      </w:r>
      <w:r w:rsidRPr="004C2E64">
        <w:t>(</w:t>
      </w:r>
      <w:r>
        <w:t>Champion &amp; Hofstra 20</w:t>
      </w:r>
      <w:r>
        <w:t>10</w:t>
      </w:r>
      <w:r w:rsidRPr="004C2E64">
        <w:t>)</w:t>
      </w:r>
      <w:r>
        <w:t>. This includes internationally important Ramsar freshwater wetlands and protected and unprotected coastal wetlands and lagoons across most of Australia</w:t>
      </w:r>
      <w:r w:rsidRPr="004C2E64">
        <w:t xml:space="preserve">. </w:t>
      </w:r>
      <w:r>
        <w:t xml:space="preserve">Coastal and freshwater </w:t>
      </w:r>
      <w:r w:rsidRPr="004C2E64">
        <w:t xml:space="preserve">wetlands support </w:t>
      </w:r>
      <w:r>
        <w:t xml:space="preserve">many thousands of </w:t>
      </w:r>
      <w:r w:rsidRPr="004C2E64">
        <w:t>rare</w:t>
      </w:r>
      <w:r>
        <w:t xml:space="preserve"> and</w:t>
      </w:r>
      <w:r w:rsidRPr="004C2E64">
        <w:t xml:space="preserve"> </w:t>
      </w:r>
      <w:r>
        <w:t>threatened</w:t>
      </w:r>
      <w:r w:rsidRPr="004C2E64">
        <w:t xml:space="preserve"> </w:t>
      </w:r>
      <w:r>
        <w:t>native</w:t>
      </w:r>
      <w:r w:rsidRPr="004C2E64">
        <w:t xml:space="preserve"> </w:t>
      </w:r>
      <w:r>
        <w:t>plants and ani</w:t>
      </w:r>
      <w:r>
        <w:t>mals, which could be harmed if this aquatic plant established in Australia. This plant can alter water flow by blocking drainage systems and the built up sediments could result in reduced flood protection in natural and urban environments</w:t>
      </w:r>
      <w:r w:rsidRPr="004C2E64">
        <w:t xml:space="preserve">. This </w:t>
      </w:r>
      <w:r>
        <w:t>plant</w:t>
      </w:r>
      <w:r w:rsidRPr="004C2E64">
        <w:t xml:space="preserve"> </w:t>
      </w:r>
      <w:r>
        <w:t>is li</w:t>
      </w:r>
      <w:r>
        <w:t>kely to be a</w:t>
      </w:r>
      <w:r w:rsidRPr="004C2E64">
        <w:t xml:space="preserve"> nuisance to recreational users of ri</w:t>
      </w:r>
      <w:r>
        <w:t>verine regions across Australia and</w:t>
      </w:r>
      <w:r w:rsidRPr="004C2E64">
        <w:t xml:space="preserve"> it could also cause a decrease in </w:t>
      </w:r>
      <w:r>
        <w:t>the enjoyment and aesthetic value</w:t>
      </w:r>
      <w:r w:rsidRPr="004C2E64">
        <w:t xml:space="preserve"> of </w:t>
      </w:r>
      <w:r>
        <w:t>lakes, wetlands and rivers by visitors</w:t>
      </w:r>
      <w:r w:rsidRPr="004C2E64">
        <w:t>.</w:t>
      </w:r>
    </w:p>
    <w:p w14:paraId="2E191819" w14:textId="77777777" w:rsidR="00196204" w:rsidRPr="004C2E64" w:rsidRDefault="00196204" w:rsidP="00196204">
      <w:pPr>
        <w:spacing w:after="0" w:line="240" w:lineRule="auto"/>
      </w:pPr>
    </w:p>
    <w:p w14:paraId="13BE42D6" w14:textId="77777777" w:rsidR="00196204" w:rsidRPr="004C2E64" w:rsidRDefault="00E81405" w:rsidP="00196204">
      <w:pPr>
        <w:spacing w:after="0" w:line="240" w:lineRule="auto"/>
      </w:pPr>
      <w:r>
        <w:t>This plant</w:t>
      </w:r>
      <w:r w:rsidRPr="004C2E64">
        <w:t xml:space="preserve"> is used as a culinary delicacy and </w:t>
      </w:r>
      <w:r>
        <w:t xml:space="preserve">for </w:t>
      </w:r>
      <w:r w:rsidRPr="004C2E64">
        <w:t>herbal me</w:t>
      </w:r>
      <w:r w:rsidRPr="004C2E64">
        <w:t xml:space="preserve">dicine, </w:t>
      </w:r>
      <w:r>
        <w:t>so it</w:t>
      </w:r>
      <w:r w:rsidRPr="004C2E64">
        <w:t xml:space="preserve"> could be illegally</w:t>
      </w:r>
      <w:r>
        <w:t xml:space="preserve"> or </w:t>
      </w:r>
      <w:r w:rsidRPr="004C2E64">
        <w:t xml:space="preserve">unintentionally transported </w:t>
      </w:r>
      <w:r>
        <w:t>in</w:t>
      </w:r>
      <w:r w:rsidRPr="004C2E64">
        <w:t>to Australia</w:t>
      </w:r>
      <w:r>
        <w:t xml:space="preserve"> as seeds or </w:t>
      </w:r>
      <w:r w:rsidRPr="004C2E64">
        <w:t xml:space="preserve">cuttings. </w:t>
      </w:r>
      <w:r>
        <w:t>In New Zealand, it was thought to be introduced in the 1900s</w:t>
      </w:r>
      <w:r w:rsidRPr="00137868">
        <w:t xml:space="preserve"> </w:t>
      </w:r>
      <w:r>
        <w:t>to the Northern Wairoa River via ballast water (</w:t>
      </w:r>
      <w:r w:rsidRPr="00B7481A">
        <w:t>Champion &amp; Clayton 2000</w:t>
      </w:r>
      <w:r>
        <w:t>). However, the risk of</w:t>
      </w:r>
      <w:r>
        <w:t xml:space="preserve"> introduction to Australia would be minimal, due current ballast water management regulation. </w:t>
      </w:r>
      <w:r w:rsidRPr="004C2E64">
        <w:t xml:space="preserve">This species is difficult to eradicate as root </w:t>
      </w:r>
      <w:r>
        <w:t xml:space="preserve">and </w:t>
      </w:r>
      <w:r w:rsidRPr="004C2E64">
        <w:t xml:space="preserve">rhizome fragments can </w:t>
      </w:r>
      <w:r>
        <w:t xml:space="preserve">easily </w:t>
      </w:r>
      <w:r w:rsidRPr="004C2E64">
        <w:t>regrow</w:t>
      </w:r>
      <w:r>
        <w:t>;</w:t>
      </w:r>
      <w:r w:rsidRPr="004C2E64">
        <w:t xml:space="preserve"> however, current management practice</w:t>
      </w:r>
      <w:r>
        <w:t>s may be able to</w:t>
      </w:r>
      <w:r w:rsidRPr="004C2E64">
        <w:t xml:space="preserve"> reduce </w:t>
      </w:r>
      <w:r>
        <w:t xml:space="preserve">the risk of </w:t>
      </w:r>
      <w:r w:rsidRPr="004C2E64">
        <w:t>spread (</w:t>
      </w:r>
      <w:r>
        <w:t>Yamaguchi 1990; Champion &amp; Hofstra 2010</w:t>
      </w:r>
      <w:r w:rsidRPr="004C2E64">
        <w:t xml:space="preserve">). </w:t>
      </w:r>
    </w:p>
    <w:p w14:paraId="0516D7B9" w14:textId="77777777" w:rsidR="00196204" w:rsidRDefault="00196204" w:rsidP="00196204">
      <w:pPr>
        <w:tabs>
          <w:tab w:val="left" w:pos="426"/>
        </w:tabs>
        <w:spacing w:after="0" w:line="240" w:lineRule="auto"/>
        <w:rPr>
          <w:b/>
        </w:rPr>
      </w:pPr>
    </w:p>
    <w:p w14:paraId="585E8EBA" w14:textId="77777777" w:rsidR="00196204" w:rsidRDefault="00196204" w:rsidP="00196204">
      <w:pPr>
        <w:tabs>
          <w:tab w:val="left" w:pos="426"/>
        </w:tabs>
        <w:spacing w:after="0" w:line="240" w:lineRule="auto"/>
        <w:contextualSpacing/>
        <w:rPr>
          <w:b/>
        </w:rPr>
      </w:pPr>
    </w:p>
    <w:p w14:paraId="3E964A17" w14:textId="77777777" w:rsidR="00196204" w:rsidRDefault="00E81405" w:rsidP="00196204">
      <w:pPr>
        <w:tabs>
          <w:tab w:val="left" w:pos="426"/>
        </w:tabs>
        <w:spacing w:after="0" w:line="240" w:lineRule="auto"/>
        <w:contextualSpacing/>
      </w:pPr>
      <w:r w:rsidRPr="004C2E64">
        <w:rPr>
          <w:b/>
        </w:rPr>
        <w:t>Mikania (</w:t>
      </w:r>
      <w:r w:rsidRPr="004C2E64">
        <w:rPr>
          <w:b/>
          <w:i/>
        </w:rPr>
        <w:t>Mikania micrantha</w:t>
      </w:r>
      <w:r w:rsidRPr="004C2E64">
        <w:rPr>
          <w:b/>
        </w:rPr>
        <w:t xml:space="preserve">) </w:t>
      </w:r>
      <w:r w:rsidRPr="004C2E64">
        <w:t xml:space="preserve">is a fast growing </w:t>
      </w:r>
      <w:r>
        <w:t xml:space="preserve">competitive </w:t>
      </w:r>
      <w:r w:rsidRPr="004C2E64">
        <w:t>creeper</w:t>
      </w:r>
      <w:r>
        <w:t xml:space="preserve"> that </w:t>
      </w:r>
      <w:r w:rsidRPr="004C2E64">
        <w:t>tolerate</w:t>
      </w:r>
      <w:r>
        <w:t>s</w:t>
      </w:r>
      <w:r w:rsidRPr="004C2E64">
        <w:t xml:space="preserve"> a range of</w:t>
      </w:r>
      <w:r>
        <w:t xml:space="preserve"> </w:t>
      </w:r>
      <w:r w:rsidRPr="004C2E64">
        <w:t>tropical, subtropical</w:t>
      </w:r>
      <w:r>
        <w:t>,</w:t>
      </w:r>
      <w:r w:rsidRPr="004C2E64">
        <w:t xml:space="preserve"> a</w:t>
      </w:r>
      <w:r>
        <w:t xml:space="preserve">nd warm temperate environments. </w:t>
      </w:r>
      <w:r w:rsidRPr="004C2E64">
        <w:t>This species is</w:t>
      </w:r>
      <w:r w:rsidRPr="004C2E64">
        <w:rPr>
          <w:b/>
        </w:rPr>
        <w:t xml:space="preserve"> </w:t>
      </w:r>
      <w:r w:rsidRPr="004C2E64">
        <w:t>native to South and Central</w:t>
      </w:r>
      <w:r w:rsidRPr="004C2E64">
        <w:t xml:space="preserve"> America</w:t>
      </w:r>
      <w:r>
        <w:t>,</w:t>
      </w:r>
      <w:r w:rsidRPr="004C2E64">
        <w:t xml:space="preserve"> and has been introduced </w:t>
      </w:r>
      <w:r w:rsidRPr="004C2E64">
        <w:lastRenderedPageBreak/>
        <w:t xml:space="preserve">to many regions, including the </w:t>
      </w:r>
      <w:r>
        <w:t>south-east</w:t>
      </w:r>
      <w:r w:rsidRPr="004C2E64">
        <w:t xml:space="preserve"> Asia and Pacific region</w:t>
      </w:r>
      <w:r>
        <w:t>, and</w:t>
      </w:r>
      <w:r w:rsidRPr="004C2E64">
        <w:t xml:space="preserve"> </w:t>
      </w:r>
      <w:r>
        <w:t>the United States. It</w:t>
      </w:r>
      <w:r w:rsidRPr="004C2E64">
        <w:t xml:space="preserve"> is under eradication in Queen</w:t>
      </w:r>
      <w:r>
        <w:t>sland, Australia</w:t>
      </w:r>
      <w:r w:rsidRPr="004C2E64">
        <w:t>.</w:t>
      </w:r>
    </w:p>
    <w:p w14:paraId="26A52A00" w14:textId="77777777" w:rsidR="00196204" w:rsidRDefault="00196204" w:rsidP="00196204">
      <w:pPr>
        <w:tabs>
          <w:tab w:val="left" w:pos="426"/>
        </w:tabs>
        <w:spacing w:after="0" w:line="240" w:lineRule="auto"/>
        <w:contextualSpacing/>
      </w:pPr>
    </w:p>
    <w:p w14:paraId="29490D14" w14:textId="77777777" w:rsidR="00196204" w:rsidRDefault="00E81405" w:rsidP="00196204">
      <w:pPr>
        <w:tabs>
          <w:tab w:val="left" w:pos="426"/>
        </w:tabs>
        <w:spacing w:after="0" w:line="240" w:lineRule="auto"/>
        <w:contextualSpacing/>
      </w:pPr>
      <w:r w:rsidRPr="00693D54">
        <w:t xml:space="preserve">Mikania is a threat to </w:t>
      </w:r>
      <w:r w:rsidRPr="00220651">
        <w:t>Australia’s</w:t>
      </w:r>
      <w:r w:rsidRPr="00693D54">
        <w:t xml:space="preserve"> </w:t>
      </w:r>
      <w:r>
        <w:t xml:space="preserve">natural </w:t>
      </w:r>
      <w:r w:rsidRPr="00693D54">
        <w:t xml:space="preserve">environment due to its </w:t>
      </w:r>
      <w:r>
        <w:t>highly competit</w:t>
      </w:r>
      <w:r>
        <w:t xml:space="preserve">ive nature. Once established, it smothers </w:t>
      </w:r>
      <w:r w:rsidRPr="004C2E64">
        <w:t>native vegetation, including trees, killing them and reducing diversity of species that depend on i</w:t>
      </w:r>
      <w:r>
        <w:t xml:space="preserve">mpacted native trees and plants. </w:t>
      </w:r>
      <w:r w:rsidRPr="004C2E64">
        <w:t xml:space="preserve">It </w:t>
      </w:r>
      <w:r>
        <w:t xml:space="preserve">also </w:t>
      </w:r>
      <w:r w:rsidRPr="004C2E64">
        <w:t>outcompetes all native gasses and herbaceous species (Day et al. 2016; She</w:t>
      </w:r>
      <w:r w:rsidRPr="004C2E64">
        <w:t>n et al. 201</w:t>
      </w:r>
      <w:r>
        <w:t>3</w:t>
      </w:r>
      <w:r w:rsidRPr="004C2E64">
        <w:t xml:space="preserve">). This species has been found to reduce species richness by 30% and discourage growth of seedlings (Kaur et al. 2012). It can </w:t>
      </w:r>
      <w:r>
        <w:t xml:space="preserve">also </w:t>
      </w:r>
      <w:r w:rsidRPr="004C2E64">
        <w:t xml:space="preserve">alter the soil chemistry and </w:t>
      </w:r>
      <w:r>
        <w:t>nutrient</w:t>
      </w:r>
      <w:r w:rsidRPr="004C2E64">
        <w:t xml:space="preserve"> recycling, </w:t>
      </w:r>
      <w:r>
        <w:t>which leads to changes in</w:t>
      </w:r>
      <w:r w:rsidRPr="004C2E64">
        <w:t xml:space="preserve"> soil microbial communities, </w:t>
      </w:r>
      <w:r>
        <w:t>and over</w:t>
      </w:r>
      <w:r>
        <w:t>all</w:t>
      </w:r>
      <w:r w:rsidRPr="004C2E64">
        <w:t xml:space="preserve"> </w:t>
      </w:r>
      <w:r>
        <w:t>community structure (Shen et al. 2015)</w:t>
      </w:r>
      <w:r w:rsidRPr="004C2E64">
        <w:t xml:space="preserve">. Several of the </w:t>
      </w:r>
      <w:r>
        <w:t>mikania</w:t>
      </w:r>
      <w:r w:rsidRPr="004C2E64">
        <w:t xml:space="preserve"> infestations </w:t>
      </w:r>
      <w:r>
        <w:t xml:space="preserve">in </w:t>
      </w:r>
      <w:r w:rsidRPr="004C2E64">
        <w:t xml:space="preserve">Queensland </w:t>
      </w:r>
      <w:r>
        <w:t xml:space="preserve">that are under eradication </w:t>
      </w:r>
      <w:r w:rsidRPr="004C2E64">
        <w:t>border</w:t>
      </w:r>
      <w:r>
        <w:t xml:space="preserve"> onto</w:t>
      </w:r>
      <w:r w:rsidRPr="004C2E64">
        <w:t xml:space="preserve"> rainforests of the Wet Tropics World </w:t>
      </w:r>
      <w:r>
        <w:t>Heritage Area (Waterhouse 2003). There would be severe social amenity impacts if iconi</w:t>
      </w:r>
      <w:r>
        <w:t>c and culturally important rainforests were degraded by infestations of this weed</w:t>
      </w:r>
      <w:r w:rsidRPr="004C2E64">
        <w:t xml:space="preserve">. </w:t>
      </w:r>
    </w:p>
    <w:p w14:paraId="72879240" w14:textId="77777777" w:rsidR="00196204" w:rsidRPr="004C2E64" w:rsidRDefault="00196204" w:rsidP="00196204">
      <w:pPr>
        <w:tabs>
          <w:tab w:val="left" w:pos="426"/>
        </w:tabs>
        <w:spacing w:after="0" w:line="240" w:lineRule="auto"/>
        <w:contextualSpacing/>
      </w:pPr>
    </w:p>
    <w:p w14:paraId="5602A739" w14:textId="77777777" w:rsidR="00196204" w:rsidRDefault="00E81405" w:rsidP="00196204">
      <w:pPr>
        <w:tabs>
          <w:tab w:val="left" w:pos="426"/>
        </w:tabs>
        <w:spacing w:after="0" w:line="240" w:lineRule="auto"/>
      </w:pPr>
      <w:r>
        <w:t>Mikania</w:t>
      </w:r>
      <w:r w:rsidRPr="004C2E64">
        <w:t xml:space="preserve"> </w:t>
      </w:r>
      <w:r>
        <w:t xml:space="preserve">is believed to </w:t>
      </w:r>
      <w:r w:rsidRPr="004C2E64">
        <w:t>ha</w:t>
      </w:r>
      <w:r>
        <w:t>ve</w:t>
      </w:r>
      <w:r w:rsidRPr="004C2E64">
        <w:t xml:space="preserve"> previously entered Australia</w:t>
      </w:r>
      <w:r>
        <w:t xml:space="preserve"> as a</w:t>
      </w:r>
      <w:r w:rsidRPr="004C2E64">
        <w:t xml:space="preserve"> contaminant of imported palm seeds. Seeds entering Australia are regulated and this species </w:t>
      </w:r>
      <w:r>
        <w:t>is</w:t>
      </w:r>
      <w:r w:rsidRPr="004C2E64">
        <w:t xml:space="preserve"> prohibited ent</w:t>
      </w:r>
      <w:r w:rsidRPr="004C2E64">
        <w:t xml:space="preserve">ry. </w:t>
      </w:r>
      <w:r>
        <w:t>However, it</w:t>
      </w:r>
      <w:r w:rsidRPr="004C2E64">
        <w:t xml:space="preserve"> could enter Australia unintentionally through contamination of nursery stock and seeds, luggage, cargo, mail, animal and plant products, machinery and equipment, as well as </w:t>
      </w:r>
      <w:r>
        <w:t xml:space="preserve">via </w:t>
      </w:r>
      <w:r w:rsidRPr="004C2E64">
        <w:t>intentional smuggling (</w:t>
      </w:r>
      <w:r>
        <w:t>Day et al. 2016; Waterhouse 2003</w:t>
      </w:r>
      <w:r w:rsidRPr="004C2E64">
        <w:t xml:space="preserve">). </w:t>
      </w:r>
      <w:r w:rsidRPr="004C2E64">
        <w:t>This species was once intentionally planted in Asian and Pacific regions</w:t>
      </w:r>
      <w:r>
        <w:t xml:space="preserve"> (including </w:t>
      </w:r>
      <w:r w:rsidRPr="007754B6">
        <w:t>Papua New Guinea</w:t>
      </w:r>
      <w:r w:rsidRPr="004C2E64">
        <w:t>, West Papua, East Timor</w:t>
      </w:r>
      <w:r>
        <w:t>),</w:t>
      </w:r>
      <w:r w:rsidRPr="004C2E64">
        <w:t xml:space="preserve"> </w:t>
      </w:r>
      <w:r>
        <w:t>so the risk of</w:t>
      </w:r>
      <w:r w:rsidRPr="004C2E64">
        <w:t xml:space="preserve"> entry from these nearby regions</w:t>
      </w:r>
      <w:r>
        <w:t xml:space="preserve"> is regarded as high</w:t>
      </w:r>
      <w:r w:rsidRPr="004C2E64">
        <w:t xml:space="preserve"> (</w:t>
      </w:r>
      <w:r>
        <w:t xml:space="preserve">Biosecurity Queensland 2016; Randall </w:t>
      </w:r>
      <w:r w:rsidRPr="00C030D5">
        <w:t>2017</w:t>
      </w:r>
      <w:r>
        <w:t>; NSW DPI 2018b</w:t>
      </w:r>
      <w:r w:rsidRPr="004C2E64">
        <w:t xml:space="preserve">). </w:t>
      </w:r>
    </w:p>
    <w:p w14:paraId="3ED606DB" w14:textId="77777777" w:rsidR="00196204" w:rsidRDefault="00196204" w:rsidP="00196204">
      <w:pPr>
        <w:tabs>
          <w:tab w:val="left" w:pos="426"/>
        </w:tabs>
        <w:spacing w:after="0" w:line="240" w:lineRule="auto"/>
        <w:rPr>
          <w:b/>
        </w:rPr>
      </w:pPr>
    </w:p>
    <w:p w14:paraId="33D1CE89" w14:textId="77777777" w:rsidR="00196204" w:rsidRDefault="00196204" w:rsidP="00196204">
      <w:pPr>
        <w:tabs>
          <w:tab w:val="left" w:pos="426"/>
        </w:tabs>
        <w:spacing w:after="0" w:line="240" w:lineRule="auto"/>
        <w:rPr>
          <w:b/>
        </w:rPr>
      </w:pPr>
    </w:p>
    <w:p w14:paraId="12ED227B" w14:textId="77777777" w:rsidR="00196204" w:rsidRDefault="00E81405" w:rsidP="00196204">
      <w:pPr>
        <w:tabs>
          <w:tab w:val="left" w:pos="426"/>
        </w:tabs>
        <w:spacing w:after="0" w:line="240" w:lineRule="auto"/>
        <w:rPr>
          <w:b/>
        </w:rPr>
      </w:pPr>
      <w:r w:rsidRPr="004C2E64">
        <w:rPr>
          <w:b/>
        </w:rPr>
        <w:t>Mouse-ear hawkweed (</w:t>
      </w:r>
      <w:r w:rsidRPr="004C2E64">
        <w:rPr>
          <w:b/>
          <w:i/>
        </w:rPr>
        <w:t>Hieracium pilosella</w:t>
      </w:r>
      <w:r>
        <w:rPr>
          <w:b/>
        </w:rPr>
        <w:t>)</w:t>
      </w:r>
      <w:r w:rsidRPr="004C2E64">
        <w:rPr>
          <w:b/>
        </w:rPr>
        <w:t xml:space="preserve"> </w:t>
      </w:r>
      <w:r w:rsidRPr="004C2E64">
        <w:t xml:space="preserve">is </w:t>
      </w:r>
      <w:r>
        <w:t>a perennial</w:t>
      </w:r>
      <w:r w:rsidRPr="004C2E64">
        <w:t xml:space="preserve"> flowering plant species in the daisy family.</w:t>
      </w:r>
      <w:r w:rsidRPr="00733C91">
        <w:t xml:space="preserve"> </w:t>
      </w:r>
      <w:r>
        <w:t>T</w:t>
      </w:r>
      <w:r w:rsidRPr="004C2E64">
        <w:t>his species is</w:t>
      </w:r>
      <w:r w:rsidRPr="004C2E64">
        <w:rPr>
          <w:b/>
        </w:rPr>
        <w:t xml:space="preserve"> </w:t>
      </w:r>
      <w:r w:rsidRPr="004C2E64">
        <w:t>native throughout Europe</w:t>
      </w:r>
      <w:r>
        <w:t>,</w:t>
      </w:r>
      <w:r w:rsidRPr="004C2E64">
        <w:t xml:space="preserve"> a</w:t>
      </w:r>
      <w:r>
        <w:t>nd</w:t>
      </w:r>
      <w:r w:rsidRPr="004C2E64">
        <w:t xml:space="preserve"> </w:t>
      </w:r>
      <w:r>
        <w:t>northern and western Asia</w:t>
      </w:r>
      <w:r w:rsidRPr="004C2E64">
        <w:t xml:space="preserve">, </w:t>
      </w:r>
      <w:r>
        <w:t>and</w:t>
      </w:r>
      <w:r w:rsidRPr="004C2E64">
        <w:t xml:space="preserve"> has spread rapidly to several</w:t>
      </w:r>
      <w:r>
        <w:t xml:space="preserve"> other</w:t>
      </w:r>
      <w:r w:rsidRPr="004C2E64">
        <w:t xml:space="preserve"> countries in Asia, North and South Americ</w:t>
      </w:r>
      <w:r w:rsidRPr="004C2E64">
        <w:t>a</w:t>
      </w:r>
      <w:r>
        <w:t>,</w:t>
      </w:r>
      <w:r w:rsidRPr="004C2E64">
        <w:t xml:space="preserve"> and New Zealand (CABI</w:t>
      </w:r>
      <w:r>
        <w:t xml:space="preserve"> 2018p</w:t>
      </w:r>
      <w:r w:rsidRPr="004C2E64">
        <w:t>)</w:t>
      </w:r>
      <w:r>
        <w:t>, where it causes severe impacts</w:t>
      </w:r>
      <w:r w:rsidRPr="004C2E64">
        <w:t xml:space="preserve">. This species is under eradication in </w:t>
      </w:r>
      <w:r>
        <w:t xml:space="preserve">the </w:t>
      </w:r>
      <w:r w:rsidRPr="004C2E64">
        <w:t>alpine</w:t>
      </w:r>
      <w:r>
        <w:t xml:space="preserve"> regions of</w:t>
      </w:r>
      <w:r w:rsidRPr="004C2E64">
        <w:t xml:space="preserve"> Australia (</w:t>
      </w:r>
      <w:r>
        <w:t>New South Wales and Victoria</w:t>
      </w:r>
      <w:r w:rsidRPr="004C2E64">
        <w:t>)</w:t>
      </w:r>
      <w:r>
        <w:t xml:space="preserve">. </w:t>
      </w:r>
    </w:p>
    <w:p w14:paraId="2E5091D1" w14:textId="77777777" w:rsidR="00196204" w:rsidRDefault="00196204" w:rsidP="00196204">
      <w:pPr>
        <w:tabs>
          <w:tab w:val="left" w:pos="426"/>
        </w:tabs>
        <w:spacing w:after="0" w:line="240" w:lineRule="auto"/>
        <w:rPr>
          <w:b/>
        </w:rPr>
      </w:pPr>
    </w:p>
    <w:p w14:paraId="63F6BD30" w14:textId="77777777" w:rsidR="00196204" w:rsidRDefault="00E81405" w:rsidP="00196204">
      <w:pPr>
        <w:tabs>
          <w:tab w:val="left" w:pos="426"/>
        </w:tabs>
        <w:spacing w:after="0" w:line="240" w:lineRule="auto"/>
      </w:pPr>
      <w:r>
        <w:t>Mouse-ear hawkweed can have a major impact on</w:t>
      </w:r>
      <w:r w:rsidRPr="004C2E64">
        <w:t xml:space="preserve"> native plant communities</w:t>
      </w:r>
      <w:r>
        <w:t xml:space="preserve"> and associated bi</w:t>
      </w:r>
      <w:r>
        <w:t xml:space="preserve">odiversity in Australia by altering soil </w:t>
      </w:r>
      <w:r w:rsidRPr="00111180">
        <w:t>properties</w:t>
      </w:r>
      <w:r>
        <w:t>,</w:t>
      </w:r>
      <w:r w:rsidRPr="00111180">
        <w:t xml:space="preserve"> </w:t>
      </w:r>
      <w:r>
        <w:t xml:space="preserve">nutrient cycling and overall community structure. It can outcompete native plants by secreting chemicals in the soil that </w:t>
      </w:r>
      <w:r w:rsidRPr="004C2E64">
        <w:t xml:space="preserve">prevent the germination and growth of other plants </w:t>
      </w:r>
      <w:r w:rsidRPr="00111180">
        <w:t>(</w:t>
      </w:r>
      <w:r w:rsidRPr="00111180">
        <w:rPr>
          <w:color w:val="000000"/>
        </w:rPr>
        <w:t>McIntosh</w:t>
      </w:r>
      <w:r>
        <w:rPr>
          <w:iCs/>
          <w:color w:val="000000"/>
        </w:rPr>
        <w:t xml:space="preserve">, </w:t>
      </w:r>
      <w:r w:rsidRPr="00544EBB">
        <w:rPr>
          <w:iCs/>
          <w:color w:val="000000"/>
        </w:rPr>
        <w:t>Loeseke</w:t>
      </w:r>
      <w:r>
        <w:rPr>
          <w:iCs/>
          <w:color w:val="000000"/>
        </w:rPr>
        <w:t xml:space="preserve"> &amp; Bechler</w:t>
      </w:r>
      <w:r w:rsidRPr="0068026F">
        <w:rPr>
          <w:color w:val="000000"/>
        </w:rPr>
        <w:t xml:space="preserve"> </w:t>
      </w:r>
      <w:r w:rsidRPr="00111180">
        <w:rPr>
          <w:color w:val="000000"/>
        </w:rPr>
        <w:t>1</w:t>
      </w:r>
      <w:r w:rsidRPr="00111180">
        <w:rPr>
          <w:color w:val="000000"/>
        </w:rPr>
        <w:t>995)</w:t>
      </w:r>
      <w:r>
        <w:t xml:space="preserve">. </w:t>
      </w:r>
      <w:r w:rsidRPr="004C2E64">
        <w:t>This species can establish in a broad range of habitats</w:t>
      </w:r>
      <w:r>
        <w:t xml:space="preserve">, with south-eastern Australian tussock grasslands and tablelands in alpine regions the most vulnerable to invasion. This species is also known to rapidly </w:t>
      </w:r>
      <w:r w:rsidRPr="004C2E64">
        <w:t>displace</w:t>
      </w:r>
      <w:r>
        <w:t xml:space="preserve"> native </w:t>
      </w:r>
      <w:r w:rsidRPr="004C2E64">
        <w:t>vegetation</w:t>
      </w:r>
      <w:r>
        <w:t>, including</w:t>
      </w:r>
      <w:r w:rsidRPr="004C2E64">
        <w:t xml:space="preserve"> inter-tussock vegetation</w:t>
      </w:r>
      <w:r>
        <w:t xml:space="preserve"> in alpine environments,</w:t>
      </w:r>
      <w:r w:rsidRPr="004C2E64">
        <w:t xml:space="preserve"> which</w:t>
      </w:r>
      <w:r>
        <w:t xml:space="preserve"> would</w:t>
      </w:r>
      <w:r w:rsidRPr="004C2E64">
        <w:t xml:space="preserve"> le</w:t>
      </w:r>
      <w:r w:rsidRPr="004C2E64">
        <w:t xml:space="preserve">ad to the loss of </w:t>
      </w:r>
      <w:r>
        <w:t>potentially rare and threatened plant and animals that are dependent on these alpine communities, and is also a serious risk to production lands (or productivity, as it is unpalatable, etc.).</w:t>
      </w:r>
      <w:r w:rsidRPr="004C2E64">
        <w:t xml:space="preserve"> </w:t>
      </w:r>
      <w:r>
        <w:t>Where it invades, mouse-ear hawkweed could red</w:t>
      </w:r>
      <w:r>
        <w:t>uce the aesthetics of alpine regions for visitors and tourists.</w:t>
      </w:r>
      <w:r w:rsidRPr="003500BC">
        <w:t xml:space="preserve"> </w:t>
      </w:r>
    </w:p>
    <w:p w14:paraId="0BC4D878" w14:textId="77777777" w:rsidR="00196204" w:rsidRPr="004C2E64" w:rsidRDefault="00196204" w:rsidP="00196204">
      <w:pPr>
        <w:tabs>
          <w:tab w:val="left" w:pos="426"/>
        </w:tabs>
        <w:spacing w:after="0" w:line="240" w:lineRule="auto"/>
        <w:rPr>
          <w:b/>
        </w:rPr>
      </w:pPr>
    </w:p>
    <w:p w14:paraId="19B13B01" w14:textId="77777777" w:rsidR="00196204" w:rsidRPr="00CE21DB" w:rsidRDefault="00E81405" w:rsidP="00196204">
      <w:pPr>
        <w:tabs>
          <w:tab w:val="left" w:pos="426"/>
        </w:tabs>
        <w:spacing w:after="0" w:line="240" w:lineRule="auto"/>
      </w:pPr>
      <w:r w:rsidRPr="004C2E64">
        <w:t xml:space="preserve">Seeds </w:t>
      </w:r>
      <w:r>
        <w:t xml:space="preserve">of mouse-ear hawkweed </w:t>
      </w:r>
      <w:r w:rsidRPr="004C2E64">
        <w:t>are very small</w:t>
      </w:r>
      <w:r>
        <w:t>,</w:t>
      </w:r>
      <w:r w:rsidRPr="004C2E64">
        <w:t xml:space="preserve"> and could be unintentionally introduced</w:t>
      </w:r>
      <w:r>
        <w:t xml:space="preserve"> into Australia</w:t>
      </w:r>
      <w:r w:rsidRPr="004C2E64">
        <w:t xml:space="preserve"> </w:t>
      </w:r>
      <w:r>
        <w:t xml:space="preserve">from people’s </w:t>
      </w:r>
      <w:r w:rsidRPr="004C2E64">
        <w:t>clothing, outdoor equipment, shoes</w:t>
      </w:r>
      <w:r>
        <w:t xml:space="preserve"> and luggage;</w:t>
      </w:r>
      <w:r w:rsidRPr="004C2E64">
        <w:t xml:space="preserve"> </w:t>
      </w:r>
      <w:r>
        <w:t>as well as through the moveme</w:t>
      </w:r>
      <w:r>
        <w:t xml:space="preserve">nt of </w:t>
      </w:r>
      <w:r w:rsidRPr="004C2E64">
        <w:t>contamin</w:t>
      </w:r>
      <w:r>
        <w:t>ated</w:t>
      </w:r>
      <w:r w:rsidRPr="004C2E64">
        <w:t xml:space="preserve"> plants and soil</w:t>
      </w:r>
      <w:r>
        <w:t>.</w:t>
      </w:r>
      <w:r w:rsidRPr="004C2E64">
        <w:t xml:space="preserve"> This </w:t>
      </w:r>
      <w:r>
        <w:t>species</w:t>
      </w:r>
      <w:r w:rsidRPr="004C2E64">
        <w:t xml:space="preserve"> can grow vigorously</w:t>
      </w:r>
      <w:r>
        <w:t xml:space="preserve"> and</w:t>
      </w:r>
      <w:r w:rsidRPr="004C2E64">
        <w:t xml:space="preserve"> reproduce asexually</w:t>
      </w:r>
      <w:r>
        <w:t>, and</w:t>
      </w:r>
      <w:r w:rsidRPr="004C2E64">
        <w:t xml:space="preserve"> </w:t>
      </w:r>
      <w:r>
        <w:t>i</w:t>
      </w:r>
      <w:r w:rsidRPr="004C2E64">
        <w:t xml:space="preserve">ts seeds are </w:t>
      </w:r>
      <w:r>
        <w:t xml:space="preserve">easily spread by </w:t>
      </w:r>
      <w:r w:rsidRPr="004C2E64">
        <w:t>wind.</w:t>
      </w:r>
      <w:r>
        <w:t xml:space="preserve"> </w:t>
      </w:r>
      <w:r>
        <w:rPr>
          <w:lang w:val="en"/>
        </w:rPr>
        <w:t>I</w:t>
      </w:r>
      <w:r w:rsidRPr="00CE21DB">
        <w:rPr>
          <w:lang w:val="en"/>
        </w:rPr>
        <w:t>t has the potential to spread across large area</w:t>
      </w:r>
      <w:r>
        <w:rPr>
          <w:lang w:val="en"/>
        </w:rPr>
        <w:t>s</w:t>
      </w:r>
      <w:r w:rsidRPr="00CE21DB">
        <w:rPr>
          <w:lang w:val="en"/>
        </w:rPr>
        <w:t xml:space="preserve"> of south eastern Australia, including New South Wales, Victoria, Tasman</w:t>
      </w:r>
      <w:r w:rsidRPr="00CE21DB">
        <w:rPr>
          <w:lang w:val="en"/>
        </w:rPr>
        <w:t>ia and South Australia</w:t>
      </w:r>
      <w:r>
        <w:rPr>
          <w:lang w:val="en"/>
        </w:rPr>
        <w:t>.</w:t>
      </w:r>
      <w:r>
        <w:t xml:space="preserve"> T</w:t>
      </w:r>
      <w:r w:rsidRPr="004C2E64">
        <w:t>his species could persist</w:t>
      </w:r>
      <w:r>
        <w:t xml:space="preserve"> across large areas of Australia </w:t>
      </w:r>
      <w:r w:rsidRPr="004C2E64">
        <w:t>in a number of different environment</w:t>
      </w:r>
      <w:r>
        <w:t>s</w:t>
      </w:r>
      <w:r w:rsidRPr="004C2E64">
        <w:t xml:space="preserve">, </w:t>
      </w:r>
      <w:r>
        <w:t>if it establishes and spreads further.</w:t>
      </w:r>
    </w:p>
    <w:p w14:paraId="3F314CD0" w14:textId="77777777" w:rsidR="00196204" w:rsidRPr="00F31EC2" w:rsidRDefault="00196204" w:rsidP="00196204">
      <w:pPr>
        <w:tabs>
          <w:tab w:val="left" w:pos="426"/>
        </w:tabs>
        <w:spacing w:after="0" w:line="240" w:lineRule="auto"/>
        <w:rPr>
          <w:b/>
        </w:rPr>
      </w:pPr>
    </w:p>
    <w:p w14:paraId="615C8AEC" w14:textId="77777777" w:rsidR="00196204" w:rsidRDefault="00196204" w:rsidP="00196204">
      <w:pPr>
        <w:spacing w:after="0" w:line="240" w:lineRule="auto"/>
        <w:rPr>
          <w:b/>
        </w:rPr>
      </w:pPr>
    </w:p>
    <w:p w14:paraId="364A64E3" w14:textId="77777777" w:rsidR="00196204" w:rsidRDefault="00E81405" w:rsidP="00196204">
      <w:pPr>
        <w:spacing w:after="0" w:line="240" w:lineRule="auto"/>
      </w:pPr>
      <w:r w:rsidRPr="004C2E64">
        <w:rPr>
          <w:b/>
        </w:rPr>
        <w:t>Spiked pepper (</w:t>
      </w:r>
      <w:r w:rsidRPr="004C2E64">
        <w:rPr>
          <w:b/>
          <w:i/>
        </w:rPr>
        <w:t>Piper aduncum</w:t>
      </w:r>
      <w:r w:rsidRPr="004C2E64">
        <w:rPr>
          <w:b/>
        </w:rPr>
        <w:t>)</w:t>
      </w:r>
      <w:r w:rsidRPr="004C2E64">
        <w:t xml:space="preserve"> is a tropical </w:t>
      </w:r>
      <w:r>
        <w:t>and</w:t>
      </w:r>
      <w:r w:rsidRPr="004C2E64">
        <w:t xml:space="preserve"> subtropical flowering </w:t>
      </w:r>
      <w:r>
        <w:t xml:space="preserve">small </w:t>
      </w:r>
      <w:r w:rsidRPr="004C2E64">
        <w:t xml:space="preserve">tree with </w:t>
      </w:r>
      <w:r>
        <w:t xml:space="preserve">a </w:t>
      </w:r>
      <w:r w:rsidRPr="004C2E64">
        <w:t>broad</w:t>
      </w:r>
      <w:r w:rsidRPr="004C2E64">
        <w:t xml:space="preserve"> altitudinal range.</w:t>
      </w:r>
      <w:r w:rsidRPr="00203E3A">
        <w:t xml:space="preserve"> </w:t>
      </w:r>
      <w:r w:rsidRPr="004C2E64">
        <w:t>This</w:t>
      </w:r>
      <w:r>
        <w:t xml:space="preserve"> plant </w:t>
      </w:r>
      <w:r w:rsidRPr="004C2E64">
        <w:t>is native to the West Indies and tropical central and southern America</w:t>
      </w:r>
      <w:r>
        <w:t>, and</w:t>
      </w:r>
      <w:r w:rsidRPr="004C2E64">
        <w:t xml:space="preserve"> is considered invasive in its native range</w:t>
      </w:r>
      <w:r>
        <w:t>.</w:t>
      </w:r>
      <w:r w:rsidRPr="004C2E64">
        <w:t xml:space="preserve"> </w:t>
      </w:r>
      <w:r>
        <w:t>This plant</w:t>
      </w:r>
      <w:r w:rsidRPr="004C2E64">
        <w:t xml:space="preserve"> has been introduced to </w:t>
      </w:r>
      <w:r>
        <w:t>several</w:t>
      </w:r>
      <w:r w:rsidRPr="004C2E64">
        <w:t xml:space="preserve"> regions, such as Florida, </w:t>
      </w:r>
      <w:r>
        <w:t xml:space="preserve">Hawaii, </w:t>
      </w:r>
      <w:r w:rsidRPr="004C2E64">
        <w:t xml:space="preserve">Puerto Rico, Tanzania, </w:t>
      </w:r>
      <w:r>
        <w:t>south-east</w:t>
      </w:r>
      <w:r w:rsidRPr="004C2E64">
        <w:t xml:space="preserve"> Asia (</w:t>
      </w:r>
      <w:r w:rsidRPr="007754B6">
        <w:t>Papua New Guinea</w:t>
      </w:r>
      <w:r w:rsidRPr="004C2E64">
        <w:t xml:space="preserve">, Indonesia and Malaysia) and </w:t>
      </w:r>
      <w:r>
        <w:t xml:space="preserve">nearby </w:t>
      </w:r>
      <w:r w:rsidRPr="004C2E64">
        <w:t>Pacific islands (</w:t>
      </w:r>
      <w:r>
        <w:t xml:space="preserve">including </w:t>
      </w:r>
      <w:r w:rsidRPr="004C2E64">
        <w:t>Ch</w:t>
      </w:r>
      <w:r>
        <w:t>ristmas Island, Solomon Islands, Vanuatu, Kiribati and Fiji)</w:t>
      </w:r>
      <w:r w:rsidRPr="004C2E64">
        <w:t>.</w:t>
      </w:r>
    </w:p>
    <w:p w14:paraId="5F0D3A8B" w14:textId="77777777" w:rsidR="00196204" w:rsidRDefault="00196204" w:rsidP="00196204">
      <w:pPr>
        <w:spacing w:after="0" w:line="240" w:lineRule="auto"/>
      </w:pPr>
    </w:p>
    <w:p w14:paraId="198BDDC9" w14:textId="77777777" w:rsidR="00196204" w:rsidRDefault="00E81405" w:rsidP="00196204">
      <w:pPr>
        <w:spacing w:after="0" w:line="240" w:lineRule="auto"/>
      </w:pPr>
      <w:r w:rsidRPr="00203E3A">
        <w:t xml:space="preserve">Spiked pepper is of major concern to Australia’s biodiversity and </w:t>
      </w:r>
      <w:r>
        <w:t>socia</w:t>
      </w:r>
      <w:r>
        <w:t xml:space="preserve">l </w:t>
      </w:r>
      <w:r w:rsidRPr="00203E3A">
        <w:t>amenity.</w:t>
      </w:r>
      <w:r>
        <w:rPr>
          <w:b/>
        </w:rPr>
        <w:t xml:space="preserve"> </w:t>
      </w:r>
      <w:r w:rsidRPr="004C2E64">
        <w:t xml:space="preserve">This </w:t>
      </w:r>
      <w:r>
        <w:t xml:space="preserve">plant can </w:t>
      </w:r>
      <w:r w:rsidRPr="004C2E64">
        <w:t>rapidly occupy fragmented forests (</w:t>
      </w:r>
      <w:r>
        <w:t xml:space="preserve">e.g. due to </w:t>
      </w:r>
      <w:r w:rsidRPr="004C2E64">
        <w:t xml:space="preserve">tree fall, landslides, bush fires, and cyclone damage) </w:t>
      </w:r>
      <w:r>
        <w:t>and exclude other</w:t>
      </w:r>
      <w:r w:rsidRPr="004C2E64">
        <w:t xml:space="preserve"> native pioneer </w:t>
      </w:r>
      <w:r>
        <w:t xml:space="preserve">plant </w:t>
      </w:r>
      <w:r w:rsidRPr="004C2E64">
        <w:t xml:space="preserve">species. </w:t>
      </w:r>
      <w:r>
        <w:t>Its</w:t>
      </w:r>
      <w:r w:rsidRPr="004C2E64">
        <w:t xml:space="preserve"> </w:t>
      </w:r>
      <w:r>
        <w:t xml:space="preserve">ability to </w:t>
      </w:r>
      <w:r w:rsidRPr="004C2E64">
        <w:t>outcompete native plant species, particularly pioneer trees and s</w:t>
      </w:r>
      <w:r w:rsidRPr="004C2E64">
        <w:t xml:space="preserve">hrubs in the tropics, </w:t>
      </w:r>
      <w:r>
        <w:t xml:space="preserve">but also native trees, </w:t>
      </w:r>
      <w:r w:rsidRPr="004C2E64">
        <w:t xml:space="preserve">could </w:t>
      </w:r>
      <w:r>
        <w:t xml:space="preserve">significantly </w:t>
      </w:r>
      <w:r w:rsidRPr="004C2E64">
        <w:t xml:space="preserve">alter </w:t>
      </w:r>
      <w:r>
        <w:t xml:space="preserve">tropical and subtropical Australian </w:t>
      </w:r>
      <w:r w:rsidRPr="004C2E64">
        <w:t>habitat</w:t>
      </w:r>
      <w:r>
        <w:t xml:space="preserve">s in northern </w:t>
      </w:r>
      <w:r>
        <w:lastRenderedPageBreak/>
        <w:t xml:space="preserve">Australia and coastal New South Wales, leading to a </w:t>
      </w:r>
      <w:r w:rsidRPr="004C2E64">
        <w:t>reduc</w:t>
      </w:r>
      <w:r>
        <w:t>tion in</w:t>
      </w:r>
      <w:r w:rsidRPr="004C2E64">
        <w:t xml:space="preserve"> the biodiversity of </w:t>
      </w:r>
      <w:r>
        <w:t xml:space="preserve">associated </w:t>
      </w:r>
      <w:r w:rsidRPr="004C2E64">
        <w:t xml:space="preserve">native </w:t>
      </w:r>
      <w:r>
        <w:t>plants and animals.</w:t>
      </w:r>
      <w:r w:rsidRPr="004C2E64">
        <w:t xml:space="preserve"> This </w:t>
      </w:r>
      <w:r w:rsidRPr="004C2E64">
        <w:t>species could impact recreational and tourism uses in national parks and state forests</w:t>
      </w:r>
      <w:r>
        <w:t xml:space="preserve"> from</w:t>
      </w:r>
      <w:r w:rsidRPr="004C2E64">
        <w:t xml:space="preserve"> </w:t>
      </w:r>
      <w:r>
        <w:t xml:space="preserve">a </w:t>
      </w:r>
      <w:r w:rsidRPr="004C2E64">
        <w:t>reduc</w:t>
      </w:r>
      <w:r>
        <w:t>tion in</w:t>
      </w:r>
      <w:r w:rsidRPr="004C2E64">
        <w:t xml:space="preserve"> </w:t>
      </w:r>
      <w:r>
        <w:t>the</w:t>
      </w:r>
      <w:r w:rsidRPr="004C2E64">
        <w:t xml:space="preserve"> aesthetic </w:t>
      </w:r>
      <w:r>
        <w:t xml:space="preserve">value </w:t>
      </w:r>
      <w:r w:rsidRPr="004C2E64">
        <w:t xml:space="preserve">or </w:t>
      </w:r>
      <w:r>
        <w:t xml:space="preserve">the restriction of people’s access to these places due to weed management </w:t>
      </w:r>
      <w:r w:rsidRPr="004C2E64">
        <w:t>(</w:t>
      </w:r>
      <w:r>
        <w:t>Siges et al. 2005</w:t>
      </w:r>
      <w:r w:rsidRPr="004C2E64">
        <w:t>).</w:t>
      </w:r>
    </w:p>
    <w:p w14:paraId="25C82217" w14:textId="77777777" w:rsidR="00196204" w:rsidRPr="004C2E64" w:rsidRDefault="00196204" w:rsidP="00196204">
      <w:pPr>
        <w:spacing w:after="0" w:line="240" w:lineRule="auto"/>
        <w:rPr>
          <w:b/>
        </w:rPr>
      </w:pPr>
    </w:p>
    <w:p w14:paraId="09D09D6E" w14:textId="77777777" w:rsidR="00196204" w:rsidRDefault="00E81405" w:rsidP="00196204">
      <w:pPr>
        <w:tabs>
          <w:tab w:val="left" w:pos="426"/>
        </w:tabs>
        <w:spacing w:after="0" w:line="240" w:lineRule="auto"/>
        <w:contextualSpacing/>
      </w:pPr>
      <w:r>
        <w:t>Spiked pepper</w:t>
      </w:r>
      <w:r w:rsidRPr="004C2E64">
        <w:t xml:space="preserve"> c</w:t>
      </w:r>
      <w:r>
        <w:t xml:space="preserve">ould </w:t>
      </w:r>
      <w:r w:rsidRPr="004C2E64">
        <w:t>be introdu</w:t>
      </w:r>
      <w:r w:rsidRPr="004C2E64">
        <w:t>ced accidentally via contaminated freight, outdoor clothing</w:t>
      </w:r>
      <w:r>
        <w:t xml:space="preserve"> and equipment;</w:t>
      </w:r>
      <w:r w:rsidRPr="004C2E64">
        <w:t xml:space="preserve"> a</w:t>
      </w:r>
      <w:r>
        <w:t>s well as</w:t>
      </w:r>
      <w:r w:rsidRPr="004C2E64">
        <w:t xml:space="preserve"> </w:t>
      </w:r>
      <w:r>
        <w:t xml:space="preserve">through the movement of </w:t>
      </w:r>
      <w:r w:rsidRPr="004C2E64">
        <w:t xml:space="preserve">land vehicles and machinery from </w:t>
      </w:r>
      <w:r>
        <w:t>affected</w:t>
      </w:r>
      <w:r w:rsidRPr="004C2E64">
        <w:t xml:space="preserve"> areas (</w:t>
      </w:r>
      <w:r w:rsidRPr="00CF53E5">
        <w:t xml:space="preserve">Randall 2017; </w:t>
      </w:r>
      <w:r w:rsidRPr="004C2E64">
        <w:t>CABI</w:t>
      </w:r>
      <w:r>
        <w:t xml:space="preserve"> 2018q</w:t>
      </w:r>
      <w:r w:rsidRPr="004C2E64">
        <w:t xml:space="preserve">). This species is ornamental and has medicinal properties, </w:t>
      </w:r>
      <w:r>
        <w:t>so</w:t>
      </w:r>
      <w:r w:rsidRPr="004C2E64">
        <w:t xml:space="preserve"> seeds coul</w:t>
      </w:r>
      <w:r w:rsidRPr="004C2E64">
        <w:t xml:space="preserve">d </w:t>
      </w:r>
      <w:r>
        <w:t xml:space="preserve">be illegally brought into Australia </w:t>
      </w:r>
      <w:r w:rsidRPr="004C2E64">
        <w:t xml:space="preserve">through international post. Seeds could also be transported naturally by nomadic bats and birds from </w:t>
      </w:r>
      <w:r w:rsidRPr="007754B6">
        <w:t>Papua New Guinea</w:t>
      </w:r>
      <w:r>
        <w:t xml:space="preserve"> and Indonesia</w:t>
      </w:r>
      <w:r w:rsidRPr="004C2E64">
        <w:t xml:space="preserve">. </w:t>
      </w:r>
      <w:r>
        <w:t xml:space="preserve">Spiked pepper </w:t>
      </w:r>
      <w:r w:rsidR="00356F5F">
        <w:t>can</w:t>
      </w:r>
      <w:r>
        <w:t xml:space="preserve"> easily establish and spread in the environment as</w:t>
      </w:r>
      <w:r w:rsidRPr="004C2E64">
        <w:t xml:space="preserve"> </w:t>
      </w:r>
      <w:r>
        <w:t xml:space="preserve">it </w:t>
      </w:r>
      <w:r w:rsidRPr="004C2E64">
        <w:t>is a pioneer species</w:t>
      </w:r>
      <w:r>
        <w:t xml:space="preserve"> that</w:t>
      </w:r>
      <w:r w:rsidRPr="004C2E64">
        <w:t xml:space="preserve"> grow</w:t>
      </w:r>
      <w:r>
        <w:t>s</w:t>
      </w:r>
      <w:r w:rsidRPr="004C2E64">
        <w:t xml:space="preserve"> and reproduc</w:t>
      </w:r>
      <w:r>
        <w:t>es</w:t>
      </w:r>
      <w:r w:rsidRPr="004C2E64">
        <w:t xml:space="preserve"> quickly</w:t>
      </w:r>
      <w:r>
        <w:t>,</w:t>
      </w:r>
      <w:r w:rsidRPr="004C2E64">
        <w:t xml:space="preserve"> able to regrow vegetatively from stem fragments after damage</w:t>
      </w:r>
      <w:r>
        <w:t>,</w:t>
      </w:r>
      <w:r w:rsidRPr="004C2E64">
        <w:t xml:space="preserve"> produ</w:t>
      </w:r>
      <w:r>
        <w:t>ces seeds all year round, and dominates the seed bank compared to native seeds</w:t>
      </w:r>
      <w:r w:rsidRPr="004C2E64">
        <w:t>.</w:t>
      </w:r>
      <w:r>
        <w:t xml:space="preserve"> </w:t>
      </w:r>
    </w:p>
    <w:p w14:paraId="23344CF8" w14:textId="77777777" w:rsidR="00260359" w:rsidRDefault="00E81405" w:rsidP="00260359">
      <w:pPr>
        <w:pStyle w:val="Heading2"/>
        <w:numPr>
          <w:ilvl w:val="0"/>
          <w:numId w:val="0"/>
        </w:numPr>
        <w:ind w:left="720" w:hanging="720"/>
      </w:pPr>
      <w:bookmarkStart w:id="64" w:name="_Toc68085787"/>
      <w:bookmarkStart w:id="65" w:name="_Toc69911572"/>
      <w:r>
        <w:lastRenderedPageBreak/>
        <w:t>Appendix E: Participants and experts involved</w:t>
      </w:r>
      <w:bookmarkEnd w:id="64"/>
      <w:bookmarkEnd w:id="65"/>
    </w:p>
    <w:p w14:paraId="28798EED" w14:textId="1931BC75" w:rsidR="00260359" w:rsidRPr="00FB3F66" w:rsidRDefault="00E81405" w:rsidP="00260359">
      <w:pPr>
        <w:pStyle w:val="Caption"/>
      </w:pPr>
      <w:r>
        <w:t>Table E</w:t>
      </w:r>
      <w:r>
        <w:rPr>
          <w:noProof/>
        </w:rPr>
        <w:fldChar w:fldCharType="begin"/>
      </w:r>
      <w:r>
        <w:rPr>
          <w:noProof/>
        </w:rPr>
        <w:instrText xml:space="preserve"> SEQ Table_B \* ARABIC </w:instrText>
      </w:r>
      <w:r>
        <w:rPr>
          <w:noProof/>
        </w:rPr>
        <w:fldChar w:fldCharType="separate"/>
      </w:r>
      <w:r w:rsidR="00B94B3D">
        <w:rPr>
          <w:noProof/>
        </w:rPr>
        <w:t>1</w:t>
      </w:r>
      <w:r>
        <w:rPr>
          <w:noProof/>
        </w:rPr>
        <w:fldChar w:fldCharType="end"/>
      </w:r>
      <w:r>
        <w:t xml:space="preserve"> Participants and experts at workshop one – methodology development</w:t>
      </w:r>
    </w:p>
    <w:tbl>
      <w:tblPr>
        <w:tblStyle w:val="ABAREStableleftalign"/>
        <w:tblW w:w="10485" w:type="dxa"/>
        <w:tblLook w:val="04A0" w:firstRow="1" w:lastRow="0" w:firstColumn="1" w:lastColumn="0" w:noHBand="0" w:noVBand="1"/>
      </w:tblPr>
      <w:tblGrid>
        <w:gridCol w:w="2547"/>
        <w:gridCol w:w="7938"/>
      </w:tblGrid>
      <w:tr w:rsidR="00D128FE" w14:paraId="3ED1F53E" w14:textId="77777777" w:rsidTr="00107A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A6CE2DA" w14:textId="77777777" w:rsidR="00260359" w:rsidRPr="00F02815" w:rsidRDefault="00E81405" w:rsidP="00107A7A">
            <w:pPr>
              <w:pStyle w:val="TableHeading"/>
              <w:rPr>
                <w:rStyle w:val="Strong"/>
                <w:b w:val="0"/>
              </w:rPr>
            </w:pPr>
            <w:r w:rsidRPr="00F02815">
              <w:rPr>
                <w:rStyle w:val="Strong"/>
              </w:rPr>
              <w:t>Name</w:t>
            </w:r>
          </w:p>
        </w:tc>
        <w:tc>
          <w:tcPr>
            <w:tcW w:w="7938" w:type="dxa"/>
          </w:tcPr>
          <w:p w14:paraId="1E47AD59" w14:textId="77777777" w:rsidR="00260359" w:rsidRPr="00F02815" w:rsidRDefault="00E81405" w:rsidP="00107A7A">
            <w:pPr>
              <w:pStyle w:val="TableHeading"/>
              <w:cnfStyle w:val="100000000000" w:firstRow="1" w:lastRow="0" w:firstColumn="0" w:lastColumn="0" w:oddVBand="0" w:evenVBand="0" w:oddHBand="0" w:evenHBand="0" w:firstRowFirstColumn="0" w:firstRowLastColumn="0" w:lastRowFirstColumn="0" w:lastRowLastColumn="0"/>
              <w:rPr>
                <w:rStyle w:val="Strong"/>
                <w:b w:val="0"/>
              </w:rPr>
            </w:pPr>
            <w:r w:rsidRPr="00F02815">
              <w:rPr>
                <w:rStyle w:val="Strong"/>
              </w:rPr>
              <w:t>Organisation</w:t>
            </w:r>
          </w:p>
        </w:tc>
      </w:tr>
      <w:tr w:rsidR="00D128FE" w14:paraId="596A7386"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17BA110F" w14:textId="77777777" w:rsidR="00260359" w:rsidRPr="00F02815" w:rsidRDefault="00E81405" w:rsidP="00107A7A">
            <w:pPr>
              <w:pStyle w:val="TableText"/>
            </w:pPr>
            <w:r w:rsidRPr="00F02815">
              <w:t>Sandra Parsons</w:t>
            </w:r>
          </w:p>
        </w:tc>
        <w:tc>
          <w:tcPr>
            <w:tcW w:w="7938" w:type="dxa"/>
          </w:tcPr>
          <w:p w14:paraId="582D3581"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ABARES – Project team</w:t>
            </w:r>
          </w:p>
        </w:tc>
      </w:tr>
      <w:tr w:rsidR="00D128FE" w14:paraId="66160474"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63DEB777" w14:textId="77777777" w:rsidR="00260359" w:rsidRPr="00F02815" w:rsidRDefault="00E81405" w:rsidP="00107A7A">
            <w:pPr>
              <w:pStyle w:val="TableText"/>
            </w:pPr>
            <w:r w:rsidRPr="00F02815">
              <w:t>Jessica Evans</w:t>
            </w:r>
          </w:p>
        </w:tc>
        <w:tc>
          <w:tcPr>
            <w:tcW w:w="7938" w:type="dxa"/>
          </w:tcPr>
          <w:p w14:paraId="72313D9F"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ABARES – Project team</w:t>
            </w:r>
          </w:p>
        </w:tc>
      </w:tr>
      <w:tr w:rsidR="00D128FE" w14:paraId="4DE6E2BE"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75B5D48B" w14:textId="77777777" w:rsidR="00260359" w:rsidRPr="00F02815" w:rsidRDefault="00E81405" w:rsidP="00107A7A">
            <w:pPr>
              <w:pStyle w:val="TableText"/>
            </w:pPr>
            <w:r w:rsidRPr="00F02815">
              <w:t xml:space="preserve">Bo </w:t>
            </w:r>
            <w:r w:rsidRPr="00F02815">
              <w:t>Raphael</w:t>
            </w:r>
          </w:p>
        </w:tc>
        <w:tc>
          <w:tcPr>
            <w:tcW w:w="7938" w:type="dxa"/>
          </w:tcPr>
          <w:p w14:paraId="5BA7C2BE"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ABARES – Project team</w:t>
            </w:r>
          </w:p>
        </w:tc>
      </w:tr>
      <w:tr w:rsidR="00D128FE" w14:paraId="24EE5F20"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2D956632" w14:textId="77777777" w:rsidR="00260359" w:rsidRPr="00F02815" w:rsidRDefault="00E81405" w:rsidP="00107A7A">
            <w:pPr>
              <w:pStyle w:val="TableText"/>
            </w:pPr>
            <w:r w:rsidRPr="00F02815">
              <w:t>Marwan El Hassan</w:t>
            </w:r>
          </w:p>
        </w:tc>
        <w:tc>
          <w:tcPr>
            <w:tcW w:w="7938" w:type="dxa"/>
          </w:tcPr>
          <w:p w14:paraId="577E5777"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ABARES – Project team</w:t>
            </w:r>
          </w:p>
        </w:tc>
      </w:tr>
      <w:tr w:rsidR="00D128FE" w14:paraId="3C4CC6EE"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67C421DE" w14:textId="77777777" w:rsidR="00260359" w:rsidRPr="00F02815" w:rsidRDefault="00E81405" w:rsidP="00107A7A">
            <w:pPr>
              <w:pStyle w:val="TableText"/>
            </w:pPr>
            <w:r w:rsidRPr="00F02815">
              <w:t>Katherina Ng</w:t>
            </w:r>
          </w:p>
        </w:tc>
        <w:tc>
          <w:tcPr>
            <w:tcW w:w="7938" w:type="dxa"/>
          </w:tcPr>
          <w:p w14:paraId="6A543A48"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ABARES – Project team</w:t>
            </w:r>
          </w:p>
        </w:tc>
      </w:tr>
      <w:tr w:rsidR="00D128FE" w14:paraId="5067CF68"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68786C14" w14:textId="77777777" w:rsidR="00260359" w:rsidRPr="00F02815" w:rsidRDefault="00E81405" w:rsidP="00107A7A">
            <w:pPr>
              <w:pStyle w:val="TableText"/>
            </w:pPr>
            <w:r w:rsidRPr="00F02815">
              <w:t>Bertie Hennecke</w:t>
            </w:r>
          </w:p>
        </w:tc>
        <w:tc>
          <w:tcPr>
            <w:tcW w:w="7938" w:type="dxa"/>
          </w:tcPr>
          <w:p w14:paraId="6ED73060"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ABARES</w:t>
            </w:r>
          </w:p>
        </w:tc>
      </w:tr>
      <w:tr w:rsidR="00D128FE" w14:paraId="298974D7"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398C9E6D" w14:textId="77777777" w:rsidR="00260359" w:rsidRPr="00F02815" w:rsidRDefault="00E81405" w:rsidP="00107A7A">
            <w:pPr>
              <w:pStyle w:val="TableText"/>
            </w:pPr>
            <w:r w:rsidRPr="00F02815">
              <w:t>Sindy Ramanadhan</w:t>
            </w:r>
          </w:p>
        </w:tc>
        <w:tc>
          <w:tcPr>
            <w:tcW w:w="7938" w:type="dxa"/>
          </w:tcPr>
          <w:p w14:paraId="62A686AD"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t>Department of Agriculture, Water and the Environment</w:t>
            </w:r>
            <w:r w:rsidRPr="00F02815">
              <w:t xml:space="preserve"> – Project team</w:t>
            </w:r>
          </w:p>
        </w:tc>
      </w:tr>
      <w:tr w:rsidR="00D128FE" w14:paraId="7CAEA371"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1954155A" w14:textId="77777777" w:rsidR="00260359" w:rsidRPr="00F02815" w:rsidRDefault="00E81405" w:rsidP="00107A7A">
            <w:pPr>
              <w:pStyle w:val="TableText"/>
            </w:pPr>
            <w:r w:rsidRPr="00F02815">
              <w:t>Kristie Logus</w:t>
            </w:r>
          </w:p>
        </w:tc>
        <w:tc>
          <w:tcPr>
            <w:tcW w:w="7938" w:type="dxa"/>
          </w:tcPr>
          <w:p w14:paraId="49C3EED8"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t xml:space="preserve">Department of </w:t>
            </w:r>
            <w:r>
              <w:t>Agriculture, Water and the Environment</w:t>
            </w:r>
            <w:r w:rsidRPr="00F02815">
              <w:t xml:space="preserve"> – Project team</w:t>
            </w:r>
          </w:p>
        </w:tc>
      </w:tr>
      <w:tr w:rsidR="00D128FE" w14:paraId="3EAACD9D"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52C1111F" w14:textId="77777777" w:rsidR="00260359" w:rsidRPr="00F02815" w:rsidRDefault="00E81405" w:rsidP="00107A7A">
            <w:pPr>
              <w:pStyle w:val="TableText"/>
            </w:pPr>
            <w:r w:rsidRPr="00F02815">
              <w:t>Belinda Wright</w:t>
            </w:r>
          </w:p>
        </w:tc>
        <w:tc>
          <w:tcPr>
            <w:tcW w:w="7938" w:type="dxa"/>
          </w:tcPr>
          <w:p w14:paraId="53BAC1D4"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Animal Health Australia</w:t>
            </w:r>
          </w:p>
        </w:tc>
      </w:tr>
      <w:tr w:rsidR="00D128FE" w14:paraId="196D3EF0"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399ED395" w14:textId="77777777" w:rsidR="00260359" w:rsidRPr="00F02815" w:rsidRDefault="00E81405" w:rsidP="00107A7A">
            <w:pPr>
              <w:pStyle w:val="TableText"/>
            </w:pPr>
            <w:r w:rsidRPr="00F02815">
              <w:t>Aaron Dodd</w:t>
            </w:r>
          </w:p>
        </w:tc>
        <w:tc>
          <w:tcPr>
            <w:tcW w:w="7938" w:type="dxa"/>
          </w:tcPr>
          <w:p w14:paraId="1D27C2EA"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Centre of Excellence for Biosecurity Risk Analysis / University of Melbourne</w:t>
            </w:r>
          </w:p>
        </w:tc>
      </w:tr>
      <w:tr w:rsidR="00D128FE" w14:paraId="121E353E"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0F142BF2" w14:textId="77777777" w:rsidR="00260359" w:rsidRPr="00F02815" w:rsidRDefault="00E81405" w:rsidP="00107A7A">
            <w:pPr>
              <w:pStyle w:val="TableText"/>
            </w:pPr>
            <w:r w:rsidRPr="00F02815">
              <w:t>Daryl Venables</w:t>
            </w:r>
          </w:p>
        </w:tc>
        <w:tc>
          <w:tcPr>
            <w:tcW w:w="7938" w:type="dxa"/>
          </w:tcPr>
          <w:p w14:paraId="13E6A395"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Commonwealth Department of the Environment and Energy</w:t>
            </w:r>
          </w:p>
        </w:tc>
      </w:tr>
      <w:tr w:rsidR="00D128FE" w14:paraId="132B6349"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2BED4226" w14:textId="77777777" w:rsidR="00260359" w:rsidRPr="00F02815" w:rsidRDefault="00E81405" w:rsidP="00107A7A">
            <w:pPr>
              <w:pStyle w:val="TableText"/>
            </w:pPr>
            <w:r w:rsidRPr="00F02815">
              <w:t>Be</w:t>
            </w:r>
            <w:r w:rsidRPr="00F02815">
              <w:t>n Gooden</w:t>
            </w:r>
          </w:p>
        </w:tc>
        <w:tc>
          <w:tcPr>
            <w:tcW w:w="7938" w:type="dxa"/>
          </w:tcPr>
          <w:p w14:paraId="480F6F3D"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CSIRO</w:t>
            </w:r>
          </w:p>
        </w:tc>
      </w:tr>
      <w:tr w:rsidR="00D128FE" w14:paraId="750A4213"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028C9F1F" w14:textId="77777777" w:rsidR="00260359" w:rsidRPr="00F02815" w:rsidRDefault="00E81405" w:rsidP="00107A7A">
            <w:pPr>
              <w:pStyle w:val="TableText"/>
            </w:pPr>
            <w:r w:rsidRPr="00F02815">
              <w:t>Cheryl Grgurinovic</w:t>
            </w:r>
          </w:p>
        </w:tc>
        <w:tc>
          <w:tcPr>
            <w:tcW w:w="7938" w:type="dxa"/>
          </w:tcPr>
          <w:p w14:paraId="67C11332"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t>Department of Agriculture, Water and the Environment</w:t>
            </w:r>
          </w:p>
        </w:tc>
      </w:tr>
      <w:tr w:rsidR="00D128FE" w14:paraId="601BD31B"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2595CCBD" w14:textId="77777777" w:rsidR="00260359" w:rsidRPr="00F02815" w:rsidRDefault="00E81405" w:rsidP="00107A7A">
            <w:pPr>
              <w:pStyle w:val="TableText"/>
            </w:pPr>
            <w:r w:rsidRPr="00F02815">
              <w:t>Paul Pheloung</w:t>
            </w:r>
          </w:p>
        </w:tc>
        <w:tc>
          <w:tcPr>
            <w:tcW w:w="7938" w:type="dxa"/>
          </w:tcPr>
          <w:p w14:paraId="7EDC2F9F"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t>Department of Agriculture, Water and the Environment</w:t>
            </w:r>
          </w:p>
        </w:tc>
      </w:tr>
      <w:tr w:rsidR="00D128FE" w14:paraId="674C8478"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267EA5D3" w14:textId="77777777" w:rsidR="00260359" w:rsidRPr="00F02815" w:rsidRDefault="00E81405" w:rsidP="00107A7A">
            <w:pPr>
              <w:pStyle w:val="TableText"/>
            </w:pPr>
            <w:r w:rsidRPr="00F02815">
              <w:t>Carina Moeller</w:t>
            </w:r>
          </w:p>
        </w:tc>
        <w:tc>
          <w:tcPr>
            <w:tcW w:w="7938" w:type="dxa"/>
          </w:tcPr>
          <w:p w14:paraId="63AC6285"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t>Department of Agriculture, Water and the Environment</w:t>
            </w:r>
            <w:r w:rsidRPr="00F02815">
              <w:t xml:space="preserve"> </w:t>
            </w:r>
          </w:p>
        </w:tc>
      </w:tr>
      <w:tr w:rsidR="00D128FE" w14:paraId="34D9E353"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7D82EEF8" w14:textId="77777777" w:rsidR="00260359" w:rsidRPr="00F02815" w:rsidRDefault="00E81405" w:rsidP="00107A7A">
            <w:pPr>
              <w:pStyle w:val="TableText"/>
            </w:pPr>
            <w:r w:rsidRPr="00F02815">
              <w:t>Brett Herbert</w:t>
            </w:r>
          </w:p>
        </w:tc>
        <w:tc>
          <w:tcPr>
            <w:tcW w:w="7938" w:type="dxa"/>
          </w:tcPr>
          <w:p w14:paraId="23169835"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t>Department of Agriculture, Water and the Environment</w:t>
            </w:r>
          </w:p>
        </w:tc>
      </w:tr>
      <w:tr w:rsidR="00D128FE" w14:paraId="673D3518"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25F2B83A" w14:textId="77777777" w:rsidR="00260359" w:rsidRPr="00F02815" w:rsidRDefault="00E81405" w:rsidP="00107A7A">
            <w:pPr>
              <w:pStyle w:val="TableText"/>
            </w:pPr>
            <w:r w:rsidRPr="00F02815">
              <w:t>Karina Keast</w:t>
            </w:r>
          </w:p>
        </w:tc>
        <w:tc>
          <w:tcPr>
            <w:tcW w:w="7938" w:type="dxa"/>
          </w:tcPr>
          <w:p w14:paraId="6B925113"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t>Department of Agriculture, Water and the Environment</w:t>
            </w:r>
          </w:p>
        </w:tc>
      </w:tr>
      <w:tr w:rsidR="00D128FE" w14:paraId="58BA9419"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322AC8D7" w14:textId="77777777" w:rsidR="00260359" w:rsidRPr="00F02815" w:rsidRDefault="00E81405" w:rsidP="00107A7A">
            <w:pPr>
              <w:pStyle w:val="TableText"/>
            </w:pPr>
            <w:r w:rsidRPr="00F02815">
              <w:t>Kate Fitzpatrick</w:t>
            </w:r>
          </w:p>
        </w:tc>
        <w:tc>
          <w:tcPr>
            <w:tcW w:w="7938" w:type="dxa"/>
          </w:tcPr>
          <w:p w14:paraId="2E67A1E5"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t>Department of Agriculture, Water and the Environment</w:t>
            </w:r>
          </w:p>
        </w:tc>
      </w:tr>
      <w:tr w:rsidR="00D128FE" w14:paraId="56656DD2"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08D06EFC" w14:textId="77777777" w:rsidR="00260359" w:rsidRPr="00F02815" w:rsidRDefault="00E81405" w:rsidP="00107A7A">
            <w:pPr>
              <w:pStyle w:val="TableText"/>
            </w:pPr>
            <w:r w:rsidRPr="00F02815">
              <w:t>Corrie Croton</w:t>
            </w:r>
          </w:p>
        </w:tc>
        <w:tc>
          <w:tcPr>
            <w:tcW w:w="7938" w:type="dxa"/>
          </w:tcPr>
          <w:p w14:paraId="3F3E5C3D"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t>Department of Agriculture, Water and the Environme</w:t>
            </w:r>
            <w:r>
              <w:t>nt</w:t>
            </w:r>
          </w:p>
        </w:tc>
      </w:tr>
      <w:tr w:rsidR="00D128FE" w14:paraId="472C47F1"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0C32ED14" w14:textId="77777777" w:rsidR="00260359" w:rsidRPr="00F02815" w:rsidRDefault="00E81405" w:rsidP="00107A7A">
            <w:pPr>
              <w:pStyle w:val="TableText"/>
            </w:pPr>
            <w:r w:rsidRPr="00F02815">
              <w:t>Thomas Krijnen</w:t>
            </w:r>
          </w:p>
        </w:tc>
        <w:tc>
          <w:tcPr>
            <w:tcW w:w="7938" w:type="dxa"/>
          </w:tcPr>
          <w:p w14:paraId="18BDDF4D"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t>Department of Agriculture, Water and the Environment</w:t>
            </w:r>
          </w:p>
        </w:tc>
      </w:tr>
      <w:tr w:rsidR="00D128FE" w14:paraId="18FCAA20"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08D0C085" w14:textId="77777777" w:rsidR="00260359" w:rsidRPr="00F02815" w:rsidRDefault="00E81405" w:rsidP="00107A7A">
            <w:pPr>
              <w:pStyle w:val="TableText"/>
            </w:pPr>
            <w:r w:rsidRPr="00F02815">
              <w:t>Nick Housego</w:t>
            </w:r>
          </w:p>
        </w:tc>
        <w:tc>
          <w:tcPr>
            <w:tcW w:w="7938" w:type="dxa"/>
          </w:tcPr>
          <w:p w14:paraId="4B766B3C"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t>Department of Agriculture, Water and the Environment</w:t>
            </w:r>
            <w:r w:rsidRPr="00F02815">
              <w:t xml:space="preserve"> – facilitator</w:t>
            </w:r>
          </w:p>
        </w:tc>
      </w:tr>
      <w:tr w:rsidR="00D128FE" w14:paraId="475CD2EC"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3017527C" w14:textId="77777777" w:rsidR="00260359" w:rsidRPr="00F02815" w:rsidRDefault="00E81405" w:rsidP="00107A7A">
            <w:pPr>
              <w:pStyle w:val="TableText"/>
            </w:pPr>
            <w:r w:rsidRPr="00F02815">
              <w:t>Steve Csurhes</w:t>
            </w:r>
          </w:p>
        </w:tc>
        <w:tc>
          <w:tcPr>
            <w:tcW w:w="7938" w:type="dxa"/>
          </w:tcPr>
          <w:p w14:paraId="09C4361E"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Department of Agriculture and Fisheries (QLD)</w:t>
            </w:r>
          </w:p>
        </w:tc>
      </w:tr>
      <w:tr w:rsidR="00D128FE" w14:paraId="6D0AF45E"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4F148026" w14:textId="77777777" w:rsidR="00260359" w:rsidRPr="00F02815" w:rsidRDefault="00E81405" w:rsidP="00107A7A">
            <w:pPr>
              <w:pStyle w:val="TableText"/>
            </w:pPr>
            <w:r w:rsidRPr="00F02815">
              <w:t>Richard Stafford-Bell</w:t>
            </w:r>
          </w:p>
        </w:tc>
        <w:tc>
          <w:tcPr>
            <w:tcW w:w="7938" w:type="dxa"/>
          </w:tcPr>
          <w:p w14:paraId="60851888"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Department of Economic Development, Jobs, Transport and Resources (Vic)</w:t>
            </w:r>
          </w:p>
        </w:tc>
      </w:tr>
      <w:tr w:rsidR="00D128FE" w14:paraId="27D5C6BF"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584DA79E" w14:textId="77777777" w:rsidR="00260359" w:rsidRPr="00F02815" w:rsidRDefault="00E81405" w:rsidP="00107A7A">
            <w:pPr>
              <w:pStyle w:val="TableText"/>
            </w:pPr>
            <w:r w:rsidRPr="00F02815">
              <w:t>Glenn Edwards</w:t>
            </w:r>
          </w:p>
        </w:tc>
        <w:tc>
          <w:tcPr>
            <w:tcW w:w="7938" w:type="dxa"/>
          </w:tcPr>
          <w:p w14:paraId="362440C6"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Department of Environment and Natural Resources (NT)</w:t>
            </w:r>
          </w:p>
        </w:tc>
      </w:tr>
      <w:tr w:rsidR="00D128FE" w14:paraId="081B1316"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4F36468E" w14:textId="77777777" w:rsidR="00260359" w:rsidRPr="00F02815" w:rsidRDefault="00E81405" w:rsidP="00107A7A">
            <w:pPr>
              <w:pStyle w:val="TableText"/>
            </w:pPr>
            <w:r w:rsidRPr="00F02815">
              <w:t>Stephen Johnson</w:t>
            </w:r>
          </w:p>
        </w:tc>
        <w:tc>
          <w:tcPr>
            <w:tcW w:w="7938" w:type="dxa"/>
          </w:tcPr>
          <w:p w14:paraId="703DA620"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Department of Primary Industries (NSW)</w:t>
            </w:r>
          </w:p>
        </w:tc>
      </w:tr>
      <w:tr w:rsidR="00D128FE" w14:paraId="2A109462"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11B7F768" w14:textId="77777777" w:rsidR="00260359" w:rsidRPr="00F02815" w:rsidRDefault="00E81405" w:rsidP="00107A7A">
            <w:pPr>
              <w:pStyle w:val="TableText"/>
            </w:pPr>
            <w:r w:rsidRPr="00F02815">
              <w:t>Nathan Cutter</w:t>
            </w:r>
          </w:p>
        </w:tc>
        <w:tc>
          <w:tcPr>
            <w:tcW w:w="7938" w:type="dxa"/>
          </w:tcPr>
          <w:p w14:paraId="599AFE09"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Department of Primary Industries (NSW)</w:t>
            </w:r>
          </w:p>
        </w:tc>
      </w:tr>
      <w:tr w:rsidR="00D128FE" w14:paraId="59B382F4"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591949C5" w14:textId="77777777" w:rsidR="00260359" w:rsidRPr="00F02815" w:rsidRDefault="00E81405" w:rsidP="00107A7A">
            <w:pPr>
              <w:pStyle w:val="TableText"/>
            </w:pPr>
            <w:r w:rsidRPr="00F02815">
              <w:t>Rod R</w:t>
            </w:r>
            <w:r w:rsidRPr="00F02815">
              <w:t>andall</w:t>
            </w:r>
          </w:p>
        </w:tc>
        <w:tc>
          <w:tcPr>
            <w:tcW w:w="7938" w:type="dxa"/>
          </w:tcPr>
          <w:p w14:paraId="3A2FE00F"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Department of Primary Industries and Regional Development (WA)</w:t>
            </w:r>
          </w:p>
        </w:tc>
      </w:tr>
      <w:tr w:rsidR="00D128FE" w14:paraId="66E2D433"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56B3ACDF" w14:textId="77777777" w:rsidR="00260359" w:rsidRPr="00F02815" w:rsidRDefault="00E81405" w:rsidP="00107A7A">
            <w:pPr>
              <w:pStyle w:val="TableText"/>
            </w:pPr>
            <w:r w:rsidRPr="00F02815">
              <w:t>Michelle Christy</w:t>
            </w:r>
          </w:p>
        </w:tc>
        <w:tc>
          <w:tcPr>
            <w:tcW w:w="7938" w:type="dxa"/>
          </w:tcPr>
          <w:p w14:paraId="45FBC5DF"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Centre for Invasive Species Solutions</w:t>
            </w:r>
          </w:p>
        </w:tc>
      </w:tr>
      <w:tr w:rsidR="00D128FE" w14:paraId="41CCD466"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26F3A0B7" w14:textId="77777777" w:rsidR="00260359" w:rsidRPr="00F02815" w:rsidRDefault="00E81405" w:rsidP="00107A7A">
            <w:pPr>
              <w:pStyle w:val="TableText"/>
            </w:pPr>
            <w:r w:rsidRPr="00F02815">
              <w:t>Ross Meffin</w:t>
            </w:r>
          </w:p>
        </w:tc>
        <w:tc>
          <w:tcPr>
            <w:tcW w:w="7938" w:type="dxa"/>
          </w:tcPr>
          <w:p w14:paraId="6B694D71"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Department of Primary Industries and Regions South Australia</w:t>
            </w:r>
          </w:p>
        </w:tc>
      </w:tr>
      <w:tr w:rsidR="00D128FE" w14:paraId="20C15AEC"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69FD19B4" w14:textId="77777777" w:rsidR="00260359" w:rsidRPr="00F02815" w:rsidRDefault="00E81405" w:rsidP="00107A7A">
            <w:pPr>
              <w:pStyle w:val="TableText"/>
            </w:pPr>
            <w:r w:rsidRPr="00F02815">
              <w:t>Michelle Besley</w:t>
            </w:r>
          </w:p>
        </w:tc>
        <w:tc>
          <w:tcPr>
            <w:tcW w:w="7938" w:type="dxa"/>
          </w:tcPr>
          <w:p w14:paraId="2DD007A0"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 xml:space="preserve">Department of Primary </w:t>
            </w:r>
            <w:r w:rsidRPr="00F02815">
              <w:t>Industries and Regions South Australia</w:t>
            </w:r>
          </w:p>
        </w:tc>
      </w:tr>
      <w:tr w:rsidR="00D128FE" w14:paraId="33A1237A"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34C9C263" w14:textId="77777777" w:rsidR="00260359" w:rsidRPr="00F02815" w:rsidRDefault="00E81405" w:rsidP="00107A7A">
            <w:pPr>
              <w:pStyle w:val="TableText"/>
            </w:pPr>
            <w:r w:rsidRPr="00F02815">
              <w:t>Michael Noble</w:t>
            </w:r>
          </w:p>
        </w:tc>
        <w:tc>
          <w:tcPr>
            <w:tcW w:w="7938" w:type="dxa"/>
          </w:tcPr>
          <w:p w14:paraId="3B3321B6"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Department of Primary Industries, Parks, Water and Environment (Tas)</w:t>
            </w:r>
          </w:p>
        </w:tc>
      </w:tr>
      <w:tr w:rsidR="00D128FE" w14:paraId="2FD07607"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47DAC96D" w14:textId="77777777" w:rsidR="00260359" w:rsidRPr="00F02815" w:rsidRDefault="00E81405" w:rsidP="00107A7A">
            <w:pPr>
              <w:pStyle w:val="TableText"/>
            </w:pPr>
            <w:r w:rsidRPr="00F02815">
              <w:t>Alison McInnes</w:t>
            </w:r>
          </w:p>
        </w:tc>
        <w:tc>
          <w:tcPr>
            <w:tcW w:w="7938" w:type="dxa"/>
          </w:tcPr>
          <w:p w14:paraId="2F6E26BA"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Environment and Sustainable Development Directorate (ACT)</w:t>
            </w:r>
          </w:p>
        </w:tc>
      </w:tr>
      <w:tr w:rsidR="00D128FE" w14:paraId="396C39AF"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6B4CB6D1" w14:textId="77777777" w:rsidR="00260359" w:rsidRPr="00F02815" w:rsidRDefault="00E81405" w:rsidP="00107A7A">
            <w:pPr>
              <w:pStyle w:val="TableText"/>
            </w:pPr>
            <w:r w:rsidRPr="00F02815">
              <w:t>Stephan Halloy</w:t>
            </w:r>
          </w:p>
        </w:tc>
        <w:tc>
          <w:tcPr>
            <w:tcW w:w="7938" w:type="dxa"/>
          </w:tcPr>
          <w:p w14:paraId="790E6CAE"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New Zealand Government Ministry for Primary</w:t>
            </w:r>
            <w:r w:rsidRPr="00F02815">
              <w:t xml:space="preserve"> Industries</w:t>
            </w:r>
          </w:p>
        </w:tc>
      </w:tr>
      <w:tr w:rsidR="00D128FE" w14:paraId="318727C3"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07EDCCC3" w14:textId="77777777" w:rsidR="00260359" w:rsidRPr="00F02815" w:rsidRDefault="00E81405" w:rsidP="00107A7A">
            <w:pPr>
              <w:pStyle w:val="TableText"/>
            </w:pPr>
            <w:r w:rsidRPr="00F02815">
              <w:t>Hillary Cherry</w:t>
            </w:r>
          </w:p>
        </w:tc>
        <w:tc>
          <w:tcPr>
            <w:tcW w:w="7938" w:type="dxa"/>
          </w:tcPr>
          <w:p w14:paraId="48D514AE"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Office of Environment and Heritage (NSW)</w:t>
            </w:r>
          </w:p>
        </w:tc>
      </w:tr>
      <w:tr w:rsidR="00D128FE" w14:paraId="5CE37FB6"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290D216F" w14:textId="77777777" w:rsidR="00260359" w:rsidRPr="00F02815" w:rsidRDefault="00E81405" w:rsidP="00107A7A">
            <w:pPr>
              <w:pStyle w:val="TableText"/>
            </w:pPr>
            <w:r w:rsidRPr="00F02815">
              <w:t>Tiggy Grillo</w:t>
            </w:r>
          </w:p>
        </w:tc>
        <w:tc>
          <w:tcPr>
            <w:tcW w:w="7938" w:type="dxa"/>
          </w:tcPr>
          <w:p w14:paraId="77C85EA3"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Wildlife Health Australia</w:t>
            </w:r>
          </w:p>
        </w:tc>
      </w:tr>
      <w:tr w:rsidR="00D128FE" w14:paraId="13954F5E" w14:textId="77777777" w:rsidTr="00107A7A">
        <w:tc>
          <w:tcPr>
            <w:cnfStyle w:val="001000000000" w:firstRow="0" w:lastRow="0" w:firstColumn="1" w:lastColumn="0" w:oddVBand="0" w:evenVBand="0" w:oddHBand="0" w:evenHBand="0" w:firstRowFirstColumn="0" w:firstRowLastColumn="0" w:lastRowFirstColumn="0" w:lastRowLastColumn="0"/>
            <w:tcW w:w="2547" w:type="dxa"/>
          </w:tcPr>
          <w:p w14:paraId="1EA7438F" w14:textId="77777777" w:rsidR="00260359" w:rsidRPr="00F02815" w:rsidRDefault="00E81405" w:rsidP="00107A7A">
            <w:pPr>
              <w:pStyle w:val="TableText"/>
            </w:pPr>
            <w:r w:rsidRPr="00F02815">
              <w:t>Lee Skerratt</w:t>
            </w:r>
          </w:p>
        </w:tc>
        <w:tc>
          <w:tcPr>
            <w:tcW w:w="7938" w:type="dxa"/>
          </w:tcPr>
          <w:p w14:paraId="11D781A5" w14:textId="77777777" w:rsidR="00260359" w:rsidRPr="00F02815"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F02815">
              <w:t>Wildlife Health Australia</w:t>
            </w:r>
          </w:p>
        </w:tc>
      </w:tr>
    </w:tbl>
    <w:p w14:paraId="62127401" w14:textId="77777777" w:rsidR="00260359" w:rsidRDefault="00260359" w:rsidP="00260359">
      <w:pPr>
        <w:rPr>
          <w:b/>
          <w:sz w:val="28"/>
          <w:szCs w:val="28"/>
        </w:rPr>
      </w:pPr>
    </w:p>
    <w:p w14:paraId="78F946AB" w14:textId="77777777" w:rsidR="00260359" w:rsidRDefault="00260359" w:rsidP="00260359">
      <w:pPr>
        <w:rPr>
          <w:b/>
          <w:sz w:val="28"/>
          <w:szCs w:val="28"/>
        </w:rPr>
      </w:pPr>
    </w:p>
    <w:p w14:paraId="0E18F513" w14:textId="7F26F5EA" w:rsidR="00260359" w:rsidRDefault="00E81405" w:rsidP="00260359">
      <w:pPr>
        <w:pStyle w:val="Caption"/>
      </w:pPr>
      <w:r>
        <w:t>Table E</w:t>
      </w:r>
      <w:r>
        <w:rPr>
          <w:noProof/>
        </w:rPr>
        <w:fldChar w:fldCharType="begin"/>
      </w:r>
      <w:r>
        <w:rPr>
          <w:noProof/>
        </w:rPr>
        <w:instrText xml:space="preserve"> SEQ Table_B \* ARABIC </w:instrText>
      </w:r>
      <w:r>
        <w:rPr>
          <w:noProof/>
        </w:rPr>
        <w:fldChar w:fldCharType="separate"/>
      </w:r>
      <w:r w:rsidR="00B94B3D">
        <w:rPr>
          <w:noProof/>
        </w:rPr>
        <w:t>2</w:t>
      </w:r>
      <w:r>
        <w:rPr>
          <w:noProof/>
        </w:rPr>
        <w:fldChar w:fldCharType="end"/>
      </w:r>
      <w:r w:rsidRPr="00D00707">
        <w:t xml:space="preserve"> </w:t>
      </w:r>
      <w:r>
        <w:t xml:space="preserve">Participants and experts at workshop two – methodology </w:t>
      </w:r>
      <w:r>
        <w:t>development</w:t>
      </w:r>
    </w:p>
    <w:tbl>
      <w:tblPr>
        <w:tblStyle w:val="ABAREStableleftalign"/>
        <w:tblW w:w="11194" w:type="dxa"/>
        <w:tblLook w:val="04A0" w:firstRow="1" w:lastRow="0" w:firstColumn="1" w:lastColumn="0" w:noHBand="0" w:noVBand="1"/>
      </w:tblPr>
      <w:tblGrid>
        <w:gridCol w:w="1996"/>
        <w:gridCol w:w="6788"/>
        <w:gridCol w:w="2410"/>
      </w:tblGrid>
      <w:tr w:rsidR="00D128FE" w14:paraId="404F4241" w14:textId="77777777" w:rsidTr="00107A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6" w:type="dxa"/>
          </w:tcPr>
          <w:p w14:paraId="6E7EA38E" w14:textId="77777777" w:rsidR="00260359" w:rsidRPr="00894BCB" w:rsidRDefault="00E81405" w:rsidP="00107A7A">
            <w:pPr>
              <w:pStyle w:val="TableHeading"/>
            </w:pPr>
            <w:r w:rsidRPr="00894BCB">
              <w:rPr>
                <w:b/>
              </w:rPr>
              <w:t>Name</w:t>
            </w:r>
          </w:p>
        </w:tc>
        <w:tc>
          <w:tcPr>
            <w:tcW w:w="6788" w:type="dxa"/>
          </w:tcPr>
          <w:p w14:paraId="0B556DA2" w14:textId="77777777" w:rsidR="00260359" w:rsidRPr="00894BCB" w:rsidRDefault="00E81405" w:rsidP="00107A7A">
            <w:pPr>
              <w:pStyle w:val="TableHeading"/>
              <w:cnfStyle w:val="100000000000" w:firstRow="1" w:lastRow="0" w:firstColumn="0" w:lastColumn="0" w:oddVBand="0" w:evenVBand="0" w:oddHBand="0" w:evenHBand="0" w:firstRowFirstColumn="0" w:firstRowLastColumn="0" w:lastRowFirstColumn="0" w:lastRowLastColumn="0"/>
            </w:pPr>
            <w:r w:rsidRPr="00894BCB">
              <w:rPr>
                <w:b/>
              </w:rPr>
              <w:t>Organisation</w:t>
            </w:r>
          </w:p>
        </w:tc>
        <w:tc>
          <w:tcPr>
            <w:tcW w:w="2410" w:type="dxa"/>
          </w:tcPr>
          <w:p w14:paraId="675B9AD1" w14:textId="77777777" w:rsidR="00260359" w:rsidRPr="00894BCB" w:rsidRDefault="00E81405" w:rsidP="00107A7A">
            <w:pPr>
              <w:pStyle w:val="TableHeading"/>
              <w:cnfStyle w:val="100000000000" w:firstRow="1" w:lastRow="0" w:firstColumn="0" w:lastColumn="0" w:oddVBand="0" w:evenVBand="0" w:oddHBand="0" w:evenHBand="0" w:firstRowFirstColumn="0" w:firstRowLastColumn="0" w:lastRowFirstColumn="0" w:lastRowLastColumn="0"/>
            </w:pPr>
            <w:r>
              <w:rPr>
                <w:b/>
              </w:rPr>
              <w:t>Working group</w:t>
            </w:r>
          </w:p>
        </w:tc>
      </w:tr>
      <w:tr w:rsidR="00D128FE" w14:paraId="0C5F2C6B"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3BAD9AE5" w14:textId="77777777" w:rsidR="00260359" w:rsidRPr="00AA56A1" w:rsidRDefault="00E81405" w:rsidP="00107A7A">
            <w:pPr>
              <w:pStyle w:val="TableText"/>
            </w:pPr>
            <w:r w:rsidRPr="00AA56A1">
              <w:rPr>
                <w:lang w:eastAsia="ja-JP"/>
              </w:rPr>
              <w:t>Jessica Evans</w:t>
            </w:r>
          </w:p>
        </w:tc>
        <w:tc>
          <w:tcPr>
            <w:tcW w:w="6788" w:type="dxa"/>
          </w:tcPr>
          <w:p w14:paraId="0E1C1085"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ABARES</w:t>
            </w:r>
          </w:p>
        </w:tc>
        <w:tc>
          <w:tcPr>
            <w:tcW w:w="2410" w:type="dxa"/>
          </w:tcPr>
          <w:p w14:paraId="65B2832C"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AA56A1">
              <w:rPr>
                <w:lang w:eastAsia="ja-JP"/>
              </w:rPr>
              <w:t>Project team</w:t>
            </w:r>
          </w:p>
        </w:tc>
      </w:tr>
      <w:tr w:rsidR="00D128FE" w14:paraId="0EC7043C"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3A37BAE5" w14:textId="77777777" w:rsidR="00260359" w:rsidRPr="00AA56A1" w:rsidRDefault="00E81405" w:rsidP="00107A7A">
            <w:pPr>
              <w:pStyle w:val="TableText"/>
            </w:pPr>
            <w:r w:rsidRPr="00AA56A1">
              <w:rPr>
                <w:lang w:eastAsia="ja-JP"/>
              </w:rPr>
              <w:t>Bo Raphael</w:t>
            </w:r>
          </w:p>
        </w:tc>
        <w:tc>
          <w:tcPr>
            <w:tcW w:w="6788" w:type="dxa"/>
          </w:tcPr>
          <w:p w14:paraId="0709BB9C"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ABARES</w:t>
            </w:r>
          </w:p>
        </w:tc>
        <w:tc>
          <w:tcPr>
            <w:tcW w:w="2410" w:type="dxa"/>
          </w:tcPr>
          <w:p w14:paraId="1B6F100A"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AA56A1">
              <w:rPr>
                <w:lang w:eastAsia="ja-JP"/>
              </w:rPr>
              <w:t>Project team</w:t>
            </w:r>
          </w:p>
        </w:tc>
      </w:tr>
      <w:tr w:rsidR="00D128FE" w14:paraId="37FABB18"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03FA38E8" w14:textId="77777777" w:rsidR="00260359" w:rsidRPr="00AA56A1" w:rsidRDefault="00E81405" w:rsidP="00107A7A">
            <w:pPr>
              <w:pStyle w:val="TableText"/>
              <w:rPr>
                <w:lang w:eastAsia="ja-JP"/>
              </w:rPr>
            </w:pPr>
            <w:r w:rsidRPr="00AA56A1">
              <w:rPr>
                <w:lang w:eastAsia="ja-JP"/>
              </w:rPr>
              <w:t>Katherina Ng</w:t>
            </w:r>
          </w:p>
        </w:tc>
        <w:tc>
          <w:tcPr>
            <w:tcW w:w="6788" w:type="dxa"/>
          </w:tcPr>
          <w:p w14:paraId="3165DE38"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AA56A1">
              <w:rPr>
                <w:lang w:eastAsia="ja-JP"/>
              </w:rPr>
              <w:t>ABARES</w:t>
            </w:r>
          </w:p>
        </w:tc>
        <w:tc>
          <w:tcPr>
            <w:tcW w:w="2410" w:type="dxa"/>
          </w:tcPr>
          <w:p w14:paraId="2C0ADE31"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AA56A1">
              <w:rPr>
                <w:lang w:eastAsia="ja-JP"/>
              </w:rPr>
              <w:t>Project team</w:t>
            </w:r>
          </w:p>
        </w:tc>
      </w:tr>
      <w:tr w:rsidR="00D128FE" w14:paraId="0A00D014"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28E85186" w14:textId="77777777" w:rsidR="00260359" w:rsidRPr="00AA56A1" w:rsidRDefault="00E81405" w:rsidP="00107A7A">
            <w:pPr>
              <w:pStyle w:val="TableText"/>
            </w:pPr>
            <w:r w:rsidRPr="00AA56A1">
              <w:rPr>
                <w:lang w:eastAsia="ja-JP"/>
              </w:rPr>
              <w:t>Marwan El Hassan</w:t>
            </w:r>
          </w:p>
        </w:tc>
        <w:tc>
          <w:tcPr>
            <w:tcW w:w="6788" w:type="dxa"/>
          </w:tcPr>
          <w:p w14:paraId="738C584B"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ABARES</w:t>
            </w:r>
          </w:p>
        </w:tc>
        <w:tc>
          <w:tcPr>
            <w:tcW w:w="2410" w:type="dxa"/>
          </w:tcPr>
          <w:p w14:paraId="6A24348C"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AA56A1">
              <w:rPr>
                <w:lang w:eastAsia="ja-JP"/>
              </w:rPr>
              <w:t>Project team</w:t>
            </w:r>
          </w:p>
        </w:tc>
      </w:tr>
      <w:tr w:rsidR="00D128FE" w14:paraId="612198F6"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5C3B5459" w14:textId="77777777" w:rsidR="00260359" w:rsidRPr="00AA56A1" w:rsidRDefault="00E81405" w:rsidP="00107A7A">
            <w:pPr>
              <w:pStyle w:val="TableText"/>
            </w:pPr>
            <w:r w:rsidRPr="00AA56A1">
              <w:rPr>
                <w:lang w:eastAsia="ja-JP"/>
              </w:rPr>
              <w:t>Rachel Downey</w:t>
            </w:r>
          </w:p>
        </w:tc>
        <w:tc>
          <w:tcPr>
            <w:tcW w:w="6788" w:type="dxa"/>
          </w:tcPr>
          <w:p w14:paraId="6B1FC64D"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ABARES</w:t>
            </w:r>
          </w:p>
        </w:tc>
        <w:tc>
          <w:tcPr>
            <w:tcW w:w="2410" w:type="dxa"/>
          </w:tcPr>
          <w:p w14:paraId="3D076E5C"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AA56A1">
              <w:rPr>
                <w:lang w:eastAsia="ja-JP"/>
              </w:rPr>
              <w:t>Project team</w:t>
            </w:r>
          </w:p>
        </w:tc>
      </w:tr>
      <w:tr w:rsidR="00D128FE" w14:paraId="68C905EB"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60F5F187" w14:textId="77777777" w:rsidR="00260359" w:rsidRPr="00AA56A1" w:rsidRDefault="00E81405" w:rsidP="00107A7A">
            <w:pPr>
              <w:pStyle w:val="TableText"/>
            </w:pPr>
            <w:r w:rsidRPr="00AA56A1">
              <w:rPr>
                <w:lang w:eastAsia="ja-JP"/>
              </w:rPr>
              <w:t>Sindy Ramanadhan</w:t>
            </w:r>
          </w:p>
        </w:tc>
        <w:tc>
          <w:tcPr>
            <w:tcW w:w="6788" w:type="dxa"/>
          </w:tcPr>
          <w:p w14:paraId="563FB1EA"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Pr>
                <w:lang w:eastAsia="ja-JP"/>
              </w:rPr>
              <w:t xml:space="preserve">Department of </w:t>
            </w:r>
            <w:r>
              <w:rPr>
                <w:lang w:eastAsia="ja-JP"/>
              </w:rPr>
              <w:t>Agriculture, Water and the Environment</w:t>
            </w:r>
          </w:p>
        </w:tc>
        <w:tc>
          <w:tcPr>
            <w:tcW w:w="2410" w:type="dxa"/>
          </w:tcPr>
          <w:p w14:paraId="64995119"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AA56A1">
              <w:rPr>
                <w:lang w:eastAsia="ja-JP"/>
              </w:rPr>
              <w:t>Project team</w:t>
            </w:r>
          </w:p>
        </w:tc>
      </w:tr>
      <w:tr w:rsidR="00D128FE" w14:paraId="61542F5D"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02F50069" w14:textId="77777777" w:rsidR="00260359" w:rsidRPr="00AA56A1" w:rsidRDefault="00E81405" w:rsidP="00107A7A">
            <w:pPr>
              <w:pStyle w:val="TableText"/>
            </w:pPr>
            <w:r w:rsidRPr="00AA56A1">
              <w:rPr>
                <w:lang w:eastAsia="ja-JP"/>
              </w:rPr>
              <w:t>Kristie Logus</w:t>
            </w:r>
          </w:p>
        </w:tc>
        <w:tc>
          <w:tcPr>
            <w:tcW w:w="6788" w:type="dxa"/>
          </w:tcPr>
          <w:p w14:paraId="0C1D6F2D"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Pr>
                <w:lang w:eastAsia="ja-JP"/>
              </w:rPr>
              <w:t>Department of Agriculture, Water and the Environment</w:t>
            </w:r>
          </w:p>
        </w:tc>
        <w:tc>
          <w:tcPr>
            <w:tcW w:w="2410" w:type="dxa"/>
          </w:tcPr>
          <w:p w14:paraId="603EB936"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AA56A1">
              <w:rPr>
                <w:lang w:eastAsia="ja-JP"/>
              </w:rPr>
              <w:t>Project team</w:t>
            </w:r>
          </w:p>
        </w:tc>
      </w:tr>
      <w:tr w:rsidR="00D128FE" w14:paraId="35542B22"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75A9DCC5" w14:textId="77777777" w:rsidR="00260359" w:rsidRPr="00AA56A1" w:rsidRDefault="00E81405" w:rsidP="00107A7A">
            <w:pPr>
              <w:pStyle w:val="TableText"/>
              <w:rPr>
                <w:lang w:eastAsia="ja-JP"/>
              </w:rPr>
            </w:pPr>
            <w:r w:rsidRPr="00AA56A1">
              <w:rPr>
                <w:lang w:eastAsia="ja-JP"/>
              </w:rPr>
              <w:t>Bertie Hennecke</w:t>
            </w:r>
          </w:p>
        </w:tc>
        <w:tc>
          <w:tcPr>
            <w:tcW w:w="6788" w:type="dxa"/>
          </w:tcPr>
          <w:p w14:paraId="1087778B"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AA56A1">
              <w:rPr>
                <w:lang w:eastAsia="ja-JP"/>
              </w:rPr>
              <w:t>ABARES</w:t>
            </w:r>
          </w:p>
        </w:tc>
        <w:tc>
          <w:tcPr>
            <w:tcW w:w="2410" w:type="dxa"/>
          </w:tcPr>
          <w:p w14:paraId="3801BA48"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r>
      <w:tr w:rsidR="00D128FE" w14:paraId="72140060"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79077C0F" w14:textId="77777777" w:rsidR="00260359" w:rsidRPr="00AA56A1" w:rsidRDefault="00E81405" w:rsidP="00107A7A">
            <w:pPr>
              <w:pStyle w:val="TableText"/>
              <w:rPr>
                <w:lang w:eastAsia="ja-JP"/>
              </w:rPr>
            </w:pPr>
            <w:r w:rsidRPr="00AA56A1">
              <w:rPr>
                <w:lang w:eastAsia="ja-JP"/>
              </w:rPr>
              <w:t>Rob</w:t>
            </w:r>
            <w:r>
              <w:rPr>
                <w:lang w:eastAsia="ja-JP"/>
              </w:rPr>
              <w:t>ert</w:t>
            </w:r>
            <w:r w:rsidRPr="00AA56A1">
              <w:rPr>
                <w:lang w:eastAsia="ja-JP"/>
              </w:rPr>
              <w:t xml:space="preserve"> Kancans</w:t>
            </w:r>
          </w:p>
        </w:tc>
        <w:tc>
          <w:tcPr>
            <w:tcW w:w="6788" w:type="dxa"/>
          </w:tcPr>
          <w:p w14:paraId="2F2F3AF2"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AA56A1">
              <w:rPr>
                <w:lang w:eastAsia="ja-JP"/>
              </w:rPr>
              <w:t>ABARES</w:t>
            </w:r>
          </w:p>
        </w:tc>
        <w:tc>
          <w:tcPr>
            <w:tcW w:w="2410" w:type="dxa"/>
          </w:tcPr>
          <w:p w14:paraId="41F5142E"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r>
      <w:tr w:rsidR="00D128FE" w14:paraId="4DDF2300"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045F50A6" w14:textId="77777777" w:rsidR="00260359" w:rsidRPr="00AA56A1" w:rsidRDefault="00E81405" w:rsidP="00107A7A">
            <w:pPr>
              <w:pStyle w:val="TableText"/>
            </w:pPr>
            <w:r w:rsidRPr="00AA56A1">
              <w:rPr>
                <w:lang w:eastAsia="ja-JP"/>
              </w:rPr>
              <w:t>Libby Rumpff (Facilitator)</w:t>
            </w:r>
          </w:p>
        </w:tc>
        <w:tc>
          <w:tcPr>
            <w:tcW w:w="6788" w:type="dxa"/>
          </w:tcPr>
          <w:p w14:paraId="57A5A7D3"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 xml:space="preserve">Centre for Environmental and </w:t>
            </w:r>
            <w:r w:rsidRPr="00AA56A1">
              <w:t>Economic Research, University of Melbourne</w:t>
            </w:r>
          </w:p>
        </w:tc>
        <w:tc>
          <w:tcPr>
            <w:tcW w:w="2410" w:type="dxa"/>
          </w:tcPr>
          <w:p w14:paraId="09243A59"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t>-</w:t>
            </w:r>
          </w:p>
        </w:tc>
      </w:tr>
      <w:tr w:rsidR="00D128FE" w14:paraId="3D5B0F1E"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044E9976" w14:textId="77777777" w:rsidR="00260359" w:rsidRPr="00AA56A1" w:rsidRDefault="00E81405" w:rsidP="00107A7A">
            <w:pPr>
              <w:pStyle w:val="TableText"/>
            </w:pPr>
            <w:r w:rsidRPr="00AA56A1">
              <w:rPr>
                <w:lang w:eastAsia="ja-JP"/>
              </w:rPr>
              <w:t>Terry Walshe (Facilitator)</w:t>
            </w:r>
          </w:p>
        </w:tc>
        <w:tc>
          <w:tcPr>
            <w:tcW w:w="6788" w:type="dxa"/>
          </w:tcPr>
          <w:p w14:paraId="5661EAE7"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Centre for Environmental and Economic Research, University of Melbourne</w:t>
            </w:r>
          </w:p>
        </w:tc>
        <w:tc>
          <w:tcPr>
            <w:tcW w:w="2410" w:type="dxa"/>
          </w:tcPr>
          <w:p w14:paraId="057D921D"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r>
      <w:tr w:rsidR="00D128FE" w14:paraId="059F1634"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695FCEA8" w14:textId="77777777" w:rsidR="00260359" w:rsidRPr="00AA56A1" w:rsidRDefault="00E81405" w:rsidP="00107A7A">
            <w:pPr>
              <w:pStyle w:val="TableText"/>
            </w:pPr>
            <w:r w:rsidRPr="00AA56A1">
              <w:rPr>
                <w:lang w:eastAsia="ja-JP"/>
              </w:rPr>
              <w:t>Andrew Robinson (Facilitator)</w:t>
            </w:r>
          </w:p>
        </w:tc>
        <w:tc>
          <w:tcPr>
            <w:tcW w:w="6788" w:type="dxa"/>
          </w:tcPr>
          <w:p w14:paraId="1B87FE4A"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Centre of Excellence for Biosecurity Risk Analysis (CEBRA), University of Melb</w:t>
            </w:r>
            <w:r w:rsidRPr="00AA56A1">
              <w:rPr>
                <w:lang w:eastAsia="ja-JP"/>
              </w:rPr>
              <w:t>ourne</w:t>
            </w:r>
          </w:p>
        </w:tc>
        <w:tc>
          <w:tcPr>
            <w:tcW w:w="2410" w:type="dxa"/>
          </w:tcPr>
          <w:p w14:paraId="4B332F01"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r>
      <w:tr w:rsidR="00D128FE" w14:paraId="218E8EEA"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43237E64" w14:textId="77777777" w:rsidR="00260359" w:rsidRPr="00AA56A1" w:rsidRDefault="00E81405" w:rsidP="00107A7A">
            <w:pPr>
              <w:pStyle w:val="TableText"/>
            </w:pPr>
            <w:r w:rsidRPr="00AA56A1">
              <w:rPr>
                <w:lang w:eastAsia="ja-JP"/>
              </w:rPr>
              <w:t>Ross Meffin</w:t>
            </w:r>
          </w:p>
        </w:tc>
        <w:tc>
          <w:tcPr>
            <w:tcW w:w="6788" w:type="dxa"/>
          </w:tcPr>
          <w:p w14:paraId="43B49054"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Department of Primary Industries and Regions, South Australia (PIRSA)</w:t>
            </w:r>
          </w:p>
        </w:tc>
        <w:tc>
          <w:tcPr>
            <w:tcW w:w="2410" w:type="dxa"/>
          </w:tcPr>
          <w:p w14:paraId="0111C3BB"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Weeds</w:t>
            </w:r>
          </w:p>
        </w:tc>
      </w:tr>
      <w:tr w:rsidR="00D128FE" w14:paraId="161E6E11"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750D6067" w14:textId="77777777" w:rsidR="00260359" w:rsidRPr="00AA56A1" w:rsidRDefault="00E81405" w:rsidP="00107A7A">
            <w:pPr>
              <w:pStyle w:val="TableText"/>
            </w:pPr>
            <w:r w:rsidRPr="00AA56A1">
              <w:rPr>
                <w:lang w:eastAsia="ja-JP"/>
              </w:rPr>
              <w:t>Stephen Johnson</w:t>
            </w:r>
          </w:p>
        </w:tc>
        <w:tc>
          <w:tcPr>
            <w:tcW w:w="6788" w:type="dxa"/>
          </w:tcPr>
          <w:p w14:paraId="1D383A02"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NSW Department of Primary Industries</w:t>
            </w:r>
          </w:p>
        </w:tc>
        <w:tc>
          <w:tcPr>
            <w:tcW w:w="2410" w:type="dxa"/>
          </w:tcPr>
          <w:p w14:paraId="11160DDC"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Weeds</w:t>
            </w:r>
          </w:p>
        </w:tc>
      </w:tr>
      <w:tr w:rsidR="00D128FE" w14:paraId="1055D693"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28713E0C" w14:textId="77777777" w:rsidR="00260359" w:rsidRPr="00AA56A1" w:rsidRDefault="00E81405" w:rsidP="00107A7A">
            <w:pPr>
              <w:pStyle w:val="TableText"/>
            </w:pPr>
            <w:r w:rsidRPr="00AA56A1">
              <w:rPr>
                <w:lang w:eastAsia="ja-JP"/>
              </w:rPr>
              <w:t>Aaron Dodd</w:t>
            </w:r>
          </w:p>
        </w:tc>
        <w:tc>
          <w:tcPr>
            <w:tcW w:w="6788" w:type="dxa"/>
          </w:tcPr>
          <w:p w14:paraId="1B660ADC"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Centre of Excellence for Biosecurity Risk Analysis, University of Melbourne</w:t>
            </w:r>
          </w:p>
        </w:tc>
        <w:tc>
          <w:tcPr>
            <w:tcW w:w="2410" w:type="dxa"/>
          </w:tcPr>
          <w:p w14:paraId="34BB4BC0"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Weeds</w:t>
            </w:r>
          </w:p>
        </w:tc>
      </w:tr>
      <w:tr w:rsidR="00D128FE" w14:paraId="0423C492"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4815865D" w14:textId="77777777" w:rsidR="00260359" w:rsidRPr="00AA56A1" w:rsidRDefault="00E81405" w:rsidP="00107A7A">
            <w:pPr>
              <w:pStyle w:val="TableText"/>
            </w:pPr>
            <w:r w:rsidRPr="00AA56A1">
              <w:rPr>
                <w:lang w:eastAsia="ja-JP"/>
              </w:rPr>
              <w:t>Ben Gooden</w:t>
            </w:r>
          </w:p>
        </w:tc>
        <w:tc>
          <w:tcPr>
            <w:tcW w:w="6788" w:type="dxa"/>
          </w:tcPr>
          <w:p w14:paraId="7CD08A21"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CSIRO</w:t>
            </w:r>
          </w:p>
        </w:tc>
        <w:tc>
          <w:tcPr>
            <w:tcW w:w="2410" w:type="dxa"/>
          </w:tcPr>
          <w:p w14:paraId="675006DA"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Weeds</w:t>
            </w:r>
          </w:p>
        </w:tc>
      </w:tr>
      <w:tr w:rsidR="00D128FE" w14:paraId="2B29D456"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6B38D3AD" w14:textId="77777777" w:rsidR="00260359" w:rsidRPr="00AA56A1" w:rsidRDefault="00E81405" w:rsidP="00107A7A">
            <w:pPr>
              <w:pStyle w:val="TableText"/>
            </w:pPr>
            <w:r w:rsidRPr="00AA56A1">
              <w:rPr>
                <w:lang w:eastAsia="ja-JP"/>
              </w:rPr>
              <w:t>Zoe Knapp</w:t>
            </w:r>
          </w:p>
        </w:tc>
        <w:tc>
          <w:tcPr>
            <w:tcW w:w="6788" w:type="dxa"/>
          </w:tcPr>
          <w:p w14:paraId="7E1D8E5A"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Department of Environment and Energy, ABRS</w:t>
            </w:r>
          </w:p>
        </w:tc>
        <w:tc>
          <w:tcPr>
            <w:tcW w:w="2410" w:type="dxa"/>
          </w:tcPr>
          <w:p w14:paraId="4EEB124C"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Weeds</w:t>
            </w:r>
          </w:p>
        </w:tc>
      </w:tr>
      <w:tr w:rsidR="00D128FE" w14:paraId="10A2FBED"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7EC3C234" w14:textId="77777777" w:rsidR="00260359" w:rsidRPr="00AA56A1" w:rsidRDefault="00E81405" w:rsidP="00107A7A">
            <w:pPr>
              <w:pStyle w:val="TableText"/>
            </w:pPr>
            <w:r w:rsidRPr="00AA56A1">
              <w:rPr>
                <w:lang w:eastAsia="ja-JP"/>
              </w:rPr>
              <w:t>Michael Noble</w:t>
            </w:r>
          </w:p>
        </w:tc>
        <w:tc>
          <w:tcPr>
            <w:tcW w:w="6788" w:type="dxa"/>
          </w:tcPr>
          <w:p w14:paraId="36FE325D"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Department of Primary Industries, Parks, Water and Environment, Tasmanian Government</w:t>
            </w:r>
          </w:p>
        </w:tc>
        <w:tc>
          <w:tcPr>
            <w:tcW w:w="2410" w:type="dxa"/>
          </w:tcPr>
          <w:p w14:paraId="50DEDBCC"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Weeds</w:t>
            </w:r>
          </w:p>
        </w:tc>
      </w:tr>
      <w:tr w:rsidR="00D128FE" w14:paraId="3E65E3E2"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57A76C44" w14:textId="77777777" w:rsidR="00260359" w:rsidRPr="00AA56A1" w:rsidRDefault="00E81405" w:rsidP="00107A7A">
            <w:pPr>
              <w:pStyle w:val="TableText"/>
            </w:pPr>
            <w:r w:rsidRPr="00AA56A1">
              <w:rPr>
                <w:lang w:eastAsia="ja-JP"/>
              </w:rPr>
              <w:t>Glenn Edwards</w:t>
            </w:r>
          </w:p>
        </w:tc>
        <w:tc>
          <w:tcPr>
            <w:tcW w:w="6788" w:type="dxa"/>
          </w:tcPr>
          <w:p w14:paraId="4CF15D3F"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 xml:space="preserve">NT Department of Primary Industry and </w:t>
            </w:r>
            <w:r w:rsidRPr="00AA56A1">
              <w:rPr>
                <w:lang w:eastAsia="ja-JP"/>
              </w:rPr>
              <w:t>Resources</w:t>
            </w:r>
          </w:p>
        </w:tc>
        <w:tc>
          <w:tcPr>
            <w:tcW w:w="2410" w:type="dxa"/>
          </w:tcPr>
          <w:p w14:paraId="62930CFB"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Vertebrate pests</w:t>
            </w:r>
          </w:p>
        </w:tc>
      </w:tr>
      <w:tr w:rsidR="00D128FE" w14:paraId="507A4AB2"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65E421C0" w14:textId="77777777" w:rsidR="00260359" w:rsidRPr="00AA56A1" w:rsidRDefault="00E81405" w:rsidP="00107A7A">
            <w:pPr>
              <w:pStyle w:val="TableText"/>
            </w:pPr>
            <w:r w:rsidRPr="00AA56A1">
              <w:rPr>
                <w:lang w:eastAsia="ja-JP"/>
              </w:rPr>
              <w:t>Michelle Christy</w:t>
            </w:r>
          </w:p>
        </w:tc>
        <w:tc>
          <w:tcPr>
            <w:tcW w:w="6788" w:type="dxa"/>
          </w:tcPr>
          <w:p w14:paraId="7BEFBBFB"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Centre for Invasive Species Solutions (CISS)</w:t>
            </w:r>
          </w:p>
        </w:tc>
        <w:tc>
          <w:tcPr>
            <w:tcW w:w="2410" w:type="dxa"/>
          </w:tcPr>
          <w:p w14:paraId="370B8857"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Vertebrate pests</w:t>
            </w:r>
          </w:p>
        </w:tc>
      </w:tr>
      <w:tr w:rsidR="00D128FE" w14:paraId="1D813AF4"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7E906760" w14:textId="77777777" w:rsidR="00260359" w:rsidRPr="00AA56A1" w:rsidRDefault="00E81405" w:rsidP="00107A7A">
            <w:pPr>
              <w:pStyle w:val="TableText"/>
            </w:pPr>
            <w:r w:rsidRPr="00AA56A1">
              <w:rPr>
                <w:lang w:eastAsia="ja-JP"/>
              </w:rPr>
              <w:t>Daryl Venables</w:t>
            </w:r>
          </w:p>
        </w:tc>
        <w:tc>
          <w:tcPr>
            <w:tcW w:w="6788" w:type="dxa"/>
          </w:tcPr>
          <w:p w14:paraId="04DAD07B"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Department of Environment and Energy</w:t>
            </w:r>
          </w:p>
        </w:tc>
        <w:tc>
          <w:tcPr>
            <w:tcW w:w="2410" w:type="dxa"/>
          </w:tcPr>
          <w:p w14:paraId="597CA2DF"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Vertebrate pests</w:t>
            </w:r>
          </w:p>
        </w:tc>
      </w:tr>
      <w:tr w:rsidR="00D128FE" w14:paraId="1803C70E"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01BF5260" w14:textId="77777777" w:rsidR="00260359" w:rsidRPr="00AA56A1" w:rsidRDefault="00E81405" w:rsidP="00107A7A">
            <w:pPr>
              <w:pStyle w:val="TableText"/>
            </w:pPr>
            <w:r w:rsidRPr="00AA56A1">
              <w:rPr>
                <w:lang w:eastAsia="ja-JP"/>
              </w:rPr>
              <w:t>Rob Hunt</w:t>
            </w:r>
          </w:p>
        </w:tc>
        <w:tc>
          <w:tcPr>
            <w:tcW w:w="6788" w:type="dxa"/>
          </w:tcPr>
          <w:p w14:paraId="23C7D50A"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NSW Office of Environment and Heritage</w:t>
            </w:r>
          </w:p>
        </w:tc>
        <w:tc>
          <w:tcPr>
            <w:tcW w:w="2410" w:type="dxa"/>
          </w:tcPr>
          <w:p w14:paraId="4444A1E6"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Vertebrate pests</w:t>
            </w:r>
          </w:p>
        </w:tc>
      </w:tr>
      <w:tr w:rsidR="00D128FE" w14:paraId="3107FFFF"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63F81709" w14:textId="77777777" w:rsidR="00260359" w:rsidRPr="00AA56A1" w:rsidRDefault="00E81405" w:rsidP="00107A7A">
            <w:pPr>
              <w:pStyle w:val="TableText"/>
            </w:pPr>
            <w:r w:rsidRPr="00AA56A1">
              <w:rPr>
                <w:lang w:eastAsia="ja-JP"/>
              </w:rPr>
              <w:t>Matt Beitzel</w:t>
            </w:r>
          </w:p>
        </w:tc>
        <w:tc>
          <w:tcPr>
            <w:tcW w:w="6788" w:type="dxa"/>
          </w:tcPr>
          <w:p w14:paraId="3F98A1E4"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Environment, Planning and Sustainable Development Directorate, ACT Government</w:t>
            </w:r>
          </w:p>
        </w:tc>
        <w:tc>
          <w:tcPr>
            <w:tcW w:w="2410" w:type="dxa"/>
          </w:tcPr>
          <w:p w14:paraId="5D8777B3"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Vertebrate pests</w:t>
            </w:r>
          </w:p>
        </w:tc>
      </w:tr>
      <w:tr w:rsidR="00D128FE" w14:paraId="6721D1C1"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1AF497AE" w14:textId="77777777" w:rsidR="00260359" w:rsidRPr="00AA56A1" w:rsidRDefault="00E81405" w:rsidP="00107A7A">
            <w:pPr>
              <w:pStyle w:val="TableText"/>
            </w:pPr>
            <w:r w:rsidRPr="00AA56A1">
              <w:rPr>
                <w:lang w:eastAsia="ja-JP"/>
              </w:rPr>
              <w:t>Sridevi Embar-Gopinath</w:t>
            </w:r>
          </w:p>
        </w:tc>
        <w:tc>
          <w:tcPr>
            <w:tcW w:w="6788" w:type="dxa"/>
          </w:tcPr>
          <w:p w14:paraId="346BB0F9"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Pr>
                <w:lang w:eastAsia="ja-JP"/>
              </w:rPr>
              <w:t>Department of Agriculture, Water and the Environment</w:t>
            </w:r>
          </w:p>
        </w:tc>
        <w:tc>
          <w:tcPr>
            <w:tcW w:w="2410" w:type="dxa"/>
          </w:tcPr>
          <w:p w14:paraId="2271143B"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Vertebrate pests</w:t>
            </w:r>
          </w:p>
        </w:tc>
      </w:tr>
      <w:tr w:rsidR="00D128FE" w14:paraId="12ADF1F2"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1778CD68" w14:textId="77777777" w:rsidR="00260359" w:rsidRPr="00AA56A1" w:rsidRDefault="00E81405" w:rsidP="00107A7A">
            <w:pPr>
              <w:pStyle w:val="TableText"/>
            </w:pPr>
            <w:r w:rsidRPr="00AA56A1">
              <w:rPr>
                <w:lang w:eastAsia="ja-JP"/>
              </w:rPr>
              <w:t>Richard Stafford-Bell</w:t>
            </w:r>
          </w:p>
        </w:tc>
        <w:tc>
          <w:tcPr>
            <w:tcW w:w="6788" w:type="dxa"/>
          </w:tcPr>
          <w:p w14:paraId="106CBEAA"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 xml:space="preserve">Department of Economic </w:t>
            </w:r>
            <w:r w:rsidRPr="00AA56A1">
              <w:rPr>
                <w:lang w:eastAsia="ja-JP"/>
              </w:rPr>
              <w:t>Development, Jobs, Transport and Resources  (DEDJTR) VIC</w:t>
            </w:r>
          </w:p>
        </w:tc>
        <w:tc>
          <w:tcPr>
            <w:tcW w:w="2410" w:type="dxa"/>
          </w:tcPr>
          <w:p w14:paraId="36DB35DB"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Marine pests</w:t>
            </w:r>
          </w:p>
        </w:tc>
      </w:tr>
      <w:tr w:rsidR="00D128FE" w14:paraId="14AD9948"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36278D28" w14:textId="77777777" w:rsidR="00260359" w:rsidRPr="00AA56A1" w:rsidRDefault="00E81405" w:rsidP="00107A7A">
            <w:pPr>
              <w:pStyle w:val="TableText"/>
            </w:pPr>
            <w:r w:rsidRPr="00AA56A1">
              <w:rPr>
                <w:lang w:eastAsia="ja-JP"/>
              </w:rPr>
              <w:t>Michelle Besley</w:t>
            </w:r>
          </w:p>
        </w:tc>
        <w:tc>
          <w:tcPr>
            <w:tcW w:w="6788" w:type="dxa"/>
          </w:tcPr>
          <w:p w14:paraId="265F12DF"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Department of Primary Industries and Regions, South Australia (PIRSA)</w:t>
            </w:r>
          </w:p>
        </w:tc>
        <w:tc>
          <w:tcPr>
            <w:tcW w:w="2410" w:type="dxa"/>
          </w:tcPr>
          <w:p w14:paraId="2863B899"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Marine pests</w:t>
            </w:r>
          </w:p>
        </w:tc>
      </w:tr>
      <w:tr w:rsidR="00D128FE" w14:paraId="0132EDC4"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62DE0E82" w14:textId="77777777" w:rsidR="00260359" w:rsidRPr="00AA56A1" w:rsidRDefault="00E81405" w:rsidP="00107A7A">
            <w:pPr>
              <w:pStyle w:val="TableText"/>
            </w:pPr>
            <w:r w:rsidRPr="00AA56A1">
              <w:rPr>
                <w:lang w:eastAsia="ja-JP"/>
              </w:rPr>
              <w:t>John Lewis</w:t>
            </w:r>
          </w:p>
        </w:tc>
        <w:tc>
          <w:tcPr>
            <w:tcW w:w="6788" w:type="dxa"/>
          </w:tcPr>
          <w:p w14:paraId="7BDF89A2"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ES Link Services</w:t>
            </w:r>
          </w:p>
        </w:tc>
        <w:tc>
          <w:tcPr>
            <w:tcW w:w="2410" w:type="dxa"/>
          </w:tcPr>
          <w:p w14:paraId="49B00815"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Marine pests</w:t>
            </w:r>
          </w:p>
        </w:tc>
      </w:tr>
      <w:tr w:rsidR="00D128FE" w14:paraId="2F8476D0"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19D82D68" w14:textId="77777777" w:rsidR="00260359" w:rsidRPr="00AA56A1" w:rsidRDefault="00E81405" w:rsidP="00107A7A">
            <w:pPr>
              <w:pStyle w:val="TableText"/>
            </w:pPr>
            <w:r w:rsidRPr="00AA56A1">
              <w:rPr>
                <w:lang w:eastAsia="ja-JP"/>
              </w:rPr>
              <w:t>Marnie Campbell</w:t>
            </w:r>
          </w:p>
        </w:tc>
        <w:tc>
          <w:tcPr>
            <w:tcW w:w="6788" w:type="dxa"/>
          </w:tcPr>
          <w:p w14:paraId="1552A0EA"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Murdoch University</w:t>
            </w:r>
          </w:p>
        </w:tc>
        <w:tc>
          <w:tcPr>
            <w:tcW w:w="2410" w:type="dxa"/>
          </w:tcPr>
          <w:p w14:paraId="1DF3DD7B"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Marine p</w:t>
            </w:r>
            <w:r w:rsidRPr="00AA56A1">
              <w:t>ests</w:t>
            </w:r>
          </w:p>
        </w:tc>
      </w:tr>
      <w:tr w:rsidR="00D128FE" w14:paraId="0AE01C0E"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07CED176" w14:textId="77777777" w:rsidR="00260359" w:rsidRPr="00AA56A1" w:rsidRDefault="00E81405" w:rsidP="00107A7A">
            <w:pPr>
              <w:pStyle w:val="TableText"/>
            </w:pPr>
            <w:r w:rsidRPr="00AA56A1">
              <w:rPr>
                <w:lang w:eastAsia="ja-JP"/>
              </w:rPr>
              <w:t>Brett Herbert</w:t>
            </w:r>
          </w:p>
        </w:tc>
        <w:tc>
          <w:tcPr>
            <w:tcW w:w="6788" w:type="dxa"/>
          </w:tcPr>
          <w:p w14:paraId="24464711"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Pr>
                <w:lang w:eastAsia="ja-JP"/>
              </w:rPr>
              <w:t>Department of Agriculture, Water and the Environment</w:t>
            </w:r>
          </w:p>
        </w:tc>
        <w:tc>
          <w:tcPr>
            <w:tcW w:w="2410" w:type="dxa"/>
          </w:tcPr>
          <w:p w14:paraId="372112EF"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Marine pests</w:t>
            </w:r>
          </w:p>
        </w:tc>
      </w:tr>
      <w:tr w:rsidR="00D128FE" w14:paraId="51117EE0"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52A0E9F3" w14:textId="77777777" w:rsidR="00260359" w:rsidRPr="00AA56A1" w:rsidRDefault="00E81405" w:rsidP="00107A7A">
            <w:pPr>
              <w:pStyle w:val="TableText"/>
            </w:pPr>
            <w:r w:rsidRPr="00AA56A1">
              <w:rPr>
                <w:lang w:eastAsia="ja-JP"/>
              </w:rPr>
              <w:t>Nick Moody</w:t>
            </w:r>
          </w:p>
        </w:tc>
        <w:tc>
          <w:tcPr>
            <w:tcW w:w="6788" w:type="dxa"/>
          </w:tcPr>
          <w:p w14:paraId="023BF735"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CSIRO Australian Animal Health Laboratories (AAHL)</w:t>
            </w:r>
          </w:p>
        </w:tc>
        <w:tc>
          <w:tcPr>
            <w:tcW w:w="2410" w:type="dxa"/>
          </w:tcPr>
          <w:p w14:paraId="51875D42"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Aquatic animal diseases</w:t>
            </w:r>
          </w:p>
        </w:tc>
      </w:tr>
      <w:tr w:rsidR="00D128FE" w14:paraId="6D6C7789"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273D3650" w14:textId="77777777" w:rsidR="00260359" w:rsidRPr="00AA56A1" w:rsidRDefault="00E81405" w:rsidP="00107A7A">
            <w:pPr>
              <w:pStyle w:val="TableText"/>
            </w:pPr>
            <w:r w:rsidRPr="00AA56A1">
              <w:rPr>
                <w:lang w:eastAsia="ja-JP"/>
              </w:rPr>
              <w:t>Paul Hick</w:t>
            </w:r>
          </w:p>
        </w:tc>
        <w:tc>
          <w:tcPr>
            <w:tcW w:w="6788" w:type="dxa"/>
          </w:tcPr>
          <w:p w14:paraId="725953DB"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University of Sydney</w:t>
            </w:r>
          </w:p>
        </w:tc>
        <w:tc>
          <w:tcPr>
            <w:tcW w:w="2410" w:type="dxa"/>
          </w:tcPr>
          <w:p w14:paraId="67F2EC9F"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Aquatic animal diseases</w:t>
            </w:r>
          </w:p>
        </w:tc>
      </w:tr>
      <w:tr w:rsidR="00D128FE" w14:paraId="5572D5ED"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7532B28F" w14:textId="77777777" w:rsidR="00260359" w:rsidRPr="00AA56A1" w:rsidRDefault="00E81405" w:rsidP="00107A7A">
            <w:pPr>
              <w:pStyle w:val="TableText"/>
            </w:pPr>
            <w:r w:rsidRPr="00AA56A1">
              <w:rPr>
                <w:lang w:eastAsia="ja-JP"/>
              </w:rPr>
              <w:t>Tracey Bradley</w:t>
            </w:r>
          </w:p>
        </w:tc>
        <w:tc>
          <w:tcPr>
            <w:tcW w:w="6788" w:type="dxa"/>
          </w:tcPr>
          <w:p w14:paraId="34F91874"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Department of Economic Development, Jobs, Transport and Resources  (DEDJTR) VIC</w:t>
            </w:r>
          </w:p>
        </w:tc>
        <w:tc>
          <w:tcPr>
            <w:tcW w:w="2410" w:type="dxa"/>
          </w:tcPr>
          <w:p w14:paraId="532BE166"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Aquatic animal diseases</w:t>
            </w:r>
          </w:p>
        </w:tc>
      </w:tr>
      <w:tr w:rsidR="00D128FE" w14:paraId="10C257A8"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3185D711" w14:textId="77777777" w:rsidR="00260359" w:rsidRPr="00AA56A1" w:rsidRDefault="00E81405" w:rsidP="00107A7A">
            <w:pPr>
              <w:pStyle w:val="TableText"/>
            </w:pPr>
            <w:r w:rsidRPr="00AA56A1">
              <w:rPr>
                <w:lang w:eastAsia="ja-JP"/>
              </w:rPr>
              <w:t>James Forwood</w:t>
            </w:r>
          </w:p>
        </w:tc>
        <w:tc>
          <w:tcPr>
            <w:tcW w:w="6788" w:type="dxa"/>
          </w:tcPr>
          <w:p w14:paraId="76986537"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Pr>
                <w:lang w:eastAsia="ja-JP"/>
              </w:rPr>
              <w:t>Department of Agriculture, Water and the Environment</w:t>
            </w:r>
          </w:p>
        </w:tc>
        <w:tc>
          <w:tcPr>
            <w:tcW w:w="2410" w:type="dxa"/>
          </w:tcPr>
          <w:p w14:paraId="4F6FD81B"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Aquatic animal diseases</w:t>
            </w:r>
          </w:p>
        </w:tc>
      </w:tr>
      <w:tr w:rsidR="00D128FE" w14:paraId="082D3FB5"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0AA98554" w14:textId="77777777" w:rsidR="00260359" w:rsidRPr="00AA56A1" w:rsidRDefault="00E81405" w:rsidP="00107A7A">
            <w:pPr>
              <w:pStyle w:val="TableText"/>
            </w:pPr>
            <w:r w:rsidRPr="00AA56A1">
              <w:rPr>
                <w:lang w:eastAsia="ja-JP"/>
              </w:rPr>
              <w:t>Tiggy Grillo</w:t>
            </w:r>
          </w:p>
        </w:tc>
        <w:tc>
          <w:tcPr>
            <w:tcW w:w="6788" w:type="dxa"/>
          </w:tcPr>
          <w:p w14:paraId="246C8AF5"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Wildlife Health Australia</w:t>
            </w:r>
          </w:p>
        </w:tc>
        <w:tc>
          <w:tcPr>
            <w:tcW w:w="2410" w:type="dxa"/>
          </w:tcPr>
          <w:p w14:paraId="731BAF9E"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Native animal diseas</w:t>
            </w:r>
            <w:r w:rsidRPr="00AA56A1">
              <w:t>es</w:t>
            </w:r>
          </w:p>
        </w:tc>
      </w:tr>
      <w:tr w:rsidR="00D128FE" w14:paraId="06463A34"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4AF1A73E" w14:textId="77777777" w:rsidR="00260359" w:rsidRPr="00AA56A1" w:rsidRDefault="00E81405" w:rsidP="00107A7A">
            <w:pPr>
              <w:pStyle w:val="TableText"/>
            </w:pPr>
            <w:r w:rsidRPr="00AA56A1">
              <w:rPr>
                <w:lang w:eastAsia="ja-JP"/>
              </w:rPr>
              <w:t>Lee Skerratt</w:t>
            </w:r>
          </w:p>
        </w:tc>
        <w:tc>
          <w:tcPr>
            <w:tcW w:w="6788" w:type="dxa"/>
          </w:tcPr>
          <w:p w14:paraId="33A9E0F9"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Wildlife Health Australia</w:t>
            </w:r>
          </w:p>
        </w:tc>
        <w:tc>
          <w:tcPr>
            <w:tcW w:w="2410" w:type="dxa"/>
          </w:tcPr>
          <w:p w14:paraId="17287611"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Native animal diseases</w:t>
            </w:r>
          </w:p>
        </w:tc>
      </w:tr>
      <w:tr w:rsidR="00D128FE" w14:paraId="03413CA1"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4F339011" w14:textId="77777777" w:rsidR="00260359" w:rsidRPr="00AA56A1" w:rsidRDefault="00E81405" w:rsidP="00107A7A">
            <w:pPr>
              <w:pStyle w:val="TableText"/>
            </w:pPr>
            <w:r w:rsidRPr="00AA56A1">
              <w:rPr>
                <w:lang w:eastAsia="ja-JP"/>
              </w:rPr>
              <w:t>Belinda Wright</w:t>
            </w:r>
          </w:p>
        </w:tc>
        <w:tc>
          <w:tcPr>
            <w:tcW w:w="6788" w:type="dxa"/>
          </w:tcPr>
          <w:p w14:paraId="082AB857"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Animal Health Australia</w:t>
            </w:r>
          </w:p>
        </w:tc>
        <w:tc>
          <w:tcPr>
            <w:tcW w:w="2410" w:type="dxa"/>
          </w:tcPr>
          <w:p w14:paraId="69EEA51D"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Native animal diseases</w:t>
            </w:r>
          </w:p>
        </w:tc>
      </w:tr>
      <w:tr w:rsidR="00D128FE" w14:paraId="56EEAB97"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78BF9FF6" w14:textId="77777777" w:rsidR="00260359" w:rsidRPr="00AA56A1" w:rsidRDefault="00E81405" w:rsidP="00107A7A">
            <w:pPr>
              <w:pStyle w:val="TableText"/>
            </w:pPr>
            <w:r w:rsidRPr="00AA56A1">
              <w:rPr>
                <w:lang w:eastAsia="ja-JP"/>
              </w:rPr>
              <w:lastRenderedPageBreak/>
              <w:t>Corrie Croton</w:t>
            </w:r>
          </w:p>
        </w:tc>
        <w:tc>
          <w:tcPr>
            <w:tcW w:w="6788" w:type="dxa"/>
          </w:tcPr>
          <w:p w14:paraId="6A689867"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Pr>
                <w:lang w:eastAsia="ja-JP"/>
              </w:rPr>
              <w:t>Department of Agriculture, Water and the Environment</w:t>
            </w:r>
          </w:p>
        </w:tc>
        <w:tc>
          <w:tcPr>
            <w:tcW w:w="2410" w:type="dxa"/>
          </w:tcPr>
          <w:p w14:paraId="49AB97E3"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Native animal diseases</w:t>
            </w:r>
          </w:p>
        </w:tc>
      </w:tr>
      <w:tr w:rsidR="00D128FE" w14:paraId="098E04DB"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1D39AEAD" w14:textId="77777777" w:rsidR="00260359" w:rsidRPr="00AA56A1" w:rsidRDefault="00E81405" w:rsidP="00107A7A">
            <w:pPr>
              <w:pStyle w:val="TableText"/>
            </w:pPr>
            <w:r w:rsidRPr="00AA56A1">
              <w:rPr>
                <w:lang w:eastAsia="ja-JP"/>
              </w:rPr>
              <w:t>Andrea Reiss</w:t>
            </w:r>
          </w:p>
        </w:tc>
        <w:tc>
          <w:tcPr>
            <w:tcW w:w="6788" w:type="dxa"/>
          </w:tcPr>
          <w:p w14:paraId="48EEEF20"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 xml:space="preserve">Wildlife Health </w:t>
            </w:r>
            <w:r w:rsidRPr="00AA56A1">
              <w:rPr>
                <w:lang w:eastAsia="ja-JP"/>
              </w:rPr>
              <w:t>Australia</w:t>
            </w:r>
          </w:p>
        </w:tc>
        <w:tc>
          <w:tcPr>
            <w:tcW w:w="2410" w:type="dxa"/>
          </w:tcPr>
          <w:p w14:paraId="11587505"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Native animal diseases</w:t>
            </w:r>
          </w:p>
        </w:tc>
      </w:tr>
      <w:tr w:rsidR="00D128FE" w14:paraId="7A3CD979"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285CF657" w14:textId="77777777" w:rsidR="00260359" w:rsidRPr="00AA56A1" w:rsidRDefault="00E81405" w:rsidP="00107A7A">
            <w:pPr>
              <w:pStyle w:val="TableText"/>
            </w:pPr>
            <w:r w:rsidRPr="00AA56A1">
              <w:rPr>
                <w:lang w:eastAsia="ja-JP"/>
              </w:rPr>
              <w:t>Haylee Weaver</w:t>
            </w:r>
          </w:p>
        </w:tc>
        <w:tc>
          <w:tcPr>
            <w:tcW w:w="6788" w:type="dxa"/>
          </w:tcPr>
          <w:p w14:paraId="1163249A"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Department of Environment and Energy, ABRS</w:t>
            </w:r>
          </w:p>
        </w:tc>
        <w:tc>
          <w:tcPr>
            <w:tcW w:w="2410" w:type="dxa"/>
          </w:tcPr>
          <w:p w14:paraId="237FD5E1"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Native animal diseases</w:t>
            </w:r>
          </w:p>
        </w:tc>
      </w:tr>
      <w:tr w:rsidR="00D128FE" w14:paraId="2FFC7ACE"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0B6FF4C4" w14:textId="77777777" w:rsidR="00260359" w:rsidRPr="00AA56A1" w:rsidRDefault="00E81405" w:rsidP="00107A7A">
            <w:pPr>
              <w:pStyle w:val="TableText"/>
            </w:pPr>
            <w:r w:rsidRPr="00AA56A1">
              <w:rPr>
                <w:lang w:eastAsia="ja-JP"/>
              </w:rPr>
              <w:t>Scott Carver</w:t>
            </w:r>
          </w:p>
        </w:tc>
        <w:tc>
          <w:tcPr>
            <w:tcW w:w="6788" w:type="dxa"/>
          </w:tcPr>
          <w:p w14:paraId="610DB5C7"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University of Tasmania/Wildlife Disease Association</w:t>
            </w:r>
          </w:p>
        </w:tc>
        <w:tc>
          <w:tcPr>
            <w:tcW w:w="2410" w:type="dxa"/>
          </w:tcPr>
          <w:p w14:paraId="6603846F"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Native animal diseases</w:t>
            </w:r>
          </w:p>
        </w:tc>
      </w:tr>
      <w:tr w:rsidR="00D128FE" w14:paraId="16043D63"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03FFFA92" w14:textId="77777777" w:rsidR="00260359" w:rsidRPr="00AA56A1" w:rsidRDefault="00E81405" w:rsidP="00107A7A">
            <w:pPr>
              <w:pStyle w:val="TableText"/>
            </w:pPr>
            <w:r w:rsidRPr="00AA56A1">
              <w:rPr>
                <w:lang w:eastAsia="ja-JP"/>
              </w:rPr>
              <w:t>Louise Shuey</w:t>
            </w:r>
          </w:p>
        </w:tc>
        <w:tc>
          <w:tcPr>
            <w:tcW w:w="6788" w:type="dxa"/>
          </w:tcPr>
          <w:p w14:paraId="0E3C5C54"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 xml:space="preserve">QLD Department of </w:t>
            </w:r>
            <w:r w:rsidRPr="00AA56A1">
              <w:rPr>
                <w:lang w:eastAsia="ja-JP"/>
              </w:rPr>
              <w:t>Agriculture and Fisheries</w:t>
            </w:r>
          </w:p>
        </w:tc>
        <w:tc>
          <w:tcPr>
            <w:tcW w:w="2410" w:type="dxa"/>
          </w:tcPr>
          <w:p w14:paraId="3CAEB937"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Plant pathogens</w:t>
            </w:r>
          </w:p>
        </w:tc>
      </w:tr>
      <w:tr w:rsidR="00D128FE" w14:paraId="32923648"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3BB3C09A" w14:textId="77777777" w:rsidR="00260359" w:rsidRPr="00BB6666" w:rsidRDefault="00E81405" w:rsidP="00107A7A">
            <w:pPr>
              <w:pStyle w:val="TableText"/>
            </w:pPr>
            <w:r w:rsidRPr="00BB6666">
              <w:rPr>
                <w:lang w:eastAsia="ja-JP"/>
              </w:rPr>
              <w:t>Caroline Mohammed</w:t>
            </w:r>
          </w:p>
        </w:tc>
        <w:tc>
          <w:tcPr>
            <w:tcW w:w="6788" w:type="dxa"/>
          </w:tcPr>
          <w:p w14:paraId="79F0B247"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University of Tasmania</w:t>
            </w:r>
          </w:p>
        </w:tc>
        <w:tc>
          <w:tcPr>
            <w:tcW w:w="2410" w:type="dxa"/>
          </w:tcPr>
          <w:p w14:paraId="21F441EF"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Plant pathogens</w:t>
            </w:r>
          </w:p>
        </w:tc>
      </w:tr>
      <w:tr w:rsidR="00D128FE" w14:paraId="7D1308E0"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2E39346F" w14:textId="77777777" w:rsidR="00260359" w:rsidRPr="00BB6666" w:rsidRDefault="00E81405" w:rsidP="00107A7A">
            <w:pPr>
              <w:pStyle w:val="TableText"/>
            </w:pPr>
            <w:r w:rsidRPr="00BB6666">
              <w:rPr>
                <w:lang w:eastAsia="ja-JP"/>
              </w:rPr>
              <w:t>Carina Moeller</w:t>
            </w:r>
          </w:p>
        </w:tc>
        <w:tc>
          <w:tcPr>
            <w:tcW w:w="6788" w:type="dxa"/>
          </w:tcPr>
          <w:p w14:paraId="639D5CB7"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Pr>
                <w:lang w:eastAsia="ja-JP"/>
              </w:rPr>
              <w:t>Department of Agriculture, Water and the Environment</w:t>
            </w:r>
            <w:r w:rsidRPr="00AA56A1">
              <w:rPr>
                <w:lang w:eastAsia="ja-JP"/>
              </w:rPr>
              <w:t xml:space="preserve"> </w:t>
            </w:r>
          </w:p>
        </w:tc>
        <w:tc>
          <w:tcPr>
            <w:tcW w:w="2410" w:type="dxa"/>
          </w:tcPr>
          <w:p w14:paraId="26FAC2E1"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Plant pathogens</w:t>
            </w:r>
          </w:p>
        </w:tc>
      </w:tr>
      <w:tr w:rsidR="00D128FE" w14:paraId="70F7D905"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5E488317" w14:textId="77777777" w:rsidR="00260359" w:rsidRPr="00AA56A1" w:rsidRDefault="00E81405" w:rsidP="00107A7A">
            <w:pPr>
              <w:pStyle w:val="TableText"/>
            </w:pPr>
            <w:r w:rsidRPr="00AA56A1">
              <w:rPr>
                <w:lang w:eastAsia="ja-JP"/>
              </w:rPr>
              <w:t>Francisco (Paco) Tovar</w:t>
            </w:r>
          </w:p>
        </w:tc>
        <w:tc>
          <w:tcPr>
            <w:tcW w:w="6788" w:type="dxa"/>
          </w:tcPr>
          <w:p w14:paraId="1EDA042A"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Plant Health Australia</w:t>
            </w:r>
          </w:p>
        </w:tc>
        <w:tc>
          <w:tcPr>
            <w:tcW w:w="2410" w:type="dxa"/>
          </w:tcPr>
          <w:p w14:paraId="2CDE8DEF"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 xml:space="preserve">Plant </w:t>
            </w:r>
            <w:r w:rsidRPr="00AA56A1">
              <w:t>pathogens</w:t>
            </w:r>
          </w:p>
        </w:tc>
      </w:tr>
      <w:tr w:rsidR="00D128FE" w14:paraId="2459FBF6"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6F4D94CB" w14:textId="77777777" w:rsidR="00260359" w:rsidRPr="00AA56A1" w:rsidRDefault="00E81405" w:rsidP="00107A7A">
            <w:pPr>
              <w:pStyle w:val="TableText"/>
            </w:pPr>
            <w:r w:rsidRPr="00AA56A1">
              <w:rPr>
                <w:lang w:eastAsia="ja-JP"/>
              </w:rPr>
              <w:t>Rohan Burgess</w:t>
            </w:r>
          </w:p>
        </w:tc>
        <w:tc>
          <w:tcPr>
            <w:tcW w:w="6788" w:type="dxa"/>
          </w:tcPr>
          <w:p w14:paraId="0E5212E1"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Plant Health Australia</w:t>
            </w:r>
          </w:p>
        </w:tc>
        <w:tc>
          <w:tcPr>
            <w:tcW w:w="2410" w:type="dxa"/>
          </w:tcPr>
          <w:p w14:paraId="7DAB0133"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Plant pathogens</w:t>
            </w:r>
          </w:p>
        </w:tc>
      </w:tr>
      <w:tr w:rsidR="00D128FE" w14:paraId="2999CE5C"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2B23DEB7" w14:textId="77777777" w:rsidR="00260359" w:rsidRPr="00AA56A1" w:rsidRDefault="00E81405" w:rsidP="00107A7A">
            <w:pPr>
              <w:pStyle w:val="TableText"/>
            </w:pPr>
            <w:r w:rsidRPr="00AA56A1">
              <w:rPr>
                <w:lang w:eastAsia="ja-JP"/>
              </w:rPr>
              <w:t>Chris Palmer</w:t>
            </w:r>
          </w:p>
        </w:tc>
        <w:tc>
          <w:tcPr>
            <w:tcW w:w="6788" w:type="dxa"/>
          </w:tcPr>
          <w:p w14:paraId="1A23DDDC"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Pr>
                <w:lang w:eastAsia="ja-JP"/>
              </w:rPr>
              <w:t>Department of Agriculture, Water and the Environment</w:t>
            </w:r>
          </w:p>
        </w:tc>
        <w:tc>
          <w:tcPr>
            <w:tcW w:w="2410" w:type="dxa"/>
          </w:tcPr>
          <w:p w14:paraId="6D03106B"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Terrestrial invertebrates</w:t>
            </w:r>
          </w:p>
        </w:tc>
      </w:tr>
      <w:tr w:rsidR="00D128FE" w14:paraId="3D4CDE72"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0C8E7212" w14:textId="77777777" w:rsidR="00260359" w:rsidRPr="00AA56A1" w:rsidRDefault="00E81405" w:rsidP="00107A7A">
            <w:pPr>
              <w:pStyle w:val="TableText"/>
            </w:pPr>
            <w:r w:rsidRPr="00AA56A1">
              <w:rPr>
                <w:lang w:eastAsia="ja-JP"/>
              </w:rPr>
              <w:t>Rachel Slatyer</w:t>
            </w:r>
          </w:p>
        </w:tc>
        <w:tc>
          <w:tcPr>
            <w:tcW w:w="6788" w:type="dxa"/>
          </w:tcPr>
          <w:p w14:paraId="4FBADD6D"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Pr>
                <w:lang w:eastAsia="ja-JP"/>
              </w:rPr>
              <w:t>Department of Agriculture, Water and the Environment</w:t>
            </w:r>
          </w:p>
        </w:tc>
        <w:tc>
          <w:tcPr>
            <w:tcW w:w="2410" w:type="dxa"/>
          </w:tcPr>
          <w:p w14:paraId="4ECD83FA"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 xml:space="preserve">Terrestrial </w:t>
            </w:r>
            <w:r w:rsidRPr="00AA56A1">
              <w:t>invertebrates</w:t>
            </w:r>
          </w:p>
        </w:tc>
      </w:tr>
      <w:tr w:rsidR="00D128FE" w14:paraId="0FAAF44A"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48FE7FF9" w14:textId="77777777" w:rsidR="00260359" w:rsidRPr="00AA56A1" w:rsidRDefault="00E81405" w:rsidP="00107A7A">
            <w:pPr>
              <w:pStyle w:val="TableText"/>
            </w:pPr>
            <w:r w:rsidRPr="00AA56A1">
              <w:rPr>
                <w:lang w:eastAsia="ja-JP"/>
              </w:rPr>
              <w:t>Mike Hodda</w:t>
            </w:r>
          </w:p>
        </w:tc>
        <w:tc>
          <w:tcPr>
            <w:tcW w:w="6788" w:type="dxa"/>
          </w:tcPr>
          <w:p w14:paraId="66805503"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CSIRO</w:t>
            </w:r>
          </w:p>
        </w:tc>
        <w:tc>
          <w:tcPr>
            <w:tcW w:w="2410" w:type="dxa"/>
          </w:tcPr>
          <w:p w14:paraId="644A40F5"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Terrestrial invertebrates</w:t>
            </w:r>
          </w:p>
        </w:tc>
      </w:tr>
      <w:tr w:rsidR="00D128FE" w14:paraId="2AFDA494"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2C6A62F9" w14:textId="77777777" w:rsidR="00260359" w:rsidRPr="00AA56A1" w:rsidRDefault="00E81405" w:rsidP="00107A7A">
            <w:pPr>
              <w:pStyle w:val="TableText"/>
            </w:pPr>
            <w:r w:rsidRPr="00AA56A1">
              <w:rPr>
                <w:lang w:eastAsia="ja-JP"/>
              </w:rPr>
              <w:t>Simon Lawson</w:t>
            </w:r>
          </w:p>
        </w:tc>
        <w:tc>
          <w:tcPr>
            <w:tcW w:w="6788" w:type="dxa"/>
          </w:tcPr>
          <w:p w14:paraId="0863A4C1"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University of Sunshine Coast</w:t>
            </w:r>
          </w:p>
        </w:tc>
        <w:tc>
          <w:tcPr>
            <w:tcW w:w="2410" w:type="dxa"/>
          </w:tcPr>
          <w:p w14:paraId="71B43FBA"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Terrestrial invertebrates</w:t>
            </w:r>
          </w:p>
        </w:tc>
      </w:tr>
      <w:tr w:rsidR="00D128FE" w14:paraId="2F6AF2A4"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5F9F8BB8" w14:textId="77777777" w:rsidR="00260359" w:rsidRPr="00AA56A1" w:rsidRDefault="00E81405" w:rsidP="00107A7A">
            <w:pPr>
              <w:pStyle w:val="TableText"/>
            </w:pPr>
            <w:r w:rsidRPr="00AA56A1">
              <w:rPr>
                <w:lang w:eastAsia="ja-JP"/>
              </w:rPr>
              <w:t>Stephan Halloy</w:t>
            </w:r>
          </w:p>
        </w:tc>
        <w:tc>
          <w:tcPr>
            <w:tcW w:w="6788" w:type="dxa"/>
          </w:tcPr>
          <w:p w14:paraId="06BFF667"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 xml:space="preserve">NZ Ministry </w:t>
            </w:r>
            <w:r w:rsidR="00CC7568">
              <w:rPr>
                <w:lang w:eastAsia="ja-JP"/>
              </w:rPr>
              <w:t>for</w:t>
            </w:r>
            <w:r w:rsidRPr="00AA56A1">
              <w:rPr>
                <w:lang w:eastAsia="ja-JP"/>
              </w:rPr>
              <w:t xml:space="preserve"> Primary Industries</w:t>
            </w:r>
          </w:p>
        </w:tc>
        <w:tc>
          <w:tcPr>
            <w:tcW w:w="2410" w:type="dxa"/>
          </w:tcPr>
          <w:p w14:paraId="0D5C77C2"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Terrestrial invertebrates</w:t>
            </w:r>
          </w:p>
        </w:tc>
      </w:tr>
      <w:tr w:rsidR="00D128FE" w14:paraId="6A91926C"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34EB5B04" w14:textId="77777777" w:rsidR="00260359" w:rsidRPr="00AA56A1" w:rsidRDefault="00E81405" w:rsidP="00107A7A">
            <w:pPr>
              <w:pStyle w:val="TableText"/>
            </w:pPr>
            <w:r w:rsidRPr="00AA56A1">
              <w:rPr>
                <w:lang w:eastAsia="ja-JP"/>
              </w:rPr>
              <w:t>Richard Marchant</w:t>
            </w:r>
          </w:p>
        </w:tc>
        <w:tc>
          <w:tcPr>
            <w:tcW w:w="6788" w:type="dxa"/>
          </w:tcPr>
          <w:p w14:paraId="440F6F56"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rPr>
                <w:lang w:eastAsia="ja-JP"/>
              </w:rPr>
              <w:t>Museums Vic</w:t>
            </w:r>
            <w:r>
              <w:rPr>
                <w:lang w:eastAsia="ja-JP"/>
              </w:rPr>
              <w:t>toria</w:t>
            </w:r>
          </w:p>
        </w:tc>
        <w:tc>
          <w:tcPr>
            <w:tcW w:w="2410" w:type="dxa"/>
          </w:tcPr>
          <w:p w14:paraId="1F2F09A4"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Freshwater invert</w:t>
            </w:r>
            <w:r w:rsidRPr="00AA56A1">
              <w:t>ebrates</w:t>
            </w:r>
          </w:p>
        </w:tc>
      </w:tr>
      <w:tr w:rsidR="00D128FE" w14:paraId="3CAE8A3C" w14:textId="77777777" w:rsidTr="00107A7A">
        <w:tc>
          <w:tcPr>
            <w:cnfStyle w:val="001000000000" w:firstRow="0" w:lastRow="0" w:firstColumn="1" w:lastColumn="0" w:oddVBand="0" w:evenVBand="0" w:oddHBand="0" w:evenHBand="0" w:firstRowFirstColumn="0" w:firstRowLastColumn="0" w:lastRowFirstColumn="0" w:lastRowLastColumn="0"/>
            <w:tcW w:w="1996" w:type="dxa"/>
          </w:tcPr>
          <w:p w14:paraId="6DAB1BC3" w14:textId="77777777" w:rsidR="00260359" w:rsidRPr="00AA56A1" w:rsidRDefault="00E81405" w:rsidP="00107A7A">
            <w:pPr>
              <w:pStyle w:val="TableText"/>
              <w:rPr>
                <w:lang w:eastAsia="ja-JP"/>
              </w:rPr>
            </w:pPr>
            <w:r w:rsidRPr="00AA56A1">
              <w:rPr>
                <w:lang w:eastAsia="ja-JP"/>
              </w:rPr>
              <w:t>Paul Cooper</w:t>
            </w:r>
          </w:p>
        </w:tc>
        <w:tc>
          <w:tcPr>
            <w:tcW w:w="6788" w:type="dxa"/>
          </w:tcPr>
          <w:p w14:paraId="58550292"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AA56A1">
              <w:rPr>
                <w:lang w:eastAsia="ja-JP"/>
              </w:rPr>
              <w:t>Australian National University</w:t>
            </w:r>
          </w:p>
        </w:tc>
        <w:tc>
          <w:tcPr>
            <w:tcW w:w="2410" w:type="dxa"/>
          </w:tcPr>
          <w:p w14:paraId="50508942" w14:textId="77777777" w:rsidR="00260359" w:rsidRPr="00AA56A1" w:rsidRDefault="00E81405" w:rsidP="00107A7A">
            <w:pPr>
              <w:pStyle w:val="TableText"/>
              <w:cnfStyle w:val="000000000000" w:firstRow="0" w:lastRow="0" w:firstColumn="0" w:lastColumn="0" w:oddVBand="0" w:evenVBand="0" w:oddHBand="0" w:evenHBand="0" w:firstRowFirstColumn="0" w:firstRowLastColumn="0" w:lastRowFirstColumn="0" w:lastRowLastColumn="0"/>
            </w:pPr>
            <w:r w:rsidRPr="00AA56A1">
              <w:t>Freshwater invertebrates</w:t>
            </w:r>
          </w:p>
        </w:tc>
      </w:tr>
    </w:tbl>
    <w:p w14:paraId="0EF9F0CC" w14:textId="77777777" w:rsidR="00260359" w:rsidRDefault="00260359" w:rsidP="00260359">
      <w:pPr>
        <w:rPr>
          <w:b/>
          <w:sz w:val="28"/>
          <w:szCs w:val="28"/>
        </w:rPr>
      </w:pPr>
    </w:p>
    <w:p w14:paraId="25978326" w14:textId="77777777" w:rsidR="00260359" w:rsidRPr="00520F92" w:rsidRDefault="00E81405" w:rsidP="00260359">
      <w:pPr>
        <w:spacing w:after="0" w:line="240" w:lineRule="auto"/>
        <w:rPr>
          <w:b/>
          <w:sz w:val="28"/>
          <w:szCs w:val="28"/>
        </w:rPr>
      </w:pPr>
      <w:r>
        <w:rPr>
          <w:b/>
          <w:sz w:val="28"/>
          <w:szCs w:val="28"/>
        </w:rPr>
        <w:br w:type="page"/>
      </w:r>
    </w:p>
    <w:p w14:paraId="408F15C2" w14:textId="50606ADE" w:rsidR="00260359" w:rsidRDefault="00E81405" w:rsidP="00260359">
      <w:pPr>
        <w:pStyle w:val="Caption"/>
      </w:pPr>
      <w:r>
        <w:lastRenderedPageBreak/>
        <w:t>Table E</w:t>
      </w:r>
      <w:r>
        <w:rPr>
          <w:noProof/>
        </w:rPr>
        <w:fldChar w:fldCharType="begin"/>
      </w:r>
      <w:r>
        <w:rPr>
          <w:noProof/>
        </w:rPr>
        <w:instrText xml:space="preserve"> SEQ Table_B \* ARABIC </w:instrText>
      </w:r>
      <w:r>
        <w:rPr>
          <w:noProof/>
        </w:rPr>
        <w:fldChar w:fldCharType="separate"/>
      </w:r>
      <w:r w:rsidR="00B94B3D">
        <w:rPr>
          <w:noProof/>
        </w:rPr>
        <w:t>3</w:t>
      </w:r>
      <w:r>
        <w:rPr>
          <w:noProof/>
        </w:rPr>
        <w:fldChar w:fldCharType="end"/>
      </w:r>
      <w:r>
        <w:t xml:space="preserve"> Experts involved in the expert elicitation process (shortlisting species and assessment*)</w:t>
      </w:r>
    </w:p>
    <w:tbl>
      <w:tblPr>
        <w:tblStyle w:val="ABAREStableleftalign"/>
        <w:tblW w:w="10632" w:type="dxa"/>
        <w:tblLook w:val="04A0" w:firstRow="1" w:lastRow="0" w:firstColumn="1" w:lastColumn="0" w:noHBand="0" w:noVBand="1"/>
      </w:tblPr>
      <w:tblGrid>
        <w:gridCol w:w="1874"/>
        <w:gridCol w:w="4925"/>
        <w:gridCol w:w="3833"/>
      </w:tblGrid>
      <w:tr w:rsidR="00D128FE" w14:paraId="172F46F1" w14:textId="77777777" w:rsidTr="00107A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14:paraId="4C427BDB" w14:textId="77777777" w:rsidR="00260359" w:rsidRPr="00A94A54" w:rsidRDefault="00E81405" w:rsidP="00107A7A">
            <w:pPr>
              <w:pStyle w:val="TableText"/>
              <w:rPr>
                <w:rFonts w:asciiTheme="majorHAnsi" w:hAnsiTheme="majorHAnsi"/>
                <w:b w:val="0"/>
                <w:szCs w:val="18"/>
              </w:rPr>
            </w:pPr>
            <w:r w:rsidRPr="00A94A54">
              <w:rPr>
                <w:rFonts w:asciiTheme="majorHAnsi" w:hAnsiTheme="majorHAnsi"/>
                <w:szCs w:val="18"/>
              </w:rPr>
              <w:t>Name</w:t>
            </w:r>
          </w:p>
        </w:tc>
        <w:tc>
          <w:tcPr>
            <w:tcW w:w="4925" w:type="dxa"/>
          </w:tcPr>
          <w:p w14:paraId="2D966C3B" w14:textId="77777777" w:rsidR="00260359" w:rsidRPr="00A94A54" w:rsidRDefault="00E81405" w:rsidP="00107A7A">
            <w:pPr>
              <w:pStyle w:val="TableText"/>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18"/>
              </w:rPr>
            </w:pPr>
            <w:r w:rsidRPr="00A94A54">
              <w:rPr>
                <w:rFonts w:asciiTheme="majorHAnsi" w:hAnsiTheme="majorHAnsi"/>
                <w:szCs w:val="18"/>
              </w:rPr>
              <w:t>Organisation</w:t>
            </w:r>
          </w:p>
        </w:tc>
        <w:tc>
          <w:tcPr>
            <w:tcW w:w="3833" w:type="dxa"/>
          </w:tcPr>
          <w:p w14:paraId="7EC2EDF2" w14:textId="77777777" w:rsidR="00260359" w:rsidRPr="00A94A54" w:rsidRDefault="00E81405" w:rsidP="00107A7A">
            <w:pPr>
              <w:pStyle w:val="TableText"/>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18"/>
              </w:rPr>
            </w:pPr>
            <w:r>
              <w:rPr>
                <w:rFonts w:asciiTheme="majorHAnsi" w:hAnsiTheme="majorHAnsi"/>
                <w:szCs w:val="18"/>
              </w:rPr>
              <w:t>G</w:t>
            </w:r>
            <w:r w:rsidRPr="00A94A54">
              <w:rPr>
                <w:rFonts w:asciiTheme="majorHAnsi" w:hAnsiTheme="majorHAnsi"/>
                <w:szCs w:val="18"/>
              </w:rPr>
              <w:t>roup*</w:t>
            </w:r>
          </w:p>
        </w:tc>
      </w:tr>
      <w:tr w:rsidR="00D128FE" w14:paraId="7889B12B"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0BC13FEE"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Jessica Evans</w:t>
            </w:r>
          </w:p>
        </w:tc>
        <w:tc>
          <w:tcPr>
            <w:tcW w:w="4925" w:type="dxa"/>
          </w:tcPr>
          <w:p w14:paraId="0FBE3FAB"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ABARES</w:t>
            </w:r>
          </w:p>
        </w:tc>
        <w:tc>
          <w:tcPr>
            <w:tcW w:w="3833" w:type="dxa"/>
          </w:tcPr>
          <w:p w14:paraId="109D2B10"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ABARES project team</w:t>
            </w:r>
          </w:p>
        </w:tc>
      </w:tr>
      <w:tr w:rsidR="00D128FE" w14:paraId="08C006F4"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555EACD7"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Katherina Ng</w:t>
            </w:r>
          </w:p>
        </w:tc>
        <w:tc>
          <w:tcPr>
            <w:tcW w:w="4925" w:type="dxa"/>
          </w:tcPr>
          <w:p w14:paraId="2C199570"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ABARES</w:t>
            </w:r>
          </w:p>
        </w:tc>
        <w:tc>
          <w:tcPr>
            <w:tcW w:w="3833" w:type="dxa"/>
          </w:tcPr>
          <w:p w14:paraId="6C86C1A7"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ABARES project team</w:t>
            </w:r>
          </w:p>
        </w:tc>
      </w:tr>
      <w:tr w:rsidR="00D128FE" w14:paraId="6BC7E486"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49D765AE"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Bo Raphael</w:t>
            </w:r>
          </w:p>
        </w:tc>
        <w:tc>
          <w:tcPr>
            <w:tcW w:w="4925" w:type="dxa"/>
          </w:tcPr>
          <w:p w14:paraId="67649009"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ABARES</w:t>
            </w:r>
          </w:p>
        </w:tc>
        <w:tc>
          <w:tcPr>
            <w:tcW w:w="3833" w:type="dxa"/>
          </w:tcPr>
          <w:p w14:paraId="17F6A295"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ABARES project team</w:t>
            </w:r>
          </w:p>
        </w:tc>
      </w:tr>
      <w:tr w:rsidR="00D128FE" w14:paraId="03F2F466"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6E96E3EF"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 xml:space="preserve">Rachel </w:t>
            </w:r>
            <w:r w:rsidRPr="00C31553">
              <w:rPr>
                <w:rFonts w:asciiTheme="majorHAnsi" w:hAnsiTheme="majorHAnsi"/>
                <w:szCs w:val="18"/>
              </w:rPr>
              <w:t>Downey</w:t>
            </w:r>
          </w:p>
        </w:tc>
        <w:tc>
          <w:tcPr>
            <w:tcW w:w="4925" w:type="dxa"/>
          </w:tcPr>
          <w:p w14:paraId="2DB34063"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ABARES</w:t>
            </w:r>
          </w:p>
        </w:tc>
        <w:tc>
          <w:tcPr>
            <w:tcW w:w="3833" w:type="dxa"/>
          </w:tcPr>
          <w:p w14:paraId="50B9D37B"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ABARES project team</w:t>
            </w:r>
          </w:p>
        </w:tc>
      </w:tr>
      <w:tr w:rsidR="00D128FE" w14:paraId="0A9F7416"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1A9690F3"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Joy Becker</w:t>
            </w:r>
          </w:p>
        </w:tc>
        <w:tc>
          <w:tcPr>
            <w:tcW w:w="4925" w:type="dxa"/>
          </w:tcPr>
          <w:p w14:paraId="1D436DFB"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University of Sydney</w:t>
            </w:r>
          </w:p>
        </w:tc>
        <w:tc>
          <w:tcPr>
            <w:tcW w:w="3833" w:type="dxa"/>
          </w:tcPr>
          <w:p w14:paraId="3EDEF666"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 xml:space="preserve">Aquatic animal diseases </w:t>
            </w:r>
          </w:p>
        </w:tc>
      </w:tr>
      <w:tr w:rsidR="00D128FE" w14:paraId="1318D08F"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223518FB"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Tracey Bradley</w:t>
            </w:r>
          </w:p>
        </w:tc>
        <w:tc>
          <w:tcPr>
            <w:tcW w:w="4925" w:type="dxa"/>
          </w:tcPr>
          <w:p w14:paraId="6A0C165E"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Department of Economic Development, Jobs, Transport and Resources  (DEDJTR) VIC</w:t>
            </w:r>
          </w:p>
        </w:tc>
        <w:tc>
          <w:tcPr>
            <w:tcW w:w="3833" w:type="dxa"/>
          </w:tcPr>
          <w:p w14:paraId="6CC31566"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Aquatic animal diseases</w:t>
            </w:r>
          </w:p>
        </w:tc>
      </w:tr>
      <w:tr w:rsidR="00D128FE" w14:paraId="75AB8D03"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3A05C402"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Marty Deveney</w:t>
            </w:r>
          </w:p>
        </w:tc>
        <w:tc>
          <w:tcPr>
            <w:tcW w:w="4925" w:type="dxa"/>
          </w:tcPr>
          <w:p w14:paraId="0A3D5433"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 xml:space="preserve">SARDI Aquatic Services, Department of Primary Industries and Regions, South Australia (PIRSA) </w:t>
            </w:r>
          </w:p>
        </w:tc>
        <w:tc>
          <w:tcPr>
            <w:tcW w:w="3833" w:type="dxa"/>
          </w:tcPr>
          <w:p w14:paraId="6DD3E956"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Aquatic animal diseases (assessment)</w:t>
            </w:r>
          </w:p>
        </w:tc>
      </w:tr>
      <w:tr w:rsidR="00D128FE" w14:paraId="2F1E4D2B"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514DA732"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James Forwood</w:t>
            </w:r>
          </w:p>
        </w:tc>
        <w:tc>
          <w:tcPr>
            <w:tcW w:w="4925" w:type="dxa"/>
          </w:tcPr>
          <w:p w14:paraId="2B1413CA"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Department of Agriculture, Water and the Environment</w:t>
            </w:r>
          </w:p>
        </w:tc>
        <w:tc>
          <w:tcPr>
            <w:tcW w:w="3833" w:type="dxa"/>
          </w:tcPr>
          <w:p w14:paraId="3C47F211"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Aquatic animal diseases</w:t>
            </w:r>
          </w:p>
        </w:tc>
      </w:tr>
      <w:tr w:rsidR="00D128FE" w14:paraId="30E545F1"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3883400A"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Jane Frances</w:t>
            </w:r>
          </w:p>
        </w:tc>
        <w:tc>
          <w:tcPr>
            <w:tcW w:w="4925" w:type="dxa"/>
          </w:tcPr>
          <w:p w14:paraId="1E3C9C2C"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 xml:space="preserve">NSW Department of </w:t>
            </w:r>
            <w:r w:rsidRPr="00C31553">
              <w:rPr>
                <w:rFonts w:asciiTheme="majorHAnsi" w:hAnsiTheme="majorHAnsi"/>
                <w:szCs w:val="18"/>
              </w:rPr>
              <w:t>Primary Industries</w:t>
            </w:r>
          </w:p>
        </w:tc>
        <w:tc>
          <w:tcPr>
            <w:tcW w:w="3833" w:type="dxa"/>
          </w:tcPr>
          <w:p w14:paraId="164003FA"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Aquatic animal diseases (assessment)</w:t>
            </w:r>
          </w:p>
        </w:tc>
      </w:tr>
      <w:tr w:rsidR="00D128FE" w14:paraId="53385A9F" w14:textId="77777777" w:rsidTr="00107A7A">
        <w:trPr>
          <w:trHeight w:val="64"/>
        </w:trPr>
        <w:tc>
          <w:tcPr>
            <w:cnfStyle w:val="001000000000" w:firstRow="0" w:lastRow="0" w:firstColumn="1" w:lastColumn="0" w:oddVBand="0" w:evenVBand="0" w:oddHBand="0" w:evenHBand="0" w:firstRowFirstColumn="0" w:firstRowLastColumn="0" w:lastRowFirstColumn="0" w:lastRowLastColumn="0"/>
            <w:tcW w:w="1874" w:type="dxa"/>
          </w:tcPr>
          <w:p w14:paraId="66B90A43"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Paul Hick</w:t>
            </w:r>
          </w:p>
        </w:tc>
        <w:tc>
          <w:tcPr>
            <w:tcW w:w="4925" w:type="dxa"/>
          </w:tcPr>
          <w:p w14:paraId="63CB92C4"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University of Sydney</w:t>
            </w:r>
          </w:p>
        </w:tc>
        <w:tc>
          <w:tcPr>
            <w:tcW w:w="3833" w:type="dxa"/>
          </w:tcPr>
          <w:p w14:paraId="13CA4EA9"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Aquatic animal diseases</w:t>
            </w:r>
          </w:p>
        </w:tc>
      </w:tr>
      <w:tr w:rsidR="00D128FE" w14:paraId="6B3C9CB0" w14:textId="77777777" w:rsidTr="00107A7A">
        <w:trPr>
          <w:trHeight w:val="64"/>
        </w:trPr>
        <w:tc>
          <w:tcPr>
            <w:cnfStyle w:val="001000000000" w:firstRow="0" w:lastRow="0" w:firstColumn="1" w:lastColumn="0" w:oddVBand="0" w:evenVBand="0" w:oddHBand="0" w:evenHBand="0" w:firstRowFirstColumn="0" w:firstRowLastColumn="0" w:lastRowFirstColumn="0" w:lastRowLastColumn="0"/>
            <w:tcW w:w="1874" w:type="dxa"/>
          </w:tcPr>
          <w:p w14:paraId="33F96C90"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Lone Høj</w:t>
            </w:r>
          </w:p>
        </w:tc>
        <w:tc>
          <w:tcPr>
            <w:tcW w:w="4925" w:type="dxa"/>
          </w:tcPr>
          <w:p w14:paraId="02C6B23F"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Australian Institute of Marine Sciences</w:t>
            </w:r>
          </w:p>
        </w:tc>
        <w:tc>
          <w:tcPr>
            <w:tcW w:w="3833" w:type="dxa"/>
          </w:tcPr>
          <w:p w14:paraId="1BB0DDE0"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Aquatic animal diseases (assessment)</w:t>
            </w:r>
          </w:p>
        </w:tc>
      </w:tr>
      <w:tr w:rsidR="00D128FE" w14:paraId="2547FEE1"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0F53F344"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Susan Kueh</w:t>
            </w:r>
          </w:p>
        </w:tc>
        <w:tc>
          <w:tcPr>
            <w:tcW w:w="4925" w:type="dxa"/>
          </w:tcPr>
          <w:p w14:paraId="22A83DC3"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 xml:space="preserve">WA Department of Primary Industries and </w:t>
            </w:r>
            <w:r w:rsidRPr="00C31553">
              <w:rPr>
                <w:rFonts w:asciiTheme="majorHAnsi" w:hAnsiTheme="majorHAnsi"/>
                <w:szCs w:val="18"/>
              </w:rPr>
              <w:t>Regional Development</w:t>
            </w:r>
          </w:p>
        </w:tc>
        <w:tc>
          <w:tcPr>
            <w:tcW w:w="3833" w:type="dxa"/>
          </w:tcPr>
          <w:p w14:paraId="2B563550"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Aquatic animal diseases (assessment)</w:t>
            </w:r>
          </w:p>
        </w:tc>
      </w:tr>
      <w:tr w:rsidR="00D128FE" w14:paraId="0454C60C"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5609B5C9"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Tim Lucas</w:t>
            </w:r>
          </w:p>
        </w:tc>
        <w:tc>
          <w:tcPr>
            <w:tcW w:w="4925" w:type="dxa"/>
          </w:tcPr>
          <w:p w14:paraId="4D8FB4C3"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Biosecurity Queensland</w:t>
            </w:r>
          </w:p>
        </w:tc>
        <w:tc>
          <w:tcPr>
            <w:tcW w:w="3833" w:type="dxa"/>
          </w:tcPr>
          <w:p w14:paraId="1D168764"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Aquatic animal diseases (assessment)</w:t>
            </w:r>
          </w:p>
        </w:tc>
      </w:tr>
      <w:tr w:rsidR="00D128FE" w14:paraId="33A7E43A"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433E6F1C"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Nick Moody</w:t>
            </w:r>
          </w:p>
        </w:tc>
        <w:tc>
          <w:tcPr>
            <w:tcW w:w="4925" w:type="dxa"/>
          </w:tcPr>
          <w:p w14:paraId="4D395A37"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CSIRO Australian Animal Health Laboratories (AAHL)</w:t>
            </w:r>
          </w:p>
        </w:tc>
        <w:tc>
          <w:tcPr>
            <w:tcW w:w="3833" w:type="dxa"/>
          </w:tcPr>
          <w:p w14:paraId="2C46D00A"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Aquatic animal diseases (shortlisting and advice)</w:t>
            </w:r>
          </w:p>
        </w:tc>
      </w:tr>
      <w:tr w:rsidR="00D128FE" w14:paraId="4EFEB5A7"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4AEB61AE"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 xml:space="preserve">Jayne </w:t>
            </w:r>
            <w:r w:rsidRPr="00C31553">
              <w:rPr>
                <w:rFonts w:asciiTheme="majorHAnsi" w:hAnsiTheme="majorHAnsi"/>
                <w:szCs w:val="18"/>
              </w:rPr>
              <w:t>Brimbox</w:t>
            </w:r>
          </w:p>
        </w:tc>
        <w:tc>
          <w:tcPr>
            <w:tcW w:w="4925" w:type="dxa"/>
          </w:tcPr>
          <w:p w14:paraId="430F3D88"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NT Department of Environment and Natural Resources</w:t>
            </w:r>
          </w:p>
        </w:tc>
        <w:tc>
          <w:tcPr>
            <w:tcW w:w="3833" w:type="dxa"/>
          </w:tcPr>
          <w:p w14:paraId="3AB864C5"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Freshwater invertebrates (assessment)</w:t>
            </w:r>
          </w:p>
        </w:tc>
      </w:tr>
      <w:tr w:rsidR="00D128FE" w14:paraId="404CDBAD"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1C8BAA93"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Bruce Chessman</w:t>
            </w:r>
          </w:p>
        </w:tc>
        <w:tc>
          <w:tcPr>
            <w:tcW w:w="4925" w:type="dxa"/>
          </w:tcPr>
          <w:p w14:paraId="351B9A40"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University of New South Wales</w:t>
            </w:r>
          </w:p>
        </w:tc>
        <w:tc>
          <w:tcPr>
            <w:tcW w:w="3833" w:type="dxa"/>
          </w:tcPr>
          <w:p w14:paraId="7EF962B6"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Freshwater invertebrates (assessment)</w:t>
            </w:r>
          </w:p>
        </w:tc>
      </w:tr>
      <w:tr w:rsidR="00D128FE" w14:paraId="58F096F8"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5F94438D"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Paul Cooper</w:t>
            </w:r>
          </w:p>
        </w:tc>
        <w:tc>
          <w:tcPr>
            <w:tcW w:w="4925" w:type="dxa"/>
          </w:tcPr>
          <w:p w14:paraId="55F071E8"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Australian National University</w:t>
            </w:r>
          </w:p>
        </w:tc>
        <w:tc>
          <w:tcPr>
            <w:tcW w:w="3833" w:type="dxa"/>
          </w:tcPr>
          <w:p w14:paraId="044EAA86"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Freshwater invertebrates</w:t>
            </w:r>
          </w:p>
        </w:tc>
      </w:tr>
      <w:tr w:rsidR="00D128FE" w14:paraId="0ABB0D75"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20DC7C17"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Adria</w:t>
            </w:r>
            <w:r w:rsidRPr="00C31553">
              <w:rPr>
                <w:rFonts w:asciiTheme="majorHAnsi" w:hAnsiTheme="majorHAnsi"/>
                <w:szCs w:val="18"/>
              </w:rPr>
              <w:t xml:space="preserve">n Dusting </w:t>
            </w:r>
          </w:p>
        </w:tc>
        <w:tc>
          <w:tcPr>
            <w:tcW w:w="4925" w:type="dxa"/>
          </w:tcPr>
          <w:p w14:paraId="45914995"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University of Canberra</w:t>
            </w:r>
          </w:p>
        </w:tc>
        <w:tc>
          <w:tcPr>
            <w:tcW w:w="3833" w:type="dxa"/>
          </w:tcPr>
          <w:p w14:paraId="71C0C10D"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Freshwater invertebrates (assessment)</w:t>
            </w:r>
          </w:p>
        </w:tc>
      </w:tr>
      <w:tr w:rsidR="00D128FE" w14:paraId="7E718769"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44FFED30"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Anders Hallan</w:t>
            </w:r>
          </w:p>
        </w:tc>
        <w:tc>
          <w:tcPr>
            <w:tcW w:w="4925" w:type="dxa"/>
          </w:tcPr>
          <w:p w14:paraId="293B204F"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Australian Museum</w:t>
            </w:r>
          </w:p>
        </w:tc>
        <w:tc>
          <w:tcPr>
            <w:tcW w:w="3833" w:type="dxa"/>
          </w:tcPr>
          <w:p w14:paraId="5C533051"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Freshwater invertebrates</w:t>
            </w:r>
          </w:p>
        </w:tc>
      </w:tr>
      <w:tr w:rsidR="00D128FE" w14:paraId="1FF0E4E3"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6464CE3D"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Hugh Jones</w:t>
            </w:r>
          </w:p>
        </w:tc>
        <w:tc>
          <w:tcPr>
            <w:tcW w:w="4925" w:type="dxa"/>
          </w:tcPr>
          <w:p w14:paraId="0A48E72F"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NSW Office of Environment and Heritage</w:t>
            </w:r>
          </w:p>
        </w:tc>
        <w:tc>
          <w:tcPr>
            <w:tcW w:w="3833" w:type="dxa"/>
          </w:tcPr>
          <w:p w14:paraId="29D9B491"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Freshwater invertebrates (assessment)</w:t>
            </w:r>
          </w:p>
        </w:tc>
      </w:tr>
      <w:tr w:rsidR="00D128FE" w14:paraId="11F2C3BC"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77899381"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Richard Marchant</w:t>
            </w:r>
          </w:p>
        </w:tc>
        <w:tc>
          <w:tcPr>
            <w:tcW w:w="4925" w:type="dxa"/>
          </w:tcPr>
          <w:p w14:paraId="73ECC128"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lang w:eastAsia="ja-JP"/>
              </w:rPr>
              <w:t xml:space="preserve">Museums </w:t>
            </w:r>
            <w:r w:rsidRPr="00C31553">
              <w:rPr>
                <w:rFonts w:asciiTheme="majorHAnsi" w:hAnsiTheme="majorHAnsi"/>
                <w:szCs w:val="18"/>
                <w:lang w:eastAsia="ja-JP"/>
              </w:rPr>
              <w:t>Victoria</w:t>
            </w:r>
          </w:p>
        </w:tc>
        <w:tc>
          <w:tcPr>
            <w:tcW w:w="3833" w:type="dxa"/>
          </w:tcPr>
          <w:p w14:paraId="5CBB2121"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Freshwater invertebrates</w:t>
            </w:r>
          </w:p>
        </w:tc>
      </w:tr>
      <w:tr w:rsidR="00D128FE" w14:paraId="181E5AB0"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294BC77C"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Fran Sheldon</w:t>
            </w:r>
          </w:p>
        </w:tc>
        <w:tc>
          <w:tcPr>
            <w:tcW w:w="4925" w:type="dxa"/>
          </w:tcPr>
          <w:p w14:paraId="5B309EC3"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Griffith University</w:t>
            </w:r>
          </w:p>
        </w:tc>
        <w:tc>
          <w:tcPr>
            <w:tcW w:w="3833" w:type="dxa"/>
          </w:tcPr>
          <w:p w14:paraId="734779F3"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Freshwater invertebrates (assessment)</w:t>
            </w:r>
          </w:p>
        </w:tc>
      </w:tr>
      <w:tr w:rsidR="00D128FE" w14:paraId="198137B5"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5F89CBB5"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Michelle Besley</w:t>
            </w:r>
          </w:p>
        </w:tc>
        <w:tc>
          <w:tcPr>
            <w:tcW w:w="4925" w:type="dxa"/>
          </w:tcPr>
          <w:p w14:paraId="4458BA51"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Department of Primary Industries and Regions, South Australia (PIRSA)</w:t>
            </w:r>
          </w:p>
        </w:tc>
        <w:tc>
          <w:tcPr>
            <w:tcW w:w="3833" w:type="dxa"/>
          </w:tcPr>
          <w:p w14:paraId="1AF08DEB"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Marine pests</w:t>
            </w:r>
          </w:p>
        </w:tc>
      </w:tr>
      <w:tr w:rsidR="00D128FE" w14:paraId="044DD2A5"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0D42CB3C"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Brett Herbert</w:t>
            </w:r>
          </w:p>
        </w:tc>
        <w:tc>
          <w:tcPr>
            <w:tcW w:w="4925" w:type="dxa"/>
          </w:tcPr>
          <w:p w14:paraId="567B8447"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 xml:space="preserve">Department of </w:t>
            </w:r>
            <w:r>
              <w:rPr>
                <w:rFonts w:asciiTheme="majorHAnsi" w:hAnsiTheme="majorHAnsi"/>
                <w:szCs w:val="18"/>
              </w:rPr>
              <w:t>Agriculture, Water and the Environment</w:t>
            </w:r>
          </w:p>
        </w:tc>
        <w:tc>
          <w:tcPr>
            <w:tcW w:w="3833" w:type="dxa"/>
          </w:tcPr>
          <w:p w14:paraId="5B8E7C92"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Marine pests</w:t>
            </w:r>
          </w:p>
        </w:tc>
      </w:tr>
      <w:tr w:rsidR="00D128FE" w14:paraId="641C4852"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3896C31B"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John Lewis</w:t>
            </w:r>
          </w:p>
        </w:tc>
        <w:tc>
          <w:tcPr>
            <w:tcW w:w="4925" w:type="dxa"/>
          </w:tcPr>
          <w:p w14:paraId="0AC7C15F"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ES Link Services</w:t>
            </w:r>
          </w:p>
        </w:tc>
        <w:tc>
          <w:tcPr>
            <w:tcW w:w="3833" w:type="dxa"/>
          </w:tcPr>
          <w:p w14:paraId="2C5215D5"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Marine pests</w:t>
            </w:r>
          </w:p>
        </w:tc>
      </w:tr>
      <w:tr w:rsidR="00D128FE" w14:paraId="16F49E31"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2C0F579E"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Craig Sherman</w:t>
            </w:r>
          </w:p>
        </w:tc>
        <w:tc>
          <w:tcPr>
            <w:tcW w:w="4925" w:type="dxa"/>
          </w:tcPr>
          <w:p w14:paraId="63A11C77"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Deakin University</w:t>
            </w:r>
          </w:p>
        </w:tc>
        <w:tc>
          <w:tcPr>
            <w:tcW w:w="3833" w:type="dxa"/>
          </w:tcPr>
          <w:p w14:paraId="36CDF9CA"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Marine pests (assessment)</w:t>
            </w:r>
          </w:p>
        </w:tc>
      </w:tr>
      <w:tr w:rsidR="00D128FE" w14:paraId="32D42463"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41656F2E"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Richard Stafford-Bell</w:t>
            </w:r>
          </w:p>
        </w:tc>
        <w:tc>
          <w:tcPr>
            <w:tcW w:w="4925" w:type="dxa"/>
          </w:tcPr>
          <w:p w14:paraId="6B670615"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 xml:space="preserve">Department of Economic Development, Jobs, Transport and Resources  </w:t>
            </w:r>
            <w:r w:rsidRPr="00C31553">
              <w:rPr>
                <w:rFonts w:asciiTheme="majorHAnsi" w:hAnsiTheme="majorHAnsi"/>
                <w:szCs w:val="18"/>
              </w:rPr>
              <w:t>(DEDJTR) VIC</w:t>
            </w:r>
          </w:p>
        </w:tc>
        <w:tc>
          <w:tcPr>
            <w:tcW w:w="3833" w:type="dxa"/>
          </w:tcPr>
          <w:p w14:paraId="6A6153AE"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Marine pests</w:t>
            </w:r>
          </w:p>
        </w:tc>
      </w:tr>
      <w:tr w:rsidR="00D128FE" w14:paraId="58A14EE7"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0F84AC34"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Melissa Walker</w:t>
            </w:r>
          </w:p>
        </w:tc>
        <w:tc>
          <w:tcPr>
            <w:tcW w:w="4925" w:type="dxa"/>
          </w:tcPr>
          <w:p w14:paraId="6FCF103E"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Department of Primary Industries NSW</w:t>
            </w:r>
          </w:p>
        </w:tc>
        <w:tc>
          <w:tcPr>
            <w:tcW w:w="3833" w:type="dxa"/>
          </w:tcPr>
          <w:p w14:paraId="75AF140E"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Marine pests (assessment)</w:t>
            </w:r>
          </w:p>
        </w:tc>
      </w:tr>
      <w:tr w:rsidR="00D128FE" w14:paraId="31850778"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3F5CCA76"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Marnie Campbell</w:t>
            </w:r>
          </w:p>
        </w:tc>
        <w:tc>
          <w:tcPr>
            <w:tcW w:w="4925" w:type="dxa"/>
          </w:tcPr>
          <w:p w14:paraId="65CFE2D6"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Murdoch University</w:t>
            </w:r>
          </w:p>
        </w:tc>
        <w:tc>
          <w:tcPr>
            <w:tcW w:w="3833" w:type="dxa"/>
          </w:tcPr>
          <w:p w14:paraId="733E2101"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Marine pests (shortlisting)</w:t>
            </w:r>
          </w:p>
        </w:tc>
      </w:tr>
      <w:tr w:rsidR="00D128FE" w14:paraId="3C5A33B4"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577C53D8"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Rohan Burgess</w:t>
            </w:r>
          </w:p>
        </w:tc>
        <w:tc>
          <w:tcPr>
            <w:tcW w:w="4925" w:type="dxa"/>
          </w:tcPr>
          <w:p w14:paraId="57A969B9"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Plant Health Australia</w:t>
            </w:r>
          </w:p>
        </w:tc>
        <w:tc>
          <w:tcPr>
            <w:tcW w:w="3833" w:type="dxa"/>
          </w:tcPr>
          <w:p w14:paraId="1949B966"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Plant pathogens</w:t>
            </w:r>
          </w:p>
        </w:tc>
      </w:tr>
      <w:tr w:rsidR="00D128FE" w14:paraId="25229C2C"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6B7E5C53"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Fiona Constable</w:t>
            </w:r>
          </w:p>
        </w:tc>
        <w:tc>
          <w:tcPr>
            <w:tcW w:w="4925" w:type="dxa"/>
          </w:tcPr>
          <w:p w14:paraId="69A8D77B"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Department of Ec</w:t>
            </w:r>
            <w:r w:rsidRPr="00C31553">
              <w:rPr>
                <w:rFonts w:asciiTheme="majorHAnsi" w:hAnsiTheme="majorHAnsi"/>
                <w:szCs w:val="18"/>
              </w:rPr>
              <w:t>onomic Development, Jobs, Transport and Resources  (DEDJTR) VIC</w:t>
            </w:r>
          </w:p>
        </w:tc>
        <w:tc>
          <w:tcPr>
            <w:tcW w:w="3833" w:type="dxa"/>
          </w:tcPr>
          <w:p w14:paraId="0D5F894A"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Plant pathogens (assessment)</w:t>
            </w:r>
          </w:p>
        </w:tc>
      </w:tr>
      <w:tr w:rsidR="00D128FE" w14:paraId="002938FC"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3BCE17FB"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James Cunnington</w:t>
            </w:r>
          </w:p>
        </w:tc>
        <w:tc>
          <w:tcPr>
            <w:tcW w:w="4925" w:type="dxa"/>
          </w:tcPr>
          <w:p w14:paraId="6C7AC369"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Department of Agriculture, Water and the Environment</w:t>
            </w:r>
          </w:p>
        </w:tc>
        <w:tc>
          <w:tcPr>
            <w:tcW w:w="3833" w:type="dxa"/>
          </w:tcPr>
          <w:p w14:paraId="3CA77B12"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Plant pathogens (assessment)</w:t>
            </w:r>
          </w:p>
        </w:tc>
      </w:tr>
      <w:tr w:rsidR="00D128FE" w14:paraId="3B8ECB40"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487BCE0C"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Jacky Edwards</w:t>
            </w:r>
          </w:p>
        </w:tc>
        <w:tc>
          <w:tcPr>
            <w:tcW w:w="4925" w:type="dxa"/>
          </w:tcPr>
          <w:p w14:paraId="509C8C89"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D377F5">
              <w:rPr>
                <w:rFonts w:asciiTheme="majorHAnsi" w:hAnsiTheme="majorHAnsi"/>
                <w:szCs w:val="18"/>
              </w:rPr>
              <w:t xml:space="preserve">Agriculture Victoria </w:t>
            </w:r>
            <w:r>
              <w:rPr>
                <w:rFonts w:asciiTheme="majorHAnsi" w:hAnsiTheme="majorHAnsi"/>
                <w:szCs w:val="18"/>
              </w:rPr>
              <w:t>&amp;</w:t>
            </w:r>
            <w:r w:rsidRPr="00D377F5">
              <w:rPr>
                <w:rFonts w:asciiTheme="majorHAnsi" w:hAnsiTheme="majorHAnsi"/>
                <w:szCs w:val="18"/>
              </w:rPr>
              <w:t xml:space="preserve"> La Trobe University</w:t>
            </w:r>
          </w:p>
        </w:tc>
        <w:tc>
          <w:tcPr>
            <w:tcW w:w="3833" w:type="dxa"/>
          </w:tcPr>
          <w:p w14:paraId="20C83465"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Plant pathogens (assessment)</w:t>
            </w:r>
          </w:p>
        </w:tc>
      </w:tr>
      <w:tr w:rsidR="00D128FE" w14:paraId="76E448E0"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701837CE"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Cheryl Grgurinovic</w:t>
            </w:r>
          </w:p>
        </w:tc>
        <w:tc>
          <w:tcPr>
            <w:tcW w:w="4925" w:type="dxa"/>
          </w:tcPr>
          <w:p w14:paraId="6C21C6B4"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Department of Agriculture, Water and the Environment</w:t>
            </w:r>
          </w:p>
        </w:tc>
        <w:tc>
          <w:tcPr>
            <w:tcW w:w="3833" w:type="dxa"/>
          </w:tcPr>
          <w:p w14:paraId="66D0E4BE"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Plant pathogens</w:t>
            </w:r>
          </w:p>
        </w:tc>
      </w:tr>
      <w:tr w:rsidR="00D128FE" w14:paraId="3F98E5A6"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2ECCC33F"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Andrew Manners</w:t>
            </w:r>
          </w:p>
        </w:tc>
        <w:tc>
          <w:tcPr>
            <w:tcW w:w="4925" w:type="dxa"/>
          </w:tcPr>
          <w:p w14:paraId="006B03C2"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QLD Department of Agriculture and Fisheries</w:t>
            </w:r>
          </w:p>
        </w:tc>
        <w:tc>
          <w:tcPr>
            <w:tcW w:w="3833" w:type="dxa"/>
          </w:tcPr>
          <w:p w14:paraId="247BE1F9"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Plant pathogens (assessment)</w:t>
            </w:r>
          </w:p>
        </w:tc>
      </w:tr>
      <w:tr w:rsidR="00D128FE" w14:paraId="320517CF"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67AEEEA0"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Alistair McTaggart</w:t>
            </w:r>
          </w:p>
        </w:tc>
        <w:tc>
          <w:tcPr>
            <w:tcW w:w="4925" w:type="dxa"/>
          </w:tcPr>
          <w:p w14:paraId="3D056610"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Universi</w:t>
            </w:r>
            <w:r w:rsidRPr="00C31553">
              <w:rPr>
                <w:rFonts w:asciiTheme="majorHAnsi" w:hAnsiTheme="majorHAnsi"/>
                <w:szCs w:val="18"/>
              </w:rPr>
              <w:t>ty of Queensland (QAAFI)</w:t>
            </w:r>
          </w:p>
        </w:tc>
        <w:tc>
          <w:tcPr>
            <w:tcW w:w="3833" w:type="dxa"/>
          </w:tcPr>
          <w:p w14:paraId="132949E8"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Plant pathogens (assessment)</w:t>
            </w:r>
          </w:p>
        </w:tc>
      </w:tr>
      <w:tr w:rsidR="00D128FE" w14:paraId="7A286B49"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086F2177"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lastRenderedPageBreak/>
              <w:t>Lucy Tran-Nguyen</w:t>
            </w:r>
          </w:p>
        </w:tc>
        <w:tc>
          <w:tcPr>
            <w:tcW w:w="4925" w:type="dxa"/>
          </w:tcPr>
          <w:p w14:paraId="2A638DBA"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NT Department of Primary Industry and Resources</w:t>
            </w:r>
          </w:p>
        </w:tc>
        <w:tc>
          <w:tcPr>
            <w:tcW w:w="3833" w:type="dxa"/>
          </w:tcPr>
          <w:p w14:paraId="4840D496"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Plant pathogens (assessment)</w:t>
            </w:r>
          </w:p>
        </w:tc>
      </w:tr>
      <w:tr w:rsidR="00D128FE" w14:paraId="3F2CC136"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7BA8C5D4"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Louise Shuey</w:t>
            </w:r>
          </w:p>
        </w:tc>
        <w:tc>
          <w:tcPr>
            <w:tcW w:w="4925" w:type="dxa"/>
          </w:tcPr>
          <w:p w14:paraId="14BA4F07"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QLD Department of Agriculture and Fisheries</w:t>
            </w:r>
          </w:p>
        </w:tc>
        <w:tc>
          <w:tcPr>
            <w:tcW w:w="3833" w:type="dxa"/>
          </w:tcPr>
          <w:p w14:paraId="4A768081"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Plant pathogens</w:t>
            </w:r>
          </w:p>
        </w:tc>
      </w:tr>
      <w:tr w:rsidR="00D128FE" w14:paraId="23C927CB"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32FD011F"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Francisco (Paco) Tovar</w:t>
            </w:r>
          </w:p>
        </w:tc>
        <w:tc>
          <w:tcPr>
            <w:tcW w:w="4925" w:type="dxa"/>
          </w:tcPr>
          <w:p w14:paraId="2F20C732"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Plant Health Australia</w:t>
            </w:r>
          </w:p>
        </w:tc>
        <w:tc>
          <w:tcPr>
            <w:tcW w:w="3833" w:type="dxa"/>
          </w:tcPr>
          <w:p w14:paraId="1786A734"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Plant pathogens</w:t>
            </w:r>
          </w:p>
        </w:tc>
      </w:tr>
      <w:tr w:rsidR="00D128FE" w14:paraId="66C23BB0"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77086F88"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lang w:eastAsia="ja-JP"/>
              </w:rPr>
              <w:t>Angus Carnegie</w:t>
            </w:r>
          </w:p>
        </w:tc>
        <w:tc>
          <w:tcPr>
            <w:tcW w:w="4925" w:type="dxa"/>
          </w:tcPr>
          <w:p w14:paraId="19ABBDFA"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lang w:eastAsia="ja-JP"/>
              </w:rPr>
              <w:t>NSW Department of Primary Industries</w:t>
            </w:r>
          </w:p>
        </w:tc>
        <w:tc>
          <w:tcPr>
            <w:tcW w:w="3833" w:type="dxa"/>
          </w:tcPr>
          <w:p w14:paraId="6CA3E62D"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lang w:eastAsia="ja-JP"/>
              </w:rPr>
              <w:t>Plant pathogens (shortlisting and advice)</w:t>
            </w:r>
          </w:p>
        </w:tc>
      </w:tr>
      <w:tr w:rsidR="00D128FE" w14:paraId="751CDF31"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4478CC25"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lang w:eastAsia="ja-JP"/>
              </w:rPr>
              <w:t>Geoff Pegg</w:t>
            </w:r>
          </w:p>
        </w:tc>
        <w:tc>
          <w:tcPr>
            <w:tcW w:w="4925" w:type="dxa"/>
          </w:tcPr>
          <w:p w14:paraId="693C6EEC"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QLD Department of Agriculture and Fisheries</w:t>
            </w:r>
          </w:p>
        </w:tc>
        <w:tc>
          <w:tcPr>
            <w:tcW w:w="3833" w:type="dxa"/>
          </w:tcPr>
          <w:p w14:paraId="4E783883"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lang w:eastAsia="ja-JP"/>
              </w:rPr>
              <w:t>Plant pathogens (shortlisting advice)</w:t>
            </w:r>
          </w:p>
        </w:tc>
      </w:tr>
      <w:tr w:rsidR="00D128FE" w14:paraId="499B8C32"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6FAB4053"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lang w:eastAsia="ja-JP"/>
              </w:rPr>
              <w:t>Rachel Mann</w:t>
            </w:r>
          </w:p>
        </w:tc>
        <w:tc>
          <w:tcPr>
            <w:tcW w:w="4925" w:type="dxa"/>
          </w:tcPr>
          <w:p w14:paraId="17CFB527"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lang w:eastAsia="ja-JP"/>
              </w:rPr>
              <w:t>Department of Economic Development, Jobs, Transport and Resources (DEDJTR) VIC</w:t>
            </w:r>
          </w:p>
        </w:tc>
        <w:tc>
          <w:tcPr>
            <w:tcW w:w="3833" w:type="dxa"/>
          </w:tcPr>
          <w:p w14:paraId="16655C88"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lang w:eastAsia="ja-JP"/>
              </w:rPr>
              <w:t>Plant pathogens (shortlisting advice)</w:t>
            </w:r>
          </w:p>
        </w:tc>
      </w:tr>
      <w:tr w:rsidR="00D128FE" w14:paraId="6F427DEC"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6F5E3C3E"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Stephan Halloy</w:t>
            </w:r>
          </w:p>
        </w:tc>
        <w:tc>
          <w:tcPr>
            <w:tcW w:w="4925" w:type="dxa"/>
          </w:tcPr>
          <w:p w14:paraId="0D3A0DD0"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NZ Ministry of Primary Industries</w:t>
            </w:r>
          </w:p>
        </w:tc>
        <w:tc>
          <w:tcPr>
            <w:tcW w:w="3833" w:type="dxa"/>
          </w:tcPr>
          <w:p w14:paraId="07309EA3"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Terrestrial invertebrates</w:t>
            </w:r>
          </w:p>
        </w:tc>
      </w:tr>
      <w:tr w:rsidR="00D128FE" w14:paraId="673977EB"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64E5B51A"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Matt Hill</w:t>
            </w:r>
          </w:p>
        </w:tc>
        <w:tc>
          <w:tcPr>
            <w:tcW w:w="4925" w:type="dxa"/>
          </w:tcPr>
          <w:p w14:paraId="5B6195B6"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CSIRO</w:t>
            </w:r>
          </w:p>
        </w:tc>
        <w:tc>
          <w:tcPr>
            <w:tcW w:w="3833" w:type="dxa"/>
          </w:tcPr>
          <w:p w14:paraId="49B95D34"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Terrestrial invertebrates</w:t>
            </w:r>
          </w:p>
        </w:tc>
      </w:tr>
      <w:tr w:rsidR="00D128FE" w14:paraId="23AF8B8D"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22BA5F05"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Mike Hodda</w:t>
            </w:r>
          </w:p>
        </w:tc>
        <w:tc>
          <w:tcPr>
            <w:tcW w:w="4925" w:type="dxa"/>
          </w:tcPr>
          <w:p w14:paraId="62DC04D4"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CSIRO</w:t>
            </w:r>
          </w:p>
        </w:tc>
        <w:tc>
          <w:tcPr>
            <w:tcW w:w="3833" w:type="dxa"/>
          </w:tcPr>
          <w:p w14:paraId="2DB213D5"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Terrestrial invertebrates</w:t>
            </w:r>
          </w:p>
        </w:tc>
      </w:tr>
      <w:tr w:rsidR="00D128FE" w14:paraId="0A1BA38A"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20896A67"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Ary Hoffmann</w:t>
            </w:r>
          </w:p>
        </w:tc>
        <w:tc>
          <w:tcPr>
            <w:tcW w:w="4925" w:type="dxa"/>
          </w:tcPr>
          <w:p w14:paraId="52C3C483"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University of Melbourne</w:t>
            </w:r>
          </w:p>
        </w:tc>
        <w:tc>
          <w:tcPr>
            <w:tcW w:w="3833" w:type="dxa"/>
          </w:tcPr>
          <w:p w14:paraId="3B56C04A"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Terrestrial invertebrates (assessment)</w:t>
            </w:r>
          </w:p>
        </w:tc>
      </w:tr>
      <w:tr w:rsidR="00D128FE" w14:paraId="4215F3CA"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615D91A3"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Lori Lach</w:t>
            </w:r>
          </w:p>
        </w:tc>
        <w:tc>
          <w:tcPr>
            <w:tcW w:w="4925" w:type="dxa"/>
          </w:tcPr>
          <w:p w14:paraId="5DA9165F"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James Cook University</w:t>
            </w:r>
          </w:p>
        </w:tc>
        <w:tc>
          <w:tcPr>
            <w:tcW w:w="3833" w:type="dxa"/>
          </w:tcPr>
          <w:p w14:paraId="3ACC1387"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Terrestrial invertebrates (assessment)</w:t>
            </w:r>
          </w:p>
        </w:tc>
      </w:tr>
      <w:tr w:rsidR="00D128FE" w14:paraId="3E04045B"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5F366CBD"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Simon Lawson</w:t>
            </w:r>
          </w:p>
        </w:tc>
        <w:tc>
          <w:tcPr>
            <w:tcW w:w="4925" w:type="dxa"/>
          </w:tcPr>
          <w:p w14:paraId="45F67F21"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University of Sunshine Coast</w:t>
            </w:r>
          </w:p>
        </w:tc>
        <w:tc>
          <w:tcPr>
            <w:tcW w:w="3833" w:type="dxa"/>
          </w:tcPr>
          <w:p w14:paraId="1C77E11E"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 xml:space="preserve">Terrestrial </w:t>
            </w:r>
            <w:r w:rsidRPr="00C31553">
              <w:rPr>
                <w:rFonts w:asciiTheme="majorHAnsi" w:hAnsiTheme="majorHAnsi"/>
                <w:szCs w:val="18"/>
              </w:rPr>
              <w:t>invertebrates</w:t>
            </w:r>
          </w:p>
        </w:tc>
      </w:tr>
      <w:tr w:rsidR="00D128FE" w14:paraId="32C5EB65"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3B27E356"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Helen Nahrung</w:t>
            </w:r>
          </w:p>
        </w:tc>
        <w:tc>
          <w:tcPr>
            <w:tcW w:w="4925" w:type="dxa"/>
          </w:tcPr>
          <w:p w14:paraId="044930A3"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University of Sunshine Coast</w:t>
            </w:r>
          </w:p>
        </w:tc>
        <w:tc>
          <w:tcPr>
            <w:tcW w:w="3833" w:type="dxa"/>
          </w:tcPr>
          <w:p w14:paraId="06DBA141"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Terrestrial invertebrates (assessment)</w:t>
            </w:r>
          </w:p>
        </w:tc>
      </w:tr>
      <w:tr w:rsidR="00D128FE" w14:paraId="3E7B8710"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6DE43EAE"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Michael Nash</w:t>
            </w:r>
          </w:p>
        </w:tc>
        <w:tc>
          <w:tcPr>
            <w:tcW w:w="4925" w:type="dxa"/>
          </w:tcPr>
          <w:p w14:paraId="684593DE"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School of Agriculture, Food and Wine, University of Adelaide &amp; School of Life Science, La Trobe University</w:t>
            </w:r>
          </w:p>
        </w:tc>
        <w:tc>
          <w:tcPr>
            <w:tcW w:w="3833" w:type="dxa"/>
          </w:tcPr>
          <w:p w14:paraId="504692D3"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Terrestrial invertebrates (assessment)</w:t>
            </w:r>
          </w:p>
        </w:tc>
      </w:tr>
      <w:tr w:rsidR="00D128FE" w14:paraId="47BDDB13"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23F9458F"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Chris Palmer</w:t>
            </w:r>
          </w:p>
        </w:tc>
        <w:tc>
          <w:tcPr>
            <w:tcW w:w="4925" w:type="dxa"/>
          </w:tcPr>
          <w:p w14:paraId="2CEE4323"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Department of Agriculture, Water and the Environment</w:t>
            </w:r>
          </w:p>
        </w:tc>
        <w:tc>
          <w:tcPr>
            <w:tcW w:w="3833" w:type="dxa"/>
          </w:tcPr>
          <w:p w14:paraId="4B92546E"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Terrestrial invertebrates</w:t>
            </w:r>
          </w:p>
        </w:tc>
      </w:tr>
      <w:tr w:rsidR="00D128FE" w14:paraId="5DC2E755"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598A3CF2"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 xml:space="preserve">Linda Semeraro </w:t>
            </w:r>
          </w:p>
        </w:tc>
        <w:tc>
          <w:tcPr>
            <w:tcW w:w="4925" w:type="dxa"/>
          </w:tcPr>
          <w:p w14:paraId="2750EFF9"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Department of Economic Development, Jobs, Transport and Resources  (DEDJTR) VIC</w:t>
            </w:r>
          </w:p>
        </w:tc>
        <w:tc>
          <w:tcPr>
            <w:tcW w:w="3833" w:type="dxa"/>
          </w:tcPr>
          <w:p w14:paraId="6712F80D"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Terrestrial invertebrates (assessment)</w:t>
            </w:r>
          </w:p>
        </w:tc>
      </w:tr>
      <w:tr w:rsidR="00D128FE" w14:paraId="65A5F8E9"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19319534"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Rachel Slatyer</w:t>
            </w:r>
          </w:p>
        </w:tc>
        <w:tc>
          <w:tcPr>
            <w:tcW w:w="4925" w:type="dxa"/>
          </w:tcPr>
          <w:p w14:paraId="1E359FE5"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Department of Agriculture, Water and the Environment</w:t>
            </w:r>
          </w:p>
        </w:tc>
        <w:tc>
          <w:tcPr>
            <w:tcW w:w="3833" w:type="dxa"/>
          </w:tcPr>
          <w:p w14:paraId="0A43C9EB"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Terrestrial invertebrates (assessment)</w:t>
            </w:r>
          </w:p>
        </w:tc>
      </w:tr>
      <w:tr w:rsidR="00D128FE" w14:paraId="41F33995"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2B4AF9DB"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Ross Wylie</w:t>
            </w:r>
          </w:p>
        </w:tc>
        <w:tc>
          <w:tcPr>
            <w:tcW w:w="4925" w:type="dxa"/>
          </w:tcPr>
          <w:p w14:paraId="76602005"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QLD Department of Agriculture and Fisheries</w:t>
            </w:r>
          </w:p>
        </w:tc>
        <w:tc>
          <w:tcPr>
            <w:tcW w:w="3833" w:type="dxa"/>
          </w:tcPr>
          <w:p w14:paraId="60B95B5F"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Terrestrial invertebrates</w:t>
            </w:r>
          </w:p>
        </w:tc>
      </w:tr>
      <w:tr w:rsidR="00D128FE" w14:paraId="11C028CE"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2AF4DC73"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lang w:eastAsia="ja-JP"/>
              </w:rPr>
              <w:t>Jenny Shanks</w:t>
            </w:r>
          </w:p>
        </w:tc>
        <w:tc>
          <w:tcPr>
            <w:tcW w:w="4925" w:type="dxa"/>
          </w:tcPr>
          <w:p w14:paraId="0EBA0105"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lang w:eastAsia="ja-JP"/>
              </w:rPr>
              <w:t>Plant Health Australia</w:t>
            </w:r>
          </w:p>
        </w:tc>
        <w:tc>
          <w:tcPr>
            <w:tcW w:w="3833" w:type="dxa"/>
          </w:tcPr>
          <w:p w14:paraId="10C5DD1C"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lang w:eastAsia="ja-JP"/>
              </w:rPr>
              <w:t xml:space="preserve">Terrestrial invertebrates </w:t>
            </w:r>
            <w:r w:rsidRPr="00C31553">
              <w:rPr>
                <w:rFonts w:asciiTheme="majorHAnsi" w:hAnsiTheme="majorHAnsi"/>
                <w:szCs w:val="18"/>
                <w:lang w:eastAsia="ja-JP"/>
              </w:rPr>
              <w:t>(shortlisting advice)</w:t>
            </w:r>
          </w:p>
        </w:tc>
      </w:tr>
      <w:tr w:rsidR="00D128FE" w14:paraId="23BD8F71"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13EA3211"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 xml:space="preserve">Lindell Andrews </w:t>
            </w:r>
          </w:p>
        </w:tc>
        <w:tc>
          <w:tcPr>
            <w:tcW w:w="4925" w:type="dxa"/>
          </w:tcPr>
          <w:p w14:paraId="1A8F77BE"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Department of Primary Industries and Regions, South Australia (PIRSA)</w:t>
            </w:r>
          </w:p>
        </w:tc>
        <w:tc>
          <w:tcPr>
            <w:tcW w:w="3833" w:type="dxa"/>
          </w:tcPr>
          <w:p w14:paraId="0CF16508"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Vertebrate pests (assessment)</w:t>
            </w:r>
          </w:p>
        </w:tc>
      </w:tr>
      <w:tr w:rsidR="00D128FE" w14:paraId="24AC2698"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3A34A9FC"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Alex Chalupa</w:t>
            </w:r>
          </w:p>
        </w:tc>
        <w:tc>
          <w:tcPr>
            <w:tcW w:w="4925" w:type="dxa"/>
          </w:tcPr>
          <w:p w14:paraId="1169EA69"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Department of Primary Industries and Regions, South Australia (PIRSA)</w:t>
            </w:r>
          </w:p>
        </w:tc>
        <w:tc>
          <w:tcPr>
            <w:tcW w:w="3833" w:type="dxa"/>
          </w:tcPr>
          <w:p w14:paraId="27528B06"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Vertebrate pests (assessment)</w:t>
            </w:r>
          </w:p>
        </w:tc>
      </w:tr>
      <w:tr w:rsidR="00D128FE" w14:paraId="489F626F"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7B515EA5"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M</w:t>
            </w:r>
            <w:r w:rsidRPr="00C31553">
              <w:rPr>
                <w:rFonts w:asciiTheme="majorHAnsi" w:hAnsiTheme="majorHAnsi"/>
                <w:szCs w:val="18"/>
              </w:rPr>
              <w:t>ichelle Christy</w:t>
            </w:r>
          </w:p>
        </w:tc>
        <w:tc>
          <w:tcPr>
            <w:tcW w:w="4925" w:type="dxa"/>
          </w:tcPr>
          <w:p w14:paraId="7BA8E071"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Centre for Invasive Species Solutions (CISS)</w:t>
            </w:r>
          </w:p>
        </w:tc>
        <w:tc>
          <w:tcPr>
            <w:tcW w:w="3833" w:type="dxa"/>
          </w:tcPr>
          <w:p w14:paraId="18B73CAC"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Vertebrate pests</w:t>
            </w:r>
          </w:p>
        </w:tc>
      </w:tr>
      <w:tr w:rsidR="00D128FE" w14:paraId="200216C1"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25900EE6"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Gina Crabbe</w:t>
            </w:r>
          </w:p>
        </w:tc>
        <w:tc>
          <w:tcPr>
            <w:tcW w:w="4925" w:type="dxa"/>
          </w:tcPr>
          <w:p w14:paraId="2298477A"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Department of Economic Development, Jobs, Transport and Resources (DEDJTR) VIC</w:t>
            </w:r>
          </w:p>
        </w:tc>
        <w:tc>
          <w:tcPr>
            <w:tcW w:w="3833" w:type="dxa"/>
          </w:tcPr>
          <w:p w14:paraId="46FAD675"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Vertebrate pests (assessment)</w:t>
            </w:r>
          </w:p>
        </w:tc>
      </w:tr>
      <w:tr w:rsidR="00D128FE" w14:paraId="43A86F4F"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0B2FB233"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Glenn Edwards</w:t>
            </w:r>
          </w:p>
        </w:tc>
        <w:tc>
          <w:tcPr>
            <w:tcW w:w="4925" w:type="dxa"/>
          </w:tcPr>
          <w:p w14:paraId="3FD3F7F7"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 xml:space="preserve">NT Department of Primary Industry and </w:t>
            </w:r>
            <w:r w:rsidRPr="00C31553">
              <w:rPr>
                <w:rFonts w:asciiTheme="majorHAnsi" w:hAnsiTheme="majorHAnsi"/>
                <w:szCs w:val="18"/>
              </w:rPr>
              <w:t>Resources</w:t>
            </w:r>
          </w:p>
        </w:tc>
        <w:tc>
          <w:tcPr>
            <w:tcW w:w="3833" w:type="dxa"/>
          </w:tcPr>
          <w:p w14:paraId="41DC835D"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Vertebrate pests</w:t>
            </w:r>
          </w:p>
        </w:tc>
      </w:tr>
      <w:tr w:rsidR="00D128FE" w14:paraId="12D075A6"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2FC31273"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 xml:space="preserve">Pablo Garcia-Diaz </w:t>
            </w:r>
          </w:p>
        </w:tc>
        <w:tc>
          <w:tcPr>
            <w:tcW w:w="4925" w:type="dxa"/>
          </w:tcPr>
          <w:p w14:paraId="69A79D11"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bCs/>
                <w:szCs w:val="18"/>
              </w:rPr>
              <w:t>Wildlife Ecology and Management Team, Manaaki Whenua</w:t>
            </w:r>
            <w:r>
              <w:rPr>
                <w:rFonts w:asciiTheme="majorHAnsi" w:hAnsiTheme="majorHAnsi"/>
                <w:bCs/>
                <w:szCs w:val="18"/>
              </w:rPr>
              <w:t>,</w:t>
            </w:r>
            <w:r w:rsidRPr="00C31553">
              <w:rPr>
                <w:rFonts w:asciiTheme="majorHAnsi" w:hAnsiTheme="majorHAnsi"/>
                <w:bCs/>
                <w:szCs w:val="18"/>
              </w:rPr>
              <w:t xml:space="preserve"> Landcare Research, Lincoln NZ</w:t>
            </w:r>
            <w:r>
              <w:rPr>
                <w:rFonts w:asciiTheme="majorHAnsi" w:hAnsiTheme="majorHAnsi"/>
                <w:bCs/>
                <w:szCs w:val="18"/>
              </w:rPr>
              <w:t>; School of Biological Sciences, University of Aberdeen (current)</w:t>
            </w:r>
          </w:p>
        </w:tc>
        <w:tc>
          <w:tcPr>
            <w:tcW w:w="3833" w:type="dxa"/>
          </w:tcPr>
          <w:p w14:paraId="5E418677"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Vertebrate pests (assessment)</w:t>
            </w:r>
          </w:p>
        </w:tc>
      </w:tr>
      <w:tr w:rsidR="00D128FE" w14:paraId="2B36796D"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623E22CA"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 xml:space="preserve">Martin </w:t>
            </w:r>
            <w:r w:rsidRPr="00C31553">
              <w:rPr>
                <w:rFonts w:asciiTheme="majorHAnsi" w:hAnsiTheme="majorHAnsi"/>
                <w:szCs w:val="18"/>
              </w:rPr>
              <w:t>Hannan-Jones</w:t>
            </w:r>
          </w:p>
        </w:tc>
        <w:tc>
          <w:tcPr>
            <w:tcW w:w="4925" w:type="dxa"/>
          </w:tcPr>
          <w:p w14:paraId="04C99626"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QLD Department of Agriculture and Fisheries</w:t>
            </w:r>
          </w:p>
        </w:tc>
        <w:tc>
          <w:tcPr>
            <w:tcW w:w="3833" w:type="dxa"/>
          </w:tcPr>
          <w:p w14:paraId="4491DF76"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Vertebrate pests (assessment)</w:t>
            </w:r>
          </w:p>
        </w:tc>
      </w:tr>
      <w:tr w:rsidR="00D128FE" w14:paraId="51E4EA6E"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63DD0FFB"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Win Kirkpatrick</w:t>
            </w:r>
          </w:p>
        </w:tc>
        <w:tc>
          <w:tcPr>
            <w:tcW w:w="4925" w:type="dxa"/>
          </w:tcPr>
          <w:p w14:paraId="32BAF1AB"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WA Department of Primary Industries and Regional Development</w:t>
            </w:r>
          </w:p>
        </w:tc>
        <w:tc>
          <w:tcPr>
            <w:tcW w:w="3833" w:type="dxa"/>
          </w:tcPr>
          <w:p w14:paraId="48D5ECA9"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Vertebrate pests</w:t>
            </w:r>
          </w:p>
        </w:tc>
      </w:tr>
      <w:tr w:rsidR="00D128FE" w14:paraId="659B5296"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56027266"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Rebecca Morello</w:t>
            </w:r>
          </w:p>
        </w:tc>
        <w:tc>
          <w:tcPr>
            <w:tcW w:w="4925" w:type="dxa"/>
          </w:tcPr>
          <w:p w14:paraId="36EB973C"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QLD Department of Agriculture and Fisheries</w:t>
            </w:r>
          </w:p>
        </w:tc>
        <w:tc>
          <w:tcPr>
            <w:tcW w:w="3833" w:type="dxa"/>
          </w:tcPr>
          <w:p w14:paraId="0715AD05"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Vertebrate pests (assessment)</w:t>
            </w:r>
          </w:p>
        </w:tc>
      </w:tr>
      <w:tr w:rsidR="00D128FE" w14:paraId="73766FEC"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12BC200F"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Matthew Pauza</w:t>
            </w:r>
          </w:p>
        </w:tc>
        <w:tc>
          <w:tcPr>
            <w:tcW w:w="4925" w:type="dxa"/>
          </w:tcPr>
          <w:p w14:paraId="56269193"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color w:val="000000"/>
                <w:szCs w:val="18"/>
                <w:lang w:val="en-US"/>
              </w:rPr>
              <w:t>Department of Primary Industries, Parks, Water and Environment</w:t>
            </w:r>
            <w:r w:rsidRPr="00C31553">
              <w:rPr>
                <w:rFonts w:asciiTheme="majorHAnsi" w:hAnsiTheme="majorHAnsi"/>
                <w:szCs w:val="18"/>
              </w:rPr>
              <w:t xml:space="preserve"> TAS</w:t>
            </w:r>
          </w:p>
        </w:tc>
        <w:tc>
          <w:tcPr>
            <w:tcW w:w="3833" w:type="dxa"/>
          </w:tcPr>
          <w:p w14:paraId="20ABA219"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Vertebrate pests (assessment)</w:t>
            </w:r>
          </w:p>
        </w:tc>
      </w:tr>
      <w:tr w:rsidR="00D128FE" w14:paraId="53304264"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21B09E95"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Daryl Venables</w:t>
            </w:r>
          </w:p>
        </w:tc>
        <w:tc>
          <w:tcPr>
            <w:tcW w:w="4925" w:type="dxa"/>
          </w:tcPr>
          <w:p w14:paraId="0FC078B3"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Department of Environment and Energy</w:t>
            </w:r>
          </w:p>
        </w:tc>
        <w:tc>
          <w:tcPr>
            <w:tcW w:w="3833" w:type="dxa"/>
          </w:tcPr>
          <w:p w14:paraId="65E311D7"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Vertebrate pests</w:t>
            </w:r>
          </w:p>
        </w:tc>
      </w:tr>
      <w:tr w:rsidR="00D128FE" w14:paraId="2C34A31D"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7D6FD5A2"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Matthew Beitzel</w:t>
            </w:r>
          </w:p>
        </w:tc>
        <w:tc>
          <w:tcPr>
            <w:tcW w:w="4925" w:type="dxa"/>
          </w:tcPr>
          <w:p w14:paraId="4663A9DA"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lang w:eastAsia="ja-JP"/>
              </w:rPr>
              <w:t>Environment, Planning and S</w:t>
            </w:r>
            <w:r w:rsidRPr="00C31553">
              <w:rPr>
                <w:rFonts w:asciiTheme="majorHAnsi" w:hAnsiTheme="majorHAnsi"/>
                <w:szCs w:val="18"/>
                <w:lang w:eastAsia="ja-JP"/>
              </w:rPr>
              <w:t>ustainable Development Directorate, ACT Government</w:t>
            </w:r>
          </w:p>
        </w:tc>
        <w:tc>
          <w:tcPr>
            <w:tcW w:w="3833" w:type="dxa"/>
          </w:tcPr>
          <w:p w14:paraId="7877EFBA"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Vertebrate pests (shortlisting)</w:t>
            </w:r>
          </w:p>
        </w:tc>
      </w:tr>
      <w:tr w:rsidR="00D128FE" w14:paraId="5456785F"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7A6262C7"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Nathan Cutter</w:t>
            </w:r>
          </w:p>
        </w:tc>
        <w:tc>
          <w:tcPr>
            <w:tcW w:w="4925" w:type="dxa"/>
          </w:tcPr>
          <w:p w14:paraId="2B7464EE"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NSW Department of Primary Industries</w:t>
            </w:r>
          </w:p>
        </w:tc>
        <w:tc>
          <w:tcPr>
            <w:tcW w:w="3833" w:type="dxa"/>
          </w:tcPr>
          <w:p w14:paraId="2B50C306"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Vertebrate pests (shortlisting)</w:t>
            </w:r>
          </w:p>
        </w:tc>
      </w:tr>
      <w:tr w:rsidR="00D128FE" w14:paraId="15F086DD"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1454C163"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Adam Kay</w:t>
            </w:r>
          </w:p>
        </w:tc>
        <w:tc>
          <w:tcPr>
            <w:tcW w:w="4925" w:type="dxa"/>
          </w:tcPr>
          <w:p w14:paraId="128BA385"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 xml:space="preserve">Department of Economic Development, Jobs, Transport and Resources </w:t>
            </w:r>
            <w:r w:rsidRPr="00C31553">
              <w:rPr>
                <w:rFonts w:asciiTheme="majorHAnsi" w:hAnsiTheme="majorHAnsi"/>
                <w:szCs w:val="18"/>
              </w:rPr>
              <w:t> Victoria</w:t>
            </w:r>
          </w:p>
        </w:tc>
        <w:tc>
          <w:tcPr>
            <w:tcW w:w="3833" w:type="dxa"/>
          </w:tcPr>
          <w:p w14:paraId="120CF3C5"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Vertebrate pests (shortlisting)</w:t>
            </w:r>
          </w:p>
        </w:tc>
      </w:tr>
      <w:tr w:rsidR="00D128FE" w14:paraId="373DD342"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47728BE6"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Belinda Mitterdorfer</w:t>
            </w:r>
          </w:p>
        </w:tc>
        <w:tc>
          <w:tcPr>
            <w:tcW w:w="4925" w:type="dxa"/>
          </w:tcPr>
          <w:p w14:paraId="106DD890"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Department of Agriculture, Water and the Environment</w:t>
            </w:r>
          </w:p>
        </w:tc>
        <w:tc>
          <w:tcPr>
            <w:tcW w:w="3833" w:type="dxa"/>
          </w:tcPr>
          <w:p w14:paraId="6119D644"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Weeds and freshwater algae (assessment)</w:t>
            </w:r>
          </w:p>
        </w:tc>
      </w:tr>
      <w:tr w:rsidR="00D128FE" w14:paraId="282D42F2"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59DE5BAC"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Ben Gooden</w:t>
            </w:r>
          </w:p>
        </w:tc>
        <w:tc>
          <w:tcPr>
            <w:tcW w:w="4925" w:type="dxa"/>
          </w:tcPr>
          <w:p w14:paraId="426FC760"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CSIRO</w:t>
            </w:r>
          </w:p>
        </w:tc>
        <w:tc>
          <w:tcPr>
            <w:tcW w:w="3833" w:type="dxa"/>
          </w:tcPr>
          <w:p w14:paraId="55408B4F"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Weeds and freshwater algae</w:t>
            </w:r>
          </w:p>
        </w:tc>
      </w:tr>
      <w:tr w:rsidR="00D128FE" w14:paraId="76528901"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6B6E114F"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lastRenderedPageBreak/>
              <w:t>Hillary Cherry</w:t>
            </w:r>
          </w:p>
        </w:tc>
        <w:tc>
          <w:tcPr>
            <w:tcW w:w="4925" w:type="dxa"/>
          </w:tcPr>
          <w:p w14:paraId="789AE3E7"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 xml:space="preserve">NSW Office of Environment and </w:t>
            </w:r>
            <w:r w:rsidRPr="00C31553">
              <w:rPr>
                <w:rFonts w:asciiTheme="majorHAnsi" w:hAnsiTheme="majorHAnsi"/>
                <w:szCs w:val="18"/>
              </w:rPr>
              <w:t>Heritage</w:t>
            </w:r>
          </w:p>
        </w:tc>
        <w:tc>
          <w:tcPr>
            <w:tcW w:w="3833" w:type="dxa"/>
          </w:tcPr>
          <w:p w14:paraId="69261DCF"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Weeds and freshwater algae</w:t>
            </w:r>
          </w:p>
        </w:tc>
      </w:tr>
      <w:tr w:rsidR="00D128FE" w14:paraId="18B64327"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575EE066"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Michael Noble</w:t>
            </w:r>
          </w:p>
        </w:tc>
        <w:tc>
          <w:tcPr>
            <w:tcW w:w="4925" w:type="dxa"/>
          </w:tcPr>
          <w:p w14:paraId="6DD39EC4"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Department of Primary Industries, Parks, Water and Environment, Tasmanian Government</w:t>
            </w:r>
          </w:p>
        </w:tc>
        <w:tc>
          <w:tcPr>
            <w:tcW w:w="3833" w:type="dxa"/>
          </w:tcPr>
          <w:p w14:paraId="6A7EACC0"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Weeds and freshwater algae</w:t>
            </w:r>
          </w:p>
        </w:tc>
      </w:tr>
      <w:tr w:rsidR="00D128FE" w14:paraId="2436C8CF"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233AFD3F"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Stephen Johnson</w:t>
            </w:r>
          </w:p>
        </w:tc>
        <w:tc>
          <w:tcPr>
            <w:tcW w:w="4925" w:type="dxa"/>
          </w:tcPr>
          <w:p w14:paraId="291217B4"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NSW Department of Primary Industries</w:t>
            </w:r>
          </w:p>
        </w:tc>
        <w:tc>
          <w:tcPr>
            <w:tcW w:w="3833" w:type="dxa"/>
          </w:tcPr>
          <w:p w14:paraId="3624289C"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Weeds and freshwater algae</w:t>
            </w:r>
          </w:p>
        </w:tc>
      </w:tr>
      <w:tr w:rsidR="00D128FE" w14:paraId="3FF27BA5"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64C26265"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Zoe Knapp</w:t>
            </w:r>
          </w:p>
        </w:tc>
        <w:tc>
          <w:tcPr>
            <w:tcW w:w="4925" w:type="dxa"/>
          </w:tcPr>
          <w:p w14:paraId="1045BB8C"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D</w:t>
            </w:r>
            <w:r w:rsidRPr="00C31553">
              <w:rPr>
                <w:rFonts w:asciiTheme="majorHAnsi" w:hAnsiTheme="majorHAnsi"/>
                <w:szCs w:val="18"/>
              </w:rPr>
              <w:t>epartment of Environment and Energy, ABRS</w:t>
            </w:r>
          </w:p>
        </w:tc>
        <w:tc>
          <w:tcPr>
            <w:tcW w:w="3833" w:type="dxa"/>
          </w:tcPr>
          <w:p w14:paraId="5E38B131"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Weeds and freshwater algae</w:t>
            </w:r>
          </w:p>
        </w:tc>
      </w:tr>
      <w:tr w:rsidR="00D128FE" w14:paraId="63A007D4"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547E306C"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 xml:space="preserve">Samantha Setterfield </w:t>
            </w:r>
          </w:p>
        </w:tc>
        <w:tc>
          <w:tcPr>
            <w:tcW w:w="4925" w:type="dxa"/>
          </w:tcPr>
          <w:p w14:paraId="08148404"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Charles Darwin University</w:t>
            </w:r>
          </w:p>
        </w:tc>
        <w:tc>
          <w:tcPr>
            <w:tcW w:w="3833" w:type="dxa"/>
          </w:tcPr>
          <w:p w14:paraId="16194CB2"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Weeds and freshwater algae (assessment)</w:t>
            </w:r>
          </w:p>
        </w:tc>
      </w:tr>
      <w:tr w:rsidR="00D128FE" w14:paraId="54E6E1A7"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0D592E94" w14:textId="77777777" w:rsidR="00260359" w:rsidRPr="00C31553" w:rsidRDefault="00E81405" w:rsidP="00107A7A">
            <w:pPr>
              <w:pStyle w:val="TableText"/>
              <w:rPr>
                <w:rFonts w:asciiTheme="majorHAnsi" w:hAnsiTheme="majorHAnsi"/>
                <w:szCs w:val="18"/>
                <w:lang w:eastAsia="ja-JP"/>
              </w:rPr>
            </w:pPr>
            <w:r w:rsidRPr="00C31553">
              <w:rPr>
                <w:rFonts w:asciiTheme="majorHAnsi" w:hAnsiTheme="majorHAnsi"/>
                <w:szCs w:val="18"/>
                <w:lang w:eastAsia="ja-JP"/>
              </w:rPr>
              <w:t>Ross Meffin</w:t>
            </w:r>
          </w:p>
        </w:tc>
        <w:tc>
          <w:tcPr>
            <w:tcW w:w="4925" w:type="dxa"/>
          </w:tcPr>
          <w:p w14:paraId="315CA016"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ja-JP"/>
              </w:rPr>
            </w:pPr>
            <w:r w:rsidRPr="00C31553">
              <w:rPr>
                <w:rFonts w:asciiTheme="majorHAnsi" w:hAnsiTheme="majorHAnsi"/>
                <w:szCs w:val="18"/>
                <w:lang w:eastAsia="ja-JP"/>
              </w:rPr>
              <w:t>Department of Primary Industries and Regions, South Australia (PIRSA)</w:t>
            </w:r>
          </w:p>
        </w:tc>
        <w:tc>
          <w:tcPr>
            <w:tcW w:w="3833" w:type="dxa"/>
          </w:tcPr>
          <w:p w14:paraId="497627EF"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ja-JP"/>
              </w:rPr>
            </w:pPr>
            <w:r w:rsidRPr="00C31553">
              <w:rPr>
                <w:rFonts w:asciiTheme="majorHAnsi" w:hAnsiTheme="majorHAnsi"/>
                <w:szCs w:val="18"/>
                <w:lang w:eastAsia="ja-JP"/>
              </w:rPr>
              <w:t xml:space="preserve">Weeds and </w:t>
            </w:r>
            <w:r w:rsidRPr="00C31553">
              <w:rPr>
                <w:rFonts w:asciiTheme="majorHAnsi" w:hAnsiTheme="majorHAnsi"/>
                <w:szCs w:val="18"/>
                <w:lang w:eastAsia="ja-JP"/>
              </w:rPr>
              <w:t>freshwater algae (shortlisting)</w:t>
            </w:r>
          </w:p>
        </w:tc>
      </w:tr>
      <w:tr w:rsidR="00D128FE" w14:paraId="6F86BF86"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386B97BD" w14:textId="77777777" w:rsidR="00260359" w:rsidRPr="00C31553" w:rsidRDefault="00E81405" w:rsidP="00107A7A">
            <w:pPr>
              <w:pStyle w:val="TableText"/>
              <w:rPr>
                <w:rFonts w:asciiTheme="majorHAnsi" w:hAnsiTheme="majorHAnsi"/>
                <w:szCs w:val="18"/>
                <w:lang w:eastAsia="ja-JP"/>
              </w:rPr>
            </w:pPr>
            <w:r w:rsidRPr="00C31553">
              <w:rPr>
                <w:rFonts w:asciiTheme="majorHAnsi" w:hAnsiTheme="majorHAnsi"/>
                <w:szCs w:val="18"/>
                <w:lang w:eastAsia="ja-JP"/>
              </w:rPr>
              <w:t>Rod Randall</w:t>
            </w:r>
          </w:p>
        </w:tc>
        <w:tc>
          <w:tcPr>
            <w:tcW w:w="4925" w:type="dxa"/>
          </w:tcPr>
          <w:p w14:paraId="12A8FFDC"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ja-JP"/>
              </w:rPr>
            </w:pPr>
            <w:r w:rsidRPr="00C31553">
              <w:rPr>
                <w:rFonts w:asciiTheme="majorHAnsi" w:hAnsiTheme="majorHAnsi"/>
                <w:szCs w:val="18"/>
              </w:rPr>
              <w:t>Department of Primary Industries and Regional Development (WA)</w:t>
            </w:r>
          </w:p>
        </w:tc>
        <w:tc>
          <w:tcPr>
            <w:tcW w:w="3833" w:type="dxa"/>
          </w:tcPr>
          <w:p w14:paraId="786C585C"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ja-JP"/>
              </w:rPr>
            </w:pPr>
            <w:r w:rsidRPr="00C31553">
              <w:rPr>
                <w:rFonts w:asciiTheme="majorHAnsi" w:hAnsiTheme="majorHAnsi"/>
                <w:szCs w:val="18"/>
                <w:lang w:eastAsia="ja-JP"/>
              </w:rPr>
              <w:t>Weeds and freshwater algae (shortlisting)</w:t>
            </w:r>
          </w:p>
        </w:tc>
      </w:tr>
      <w:tr w:rsidR="00D128FE" w14:paraId="213AEE16"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1F6E6C7F" w14:textId="77777777" w:rsidR="00260359" w:rsidRPr="00C31553" w:rsidRDefault="00E81405" w:rsidP="00107A7A">
            <w:pPr>
              <w:pStyle w:val="TableText"/>
              <w:rPr>
                <w:rFonts w:asciiTheme="majorHAnsi" w:hAnsiTheme="majorHAnsi"/>
                <w:szCs w:val="18"/>
                <w:lang w:eastAsia="ja-JP"/>
              </w:rPr>
            </w:pPr>
            <w:r w:rsidRPr="00C31553">
              <w:rPr>
                <w:rFonts w:asciiTheme="majorHAnsi" w:hAnsiTheme="majorHAnsi"/>
                <w:szCs w:val="18"/>
                <w:lang w:eastAsia="ja-JP"/>
              </w:rPr>
              <w:t>Aaron Dodd</w:t>
            </w:r>
          </w:p>
        </w:tc>
        <w:tc>
          <w:tcPr>
            <w:tcW w:w="4925" w:type="dxa"/>
          </w:tcPr>
          <w:p w14:paraId="6A44FE81"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ja-JP"/>
              </w:rPr>
            </w:pPr>
            <w:r w:rsidRPr="00C31553">
              <w:rPr>
                <w:rFonts w:asciiTheme="majorHAnsi" w:hAnsiTheme="majorHAnsi"/>
                <w:szCs w:val="18"/>
                <w:lang w:eastAsia="ja-JP"/>
              </w:rPr>
              <w:t>CEBRA</w:t>
            </w:r>
          </w:p>
        </w:tc>
        <w:tc>
          <w:tcPr>
            <w:tcW w:w="3833" w:type="dxa"/>
          </w:tcPr>
          <w:p w14:paraId="73E487CE"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ja-JP"/>
              </w:rPr>
            </w:pPr>
            <w:r w:rsidRPr="00C31553">
              <w:rPr>
                <w:rFonts w:asciiTheme="majorHAnsi" w:hAnsiTheme="majorHAnsi"/>
                <w:szCs w:val="18"/>
                <w:lang w:eastAsia="ja-JP"/>
              </w:rPr>
              <w:t>Weeds and freshwater algae (shortlisting)</w:t>
            </w:r>
          </w:p>
        </w:tc>
      </w:tr>
      <w:tr w:rsidR="00D128FE" w14:paraId="15112511"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6CCC8C65"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lang w:eastAsia="ja-JP"/>
              </w:rPr>
              <w:t>Barbara Waterhouse</w:t>
            </w:r>
          </w:p>
        </w:tc>
        <w:tc>
          <w:tcPr>
            <w:tcW w:w="4925" w:type="dxa"/>
          </w:tcPr>
          <w:p w14:paraId="7E32E6B0"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lang w:eastAsia="ja-JP"/>
              </w:rPr>
              <w:t>Department of Agriculture,</w:t>
            </w:r>
            <w:r>
              <w:rPr>
                <w:rFonts w:asciiTheme="majorHAnsi" w:hAnsiTheme="majorHAnsi"/>
                <w:szCs w:val="18"/>
                <w:lang w:eastAsia="ja-JP"/>
              </w:rPr>
              <w:t xml:space="preserve"> Water and the Environment</w:t>
            </w:r>
            <w:r w:rsidRPr="00C31553">
              <w:rPr>
                <w:rFonts w:asciiTheme="majorHAnsi" w:hAnsiTheme="majorHAnsi"/>
                <w:szCs w:val="18"/>
                <w:lang w:eastAsia="ja-JP"/>
              </w:rPr>
              <w:t>, NAQS</w:t>
            </w:r>
          </w:p>
        </w:tc>
        <w:tc>
          <w:tcPr>
            <w:tcW w:w="3833" w:type="dxa"/>
          </w:tcPr>
          <w:p w14:paraId="01C8F2A4"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lang w:eastAsia="ja-JP"/>
              </w:rPr>
              <w:t>Weeds and freshwater algae (shortlisting and advice)</w:t>
            </w:r>
          </w:p>
        </w:tc>
      </w:tr>
      <w:tr w:rsidR="00D128FE" w14:paraId="50C45E85"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4DC7CC74"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lang w:eastAsia="ja-JP"/>
              </w:rPr>
              <w:t>John Westaway</w:t>
            </w:r>
          </w:p>
        </w:tc>
        <w:tc>
          <w:tcPr>
            <w:tcW w:w="4925" w:type="dxa"/>
          </w:tcPr>
          <w:p w14:paraId="04FB4F5E"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lang w:eastAsia="ja-JP"/>
              </w:rPr>
              <w:t>Department of Agriculture, Water and the Environment</w:t>
            </w:r>
            <w:r w:rsidRPr="00C31553">
              <w:rPr>
                <w:rFonts w:asciiTheme="majorHAnsi" w:hAnsiTheme="majorHAnsi"/>
                <w:szCs w:val="18"/>
                <w:lang w:eastAsia="ja-JP"/>
              </w:rPr>
              <w:t>, NAQS</w:t>
            </w:r>
          </w:p>
        </w:tc>
        <w:tc>
          <w:tcPr>
            <w:tcW w:w="3833" w:type="dxa"/>
          </w:tcPr>
          <w:p w14:paraId="382078BB"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lang w:eastAsia="ja-JP"/>
              </w:rPr>
              <w:t>Weeds and freshwater algae (shortlisting and advice)</w:t>
            </w:r>
          </w:p>
        </w:tc>
      </w:tr>
      <w:tr w:rsidR="00D128FE" w14:paraId="4EEF3DFE"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186B0430"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lang w:eastAsia="ja-JP"/>
              </w:rPr>
              <w:t>Stephen McKenna</w:t>
            </w:r>
          </w:p>
        </w:tc>
        <w:tc>
          <w:tcPr>
            <w:tcW w:w="4925" w:type="dxa"/>
          </w:tcPr>
          <w:p w14:paraId="5C8C602E"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lang w:eastAsia="ja-JP"/>
              </w:rPr>
              <w:t xml:space="preserve">Department of </w:t>
            </w:r>
            <w:r>
              <w:rPr>
                <w:rFonts w:asciiTheme="majorHAnsi" w:hAnsiTheme="majorHAnsi"/>
                <w:szCs w:val="18"/>
                <w:lang w:eastAsia="ja-JP"/>
              </w:rPr>
              <w:t>Agriculture, Water and the Environment</w:t>
            </w:r>
            <w:r w:rsidRPr="00C31553">
              <w:rPr>
                <w:rFonts w:asciiTheme="majorHAnsi" w:hAnsiTheme="majorHAnsi"/>
                <w:szCs w:val="18"/>
                <w:lang w:eastAsia="ja-JP"/>
              </w:rPr>
              <w:t>, NAQS</w:t>
            </w:r>
          </w:p>
        </w:tc>
        <w:tc>
          <w:tcPr>
            <w:tcW w:w="3833" w:type="dxa"/>
          </w:tcPr>
          <w:p w14:paraId="1052AE23"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lang w:eastAsia="ja-JP"/>
              </w:rPr>
              <w:t>Weeds and freshwater algae (shortlisting and advice)</w:t>
            </w:r>
          </w:p>
        </w:tc>
      </w:tr>
      <w:tr w:rsidR="00D128FE" w14:paraId="0A34A615"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4B2A2BD7"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lang w:eastAsia="ja-JP"/>
              </w:rPr>
              <w:t>Craig Marston</w:t>
            </w:r>
          </w:p>
        </w:tc>
        <w:tc>
          <w:tcPr>
            <w:tcW w:w="4925" w:type="dxa"/>
          </w:tcPr>
          <w:p w14:paraId="2BE0A688"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lang w:eastAsia="ja-JP"/>
              </w:rPr>
              <w:t>Department of Agriculture, Water and the Environment</w:t>
            </w:r>
            <w:r w:rsidRPr="00C31553">
              <w:rPr>
                <w:rFonts w:asciiTheme="majorHAnsi" w:hAnsiTheme="majorHAnsi"/>
                <w:szCs w:val="18"/>
                <w:lang w:eastAsia="ja-JP"/>
              </w:rPr>
              <w:t>, NAQS</w:t>
            </w:r>
          </w:p>
        </w:tc>
        <w:tc>
          <w:tcPr>
            <w:tcW w:w="3833" w:type="dxa"/>
          </w:tcPr>
          <w:p w14:paraId="6461778F"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lang w:eastAsia="ja-JP"/>
              </w:rPr>
              <w:t>Weeds and freshwater algae (shortlisting and advice)</w:t>
            </w:r>
          </w:p>
        </w:tc>
      </w:tr>
      <w:tr w:rsidR="00D128FE" w14:paraId="75FE9A68"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20D43425"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Michael Banyard</w:t>
            </w:r>
          </w:p>
        </w:tc>
        <w:tc>
          <w:tcPr>
            <w:tcW w:w="4925" w:type="dxa"/>
          </w:tcPr>
          <w:p w14:paraId="07E131FB"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Australian Vet</w:t>
            </w:r>
            <w:r w:rsidRPr="00C31553">
              <w:rPr>
                <w:rFonts w:asciiTheme="majorHAnsi" w:hAnsiTheme="majorHAnsi"/>
                <w:szCs w:val="18"/>
              </w:rPr>
              <w:t>erinary Association / Australian Veterinary Conservation Biology</w:t>
            </w:r>
          </w:p>
        </w:tc>
        <w:tc>
          <w:tcPr>
            <w:tcW w:w="3833" w:type="dxa"/>
          </w:tcPr>
          <w:p w14:paraId="6547290C"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Native animal diseases (assessment)</w:t>
            </w:r>
          </w:p>
        </w:tc>
      </w:tr>
      <w:tr w:rsidR="00D128FE" w14:paraId="56D6AA21"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43767AF2" w14:textId="77777777" w:rsidR="00260359" w:rsidRPr="00C31553" w:rsidRDefault="00E81405" w:rsidP="00107A7A">
            <w:pPr>
              <w:pStyle w:val="TableText"/>
              <w:rPr>
                <w:rFonts w:asciiTheme="majorHAnsi" w:hAnsiTheme="majorHAnsi"/>
                <w:szCs w:val="18"/>
                <w:highlight w:val="yellow"/>
              </w:rPr>
            </w:pPr>
            <w:r w:rsidRPr="00C31553">
              <w:rPr>
                <w:rFonts w:asciiTheme="majorHAnsi" w:hAnsiTheme="majorHAnsi"/>
                <w:szCs w:val="18"/>
              </w:rPr>
              <w:t>Andrew Breed</w:t>
            </w:r>
          </w:p>
        </w:tc>
        <w:tc>
          <w:tcPr>
            <w:tcW w:w="4925" w:type="dxa"/>
          </w:tcPr>
          <w:p w14:paraId="335776CC"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highlight w:val="yellow"/>
              </w:rPr>
            </w:pPr>
            <w:r>
              <w:rPr>
                <w:rFonts w:asciiTheme="majorHAnsi" w:hAnsiTheme="majorHAnsi"/>
                <w:szCs w:val="18"/>
              </w:rPr>
              <w:t>Department of Agriculture, Water and the Environment</w:t>
            </w:r>
          </w:p>
        </w:tc>
        <w:tc>
          <w:tcPr>
            <w:tcW w:w="3833" w:type="dxa"/>
          </w:tcPr>
          <w:p w14:paraId="3D7544A1"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highlight w:val="yellow"/>
              </w:rPr>
            </w:pPr>
            <w:r w:rsidRPr="00C31553">
              <w:rPr>
                <w:rFonts w:asciiTheme="majorHAnsi" w:hAnsiTheme="majorHAnsi"/>
                <w:szCs w:val="18"/>
              </w:rPr>
              <w:t>Native animal diseases (assessment)</w:t>
            </w:r>
          </w:p>
        </w:tc>
      </w:tr>
      <w:tr w:rsidR="00D128FE" w14:paraId="470D509D"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0449A56F"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Scott Carver</w:t>
            </w:r>
          </w:p>
        </w:tc>
        <w:tc>
          <w:tcPr>
            <w:tcW w:w="4925" w:type="dxa"/>
          </w:tcPr>
          <w:p w14:paraId="185C46F4"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 xml:space="preserve">University of Tasmania / </w:t>
            </w:r>
            <w:r w:rsidRPr="00C31553">
              <w:rPr>
                <w:rFonts w:asciiTheme="majorHAnsi" w:hAnsiTheme="majorHAnsi"/>
                <w:szCs w:val="18"/>
              </w:rPr>
              <w:t>Wildlife Disease Association</w:t>
            </w:r>
          </w:p>
        </w:tc>
        <w:tc>
          <w:tcPr>
            <w:tcW w:w="3833" w:type="dxa"/>
          </w:tcPr>
          <w:p w14:paraId="271AB7E3"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Native animal diseases</w:t>
            </w:r>
          </w:p>
        </w:tc>
      </w:tr>
      <w:tr w:rsidR="00D128FE" w14:paraId="21070294"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64DA6602"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Corrie Croton</w:t>
            </w:r>
          </w:p>
        </w:tc>
        <w:tc>
          <w:tcPr>
            <w:tcW w:w="4925" w:type="dxa"/>
          </w:tcPr>
          <w:p w14:paraId="298845CD"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Department of Agriculture, Water and the Environment</w:t>
            </w:r>
          </w:p>
        </w:tc>
        <w:tc>
          <w:tcPr>
            <w:tcW w:w="3833" w:type="dxa"/>
          </w:tcPr>
          <w:p w14:paraId="6BEA929A"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Native animal diseases</w:t>
            </w:r>
          </w:p>
        </w:tc>
      </w:tr>
      <w:tr w:rsidR="00D128FE" w14:paraId="581BEE22"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24FA9925"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Tiggy Grillo</w:t>
            </w:r>
          </w:p>
        </w:tc>
        <w:tc>
          <w:tcPr>
            <w:tcW w:w="4925" w:type="dxa"/>
          </w:tcPr>
          <w:p w14:paraId="3CD1EED1"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Wildlife Health Australia</w:t>
            </w:r>
          </w:p>
        </w:tc>
        <w:tc>
          <w:tcPr>
            <w:tcW w:w="3833" w:type="dxa"/>
          </w:tcPr>
          <w:p w14:paraId="5CC3A19D"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Native animal diseases</w:t>
            </w:r>
          </w:p>
        </w:tc>
      </w:tr>
      <w:tr w:rsidR="00D128FE" w14:paraId="0FB021B9"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428B6FFC"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Rachel Iglesias</w:t>
            </w:r>
          </w:p>
        </w:tc>
        <w:tc>
          <w:tcPr>
            <w:tcW w:w="4925" w:type="dxa"/>
          </w:tcPr>
          <w:p w14:paraId="7A53E405"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 xml:space="preserve">Department of </w:t>
            </w:r>
            <w:r>
              <w:rPr>
                <w:rFonts w:asciiTheme="majorHAnsi" w:hAnsiTheme="majorHAnsi"/>
                <w:szCs w:val="18"/>
              </w:rPr>
              <w:t>Agriculture, Water and the Environment</w:t>
            </w:r>
          </w:p>
        </w:tc>
        <w:tc>
          <w:tcPr>
            <w:tcW w:w="3833" w:type="dxa"/>
          </w:tcPr>
          <w:p w14:paraId="7F5F8CF9"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Native animal diseases (assessment)</w:t>
            </w:r>
          </w:p>
        </w:tc>
      </w:tr>
      <w:tr w:rsidR="00D128FE" w14:paraId="4E524013"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730A7405"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Andrea Reiss</w:t>
            </w:r>
          </w:p>
        </w:tc>
        <w:tc>
          <w:tcPr>
            <w:tcW w:w="4925" w:type="dxa"/>
          </w:tcPr>
          <w:p w14:paraId="7311DE65"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Wildlife Health Australia</w:t>
            </w:r>
          </w:p>
        </w:tc>
        <w:tc>
          <w:tcPr>
            <w:tcW w:w="3833" w:type="dxa"/>
          </w:tcPr>
          <w:p w14:paraId="0F8DCF31"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Native animal diseases</w:t>
            </w:r>
          </w:p>
        </w:tc>
      </w:tr>
      <w:tr w:rsidR="00D128FE" w14:paraId="5BFBE884"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4470F85C"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Sally Salmon</w:t>
            </w:r>
          </w:p>
        </w:tc>
        <w:tc>
          <w:tcPr>
            <w:tcW w:w="4925" w:type="dxa"/>
          </w:tcPr>
          <w:p w14:paraId="3CF4CAFF"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Department of Economic Development, Jobs, Transport and Resources Victoria</w:t>
            </w:r>
          </w:p>
        </w:tc>
        <w:tc>
          <w:tcPr>
            <w:tcW w:w="3833" w:type="dxa"/>
          </w:tcPr>
          <w:p w14:paraId="161C6FDB"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Native animal diseases (asses</w:t>
            </w:r>
            <w:r w:rsidRPr="00C31553">
              <w:rPr>
                <w:rFonts w:asciiTheme="majorHAnsi" w:hAnsiTheme="majorHAnsi"/>
                <w:szCs w:val="18"/>
              </w:rPr>
              <w:t>sment)</w:t>
            </w:r>
          </w:p>
        </w:tc>
      </w:tr>
      <w:tr w:rsidR="00D128FE" w14:paraId="1CB4623A"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6A14067D" w14:textId="77777777" w:rsidR="00260359" w:rsidRPr="00C31553" w:rsidRDefault="00E81405" w:rsidP="00107A7A">
            <w:pPr>
              <w:pStyle w:val="TableText"/>
              <w:rPr>
                <w:rFonts w:asciiTheme="majorHAnsi" w:hAnsiTheme="majorHAnsi"/>
                <w:szCs w:val="18"/>
              </w:rPr>
            </w:pPr>
            <w:r w:rsidRPr="00C31553">
              <w:rPr>
                <w:rFonts w:asciiTheme="majorHAnsi" w:hAnsiTheme="majorHAnsi"/>
                <w:szCs w:val="18"/>
              </w:rPr>
              <w:t>Cathy Shilton</w:t>
            </w:r>
          </w:p>
        </w:tc>
        <w:tc>
          <w:tcPr>
            <w:tcW w:w="4925" w:type="dxa"/>
          </w:tcPr>
          <w:p w14:paraId="1D49D0E3"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NT Department of Primary Industry and Resources</w:t>
            </w:r>
          </w:p>
        </w:tc>
        <w:tc>
          <w:tcPr>
            <w:tcW w:w="3833" w:type="dxa"/>
          </w:tcPr>
          <w:p w14:paraId="33DF6863" w14:textId="77777777" w:rsidR="00260359" w:rsidRPr="00C31553" w:rsidRDefault="00E81405"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sidRPr="00C31553">
              <w:rPr>
                <w:rFonts w:asciiTheme="majorHAnsi" w:hAnsiTheme="majorHAnsi"/>
                <w:szCs w:val="18"/>
              </w:rPr>
              <w:t>Native animal diseases (assessment)</w:t>
            </w:r>
          </w:p>
        </w:tc>
      </w:tr>
      <w:tr w:rsidR="00D128FE" w14:paraId="67ABB59B"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4F2910C1" w14:textId="77777777" w:rsidR="00260359" w:rsidRPr="00C31553" w:rsidRDefault="00260359" w:rsidP="00107A7A">
            <w:pPr>
              <w:pStyle w:val="TableText"/>
              <w:rPr>
                <w:rFonts w:asciiTheme="majorHAnsi" w:hAnsiTheme="majorHAnsi"/>
                <w:szCs w:val="18"/>
              </w:rPr>
            </w:pPr>
          </w:p>
        </w:tc>
        <w:tc>
          <w:tcPr>
            <w:tcW w:w="4925" w:type="dxa"/>
          </w:tcPr>
          <w:p w14:paraId="7574931A" w14:textId="77777777" w:rsidR="00260359" w:rsidRPr="00C31553" w:rsidRDefault="00260359"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p>
        </w:tc>
        <w:tc>
          <w:tcPr>
            <w:tcW w:w="3833" w:type="dxa"/>
          </w:tcPr>
          <w:p w14:paraId="143C483B" w14:textId="77777777" w:rsidR="00260359" w:rsidRPr="00C31553" w:rsidRDefault="00260359"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p>
        </w:tc>
      </w:tr>
      <w:tr w:rsidR="00D128FE" w14:paraId="70BB6734"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4162E1A9" w14:textId="77777777" w:rsidR="00260359" w:rsidRPr="00C31553" w:rsidRDefault="00260359" w:rsidP="00107A7A">
            <w:pPr>
              <w:pStyle w:val="TableText"/>
              <w:rPr>
                <w:rFonts w:asciiTheme="majorHAnsi" w:hAnsiTheme="majorHAnsi"/>
                <w:szCs w:val="18"/>
              </w:rPr>
            </w:pPr>
          </w:p>
        </w:tc>
        <w:tc>
          <w:tcPr>
            <w:tcW w:w="4925" w:type="dxa"/>
          </w:tcPr>
          <w:p w14:paraId="0977EEE2" w14:textId="77777777" w:rsidR="00260359" w:rsidRPr="00C31553" w:rsidRDefault="00260359"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p>
        </w:tc>
        <w:tc>
          <w:tcPr>
            <w:tcW w:w="3833" w:type="dxa"/>
          </w:tcPr>
          <w:p w14:paraId="59140973" w14:textId="77777777" w:rsidR="00260359" w:rsidRPr="00C31553" w:rsidRDefault="00260359"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p>
        </w:tc>
      </w:tr>
      <w:tr w:rsidR="00D128FE" w14:paraId="33990577" w14:textId="77777777" w:rsidTr="00107A7A">
        <w:tc>
          <w:tcPr>
            <w:cnfStyle w:val="001000000000" w:firstRow="0" w:lastRow="0" w:firstColumn="1" w:lastColumn="0" w:oddVBand="0" w:evenVBand="0" w:oddHBand="0" w:evenHBand="0" w:firstRowFirstColumn="0" w:firstRowLastColumn="0" w:lastRowFirstColumn="0" w:lastRowLastColumn="0"/>
            <w:tcW w:w="1874" w:type="dxa"/>
          </w:tcPr>
          <w:p w14:paraId="60731B58" w14:textId="77777777" w:rsidR="00260359" w:rsidRPr="00C31553" w:rsidRDefault="00260359" w:rsidP="00107A7A">
            <w:pPr>
              <w:pStyle w:val="TableText"/>
              <w:rPr>
                <w:rFonts w:asciiTheme="majorHAnsi" w:hAnsiTheme="majorHAnsi"/>
                <w:szCs w:val="18"/>
              </w:rPr>
            </w:pPr>
          </w:p>
        </w:tc>
        <w:tc>
          <w:tcPr>
            <w:tcW w:w="4925" w:type="dxa"/>
          </w:tcPr>
          <w:p w14:paraId="3AECD6B6" w14:textId="77777777" w:rsidR="00260359" w:rsidRPr="00C31553" w:rsidRDefault="00260359"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p>
        </w:tc>
        <w:tc>
          <w:tcPr>
            <w:tcW w:w="3833" w:type="dxa"/>
          </w:tcPr>
          <w:p w14:paraId="2AF5D27E" w14:textId="77777777" w:rsidR="00260359" w:rsidRPr="00C31553" w:rsidRDefault="00260359" w:rsidP="00107A7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p>
        </w:tc>
      </w:tr>
    </w:tbl>
    <w:p w14:paraId="107369F8" w14:textId="77777777" w:rsidR="00260359" w:rsidRDefault="00E81405" w:rsidP="00260359">
      <w:pPr>
        <w:tabs>
          <w:tab w:val="left" w:pos="426"/>
        </w:tabs>
        <w:spacing w:after="0" w:line="240" w:lineRule="auto"/>
        <w:contextualSpacing/>
        <w:rPr>
          <w:lang w:eastAsia="ja-JP"/>
        </w:rPr>
      </w:pPr>
      <w:r>
        <w:t xml:space="preserve">(*) </w:t>
      </w:r>
      <w:r w:rsidRPr="00E74144">
        <w:t xml:space="preserve">Where </w:t>
      </w:r>
      <w:r>
        <w:t xml:space="preserve">not </w:t>
      </w:r>
      <w:r w:rsidRPr="00E74144">
        <w:t>specified, experts were involved in both shortlisting and assessment</w:t>
      </w:r>
      <w:r>
        <w:br w:type="page"/>
      </w:r>
    </w:p>
    <w:p w14:paraId="36B50A5D" w14:textId="77777777" w:rsidR="00260359" w:rsidRDefault="00E81405" w:rsidP="00260359">
      <w:pPr>
        <w:pStyle w:val="Heading2"/>
        <w:numPr>
          <w:ilvl w:val="0"/>
          <w:numId w:val="0"/>
        </w:numPr>
        <w:ind w:left="720" w:hanging="720"/>
      </w:pPr>
      <w:bookmarkStart w:id="66" w:name="_Toc68085788"/>
      <w:bookmarkStart w:id="67" w:name="_Toc69911573"/>
      <w:r>
        <w:lastRenderedPageBreak/>
        <w:t>Glossary</w:t>
      </w:r>
      <w:bookmarkEnd w:id="66"/>
      <w:bookmarkEnd w:id="6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1"/>
        <w:gridCol w:w="8081"/>
      </w:tblGrid>
      <w:tr w:rsidR="00D128FE" w14:paraId="1F0EED8B" w14:textId="77777777" w:rsidTr="00107A7A">
        <w:trPr>
          <w:cantSplit/>
          <w:tblHeader/>
        </w:trPr>
        <w:tc>
          <w:tcPr>
            <w:tcW w:w="1249" w:type="pct"/>
          </w:tcPr>
          <w:p w14:paraId="5A5B5F42" w14:textId="77777777" w:rsidR="00260359" w:rsidRDefault="00E81405" w:rsidP="00107A7A">
            <w:pPr>
              <w:pStyle w:val="TableHeading"/>
            </w:pPr>
            <w:r>
              <w:t>Term</w:t>
            </w:r>
          </w:p>
        </w:tc>
        <w:tc>
          <w:tcPr>
            <w:tcW w:w="3751" w:type="pct"/>
          </w:tcPr>
          <w:p w14:paraId="7E626022" w14:textId="77777777" w:rsidR="00260359" w:rsidRDefault="00E81405" w:rsidP="00107A7A">
            <w:pPr>
              <w:pStyle w:val="TableHeading"/>
            </w:pPr>
            <w:r>
              <w:t>Definition</w:t>
            </w:r>
          </w:p>
        </w:tc>
      </w:tr>
      <w:tr w:rsidR="00D128FE" w14:paraId="43DEF891" w14:textId="77777777" w:rsidTr="00107A7A">
        <w:tc>
          <w:tcPr>
            <w:tcW w:w="1249" w:type="pct"/>
          </w:tcPr>
          <w:p w14:paraId="1ABBA445" w14:textId="77777777" w:rsidR="00260359" w:rsidRDefault="00E81405" w:rsidP="00107A7A">
            <w:pPr>
              <w:pStyle w:val="TableText"/>
            </w:pPr>
            <w:r>
              <w:t>biosecurity</w:t>
            </w:r>
          </w:p>
        </w:tc>
        <w:tc>
          <w:tcPr>
            <w:tcW w:w="3751" w:type="pct"/>
          </w:tcPr>
          <w:p w14:paraId="2B99BC71" w14:textId="77777777" w:rsidR="00260359" w:rsidRDefault="00E81405" w:rsidP="00107A7A">
            <w:pPr>
              <w:pStyle w:val="TableText"/>
            </w:pPr>
            <w:r>
              <w:t>Managing risks to Australia’s economy, environment and community of pests and diseases entering, emerging, establishing or spreading in Australia.</w:t>
            </w:r>
          </w:p>
        </w:tc>
      </w:tr>
      <w:tr w:rsidR="00D128FE" w14:paraId="6FDE175B" w14:textId="77777777" w:rsidTr="00107A7A">
        <w:tc>
          <w:tcPr>
            <w:tcW w:w="1249" w:type="pct"/>
          </w:tcPr>
          <w:p w14:paraId="5BF2B162" w14:textId="77777777" w:rsidR="00260359" w:rsidRDefault="00E81405" w:rsidP="00107A7A">
            <w:pPr>
              <w:pStyle w:val="TableText"/>
            </w:pPr>
            <w:r>
              <w:t>exotic</w:t>
            </w:r>
          </w:p>
        </w:tc>
        <w:tc>
          <w:tcPr>
            <w:tcW w:w="3751" w:type="pct"/>
          </w:tcPr>
          <w:p w14:paraId="088BED39" w14:textId="77777777" w:rsidR="00260359" w:rsidRDefault="00E81405" w:rsidP="00107A7A">
            <w:pPr>
              <w:pStyle w:val="TableText"/>
            </w:pPr>
            <w:r>
              <w:t>A species that is not known to be present in Australia.</w:t>
            </w:r>
          </w:p>
          <w:p w14:paraId="7B185767" w14:textId="77777777" w:rsidR="00260359" w:rsidRPr="00EA06EA" w:rsidRDefault="00E81405" w:rsidP="00107A7A">
            <w:pPr>
              <w:pStyle w:val="TableText"/>
            </w:pPr>
            <w:r>
              <w:t xml:space="preserve">The species must not have been introduced to </w:t>
            </w:r>
            <w:r>
              <w:t>Australia (unless it has been eradicated or is under an official eradication program) or have established self-sustaining populations in Australia. Non-native species that are permitted to be legally kept in any jurisdiction in Australia by the general pub</w:t>
            </w:r>
            <w:r>
              <w:t xml:space="preserve">lic such as ornamentals (for example, garden plants) or as pets do not meet the definition of exotic in this context. Species that are permitted to be kept in Australia in a highly contained environment (such as in zoos or in botanic gardens) are included </w:t>
            </w:r>
            <w:r>
              <w:t>in the definition of exotic.</w:t>
            </w:r>
          </w:p>
        </w:tc>
      </w:tr>
      <w:tr w:rsidR="00D128FE" w14:paraId="51D334F0" w14:textId="77777777" w:rsidTr="00107A7A">
        <w:tc>
          <w:tcPr>
            <w:tcW w:w="1249" w:type="pct"/>
          </w:tcPr>
          <w:p w14:paraId="3632F186" w14:textId="77777777" w:rsidR="00260359" w:rsidRDefault="00E81405" w:rsidP="00107A7A">
            <w:pPr>
              <w:pStyle w:val="TableText"/>
            </w:pPr>
            <w:r>
              <w:t>infrastructure</w:t>
            </w:r>
          </w:p>
        </w:tc>
        <w:tc>
          <w:tcPr>
            <w:tcW w:w="3751" w:type="pct"/>
          </w:tcPr>
          <w:p w14:paraId="5B687812" w14:textId="77777777" w:rsidR="00260359" w:rsidRDefault="00E81405" w:rsidP="00107A7A">
            <w:pPr>
              <w:pStyle w:val="TableText"/>
            </w:pPr>
            <w:r>
              <w:t>Facilities, services and installations that support society, such as water, power, transport and communication systems.</w:t>
            </w:r>
          </w:p>
        </w:tc>
      </w:tr>
      <w:tr w:rsidR="00D128FE" w14:paraId="448CF64E" w14:textId="77777777" w:rsidTr="00107A7A">
        <w:tc>
          <w:tcPr>
            <w:tcW w:w="1249" w:type="pct"/>
          </w:tcPr>
          <w:p w14:paraId="2EA2B255" w14:textId="77777777" w:rsidR="00260359" w:rsidRDefault="00E81405" w:rsidP="00107A7A">
            <w:pPr>
              <w:pStyle w:val="TableText"/>
            </w:pPr>
            <w:r>
              <w:t>nationally important impacts</w:t>
            </w:r>
          </w:p>
        </w:tc>
        <w:tc>
          <w:tcPr>
            <w:tcW w:w="3751" w:type="pct"/>
          </w:tcPr>
          <w:p w14:paraId="32A023DF" w14:textId="77777777" w:rsidR="00260359" w:rsidRPr="00D8637C" w:rsidRDefault="00E81405" w:rsidP="00107A7A">
            <w:pPr>
              <w:pStyle w:val="TableText"/>
            </w:pPr>
            <w:r w:rsidRPr="00EA06EA">
              <w:t xml:space="preserve">For a pest, weed or disease to be considered nationally </w:t>
            </w:r>
            <w:r>
              <w:t>important</w:t>
            </w:r>
            <w:r w:rsidRPr="00EA06EA">
              <w:t xml:space="preserve">, it must have nationally </w:t>
            </w:r>
            <w:r>
              <w:t>important negative</w:t>
            </w:r>
            <w:r w:rsidRPr="00EA06EA">
              <w:t xml:space="preserve"> impacts on one or more of the following:  the natural environment and ecosystems; infrastructure causing disruption to more than one state/territo</w:t>
            </w:r>
            <w:r w:rsidRPr="00EA06EA">
              <w:t>ry; substantial damage to, or deterioration of infrastructure used by a significant proportion of people over an extensive area; amenity of resources, such as public lands and waters, and has the potential to affect more than one state/territory; Australia</w:t>
            </w:r>
            <w:r w:rsidRPr="00EA06EA">
              <w:t>n culture, cultural assets, practice or custom, or national image.</w:t>
            </w:r>
          </w:p>
        </w:tc>
      </w:tr>
      <w:tr w:rsidR="00D128FE" w14:paraId="2A4F47EE" w14:textId="77777777" w:rsidTr="00107A7A">
        <w:tc>
          <w:tcPr>
            <w:tcW w:w="1249" w:type="pct"/>
          </w:tcPr>
          <w:p w14:paraId="6ED1F56F" w14:textId="77777777" w:rsidR="00260359" w:rsidRDefault="00E81405" w:rsidP="00107A7A">
            <w:pPr>
              <w:pStyle w:val="TableText"/>
            </w:pPr>
            <w:r>
              <w:t>pest, weed, disease</w:t>
            </w:r>
          </w:p>
        </w:tc>
        <w:tc>
          <w:tcPr>
            <w:tcW w:w="3751" w:type="pct"/>
          </w:tcPr>
          <w:p w14:paraId="07C1A122" w14:textId="77777777" w:rsidR="00260359" w:rsidRDefault="00E81405" w:rsidP="00107A7A">
            <w:pPr>
              <w:pStyle w:val="TableText"/>
            </w:pPr>
            <w:r w:rsidRPr="007D1266">
              <w:rPr>
                <w:rFonts w:eastAsia="Calibri"/>
                <w:color w:val="000000"/>
              </w:rPr>
              <w:t>A pest, weed or animal/plant disease is defined as those species that</w:t>
            </w:r>
            <w:r>
              <w:rPr>
                <w:rFonts w:eastAsia="Calibri"/>
                <w:color w:val="000000"/>
              </w:rPr>
              <w:t xml:space="preserve"> cause or are likely to cause</w:t>
            </w:r>
            <w:r w:rsidRPr="007D1266">
              <w:rPr>
                <w:rFonts w:eastAsia="Calibri"/>
                <w:color w:val="000000"/>
              </w:rPr>
              <w:t xml:space="preserve"> negative impacts on the environment (terrestrial, freshwater or marin</w:t>
            </w:r>
            <w:r w:rsidRPr="007D1266">
              <w:rPr>
                <w:rFonts w:eastAsia="Calibri"/>
                <w:color w:val="000000"/>
              </w:rPr>
              <w:t>e)</w:t>
            </w:r>
            <w:r>
              <w:rPr>
                <w:rFonts w:eastAsia="Calibri"/>
                <w:color w:val="000000"/>
              </w:rPr>
              <w:t>, economy</w:t>
            </w:r>
            <w:r w:rsidRPr="007D1266">
              <w:rPr>
                <w:rFonts w:eastAsia="Calibri"/>
                <w:color w:val="000000"/>
              </w:rPr>
              <w:t xml:space="preserve"> and</w:t>
            </w:r>
            <w:r>
              <w:rPr>
                <w:rFonts w:eastAsia="Calibri"/>
                <w:color w:val="000000"/>
              </w:rPr>
              <w:t>/or</w:t>
            </w:r>
            <w:r w:rsidRPr="007D1266">
              <w:rPr>
                <w:rFonts w:eastAsia="Calibri"/>
                <w:color w:val="000000"/>
              </w:rPr>
              <w:t xml:space="preserve"> social amenity. This includes any species (including, where relevant, subspecies, strains and biotypes), of plants, animals, bacteria, fungi, protists (for example, algae), viruses and parasites</w:t>
            </w:r>
            <w:r>
              <w:rPr>
                <w:rFonts w:eastAsia="Calibri"/>
                <w:color w:val="000000"/>
              </w:rPr>
              <w:t>, or other pathogenic agent.</w:t>
            </w:r>
          </w:p>
        </w:tc>
      </w:tr>
    </w:tbl>
    <w:p w14:paraId="3E87403D" w14:textId="77777777" w:rsidR="009367C3" w:rsidRDefault="009367C3" w:rsidP="009367C3">
      <w:pPr>
        <w:rPr>
          <w:lang w:eastAsia="ja-JP"/>
        </w:rPr>
      </w:pPr>
    </w:p>
    <w:p w14:paraId="65B848A3" w14:textId="77777777" w:rsidR="00973C4E" w:rsidRDefault="00E81405" w:rsidP="009367C3">
      <w:pPr>
        <w:pStyle w:val="Heading2"/>
        <w:numPr>
          <w:ilvl w:val="0"/>
          <w:numId w:val="0"/>
        </w:numPr>
        <w:ind w:left="720" w:hanging="720"/>
      </w:pPr>
      <w:bookmarkStart w:id="68" w:name="_Toc69911574"/>
      <w:r w:rsidRPr="00437B54">
        <w:lastRenderedPageBreak/>
        <w:t>References</w:t>
      </w:r>
      <w:bookmarkEnd w:id="68"/>
    </w:p>
    <w:bookmarkEnd w:id="23"/>
    <w:p w14:paraId="69C7854E" w14:textId="77777777" w:rsidR="00B34FBB" w:rsidRPr="00B34FBB" w:rsidRDefault="00E81405" w:rsidP="00B34FBB">
      <w:pPr>
        <w:pStyle w:val="BodyText1"/>
        <w:rPr>
          <w:rFonts w:asciiTheme="majorHAnsi" w:hAnsiTheme="majorHAnsi"/>
        </w:rPr>
      </w:pPr>
      <w:r>
        <w:rPr>
          <w:rFonts w:asciiTheme="majorHAnsi" w:hAnsiTheme="majorHAnsi"/>
        </w:rPr>
        <w:t>ABARES 2019</w:t>
      </w:r>
      <w:r w:rsidRPr="00B34FBB">
        <w:rPr>
          <w:rFonts w:asciiTheme="majorHAnsi" w:hAnsiTheme="majorHAnsi"/>
        </w:rPr>
        <w:t xml:space="preserve">, </w:t>
      </w:r>
      <w:r w:rsidR="008908B1" w:rsidRPr="008908B1">
        <w:rPr>
          <w:rFonts w:asciiTheme="majorHAnsi" w:hAnsiTheme="majorHAnsi"/>
          <w:i/>
        </w:rPr>
        <w:t>‘</w:t>
      </w:r>
      <w:r w:rsidRPr="008908B1">
        <w:rPr>
          <w:rStyle w:val="Italic"/>
          <w:rFonts w:asciiTheme="majorHAnsi" w:hAnsiTheme="majorHAnsi"/>
          <w:i w:val="0"/>
        </w:rPr>
        <w:t>Ag</w:t>
      </w:r>
      <w:r>
        <w:rPr>
          <w:rStyle w:val="Italic"/>
          <w:rFonts w:asciiTheme="majorHAnsi" w:hAnsiTheme="majorHAnsi"/>
          <w:i w:val="0"/>
        </w:rPr>
        <w:t>ricultural commodities: June quarter 2019</w:t>
      </w:r>
      <w:r w:rsidR="008908B1" w:rsidRPr="008908B1">
        <w:rPr>
          <w:rStyle w:val="Italic"/>
          <w:rFonts w:asciiTheme="majorHAnsi" w:hAnsiTheme="majorHAnsi"/>
          <w:i w:val="0"/>
        </w:rPr>
        <w:t>’</w:t>
      </w:r>
      <w:r w:rsidR="008908B1" w:rsidRPr="008908B1">
        <w:rPr>
          <w:rFonts w:asciiTheme="majorHAnsi" w:hAnsiTheme="majorHAnsi"/>
          <w:i/>
        </w:rPr>
        <w:t>,</w:t>
      </w:r>
      <w:r w:rsidR="00D75AAC">
        <w:rPr>
          <w:rFonts w:asciiTheme="majorHAnsi" w:hAnsiTheme="majorHAnsi"/>
        </w:rPr>
        <w:t xml:space="preserve"> Australian Bureau of Agricultural and Resource Economics and Sciences,</w:t>
      </w:r>
      <w:r w:rsidRPr="00B34FBB">
        <w:rPr>
          <w:rFonts w:asciiTheme="majorHAnsi" w:hAnsiTheme="majorHAnsi"/>
        </w:rPr>
        <w:t xml:space="preserve"> CC BY 4.0.</w:t>
      </w:r>
    </w:p>
    <w:p w14:paraId="2651F75A" w14:textId="77777777" w:rsidR="00CC0F7C" w:rsidRPr="00B34FBB" w:rsidRDefault="00E81405" w:rsidP="00CC0F7C">
      <w:pPr>
        <w:shd w:val="clear" w:color="auto" w:fill="FFFFFF"/>
        <w:spacing w:after="0" w:line="240" w:lineRule="auto"/>
        <w:rPr>
          <w:rFonts w:asciiTheme="majorHAnsi" w:eastAsia="Times New Roman" w:hAnsiTheme="majorHAnsi" w:cs="Times New Roman"/>
          <w:lang w:val="en-GB" w:eastAsia="en-AU"/>
        </w:rPr>
      </w:pPr>
      <w:r w:rsidRPr="00B34FBB">
        <w:rPr>
          <w:rFonts w:asciiTheme="majorHAnsi" w:eastAsia="Times New Roman" w:hAnsiTheme="majorHAnsi" w:cs="Times New Roman"/>
          <w:lang w:val="en-GB" w:eastAsia="en-AU"/>
        </w:rPr>
        <w:t>Airoldi L, Connell SD, Beck MW 2009. ‘The Loss of Natural Habitats and the Addition of Artificial Subst</w:t>
      </w:r>
      <w:r w:rsidRPr="00B34FBB">
        <w:rPr>
          <w:rFonts w:asciiTheme="majorHAnsi" w:eastAsia="Times New Roman" w:hAnsiTheme="majorHAnsi" w:cs="Times New Roman"/>
          <w:lang w:val="en-GB" w:eastAsia="en-AU"/>
        </w:rPr>
        <w:t xml:space="preserve">rata’, in M Wahl (eds), </w:t>
      </w:r>
      <w:r w:rsidR="00326104" w:rsidRPr="00326104">
        <w:rPr>
          <w:rFonts w:asciiTheme="majorHAnsi" w:eastAsia="Times New Roman" w:hAnsiTheme="majorHAnsi" w:cs="Times New Roman"/>
          <w:lang w:val="en-GB" w:eastAsia="en-AU"/>
        </w:rPr>
        <w:t>‘</w:t>
      </w:r>
      <w:r w:rsidRPr="00326104">
        <w:rPr>
          <w:rFonts w:asciiTheme="majorHAnsi" w:eastAsia="Times New Roman" w:hAnsiTheme="majorHAnsi" w:cs="Times New Roman"/>
          <w:lang w:val="en-GB" w:eastAsia="en-AU"/>
        </w:rPr>
        <w:t>Marine Hard Bottom Communities. Ecological Studies (Analysis and Synthesis)</w:t>
      </w:r>
      <w:r w:rsidR="00326104" w:rsidRPr="00326104">
        <w:rPr>
          <w:rFonts w:asciiTheme="majorHAnsi" w:eastAsia="Times New Roman" w:hAnsiTheme="majorHAnsi" w:cs="Times New Roman"/>
          <w:lang w:val="en-GB" w:eastAsia="en-AU"/>
        </w:rPr>
        <w:t>’</w:t>
      </w:r>
      <w:r w:rsidRPr="00B34FBB">
        <w:rPr>
          <w:rFonts w:asciiTheme="majorHAnsi" w:eastAsia="Times New Roman" w:hAnsiTheme="majorHAnsi" w:cs="Times New Roman"/>
          <w:lang w:val="en-GB" w:eastAsia="en-AU"/>
        </w:rPr>
        <w:t>, Springer, Berlin, Heidelberg, vol. 206, pp. 269-280.</w:t>
      </w:r>
    </w:p>
    <w:p w14:paraId="318AEE65" w14:textId="77777777" w:rsidR="00CC0F7C" w:rsidRPr="00B34FBB" w:rsidRDefault="00CC0F7C" w:rsidP="00CC0F7C">
      <w:pPr>
        <w:shd w:val="clear" w:color="auto" w:fill="FFFFFF"/>
        <w:spacing w:after="0" w:line="240" w:lineRule="auto"/>
        <w:rPr>
          <w:rStyle w:val="Hyperlink"/>
          <w:rFonts w:asciiTheme="majorHAnsi" w:hAnsiTheme="majorHAnsi"/>
          <w:color w:val="auto"/>
        </w:rPr>
      </w:pPr>
    </w:p>
    <w:p w14:paraId="39E86319" w14:textId="77777777" w:rsidR="00CC0F7C" w:rsidRPr="00B34FBB" w:rsidRDefault="00E81405" w:rsidP="00CC0F7C">
      <w:pPr>
        <w:shd w:val="clear" w:color="auto" w:fill="FFFFFF"/>
        <w:spacing w:after="0" w:line="240" w:lineRule="auto"/>
        <w:rPr>
          <w:rFonts w:asciiTheme="majorHAnsi" w:hAnsiTheme="majorHAnsi"/>
        </w:rPr>
      </w:pPr>
      <w:r w:rsidRPr="007367AD">
        <w:rPr>
          <w:rStyle w:val="Hyperlink"/>
          <w:rFonts w:asciiTheme="majorHAnsi" w:hAnsiTheme="majorHAnsi"/>
          <w:color w:val="auto"/>
          <w:u w:val="none"/>
        </w:rPr>
        <w:t>Al Adawi, AO, Al Jabri, RM, Deadman, ML, Barnes, I, Wingfield, BD &amp; Wingfield, MJ 2013a, ‘</w:t>
      </w:r>
      <w:r w:rsidRPr="007367AD">
        <w:rPr>
          <w:rFonts w:asciiTheme="majorHAnsi" w:hAnsiTheme="majorHAnsi"/>
          <w:lang w:val="en"/>
        </w:rPr>
        <w:t>The</w:t>
      </w:r>
      <w:r w:rsidRPr="00B34FBB">
        <w:rPr>
          <w:rFonts w:asciiTheme="majorHAnsi" w:hAnsiTheme="majorHAnsi"/>
          <w:lang w:val="en"/>
        </w:rPr>
        <w:t xml:space="preserve"> mango sudden decline pathogen, </w:t>
      </w:r>
      <w:r w:rsidRPr="00B34FBB">
        <w:rPr>
          <w:rFonts w:asciiTheme="majorHAnsi" w:hAnsiTheme="majorHAnsi"/>
          <w:i/>
          <w:iCs/>
          <w:lang w:val="en"/>
        </w:rPr>
        <w:t>Ceratocystis manginecans</w:t>
      </w:r>
      <w:r w:rsidRPr="00B34FBB">
        <w:rPr>
          <w:rFonts w:asciiTheme="majorHAnsi" w:hAnsiTheme="majorHAnsi"/>
          <w:lang w:val="en"/>
        </w:rPr>
        <w:t xml:space="preserve">, is vectored by </w:t>
      </w:r>
      <w:r w:rsidRPr="00B34FBB">
        <w:rPr>
          <w:rFonts w:asciiTheme="majorHAnsi" w:hAnsiTheme="majorHAnsi"/>
          <w:i/>
          <w:iCs/>
          <w:lang w:val="en"/>
        </w:rPr>
        <w:t>Hypocryphalus mangiferae</w:t>
      </w:r>
      <w:r w:rsidRPr="00B34FBB">
        <w:rPr>
          <w:rFonts w:asciiTheme="majorHAnsi" w:hAnsiTheme="majorHAnsi"/>
          <w:lang w:val="en"/>
        </w:rPr>
        <w:t xml:space="preserve"> (Coleoptera: Scolytinae) in Oman’, </w:t>
      </w:r>
      <w:r w:rsidRPr="00B34FBB">
        <w:rPr>
          <w:rFonts w:asciiTheme="majorHAnsi" w:hAnsiTheme="majorHAnsi"/>
          <w:i/>
          <w:lang w:val="en"/>
        </w:rPr>
        <w:t>European Journal of Plant Pathology</w:t>
      </w:r>
      <w:r w:rsidRPr="00B34FBB">
        <w:rPr>
          <w:rFonts w:asciiTheme="majorHAnsi" w:hAnsiTheme="majorHAnsi"/>
          <w:lang w:val="en"/>
        </w:rPr>
        <w:t xml:space="preserve">, vol. 135, pp. 243-251. </w:t>
      </w:r>
    </w:p>
    <w:p w14:paraId="232E77B9" w14:textId="77777777" w:rsidR="00CC0F7C" w:rsidRPr="00B34FBB" w:rsidRDefault="00CC0F7C" w:rsidP="00CC0F7C">
      <w:pPr>
        <w:shd w:val="clear" w:color="auto" w:fill="FFFFFF"/>
        <w:spacing w:after="0" w:line="240" w:lineRule="auto"/>
        <w:rPr>
          <w:rFonts w:asciiTheme="majorHAnsi" w:eastAsia="Times New Roman" w:hAnsiTheme="majorHAnsi" w:cs="Times New Roman"/>
          <w:lang w:val="en-GB" w:eastAsia="en-AU"/>
        </w:rPr>
      </w:pPr>
    </w:p>
    <w:p w14:paraId="48B3AC2E" w14:textId="77777777" w:rsidR="00CC0F7C" w:rsidRPr="00B34FBB" w:rsidRDefault="00E81405" w:rsidP="00CC0F7C">
      <w:pPr>
        <w:shd w:val="clear" w:color="auto" w:fill="FFFFFF"/>
        <w:spacing w:after="0" w:line="240" w:lineRule="auto"/>
        <w:rPr>
          <w:rFonts w:asciiTheme="majorHAnsi" w:hAnsiTheme="majorHAnsi"/>
        </w:rPr>
      </w:pPr>
      <w:r w:rsidRPr="00B34FBB">
        <w:rPr>
          <w:rFonts w:asciiTheme="majorHAnsi" w:eastAsia="Times New Roman" w:hAnsiTheme="majorHAnsi" w:cs="Times New Roman"/>
          <w:lang w:val="en-GB" w:eastAsia="en-AU"/>
        </w:rPr>
        <w:t xml:space="preserve">Al Adawi, AO, Barnes, I, Khan, IA, Al Subhi, AM, Al </w:t>
      </w:r>
      <w:r w:rsidRPr="00B34FBB">
        <w:rPr>
          <w:rFonts w:asciiTheme="majorHAnsi" w:eastAsia="Times New Roman" w:hAnsiTheme="majorHAnsi" w:cs="Times New Roman"/>
          <w:lang w:val="en-GB" w:eastAsia="en-AU"/>
        </w:rPr>
        <w:t>Jahwari, AA, Deadman, ML, Wingfield, BD &amp; Wingfield, MJ 2013b, ‘</w:t>
      </w:r>
      <w:r w:rsidRPr="00B34FBB">
        <w:rPr>
          <w:rStyle w:val="Emphasis"/>
          <w:rFonts w:asciiTheme="majorHAnsi" w:hAnsiTheme="majorHAnsi"/>
          <w:lang w:val="en"/>
        </w:rPr>
        <w:t>Ceratocystis manginecans</w:t>
      </w:r>
      <w:r w:rsidRPr="00B34FBB">
        <w:rPr>
          <w:rFonts w:asciiTheme="majorHAnsi" w:hAnsiTheme="majorHAnsi"/>
          <w:lang w:val="en"/>
        </w:rPr>
        <w:t xml:space="preserve"> associated with a serious wilt disease of two native legume trees in Oman and Pakistan’, </w:t>
      </w:r>
      <w:r w:rsidRPr="00B34FBB">
        <w:rPr>
          <w:rFonts w:asciiTheme="majorHAnsi" w:eastAsia="Times New Roman" w:hAnsiTheme="majorHAnsi" w:cs="Times New Roman"/>
          <w:i/>
          <w:lang w:val="en-GB" w:eastAsia="en-AU"/>
        </w:rPr>
        <w:t>Australasian Plant Pathology</w:t>
      </w:r>
      <w:r w:rsidRPr="00B34FBB">
        <w:rPr>
          <w:rFonts w:asciiTheme="majorHAnsi" w:eastAsia="Times New Roman" w:hAnsiTheme="majorHAnsi" w:cs="Times New Roman"/>
          <w:lang w:val="en-GB" w:eastAsia="en-AU"/>
        </w:rPr>
        <w:t>, vol. 42, pp. 179-193.</w:t>
      </w:r>
    </w:p>
    <w:p w14:paraId="2FE12E7D" w14:textId="77777777" w:rsidR="00CC0F7C" w:rsidRPr="00B34FBB" w:rsidRDefault="00CC0F7C" w:rsidP="00CC0F7C">
      <w:pPr>
        <w:pStyle w:val="CommentText"/>
        <w:spacing w:after="0" w:line="240" w:lineRule="auto"/>
        <w:rPr>
          <w:rStyle w:val="author0"/>
          <w:rFonts w:asciiTheme="majorHAnsi" w:hAnsiTheme="majorHAnsi" w:cs="Arial"/>
          <w:sz w:val="22"/>
          <w:szCs w:val="22"/>
          <w:lang w:val="en"/>
        </w:rPr>
      </w:pPr>
    </w:p>
    <w:p w14:paraId="6CC139B7" w14:textId="77777777" w:rsidR="00CC0F7C" w:rsidRPr="00B34FBB" w:rsidRDefault="00E81405" w:rsidP="00CC0F7C">
      <w:pPr>
        <w:pStyle w:val="CommentText"/>
        <w:spacing w:after="0" w:line="240" w:lineRule="auto"/>
        <w:rPr>
          <w:rFonts w:asciiTheme="majorHAnsi" w:hAnsiTheme="majorHAnsi" w:cs="Arial"/>
          <w:sz w:val="22"/>
          <w:szCs w:val="22"/>
          <w:lang w:val="en"/>
        </w:rPr>
      </w:pPr>
      <w:r w:rsidRPr="00B34FBB">
        <w:rPr>
          <w:rStyle w:val="author0"/>
          <w:rFonts w:asciiTheme="majorHAnsi" w:hAnsiTheme="majorHAnsi" w:cs="Arial"/>
          <w:sz w:val="22"/>
          <w:szCs w:val="22"/>
          <w:lang w:val="en"/>
        </w:rPr>
        <w:t>Albino, AM</w:t>
      </w:r>
      <w:r w:rsidRPr="00B34FBB">
        <w:rPr>
          <w:rFonts w:asciiTheme="majorHAnsi" w:hAnsiTheme="majorHAnsi" w:cs="Arial"/>
          <w:sz w:val="22"/>
          <w:szCs w:val="22"/>
          <w:lang w:val="en"/>
        </w:rPr>
        <w:t xml:space="preserve"> &amp; </w:t>
      </w:r>
      <w:r w:rsidRPr="00B34FBB">
        <w:rPr>
          <w:rStyle w:val="author0"/>
          <w:rFonts w:asciiTheme="majorHAnsi" w:hAnsiTheme="majorHAnsi" w:cs="Arial"/>
          <w:sz w:val="22"/>
          <w:szCs w:val="22"/>
          <w:lang w:val="en"/>
        </w:rPr>
        <w:t xml:space="preserve">Carlini, </w:t>
      </w:r>
      <w:r w:rsidRPr="00B34FBB">
        <w:rPr>
          <w:rStyle w:val="author0"/>
          <w:rFonts w:asciiTheme="majorHAnsi" w:hAnsiTheme="majorHAnsi" w:cs="Arial"/>
          <w:sz w:val="22"/>
          <w:szCs w:val="22"/>
          <w:lang w:val="en"/>
        </w:rPr>
        <w:t>AA</w:t>
      </w:r>
      <w:r w:rsidRPr="00B34FBB">
        <w:rPr>
          <w:rFonts w:asciiTheme="majorHAnsi" w:hAnsiTheme="majorHAnsi" w:cs="Arial"/>
          <w:sz w:val="22"/>
          <w:szCs w:val="22"/>
          <w:lang w:val="en"/>
        </w:rPr>
        <w:t xml:space="preserve"> </w:t>
      </w:r>
      <w:r w:rsidRPr="00B34FBB">
        <w:rPr>
          <w:rStyle w:val="pubyear"/>
          <w:rFonts w:asciiTheme="majorHAnsi" w:hAnsiTheme="majorHAnsi" w:cs="Arial"/>
          <w:sz w:val="22"/>
          <w:szCs w:val="22"/>
          <w:lang w:val="en"/>
        </w:rPr>
        <w:t>2008</w:t>
      </w:r>
      <w:r w:rsidRPr="00B34FBB">
        <w:rPr>
          <w:rFonts w:asciiTheme="majorHAnsi" w:hAnsiTheme="majorHAnsi" w:cs="Arial"/>
          <w:sz w:val="22"/>
          <w:szCs w:val="22"/>
          <w:lang w:val="en"/>
        </w:rPr>
        <w:t>, ‘</w:t>
      </w:r>
      <w:r w:rsidRPr="00B34FBB">
        <w:rPr>
          <w:rStyle w:val="articletitle"/>
          <w:rFonts w:asciiTheme="majorHAnsi" w:hAnsiTheme="majorHAnsi" w:cs="Arial"/>
          <w:sz w:val="22"/>
          <w:szCs w:val="22"/>
          <w:lang w:val="en"/>
        </w:rPr>
        <w:t xml:space="preserve">First Record of </w:t>
      </w:r>
      <w:r w:rsidRPr="00B34FBB">
        <w:rPr>
          <w:rStyle w:val="articletitle"/>
          <w:rFonts w:asciiTheme="majorHAnsi" w:hAnsiTheme="majorHAnsi" w:cs="Arial"/>
          <w:i/>
          <w:iCs/>
          <w:sz w:val="22"/>
          <w:szCs w:val="22"/>
          <w:lang w:val="en"/>
        </w:rPr>
        <w:t>Boa Constrictor</w:t>
      </w:r>
      <w:r w:rsidRPr="00B34FBB">
        <w:rPr>
          <w:rStyle w:val="articletitle"/>
          <w:rFonts w:asciiTheme="majorHAnsi" w:hAnsiTheme="majorHAnsi" w:cs="Arial"/>
          <w:sz w:val="22"/>
          <w:szCs w:val="22"/>
          <w:lang w:val="en"/>
        </w:rPr>
        <w:t xml:space="preserve"> (Serpentes, Boidae) in the Quaternary of South America</w:t>
      </w:r>
      <w:r w:rsidRPr="00B34FBB">
        <w:rPr>
          <w:rFonts w:asciiTheme="majorHAnsi" w:hAnsiTheme="majorHAnsi" w:cs="Arial"/>
          <w:sz w:val="22"/>
          <w:szCs w:val="22"/>
          <w:lang w:val="en"/>
        </w:rPr>
        <w:t xml:space="preserve">’, </w:t>
      </w:r>
      <w:r w:rsidRPr="00B34FBB">
        <w:rPr>
          <w:rFonts w:asciiTheme="majorHAnsi" w:hAnsiTheme="majorHAnsi" w:cs="Arial"/>
          <w:i/>
          <w:iCs/>
          <w:sz w:val="22"/>
          <w:szCs w:val="22"/>
          <w:lang w:val="en"/>
        </w:rPr>
        <w:t>Journal of Herpetol</w:t>
      </w:r>
      <w:r w:rsidRPr="00B34FBB">
        <w:rPr>
          <w:rFonts w:asciiTheme="majorHAnsi" w:hAnsiTheme="majorHAnsi" w:cs="Arial"/>
          <w:sz w:val="22"/>
          <w:szCs w:val="22"/>
          <w:lang w:val="en"/>
        </w:rPr>
        <w:t>ogy, vol.</w:t>
      </w:r>
      <w:r w:rsidRPr="00B34FBB">
        <w:rPr>
          <w:rStyle w:val="vol3"/>
          <w:rFonts w:asciiTheme="majorHAnsi" w:hAnsiTheme="majorHAnsi" w:cs="Arial"/>
          <w:sz w:val="22"/>
          <w:szCs w:val="22"/>
          <w:lang w:val="en"/>
        </w:rPr>
        <w:t>42</w:t>
      </w:r>
      <w:r w:rsidRPr="00B34FBB">
        <w:rPr>
          <w:rFonts w:asciiTheme="majorHAnsi" w:hAnsiTheme="majorHAnsi" w:cs="Arial"/>
          <w:sz w:val="22"/>
          <w:szCs w:val="22"/>
          <w:lang w:val="en"/>
        </w:rPr>
        <w:t xml:space="preserve">, pp. </w:t>
      </w:r>
      <w:r w:rsidRPr="00B34FBB">
        <w:rPr>
          <w:rStyle w:val="pagefirst"/>
          <w:rFonts w:asciiTheme="majorHAnsi" w:hAnsiTheme="majorHAnsi" w:cs="Arial"/>
          <w:sz w:val="22"/>
          <w:szCs w:val="22"/>
          <w:lang w:val="en"/>
        </w:rPr>
        <w:t>82</w:t>
      </w:r>
      <w:r w:rsidRPr="00B34FBB">
        <w:rPr>
          <w:rFonts w:asciiTheme="majorHAnsi" w:hAnsiTheme="majorHAnsi" w:cs="Arial"/>
          <w:sz w:val="22"/>
          <w:szCs w:val="22"/>
          <w:lang w:val="en"/>
        </w:rPr>
        <w:t>-</w:t>
      </w:r>
      <w:r w:rsidRPr="00B34FBB">
        <w:rPr>
          <w:rStyle w:val="pagelast"/>
          <w:rFonts w:asciiTheme="majorHAnsi" w:hAnsiTheme="majorHAnsi" w:cs="Arial"/>
          <w:sz w:val="22"/>
          <w:szCs w:val="22"/>
          <w:lang w:val="en"/>
        </w:rPr>
        <w:t>88</w:t>
      </w:r>
      <w:r w:rsidRPr="00B34FBB">
        <w:rPr>
          <w:rFonts w:asciiTheme="majorHAnsi" w:hAnsiTheme="majorHAnsi" w:cs="Arial"/>
          <w:sz w:val="22"/>
          <w:szCs w:val="22"/>
          <w:lang w:val="en"/>
        </w:rPr>
        <w:t>.</w:t>
      </w:r>
    </w:p>
    <w:p w14:paraId="4BD0062F" w14:textId="77777777" w:rsidR="00CC0F7C" w:rsidRPr="00B34FBB" w:rsidRDefault="00CC0F7C" w:rsidP="00CC0F7C">
      <w:pPr>
        <w:pStyle w:val="References"/>
        <w:spacing w:after="0"/>
        <w:ind w:left="0" w:firstLine="0"/>
        <w:jc w:val="left"/>
        <w:rPr>
          <w:rFonts w:asciiTheme="majorHAnsi" w:hAnsiTheme="majorHAnsi"/>
          <w:color w:val="auto"/>
          <w:szCs w:val="22"/>
        </w:rPr>
      </w:pPr>
    </w:p>
    <w:p w14:paraId="068A17B6" w14:textId="77777777" w:rsidR="00CC0F7C" w:rsidRPr="00B34FBB" w:rsidRDefault="00E81405" w:rsidP="00CC0F7C">
      <w:pPr>
        <w:pStyle w:val="References"/>
        <w:spacing w:after="0"/>
        <w:ind w:left="0" w:firstLine="0"/>
        <w:jc w:val="left"/>
        <w:rPr>
          <w:rFonts w:asciiTheme="majorHAnsi" w:hAnsiTheme="majorHAnsi"/>
          <w:color w:val="auto"/>
          <w:szCs w:val="22"/>
        </w:rPr>
      </w:pPr>
      <w:r w:rsidRPr="00B34FBB">
        <w:rPr>
          <w:rFonts w:asciiTheme="majorHAnsi" w:hAnsiTheme="majorHAnsi"/>
          <w:color w:val="auto"/>
          <w:szCs w:val="22"/>
        </w:rPr>
        <w:t>Alderman, DJ, Polglase, JL &amp; Frayling, M 1987, ‘</w:t>
      </w:r>
      <w:r w:rsidRPr="00B34FBB">
        <w:rPr>
          <w:rFonts w:asciiTheme="majorHAnsi" w:hAnsiTheme="majorHAnsi"/>
          <w:i/>
          <w:color w:val="auto"/>
          <w:szCs w:val="22"/>
        </w:rPr>
        <w:t>Aphanomyces astaci</w:t>
      </w:r>
      <w:r w:rsidRPr="00B34FBB">
        <w:rPr>
          <w:rFonts w:asciiTheme="majorHAnsi" w:hAnsiTheme="majorHAnsi"/>
          <w:color w:val="auto"/>
          <w:szCs w:val="22"/>
        </w:rPr>
        <w:t xml:space="preserve"> pathogenicity under laboratory and field conditions’, </w:t>
      </w:r>
      <w:r w:rsidRPr="00B34FBB">
        <w:rPr>
          <w:rFonts w:asciiTheme="majorHAnsi" w:hAnsiTheme="majorHAnsi"/>
          <w:i/>
          <w:color w:val="auto"/>
          <w:szCs w:val="22"/>
        </w:rPr>
        <w:t xml:space="preserve">Journal of Fish Diseases, </w:t>
      </w:r>
      <w:r w:rsidRPr="00B34FBB">
        <w:rPr>
          <w:rFonts w:asciiTheme="majorHAnsi" w:hAnsiTheme="majorHAnsi"/>
          <w:color w:val="auto"/>
          <w:szCs w:val="22"/>
        </w:rPr>
        <w:t xml:space="preserve">vol. 10, pp. 385-393. </w:t>
      </w:r>
    </w:p>
    <w:p w14:paraId="7ABC6466" w14:textId="77777777" w:rsidR="00CC0F7C" w:rsidRPr="00B34FBB" w:rsidRDefault="00CC0F7C" w:rsidP="00CC0F7C">
      <w:pPr>
        <w:pStyle w:val="CommentText"/>
        <w:spacing w:after="0" w:line="240" w:lineRule="auto"/>
        <w:rPr>
          <w:rFonts w:asciiTheme="majorHAnsi" w:hAnsiTheme="majorHAnsi"/>
          <w:sz w:val="22"/>
          <w:szCs w:val="22"/>
        </w:rPr>
      </w:pPr>
    </w:p>
    <w:p w14:paraId="2864A19B" w14:textId="77777777" w:rsidR="00CC0F7C" w:rsidRPr="00B34FBB" w:rsidRDefault="00E81405" w:rsidP="00CC0F7C">
      <w:pPr>
        <w:pStyle w:val="CommentText"/>
        <w:spacing w:after="0" w:line="240" w:lineRule="auto"/>
        <w:rPr>
          <w:rFonts w:asciiTheme="majorHAnsi" w:hAnsiTheme="majorHAnsi"/>
          <w:sz w:val="22"/>
          <w:szCs w:val="22"/>
          <w:lang w:val="en-GB"/>
        </w:rPr>
      </w:pPr>
      <w:r w:rsidRPr="00B34FBB">
        <w:rPr>
          <w:rFonts w:asciiTheme="majorHAnsi" w:hAnsiTheme="majorHAnsi"/>
          <w:sz w:val="22"/>
          <w:szCs w:val="22"/>
        </w:rPr>
        <w:t xml:space="preserve">Allen, CR, Birge, HE, Slater, J &amp; Wiggers, E 2017, ‘The invasive ant, </w:t>
      </w:r>
      <w:r w:rsidRPr="00B34FBB">
        <w:rPr>
          <w:rFonts w:asciiTheme="majorHAnsi" w:hAnsiTheme="majorHAnsi"/>
          <w:i/>
          <w:sz w:val="22"/>
          <w:szCs w:val="22"/>
        </w:rPr>
        <w:t>Solenopsis invicta</w:t>
      </w:r>
      <w:r w:rsidRPr="00B34FBB">
        <w:rPr>
          <w:rFonts w:asciiTheme="majorHAnsi" w:hAnsiTheme="majorHAnsi"/>
          <w:sz w:val="22"/>
          <w:szCs w:val="22"/>
        </w:rPr>
        <w:t>, reduces herpetofauna richness and abundance’, ‘</w:t>
      </w:r>
      <w:r w:rsidRPr="00B34FBB">
        <w:rPr>
          <w:rFonts w:asciiTheme="majorHAnsi" w:hAnsiTheme="majorHAnsi"/>
          <w:i/>
          <w:sz w:val="22"/>
          <w:szCs w:val="22"/>
        </w:rPr>
        <w:t>Biological Inv</w:t>
      </w:r>
      <w:r w:rsidRPr="00B34FBB">
        <w:rPr>
          <w:rFonts w:asciiTheme="majorHAnsi" w:hAnsiTheme="majorHAnsi"/>
          <w:i/>
          <w:sz w:val="22"/>
          <w:szCs w:val="22"/>
        </w:rPr>
        <w:t>asions’</w:t>
      </w:r>
      <w:r w:rsidRPr="00B34FBB">
        <w:rPr>
          <w:rFonts w:asciiTheme="majorHAnsi" w:hAnsiTheme="majorHAnsi"/>
          <w:sz w:val="22"/>
          <w:szCs w:val="22"/>
        </w:rPr>
        <w:t xml:space="preserve">, vol.19, pp. 713-722. </w:t>
      </w:r>
    </w:p>
    <w:p w14:paraId="37987739" w14:textId="77777777" w:rsidR="00CC0F7C" w:rsidRPr="00B34FBB" w:rsidRDefault="00CC0F7C" w:rsidP="00CC0F7C">
      <w:pPr>
        <w:spacing w:after="0" w:line="240" w:lineRule="auto"/>
        <w:rPr>
          <w:rFonts w:asciiTheme="majorHAnsi" w:hAnsiTheme="majorHAnsi"/>
        </w:rPr>
      </w:pPr>
    </w:p>
    <w:p w14:paraId="6F229D39" w14:textId="77777777" w:rsidR="00CC0F7C" w:rsidRPr="00B34FBB" w:rsidRDefault="00E81405" w:rsidP="00CC0F7C">
      <w:pPr>
        <w:spacing w:after="0" w:line="240" w:lineRule="auto"/>
        <w:rPr>
          <w:rFonts w:asciiTheme="majorHAnsi" w:hAnsiTheme="majorHAnsi"/>
          <w:iCs/>
          <w:lang w:val="en"/>
        </w:rPr>
      </w:pPr>
      <w:r w:rsidRPr="00B34FBB">
        <w:rPr>
          <w:rFonts w:asciiTheme="majorHAnsi" w:hAnsiTheme="majorHAnsi"/>
        </w:rPr>
        <w:t>Andjic, V, Carnegie, AJ, Pegg, GS, Hardy, GEStJ, Maxwell, A, Crous, PW, Perez, C, Wingfield, MJ &amp; Burgess, TI 2019, ‘</w:t>
      </w:r>
      <w:r w:rsidRPr="00B34FBB">
        <w:rPr>
          <w:rFonts w:asciiTheme="majorHAnsi" w:hAnsiTheme="majorHAnsi"/>
          <w:lang w:val="en"/>
        </w:rPr>
        <w:t xml:space="preserve">23 years of research on </w:t>
      </w:r>
      <w:r w:rsidRPr="00B34FBB">
        <w:rPr>
          <w:rFonts w:asciiTheme="majorHAnsi" w:hAnsiTheme="majorHAnsi"/>
          <w:i/>
          <w:lang w:val="en"/>
        </w:rPr>
        <w:t xml:space="preserve">Teratosphaeria </w:t>
      </w:r>
      <w:r w:rsidRPr="00B34FBB">
        <w:rPr>
          <w:rFonts w:asciiTheme="majorHAnsi" w:hAnsiTheme="majorHAnsi"/>
          <w:lang w:val="en"/>
        </w:rPr>
        <w:t xml:space="preserve">leaf blight of </w:t>
      </w:r>
      <w:r w:rsidRPr="00B34FBB">
        <w:rPr>
          <w:rFonts w:asciiTheme="majorHAnsi" w:hAnsiTheme="majorHAnsi"/>
          <w:i/>
          <w:iCs/>
          <w:lang w:val="en"/>
        </w:rPr>
        <w:t>Eucalyptus</w:t>
      </w:r>
      <w:r w:rsidRPr="00B34FBB">
        <w:rPr>
          <w:rFonts w:asciiTheme="majorHAnsi" w:hAnsiTheme="majorHAnsi"/>
          <w:iCs/>
          <w:lang w:val="en"/>
        </w:rPr>
        <w:t xml:space="preserve">’, </w:t>
      </w:r>
      <w:r w:rsidRPr="00B34FBB">
        <w:rPr>
          <w:rFonts w:asciiTheme="majorHAnsi" w:hAnsiTheme="majorHAnsi"/>
          <w:i/>
          <w:iCs/>
          <w:lang w:val="en"/>
        </w:rPr>
        <w:t>Forest Ecology and Management</w:t>
      </w:r>
      <w:r w:rsidRPr="00B34FBB">
        <w:rPr>
          <w:rFonts w:asciiTheme="majorHAnsi" w:hAnsiTheme="majorHAnsi"/>
          <w:iCs/>
          <w:lang w:val="en"/>
        </w:rPr>
        <w:t>, vol. 443,</w:t>
      </w:r>
      <w:r w:rsidRPr="00B34FBB">
        <w:rPr>
          <w:rFonts w:asciiTheme="majorHAnsi" w:hAnsiTheme="majorHAnsi"/>
          <w:iCs/>
          <w:lang w:val="en"/>
        </w:rPr>
        <w:t xml:space="preserve"> pp. 19-27.</w:t>
      </w:r>
    </w:p>
    <w:p w14:paraId="1DF6738B" w14:textId="77777777" w:rsidR="00CC0F7C" w:rsidRPr="00B34FBB" w:rsidRDefault="00CC0F7C" w:rsidP="00CC0F7C">
      <w:pPr>
        <w:spacing w:after="0" w:line="240" w:lineRule="auto"/>
        <w:rPr>
          <w:rFonts w:asciiTheme="majorHAnsi" w:hAnsiTheme="majorHAnsi"/>
        </w:rPr>
      </w:pPr>
    </w:p>
    <w:p w14:paraId="12BB5B43"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Andjic, V, Maxwell, A, Hardy, GE &amp; Burgess, TI 2016, ‘New cryptic species of </w:t>
      </w:r>
      <w:r w:rsidRPr="00B34FBB">
        <w:rPr>
          <w:rFonts w:asciiTheme="majorHAnsi" w:hAnsiTheme="majorHAnsi"/>
          <w:i/>
          <w:iCs/>
          <w:sz w:val="22"/>
          <w:szCs w:val="22"/>
        </w:rPr>
        <w:t>Teratosphaeria</w:t>
      </w:r>
      <w:r w:rsidRPr="00B34FBB">
        <w:rPr>
          <w:rFonts w:asciiTheme="majorHAnsi" w:hAnsiTheme="majorHAnsi"/>
          <w:sz w:val="22"/>
          <w:szCs w:val="22"/>
        </w:rPr>
        <w:t xml:space="preserve"> on </w:t>
      </w:r>
      <w:r w:rsidRPr="00B34FBB">
        <w:rPr>
          <w:rFonts w:asciiTheme="majorHAnsi" w:hAnsiTheme="majorHAnsi"/>
          <w:i/>
          <w:iCs/>
          <w:sz w:val="22"/>
          <w:szCs w:val="22"/>
        </w:rPr>
        <w:t>Eucalyptus</w:t>
      </w:r>
      <w:r w:rsidRPr="00B34FBB">
        <w:rPr>
          <w:rFonts w:asciiTheme="majorHAnsi" w:hAnsiTheme="majorHAnsi"/>
          <w:sz w:val="22"/>
          <w:szCs w:val="22"/>
        </w:rPr>
        <w:t xml:space="preserve"> in Australia’, </w:t>
      </w:r>
      <w:r w:rsidRPr="00B34FBB">
        <w:rPr>
          <w:rFonts w:asciiTheme="majorHAnsi" w:hAnsiTheme="majorHAnsi"/>
          <w:i/>
          <w:iCs/>
          <w:sz w:val="22"/>
          <w:szCs w:val="22"/>
        </w:rPr>
        <w:t>IMA Fungus</w:t>
      </w:r>
      <w:r w:rsidRPr="00B34FBB">
        <w:rPr>
          <w:rFonts w:asciiTheme="majorHAnsi" w:hAnsiTheme="majorHAnsi"/>
          <w:sz w:val="22"/>
          <w:szCs w:val="22"/>
        </w:rPr>
        <w:t xml:space="preserve">, vol.7, pp. 253-263. </w:t>
      </w:r>
    </w:p>
    <w:p w14:paraId="38A8E2EC" w14:textId="77777777" w:rsidR="00CC0F7C" w:rsidRPr="00B34FBB" w:rsidRDefault="00CC0F7C" w:rsidP="00CC0F7C">
      <w:pPr>
        <w:spacing w:after="0" w:line="240" w:lineRule="auto"/>
        <w:rPr>
          <w:rFonts w:asciiTheme="majorHAnsi" w:hAnsiTheme="majorHAnsi"/>
        </w:rPr>
      </w:pPr>
    </w:p>
    <w:p w14:paraId="42163972" w14:textId="77777777" w:rsidR="00CC0F7C" w:rsidRPr="00B34FBB" w:rsidRDefault="00E81405" w:rsidP="00CC0F7C">
      <w:pPr>
        <w:pStyle w:val="CommentText"/>
        <w:spacing w:after="0" w:line="240" w:lineRule="auto"/>
        <w:rPr>
          <w:rFonts w:asciiTheme="majorHAnsi" w:hAnsiTheme="majorHAnsi"/>
          <w:sz w:val="22"/>
          <w:szCs w:val="22"/>
        </w:rPr>
      </w:pPr>
      <w:r>
        <w:rPr>
          <w:rFonts w:asciiTheme="majorHAnsi" w:hAnsiTheme="majorHAnsi"/>
          <w:sz w:val="22"/>
          <w:szCs w:val="22"/>
        </w:rPr>
        <w:t>AHA</w:t>
      </w:r>
      <w:r w:rsidRPr="00B34FBB">
        <w:rPr>
          <w:rFonts w:asciiTheme="majorHAnsi" w:hAnsiTheme="majorHAnsi"/>
          <w:sz w:val="22"/>
          <w:szCs w:val="22"/>
        </w:rPr>
        <w:t>, 2018, ‘</w:t>
      </w:r>
      <w:r w:rsidRPr="00106CBC">
        <w:rPr>
          <w:rFonts w:asciiTheme="majorHAnsi" w:hAnsiTheme="majorHAnsi"/>
          <w:sz w:val="22"/>
          <w:szCs w:val="22"/>
        </w:rPr>
        <w:t>Chapter: 2.28 West Nile virus disease’</w:t>
      </w:r>
      <w:r w:rsidRPr="00B34FBB">
        <w:rPr>
          <w:rFonts w:asciiTheme="majorHAnsi" w:hAnsiTheme="majorHAnsi"/>
          <w:sz w:val="22"/>
          <w:szCs w:val="22"/>
        </w:rPr>
        <w:t>, in ‘</w:t>
      </w:r>
      <w:r w:rsidRPr="00B34FBB">
        <w:rPr>
          <w:rFonts w:asciiTheme="majorHAnsi" w:hAnsiTheme="majorHAnsi"/>
          <w:i/>
          <w:sz w:val="22"/>
          <w:szCs w:val="22"/>
        </w:rPr>
        <w:t xml:space="preserve">Response policy briefs </w:t>
      </w:r>
      <w:r w:rsidRPr="00B34FBB">
        <w:rPr>
          <w:rFonts w:asciiTheme="majorHAnsi" w:hAnsiTheme="majorHAnsi"/>
          <w:i/>
          <w:sz w:val="22"/>
          <w:szCs w:val="22"/>
        </w:rPr>
        <w:t>(Version 3.6). Australian Veterinary Emergency Plan (AUSVETPLAN)’</w:t>
      </w:r>
      <w:r w:rsidRPr="00B34FBB">
        <w:rPr>
          <w:rFonts w:asciiTheme="majorHAnsi" w:hAnsiTheme="majorHAnsi"/>
          <w:sz w:val="22"/>
          <w:szCs w:val="22"/>
        </w:rPr>
        <w:t>, Edition 3, National Biosec</w:t>
      </w:r>
      <w:r>
        <w:rPr>
          <w:rFonts w:asciiTheme="majorHAnsi" w:hAnsiTheme="majorHAnsi"/>
          <w:sz w:val="22"/>
          <w:szCs w:val="22"/>
        </w:rPr>
        <w:t>urity Committee, Canberra, ACT, Animal Health Australia, accessed 6 June 2019.</w:t>
      </w:r>
    </w:p>
    <w:p w14:paraId="69A6AFB7" w14:textId="77777777" w:rsidR="00CC0F7C" w:rsidRPr="00B34FBB" w:rsidRDefault="00CC0F7C" w:rsidP="00CC0F7C">
      <w:pPr>
        <w:spacing w:after="0" w:line="240" w:lineRule="auto"/>
        <w:rPr>
          <w:rFonts w:asciiTheme="majorHAnsi" w:hAnsiTheme="majorHAnsi"/>
        </w:rPr>
      </w:pPr>
    </w:p>
    <w:p w14:paraId="3AAFEF80" w14:textId="77777777" w:rsidR="00CC0F7C" w:rsidRPr="00B34FBB" w:rsidRDefault="00E81405" w:rsidP="00CC0F7C">
      <w:pPr>
        <w:spacing w:after="0" w:line="240" w:lineRule="auto"/>
        <w:rPr>
          <w:rFonts w:asciiTheme="majorHAnsi" w:hAnsiTheme="majorHAnsi"/>
        </w:rPr>
      </w:pPr>
      <w:r w:rsidRPr="00B34FBB">
        <w:rPr>
          <w:rFonts w:asciiTheme="majorHAnsi" w:hAnsiTheme="majorHAnsi"/>
          <w:bCs/>
        </w:rPr>
        <w:t>Appleton, CC, Forbes, AT &amp; Demetriades, NT</w:t>
      </w:r>
      <w:r w:rsidRPr="00B34FBB">
        <w:rPr>
          <w:rFonts w:asciiTheme="majorHAnsi" w:hAnsiTheme="majorHAnsi"/>
        </w:rPr>
        <w:t xml:space="preserve"> </w:t>
      </w:r>
      <w:r w:rsidRPr="00B34FBB">
        <w:rPr>
          <w:rFonts w:asciiTheme="majorHAnsi" w:hAnsiTheme="majorHAnsi"/>
          <w:bCs/>
        </w:rPr>
        <w:t>2009,</w:t>
      </w:r>
      <w:r w:rsidRPr="00B34FBB">
        <w:rPr>
          <w:rFonts w:asciiTheme="majorHAnsi" w:hAnsiTheme="majorHAnsi"/>
        </w:rPr>
        <w:t xml:space="preserve"> ‘The occurrence, bionomics and pot</w:t>
      </w:r>
      <w:r w:rsidRPr="00B34FBB">
        <w:rPr>
          <w:rFonts w:asciiTheme="majorHAnsi" w:hAnsiTheme="majorHAnsi"/>
        </w:rPr>
        <w:t xml:space="preserve">ential impacts of the invasive freshwater snail </w:t>
      </w:r>
      <w:r w:rsidRPr="00B34FBB">
        <w:rPr>
          <w:rFonts w:asciiTheme="majorHAnsi" w:hAnsiTheme="majorHAnsi"/>
          <w:i/>
          <w:iCs/>
        </w:rPr>
        <w:t>Tarebia granifera</w:t>
      </w:r>
      <w:r w:rsidRPr="00B34FBB">
        <w:rPr>
          <w:rFonts w:asciiTheme="majorHAnsi" w:hAnsiTheme="majorHAnsi"/>
        </w:rPr>
        <w:t xml:space="preserve"> (Lamarck, 1822) (Gastropoda: Thiaridae) in South Africa’, </w:t>
      </w:r>
      <w:r w:rsidRPr="00B34FBB">
        <w:rPr>
          <w:rFonts w:asciiTheme="majorHAnsi" w:hAnsiTheme="majorHAnsi"/>
          <w:i/>
          <w:iCs/>
        </w:rPr>
        <w:t xml:space="preserve">Zoologische Mededelingen, </w:t>
      </w:r>
      <w:r w:rsidRPr="00B34FBB">
        <w:rPr>
          <w:rFonts w:asciiTheme="majorHAnsi" w:hAnsiTheme="majorHAnsi"/>
          <w:iCs/>
        </w:rPr>
        <w:t>vol.</w:t>
      </w:r>
      <w:r w:rsidRPr="00B34FBB">
        <w:rPr>
          <w:rFonts w:asciiTheme="majorHAnsi" w:hAnsiTheme="majorHAnsi"/>
        </w:rPr>
        <w:t xml:space="preserve"> 83, pp. 525-536. </w:t>
      </w:r>
    </w:p>
    <w:p w14:paraId="0A83CA2F" w14:textId="77777777" w:rsidR="00CC0F7C" w:rsidRPr="00B34FBB" w:rsidRDefault="00CC0F7C" w:rsidP="00CC0F7C">
      <w:pPr>
        <w:shd w:val="clear" w:color="auto" w:fill="FFFFFF"/>
        <w:spacing w:after="0" w:line="240" w:lineRule="auto"/>
        <w:rPr>
          <w:rFonts w:asciiTheme="majorHAnsi" w:hAnsiTheme="majorHAnsi"/>
        </w:rPr>
      </w:pPr>
    </w:p>
    <w:p w14:paraId="7CF027E4" w14:textId="77777777" w:rsidR="00CC0F7C" w:rsidRPr="00B34FBB" w:rsidRDefault="00E81405" w:rsidP="00CC0F7C">
      <w:pPr>
        <w:shd w:val="clear" w:color="auto" w:fill="FFFFFF"/>
        <w:spacing w:after="0" w:line="240" w:lineRule="auto"/>
        <w:rPr>
          <w:rFonts w:asciiTheme="majorHAnsi" w:hAnsiTheme="majorHAnsi" w:cs="Arial"/>
          <w:lang w:val="en"/>
        </w:rPr>
      </w:pPr>
      <w:r w:rsidRPr="00B34FBB">
        <w:rPr>
          <w:rFonts w:asciiTheme="majorHAnsi" w:hAnsiTheme="majorHAnsi"/>
          <w:bCs/>
        </w:rPr>
        <w:t>Appleton, CC &amp; Nadasan, DS</w:t>
      </w:r>
      <w:r w:rsidRPr="00B34FBB">
        <w:rPr>
          <w:rFonts w:asciiTheme="majorHAnsi" w:hAnsiTheme="majorHAnsi"/>
        </w:rPr>
        <w:t xml:space="preserve"> </w:t>
      </w:r>
      <w:r w:rsidRPr="00B34FBB">
        <w:rPr>
          <w:rFonts w:asciiTheme="majorHAnsi" w:hAnsiTheme="majorHAnsi"/>
          <w:bCs/>
        </w:rPr>
        <w:t>2002,</w:t>
      </w:r>
      <w:r w:rsidRPr="00B34FBB">
        <w:rPr>
          <w:rFonts w:asciiTheme="majorHAnsi" w:hAnsiTheme="majorHAnsi"/>
        </w:rPr>
        <w:t xml:space="preserve"> ‘First report of </w:t>
      </w:r>
      <w:r w:rsidRPr="00B34FBB">
        <w:rPr>
          <w:rFonts w:asciiTheme="majorHAnsi" w:hAnsiTheme="majorHAnsi"/>
          <w:i/>
          <w:iCs/>
        </w:rPr>
        <w:t>Tarebia granifera</w:t>
      </w:r>
      <w:r w:rsidRPr="00B34FBB">
        <w:rPr>
          <w:rFonts w:asciiTheme="majorHAnsi" w:hAnsiTheme="majorHAnsi"/>
        </w:rPr>
        <w:t xml:space="preserve"> (Lamarck, 1816</w:t>
      </w:r>
      <w:r w:rsidRPr="00B34FBB">
        <w:rPr>
          <w:rFonts w:asciiTheme="majorHAnsi" w:hAnsiTheme="majorHAnsi"/>
        </w:rPr>
        <w:t xml:space="preserve">) (Gastropoda: Thiaridae) from Africa, </w:t>
      </w:r>
      <w:r w:rsidRPr="00B34FBB">
        <w:rPr>
          <w:rFonts w:asciiTheme="majorHAnsi" w:hAnsiTheme="majorHAnsi"/>
          <w:i/>
          <w:iCs/>
        </w:rPr>
        <w:t xml:space="preserve">Journal of Molluscan Studies, </w:t>
      </w:r>
      <w:r w:rsidRPr="00B34FBB">
        <w:rPr>
          <w:rFonts w:asciiTheme="majorHAnsi" w:hAnsiTheme="majorHAnsi"/>
          <w:iCs/>
        </w:rPr>
        <w:t>vol.</w:t>
      </w:r>
      <w:r w:rsidRPr="00B34FBB">
        <w:rPr>
          <w:rFonts w:asciiTheme="majorHAnsi" w:hAnsiTheme="majorHAnsi"/>
        </w:rPr>
        <w:t xml:space="preserve"> 68, pp. 399-402. </w:t>
      </w:r>
    </w:p>
    <w:p w14:paraId="24374639" w14:textId="77777777" w:rsidR="00CC0F7C" w:rsidRPr="00B34FBB" w:rsidRDefault="00CC0F7C" w:rsidP="00CC0F7C">
      <w:pPr>
        <w:spacing w:after="0" w:line="240" w:lineRule="auto"/>
        <w:rPr>
          <w:rFonts w:asciiTheme="majorHAnsi" w:hAnsiTheme="majorHAnsi"/>
        </w:rPr>
      </w:pPr>
    </w:p>
    <w:p w14:paraId="778DBDDD"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Aquatic Invasive Species</w:t>
      </w:r>
      <w:r w:rsidR="00C81B3D">
        <w:rPr>
          <w:rFonts w:asciiTheme="majorHAnsi" w:hAnsiTheme="majorHAnsi"/>
        </w:rPr>
        <w:t xml:space="preserve"> Profile</w:t>
      </w:r>
      <w:r w:rsidRPr="00B34FBB">
        <w:rPr>
          <w:rFonts w:asciiTheme="majorHAnsi" w:hAnsiTheme="majorHAnsi"/>
        </w:rPr>
        <w:t xml:space="preserve"> 2005, ‘</w:t>
      </w:r>
      <w:r w:rsidRPr="00106CBC">
        <w:rPr>
          <w:rFonts w:asciiTheme="majorHAnsi" w:hAnsiTheme="majorHAnsi"/>
        </w:rPr>
        <w:t>Species profile: Chinese mystery snail</w:t>
      </w:r>
      <w:r w:rsidR="00106CBC">
        <w:rPr>
          <w:rFonts w:asciiTheme="majorHAnsi" w:hAnsiTheme="majorHAnsi"/>
        </w:rPr>
        <w:t xml:space="preserve">’, </w:t>
      </w:r>
      <w:r w:rsidRPr="00B34FBB">
        <w:rPr>
          <w:rFonts w:asciiTheme="majorHAnsi" w:hAnsiTheme="majorHAnsi"/>
        </w:rPr>
        <w:t>accessed 29 May 2019.</w:t>
      </w:r>
    </w:p>
    <w:p w14:paraId="13B9BA3A" w14:textId="77777777" w:rsidR="00CC0F7C" w:rsidRPr="00B34FBB" w:rsidRDefault="00CC0F7C" w:rsidP="00CC0F7C">
      <w:pPr>
        <w:spacing w:after="0" w:line="240" w:lineRule="auto"/>
        <w:rPr>
          <w:rFonts w:asciiTheme="majorHAnsi" w:hAnsiTheme="majorHAnsi"/>
        </w:rPr>
      </w:pPr>
    </w:p>
    <w:p w14:paraId="572A0F1F"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 xml:space="preserve">Arzul, I, Langlade, A, Chollet, B, Robert, M, </w:t>
      </w:r>
      <w:r w:rsidRPr="00B34FBB">
        <w:rPr>
          <w:rFonts w:asciiTheme="majorHAnsi" w:hAnsiTheme="majorHAnsi"/>
        </w:rPr>
        <w:t>Ferrand, S, Omnes, E, Lerond, S, Couraleau, Y, Joly</w:t>
      </w:r>
    </w:p>
    <w:p w14:paraId="0393001E"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 xml:space="preserve">J-P, François, C &amp; Garcia, C 2011, ‘Can the protozoan parasite Bonamia ostreae infect larvae of flat oysters </w:t>
      </w:r>
      <w:r w:rsidRPr="00B34FBB">
        <w:rPr>
          <w:rFonts w:asciiTheme="majorHAnsi" w:hAnsiTheme="majorHAnsi"/>
          <w:i/>
        </w:rPr>
        <w:t>Ostrea edulis</w:t>
      </w:r>
      <w:r w:rsidRPr="00B34FBB">
        <w:rPr>
          <w:rFonts w:asciiTheme="majorHAnsi" w:hAnsiTheme="majorHAnsi"/>
        </w:rPr>
        <w:t xml:space="preserve">?’, </w:t>
      </w:r>
      <w:r w:rsidRPr="00B34FBB">
        <w:rPr>
          <w:rFonts w:asciiTheme="majorHAnsi" w:hAnsiTheme="majorHAnsi"/>
          <w:i/>
        </w:rPr>
        <w:t>Vet. Parasitol.,</w:t>
      </w:r>
      <w:r w:rsidRPr="00B34FBB">
        <w:rPr>
          <w:rFonts w:asciiTheme="majorHAnsi" w:hAnsiTheme="majorHAnsi"/>
        </w:rPr>
        <w:t xml:space="preserve"> vol. 179, pp. 69‒76.</w:t>
      </w:r>
    </w:p>
    <w:p w14:paraId="397828EF" w14:textId="77777777" w:rsidR="00CC0F7C" w:rsidRPr="00B34FBB" w:rsidRDefault="00CC0F7C" w:rsidP="00CC0F7C">
      <w:pPr>
        <w:pStyle w:val="CommentText"/>
        <w:spacing w:after="0" w:line="240" w:lineRule="auto"/>
        <w:rPr>
          <w:rFonts w:asciiTheme="majorHAnsi" w:hAnsiTheme="majorHAnsi"/>
          <w:sz w:val="22"/>
          <w:szCs w:val="22"/>
        </w:rPr>
      </w:pPr>
    </w:p>
    <w:p w14:paraId="51C72ED7" w14:textId="77777777" w:rsidR="00485718" w:rsidRPr="001210E6" w:rsidRDefault="00E81405" w:rsidP="00485718">
      <w:r w:rsidRPr="008B4CE9">
        <w:t xml:space="preserve">Bacher, S, Blackburn, TM, Essl, F, Genovesi, P, Heikkila, J, Jeschke, JM, Jones, G, Keller, R, Kenis, M, Kueffer C, Martinou, AF, Nentwig, W, Pergl, J, Pysek, P, Rabitsch, W, Richardson, DM, Roy, HE, Saul, WC, Scalera, R, Vila, M, </w:t>
      </w:r>
      <w:r w:rsidRPr="008B4CE9">
        <w:lastRenderedPageBreak/>
        <w:t>Wilson, JRU and Kumschick</w:t>
      </w:r>
      <w:r w:rsidRPr="008B4CE9">
        <w:t xml:space="preserve">, S 2018, ‘Socio-economic impact classification of alien taxa (SEICAT), </w:t>
      </w:r>
      <w:r w:rsidRPr="008B4CE9">
        <w:rPr>
          <w:i/>
        </w:rPr>
        <w:t>Methods in Ecology and Evolution</w:t>
      </w:r>
      <w:r w:rsidRPr="008B4CE9">
        <w:t>, doi.org/10.1111/2041-210X.12844.</w:t>
      </w:r>
    </w:p>
    <w:p w14:paraId="615CDC06" w14:textId="77777777" w:rsidR="00CC0F7C"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Baker, P &amp; Benson, A 2002, ‘Habitat and ecology of green mussels,</w:t>
      </w:r>
      <w:r w:rsidRPr="00B34FBB">
        <w:rPr>
          <w:rStyle w:val="Emphasis"/>
          <w:rFonts w:asciiTheme="majorHAnsi" w:hAnsiTheme="majorHAnsi"/>
          <w:sz w:val="22"/>
          <w:szCs w:val="22"/>
        </w:rPr>
        <w:t xml:space="preserve"> Perna viridis</w:t>
      </w:r>
      <w:r w:rsidRPr="00B34FBB">
        <w:rPr>
          <w:rFonts w:asciiTheme="majorHAnsi" w:hAnsiTheme="majorHAnsi"/>
          <w:sz w:val="22"/>
          <w:szCs w:val="22"/>
        </w:rPr>
        <w:t xml:space="preserve">, in Florida’, </w:t>
      </w:r>
      <w:r w:rsidRPr="00B34FBB">
        <w:rPr>
          <w:rStyle w:val="Emphasis"/>
          <w:rFonts w:asciiTheme="majorHAnsi" w:hAnsiTheme="majorHAnsi"/>
          <w:sz w:val="22"/>
          <w:szCs w:val="22"/>
        </w:rPr>
        <w:t>Journal of Shellfish Re</w:t>
      </w:r>
      <w:r w:rsidRPr="00B34FBB">
        <w:rPr>
          <w:rStyle w:val="Emphasis"/>
          <w:rFonts w:asciiTheme="majorHAnsi" w:hAnsiTheme="majorHAnsi"/>
          <w:sz w:val="22"/>
          <w:szCs w:val="22"/>
        </w:rPr>
        <w:t xml:space="preserve">search, </w:t>
      </w:r>
      <w:r w:rsidRPr="00B34FBB">
        <w:rPr>
          <w:rStyle w:val="Emphasis"/>
          <w:rFonts w:asciiTheme="majorHAnsi" w:hAnsiTheme="majorHAnsi"/>
          <w:i w:val="0"/>
          <w:sz w:val="22"/>
          <w:szCs w:val="22"/>
        </w:rPr>
        <w:t>vol.</w:t>
      </w:r>
      <w:r w:rsidRPr="00B34FBB">
        <w:rPr>
          <w:rFonts w:asciiTheme="majorHAnsi" w:hAnsiTheme="majorHAnsi"/>
          <w:sz w:val="22"/>
          <w:szCs w:val="22"/>
        </w:rPr>
        <w:t xml:space="preserve"> 21, pp. 424-425. </w:t>
      </w:r>
    </w:p>
    <w:p w14:paraId="4271BDED" w14:textId="77777777" w:rsidR="00B24747" w:rsidRDefault="00B24747" w:rsidP="00CC0F7C">
      <w:pPr>
        <w:pStyle w:val="CommentText"/>
        <w:spacing w:after="0" w:line="240" w:lineRule="auto"/>
        <w:rPr>
          <w:rFonts w:asciiTheme="majorHAnsi" w:hAnsiTheme="majorHAnsi"/>
          <w:sz w:val="22"/>
          <w:szCs w:val="22"/>
        </w:rPr>
      </w:pPr>
    </w:p>
    <w:p w14:paraId="20900E95" w14:textId="77777777" w:rsidR="00B24747" w:rsidRPr="00B34FBB" w:rsidRDefault="00E81405" w:rsidP="00CC0F7C">
      <w:pPr>
        <w:pStyle w:val="CommentText"/>
        <w:spacing w:after="0" w:line="240" w:lineRule="auto"/>
        <w:rPr>
          <w:rFonts w:asciiTheme="majorHAnsi" w:hAnsiTheme="majorHAnsi"/>
          <w:sz w:val="22"/>
          <w:szCs w:val="22"/>
        </w:rPr>
      </w:pPr>
      <w:r>
        <w:rPr>
          <w:rFonts w:ascii="Source Sans Pro" w:hAnsi="Source Sans Pro"/>
          <w:color w:val="2A2A2A"/>
          <w:sz w:val="23"/>
          <w:szCs w:val="23"/>
          <w:lang w:val="en"/>
        </w:rPr>
        <w:t xml:space="preserve">Baker, P, Fajans, J, Baker, SM 2012, ‘Habitat dominance of a nonindigenous tropical bivalve, </w:t>
      </w:r>
      <w:r>
        <w:rPr>
          <w:rFonts w:ascii="Source Sans Pro" w:hAnsi="Source Sans Pro"/>
          <w:i/>
          <w:iCs/>
          <w:color w:val="2A2A2A"/>
          <w:sz w:val="23"/>
          <w:szCs w:val="23"/>
          <w:lang w:val="en"/>
        </w:rPr>
        <w:t>Perna viridis</w:t>
      </w:r>
      <w:r>
        <w:rPr>
          <w:rFonts w:ascii="Source Sans Pro" w:hAnsi="Source Sans Pro"/>
          <w:color w:val="2A2A2A"/>
          <w:sz w:val="23"/>
          <w:szCs w:val="23"/>
          <w:lang w:val="en"/>
        </w:rPr>
        <w:t xml:space="preserve"> (Linnaeus, 1758), in a subtropical estuary in the Gulf of Mexico’, </w:t>
      </w:r>
      <w:r>
        <w:rPr>
          <w:rFonts w:ascii="Source Sans Pro" w:hAnsi="Source Sans Pro"/>
          <w:i/>
          <w:iCs/>
          <w:color w:val="2A2A2A"/>
          <w:sz w:val="23"/>
          <w:szCs w:val="23"/>
          <w:lang w:val="en"/>
        </w:rPr>
        <w:t>Journal of Molluscan Studies</w:t>
      </w:r>
      <w:r>
        <w:rPr>
          <w:rFonts w:ascii="Source Sans Pro" w:hAnsi="Source Sans Pro"/>
          <w:color w:val="2A2A2A"/>
          <w:sz w:val="23"/>
          <w:szCs w:val="23"/>
          <w:lang w:val="en"/>
        </w:rPr>
        <w:t>, vol. 78, pp 28–33.</w:t>
      </w:r>
    </w:p>
    <w:p w14:paraId="518C29AB" w14:textId="77777777" w:rsidR="00CC0F7C" w:rsidRPr="00B34FBB" w:rsidRDefault="00CC0F7C" w:rsidP="00CC0F7C">
      <w:pPr>
        <w:pStyle w:val="CommentText"/>
        <w:spacing w:after="0" w:line="240" w:lineRule="auto"/>
        <w:rPr>
          <w:rFonts w:asciiTheme="majorHAnsi" w:hAnsiTheme="majorHAnsi"/>
          <w:sz w:val="22"/>
          <w:szCs w:val="22"/>
        </w:rPr>
      </w:pPr>
    </w:p>
    <w:p w14:paraId="0927602A" w14:textId="77777777" w:rsidR="00B24747" w:rsidRDefault="00E81405" w:rsidP="00033DAA">
      <w:pPr>
        <w:pStyle w:val="CommentText"/>
        <w:spacing w:after="0" w:line="240" w:lineRule="auto"/>
        <w:rPr>
          <w:rFonts w:asciiTheme="majorHAnsi" w:hAnsiTheme="majorHAnsi"/>
          <w:sz w:val="22"/>
          <w:szCs w:val="22"/>
        </w:rPr>
      </w:pPr>
      <w:r w:rsidRPr="00033DAA">
        <w:rPr>
          <w:rFonts w:asciiTheme="majorHAnsi" w:hAnsiTheme="majorHAnsi"/>
          <w:sz w:val="22"/>
          <w:szCs w:val="22"/>
        </w:rPr>
        <w:t>Baker</w:t>
      </w:r>
      <w:r>
        <w:rPr>
          <w:rFonts w:asciiTheme="majorHAnsi" w:hAnsiTheme="majorHAnsi"/>
          <w:sz w:val="22"/>
          <w:szCs w:val="22"/>
        </w:rPr>
        <w:t>, P, Fajans, J</w:t>
      </w:r>
      <w:r w:rsidRPr="00033DAA">
        <w:rPr>
          <w:rFonts w:asciiTheme="majorHAnsi" w:hAnsiTheme="majorHAnsi"/>
          <w:sz w:val="22"/>
          <w:szCs w:val="22"/>
        </w:rPr>
        <w:t>, Arnold</w:t>
      </w:r>
      <w:r>
        <w:rPr>
          <w:rFonts w:asciiTheme="majorHAnsi" w:hAnsiTheme="majorHAnsi"/>
          <w:sz w:val="22"/>
          <w:szCs w:val="22"/>
        </w:rPr>
        <w:t>,</w:t>
      </w:r>
      <w:r w:rsidRPr="00033DAA">
        <w:rPr>
          <w:rFonts w:asciiTheme="majorHAnsi" w:hAnsiTheme="majorHAnsi"/>
          <w:sz w:val="22"/>
          <w:szCs w:val="22"/>
        </w:rPr>
        <w:t xml:space="preserve"> W</w:t>
      </w:r>
      <w:r>
        <w:rPr>
          <w:rFonts w:asciiTheme="majorHAnsi" w:hAnsiTheme="majorHAnsi"/>
          <w:sz w:val="22"/>
          <w:szCs w:val="22"/>
        </w:rPr>
        <w:t>S, Ingrao, DA, Marelli, DC, Baker, SM 2007,</w:t>
      </w:r>
      <w:r w:rsidRPr="00033DAA">
        <w:rPr>
          <w:rFonts w:asciiTheme="majorHAnsi" w:hAnsiTheme="majorHAnsi"/>
          <w:sz w:val="22"/>
          <w:szCs w:val="22"/>
        </w:rPr>
        <w:t xml:space="preserve"> </w:t>
      </w:r>
      <w:r>
        <w:rPr>
          <w:rFonts w:asciiTheme="majorHAnsi" w:hAnsiTheme="majorHAnsi"/>
          <w:sz w:val="22"/>
          <w:szCs w:val="22"/>
        </w:rPr>
        <w:t>‘</w:t>
      </w:r>
      <w:r w:rsidRPr="00033DAA">
        <w:rPr>
          <w:rFonts w:asciiTheme="majorHAnsi" w:hAnsiTheme="majorHAnsi"/>
          <w:sz w:val="22"/>
          <w:szCs w:val="22"/>
        </w:rPr>
        <w:t>Range and dispersa</w:t>
      </w:r>
      <w:r>
        <w:rPr>
          <w:rFonts w:asciiTheme="majorHAnsi" w:hAnsiTheme="majorHAnsi"/>
          <w:sz w:val="22"/>
          <w:szCs w:val="22"/>
        </w:rPr>
        <w:t xml:space="preserve">l of a tropical marine invader, </w:t>
      </w:r>
      <w:r w:rsidRPr="00033DAA">
        <w:rPr>
          <w:rFonts w:asciiTheme="majorHAnsi" w:hAnsiTheme="majorHAnsi"/>
          <w:sz w:val="22"/>
          <w:szCs w:val="22"/>
        </w:rPr>
        <w:t xml:space="preserve">the Asian green mussel, </w:t>
      </w:r>
      <w:r w:rsidRPr="00033DAA">
        <w:rPr>
          <w:rFonts w:asciiTheme="majorHAnsi" w:hAnsiTheme="majorHAnsi"/>
          <w:i/>
          <w:sz w:val="22"/>
          <w:szCs w:val="22"/>
        </w:rPr>
        <w:t>Perna viridis</w:t>
      </w:r>
      <w:r>
        <w:rPr>
          <w:rFonts w:asciiTheme="majorHAnsi" w:hAnsiTheme="majorHAnsi"/>
          <w:sz w:val="22"/>
          <w:szCs w:val="22"/>
        </w:rPr>
        <w:t xml:space="preserve">, in subtropical waters </w:t>
      </w:r>
      <w:r w:rsidRPr="00033DAA">
        <w:rPr>
          <w:rFonts w:asciiTheme="majorHAnsi" w:hAnsiTheme="majorHAnsi"/>
          <w:sz w:val="22"/>
          <w:szCs w:val="22"/>
        </w:rPr>
        <w:t>of the Southeastern Unit</w:t>
      </w:r>
      <w:r>
        <w:rPr>
          <w:rFonts w:asciiTheme="majorHAnsi" w:hAnsiTheme="majorHAnsi"/>
          <w:sz w:val="22"/>
          <w:szCs w:val="22"/>
        </w:rPr>
        <w:t xml:space="preserve">ed States’, </w:t>
      </w:r>
      <w:r w:rsidRPr="00033DAA">
        <w:rPr>
          <w:rFonts w:asciiTheme="majorHAnsi" w:hAnsiTheme="majorHAnsi"/>
          <w:i/>
          <w:sz w:val="22"/>
          <w:szCs w:val="22"/>
        </w:rPr>
        <w:t xml:space="preserve">Journal of Shellfish Research </w:t>
      </w:r>
      <w:r>
        <w:rPr>
          <w:rFonts w:asciiTheme="majorHAnsi" w:hAnsiTheme="majorHAnsi"/>
          <w:sz w:val="22"/>
          <w:szCs w:val="22"/>
        </w:rPr>
        <w:t>vol.</w:t>
      </w:r>
      <w:r>
        <w:rPr>
          <w:rFonts w:asciiTheme="majorHAnsi" w:hAnsiTheme="majorHAnsi"/>
          <w:sz w:val="22"/>
          <w:szCs w:val="22"/>
        </w:rPr>
        <w:t xml:space="preserve"> 26, pp.</w:t>
      </w:r>
      <w:r w:rsidRPr="00033DAA">
        <w:rPr>
          <w:rFonts w:asciiTheme="majorHAnsi" w:hAnsiTheme="majorHAnsi"/>
          <w:sz w:val="22"/>
          <w:szCs w:val="22"/>
        </w:rPr>
        <w:t xml:space="preserve"> 345–355</w:t>
      </w:r>
      <w:r>
        <w:rPr>
          <w:rFonts w:asciiTheme="majorHAnsi" w:hAnsiTheme="majorHAnsi"/>
          <w:sz w:val="22"/>
          <w:szCs w:val="22"/>
        </w:rPr>
        <w:t>.</w:t>
      </w:r>
    </w:p>
    <w:p w14:paraId="46A0D2F8" w14:textId="77777777" w:rsidR="00B24747" w:rsidRDefault="00B24747" w:rsidP="00CC0F7C">
      <w:pPr>
        <w:pStyle w:val="CommentText"/>
        <w:spacing w:after="0" w:line="240" w:lineRule="auto"/>
        <w:rPr>
          <w:rFonts w:asciiTheme="majorHAnsi" w:hAnsiTheme="majorHAnsi"/>
          <w:sz w:val="22"/>
          <w:szCs w:val="22"/>
        </w:rPr>
      </w:pPr>
    </w:p>
    <w:p w14:paraId="22CA5846"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Baker, P, Fajans, J, Baker, SM &amp; Berguist, D 2006, ‘Green mussels in Florida, USA: review of trends and research’, World Aquaculture, vol. 37, pp. 43-48, 65-67.</w:t>
      </w:r>
    </w:p>
    <w:p w14:paraId="47A949A6" w14:textId="77777777" w:rsidR="00CC0F7C" w:rsidRPr="00B34FBB" w:rsidRDefault="00CC0F7C" w:rsidP="00CC0F7C">
      <w:pPr>
        <w:pStyle w:val="CommentText"/>
        <w:spacing w:after="0" w:line="240" w:lineRule="auto"/>
        <w:rPr>
          <w:rFonts w:asciiTheme="majorHAnsi" w:hAnsiTheme="majorHAnsi"/>
          <w:sz w:val="22"/>
          <w:szCs w:val="22"/>
        </w:rPr>
      </w:pPr>
    </w:p>
    <w:p w14:paraId="447B4570"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Bakonyi T, Ivanics E, Erdélyi K, Ursu K, Ferenczi E, Weissenböck H &amp; Nowotn</w:t>
      </w:r>
      <w:r w:rsidRPr="00B34FBB">
        <w:rPr>
          <w:rFonts w:asciiTheme="majorHAnsi" w:hAnsiTheme="majorHAnsi"/>
          <w:sz w:val="22"/>
          <w:szCs w:val="22"/>
        </w:rPr>
        <w:t xml:space="preserve">y N 2016, ‘Lineage 1 and 2 strains of encephalitic West Nile virus, central Europe’, </w:t>
      </w:r>
      <w:r w:rsidRPr="00B34FBB">
        <w:rPr>
          <w:rFonts w:asciiTheme="majorHAnsi" w:hAnsiTheme="majorHAnsi"/>
          <w:i/>
          <w:iCs/>
          <w:sz w:val="22"/>
          <w:szCs w:val="22"/>
        </w:rPr>
        <w:t>Emerging Infectious Diseases,</w:t>
      </w:r>
      <w:r w:rsidRPr="00B34FBB">
        <w:rPr>
          <w:rFonts w:asciiTheme="majorHAnsi" w:hAnsiTheme="majorHAnsi"/>
          <w:sz w:val="22"/>
          <w:szCs w:val="22"/>
        </w:rPr>
        <w:t xml:space="preserve"> vol.12, pp. 618-623. </w:t>
      </w:r>
    </w:p>
    <w:p w14:paraId="4823B540" w14:textId="77777777" w:rsidR="00CC0F7C" w:rsidRPr="00B34FBB" w:rsidRDefault="00CC0F7C" w:rsidP="00CC0F7C">
      <w:pPr>
        <w:pStyle w:val="CommentText"/>
        <w:spacing w:after="0" w:line="240" w:lineRule="auto"/>
        <w:rPr>
          <w:rFonts w:asciiTheme="majorHAnsi" w:hAnsiTheme="majorHAnsi"/>
          <w:sz w:val="22"/>
          <w:szCs w:val="22"/>
        </w:rPr>
      </w:pPr>
    </w:p>
    <w:p w14:paraId="1CED30BE"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Barker, GM 2002 ‘</w:t>
      </w:r>
      <w:r w:rsidRPr="00B34FBB">
        <w:rPr>
          <w:rFonts w:asciiTheme="majorHAnsi" w:hAnsiTheme="majorHAnsi"/>
          <w:i/>
          <w:sz w:val="22"/>
          <w:szCs w:val="22"/>
        </w:rPr>
        <w:t>Molluscs as crop pests</w:t>
      </w:r>
      <w:r w:rsidRPr="00B34FBB">
        <w:rPr>
          <w:rFonts w:asciiTheme="majorHAnsi" w:hAnsiTheme="majorHAnsi"/>
          <w:sz w:val="22"/>
          <w:szCs w:val="22"/>
        </w:rPr>
        <w:t>.’ CAB International: Wallingford, UK.</w:t>
      </w:r>
    </w:p>
    <w:p w14:paraId="5273B05B" w14:textId="77777777" w:rsidR="00CC0F7C" w:rsidRPr="00B34FBB" w:rsidRDefault="00CC0F7C" w:rsidP="00CC0F7C">
      <w:pPr>
        <w:pStyle w:val="CommentText"/>
        <w:spacing w:after="0" w:line="240" w:lineRule="auto"/>
        <w:rPr>
          <w:rFonts w:asciiTheme="majorHAnsi" w:hAnsiTheme="majorHAnsi"/>
          <w:sz w:val="22"/>
          <w:szCs w:val="22"/>
        </w:rPr>
      </w:pPr>
    </w:p>
    <w:p w14:paraId="3B4169E7"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Baud, J-P, Gerard, A &amp; Naciri-Graven, Y</w:t>
      </w:r>
      <w:r w:rsidRPr="00B34FBB">
        <w:rPr>
          <w:rFonts w:asciiTheme="majorHAnsi" w:hAnsiTheme="majorHAnsi"/>
          <w:sz w:val="22"/>
          <w:szCs w:val="22"/>
        </w:rPr>
        <w:t xml:space="preserve"> 1997, ‘Comparative growth and mortality of </w:t>
      </w:r>
      <w:r w:rsidRPr="00B34FBB">
        <w:rPr>
          <w:rFonts w:asciiTheme="majorHAnsi" w:hAnsiTheme="majorHAnsi"/>
          <w:i/>
          <w:sz w:val="22"/>
          <w:szCs w:val="22"/>
        </w:rPr>
        <w:t>Bonamia ostreae</w:t>
      </w:r>
      <w:r w:rsidRPr="00B34FBB">
        <w:rPr>
          <w:rFonts w:asciiTheme="majorHAnsi" w:hAnsiTheme="majorHAnsi"/>
          <w:sz w:val="22"/>
          <w:szCs w:val="22"/>
        </w:rPr>
        <w:t xml:space="preserve">-resistant and wild flat oysters, </w:t>
      </w:r>
      <w:r w:rsidRPr="00B34FBB">
        <w:rPr>
          <w:rFonts w:asciiTheme="majorHAnsi" w:hAnsiTheme="majorHAnsi"/>
          <w:i/>
          <w:sz w:val="22"/>
          <w:szCs w:val="22"/>
        </w:rPr>
        <w:t>Ostrea edulis</w:t>
      </w:r>
      <w:r w:rsidRPr="00B34FBB">
        <w:rPr>
          <w:rFonts w:asciiTheme="majorHAnsi" w:hAnsiTheme="majorHAnsi"/>
          <w:sz w:val="22"/>
          <w:szCs w:val="22"/>
        </w:rPr>
        <w:t xml:space="preserve">, in an intensive system. I. First year of experiment’, </w:t>
      </w:r>
      <w:r w:rsidRPr="00B34FBB">
        <w:rPr>
          <w:rFonts w:asciiTheme="majorHAnsi" w:hAnsiTheme="majorHAnsi"/>
          <w:i/>
          <w:sz w:val="22"/>
          <w:szCs w:val="22"/>
        </w:rPr>
        <w:t>Marine Biology</w:t>
      </w:r>
      <w:r w:rsidRPr="00B34FBB">
        <w:rPr>
          <w:rFonts w:asciiTheme="majorHAnsi" w:hAnsiTheme="majorHAnsi"/>
          <w:sz w:val="22"/>
          <w:szCs w:val="22"/>
        </w:rPr>
        <w:t xml:space="preserve">, vol. 130, pp. 71-79. </w:t>
      </w:r>
    </w:p>
    <w:p w14:paraId="57888A66" w14:textId="77777777" w:rsidR="00CC0F7C" w:rsidRPr="00B34FBB" w:rsidRDefault="00CC0F7C" w:rsidP="00CC0F7C">
      <w:pPr>
        <w:pStyle w:val="CommentText"/>
        <w:spacing w:after="0" w:line="240" w:lineRule="auto"/>
        <w:rPr>
          <w:rFonts w:asciiTheme="majorHAnsi" w:hAnsiTheme="majorHAnsi"/>
          <w:sz w:val="22"/>
          <w:szCs w:val="22"/>
        </w:rPr>
      </w:pPr>
    </w:p>
    <w:p w14:paraId="2C324FD6"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Bax, N, Hayes, K, Marshall, A, Parry, D &amp; Thresher, R 2</w:t>
      </w:r>
      <w:r w:rsidRPr="00B34FBB">
        <w:rPr>
          <w:rFonts w:asciiTheme="majorHAnsi" w:hAnsiTheme="majorHAnsi"/>
          <w:sz w:val="22"/>
          <w:szCs w:val="22"/>
        </w:rPr>
        <w:t xml:space="preserve">002, ‘Man-made marinas as sheltered islands for alien marine organisms: establishment and eradication of an alien invasive species’, in CR Veitch &amp; MN Clout (eds), </w:t>
      </w:r>
      <w:r w:rsidRPr="00B34FBB">
        <w:rPr>
          <w:rFonts w:asciiTheme="majorHAnsi" w:hAnsiTheme="majorHAnsi"/>
          <w:i/>
          <w:sz w:val="22"/>
          <w:szCs w:val="22"/>
        </w:rPr>
        <w:t>Turning the Tide: The Eradication of Invasive Species</w:t>
      </w:r>
      <w:r w:rsidRPr="00B34FBB">
        <w:rPr>
          <w:rFonts w:asciiTheme="majorHAnsi" w:hAnsiTheme="majorHAnsi"/>
          <w:sz w:val="22"/>
          <w:szCs w:val="22"/>
        </w:rPr>
        <w:t>, International Union for the Conservat</w:t>
      </w:r>
      <w:r w:rsidRPr="00B34FBB">
        <w:rPr>
          <w:rFonts w:asciiTheme="majorHAnsi" w:hAnsiTheme="majorHAnsi"/>
          <w:sz w:val="22"/>
          <w:szCs w:val="22"/>
        </w:rPr>
        <w:t>ion of Nature: Gland, Switzerland, and Cambridge, U.K., pp. 26–39.</w:t>
      </w:r>
    </w:p>
    <w:p w14:paraId="212D83FC" w14:textId="77777777" w:rsidR="00CC0F7C" w:rsidRPr="00B34FBB" w:rsidRDefault="00CC0F7C" w:rsidP="00CC0F7C">
      <w:pPr>
        <w:pStyle w:val="CommentText"/>
        <w:spacing w:after="0" w:line="240" w:lineRule="auto"/>
        <w:rPr>
          <w:rFonts w:asciiTheme="majorHAnsi" w:hAnsiTheme="majorHAnsi"/>
          <w:sz w:val="22"/>
          <w:szCs w:val="22"/>
          <w:lang w:val="en"/>
        </w:rPr>
      </w:pPr>
    </w:p>
    <w:p w14:paraId="6A2D19B6"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lang w:val="en"/>
        </w:rPr>
        <w:t>Benson, AJ &amp; Fuller, PL 2019, ‘</w:t>
      </w:r>
      <w:r w:rsidRPr="00AD6D08">
        <w:rPr>
          <w:rFonts w:asciiTheme="majorHAnsi" w:hAnsiTheme="majorHAnsi"/>
          <w:i/>
          <w:iCs/>
          <w:sz w:val="22"/>
          <w:szCs w:val="22"/>
          <w:lang w:val="en"/>
        </w:rPr>
        <w:t>Eriocheir sinensis</w:t>
      </w:r>
      <w:r w:rsidRPr="00B34FBB">
        <w:rPr>
          <w:rFonts w:asciiTheme="majorHAnsi" w:hAnsiTheme="majorHAnsi"/>
          <w:sz w:val="22"/>
          <w:szCs w:val="22"/>
          <w:lang w:val="en"/>
        </w:rPr>
        <w:t xml:space="preserve">:’ U.S. Geological Survey, Nonindigenous Aquatic Species Database, Gainesville, FL, accessed 30 May 2019. </w:t>
      </w:r>
    </w:p>
    <w:p w14:paraId="5F4039AD" w14:textId="77777777" w:rsidR="00CC0F7C" w:rsidRPr="00B34FBB" w:rsidRDefault="00CC0F7C" w:rsidP="00CC0F7C">
      <w:pPr>
        <w:pStyle w:val="CommentText"/>
        <w:spacing w:after="0" w:line="240" w:lineRule="auto"/>
        <w:rPr>
          <w:rFonts w:asciiTheme="majorHAnsi" w:hAnsiTheme="majorHAnsi"/>
          <w:sz w:val="22"/>
          <w:szCs w:val="22"/>
        </w:rPr>
      </w:pPr>
    </w:p>
    <w:p w14:paraId="3DF18487"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lang w:val="en"/>
        </w:rPr>
        <w:t>Benson, AJ, Raikow, D,</w:t>
      </w:r>
      <w:r w:rsidRPr="00B34FBB">
        <w:rPr>
          <w:rFonts w:asciiTheme="majorHAnsi" w:hAnsiTheme="majorHAnsi"/>
          <w:sz w:val="22"/>
          <w:szCs w:val="22"/>
        </w:rPr>
        <w:t xml:space="preserve"> </w:t>
      </w:r>
      <w:r w:rsidRPr="00B34FBB">
        <w:rPr>
          <w:rFonts w:asciiTheme="majorHAnsi" w:hAnsiTheme="majorHAnsi"/>
          <w:sz w:val="22"/>
          <w:szCs w:val="22"/>
          <w:lang w:val="en"/>
        </w:rPr>
        <w:t>Larson, J, Fusaro, A, Bogdanoff, AK &amp; Elgin,A 2019, ‘</w:t>
      </w:r>
      <w:r w:rsidRPr="00AD6D08">
        <w:rPr>
          <w:rFonts w:asciiTheme="majorHAnsi" w:hAnsiTheme="majorHAnsi"/>
          <w:i/>
          <w:iCs/>
          <w:sz w:val="22"/>
          <w:szCs w:val="22"/>
          <w:lang w:val="en"/>
        </w:rPr>
        <w:t>Dreissena polymorpha</w:t>
      </w:r>
      <w:r w:rsidRPr="00AD6D08">
        <w:rPr>
          <w:rFonts w:asciiTheme="majorHAnsi" w:hAnsiTheme="majorHAnsi"/>
          <w:iCs/>
          <w:sz w:val="22"/>
          <w:szCs w:val="22"/>
          <w:lang w:val="en"/>
        </w:rPr>
        <w:t xml:space="preserve"> (Pallas, 1771)</w:t>
      </w:r>
      <w:r w:rsidRPr="00B34FBB">
        <w:rPr>
          <w:rFonts w:asciiTheme="majorHAnsi" w:hAnsiTheme="majorHAnsi"/>
          <w:sz w:val="22"/>
          <w:szCs w:val="22"/>
          <w:lang w:val="en"/>
        </w:rPr>
        <w:t>’, U.S. Geological Survey, Nonindigenous Aquatic Species Database, Gainesville, FL, and NOAA Great Lakes Aquatic Nonindigenous Species Information System, Ann Arbor, MI</w:t>
      </w:r>
      <w:r w:rsidRPr="00B34FBB">
        <w:rPr>
          <w:rFonts w:asciiTheme="majorHAnsi" w:hAnsiTheme="majorHAnsi"/>
          <w:sz w:val="22"/>
          <w:szCs w:val="22"/>
          <w:lang w:val="en"/>
        </w:rPr>
        <w:t xml:space="preserve">, accessed 17 July 2019. </w:t>
      </w:r>
    </w:p>
    <w:p w14:paraId="75761159" w14:textId="77777777" w:rsidR="00CC0F7C" w:rsidRPr="00B34FBB" w:rsidRDefault="00CC0F7C" w:rsidP="00CC0F7C">
      <w:pPr>
        <w:pStyle w:val="CommentText"/>
        <w:spacing w:after="0" w:line="240" w:lineRule="auto"/>
        <w:rPr>
          <w:rFonts w:asciiTheme="majorHAnsi" w:hAnsiTheme="majorHAnsi"/>
          <w:sz w:val="22"/>
          <w:szCs w:val="22"/>
        </w:rPr>
      </w:pPr>
    </w:p>
    <w:p w14:paraId="4D846929" w14:textId="77777777" w:rsidR="00CC0F7C" w:rsidRPr="00B34FBB" w:rsidRDefault="00E81405" w:rsidP="00CC0F7C">
      <w:pPr>
        <w:autoSpaceDE w:val="0"/>
        <w:autoSpaceDN w:val="0"/>
        <w:adjustRightInd w:val="0"/>
        <w:spacing w:after="0" w:line="240" w:lineRule="auto"/>
        <w:rPr>
          <w:rFonts w:asciiTheme="majorHAnsi" w:hAnsiTheme="majorHAnsi" w:cs="Calibri"/>
        </w:rPr>
      </w:pPr>
      <w:r w:rsidRPr="00B34FBB">
        <w:rPr>
          <w:rFonts w:asciiTheme="majorHAnsi" w:hAnsiTheme="majorHAnsi" w:cs="Calibri"/>
        </w:rPr>
        <w:t>Berthon K, Esperon-Rodrigueza M, Beaumont LJ, Carnegie AJ &amp; Leishman MR 2018, ‘Assessment and prioritisation of plant species at risk from myrtle rust (</w:t>
      </w:r>
      <w:r w:rsidRPr="00B34FBB">
        <w:rPr>
          <w:rFonts w:asciiTheme="majorHAnsi" w:hAnsiTheme="majorHAnsi" w:cs="Calibri,Italic"/>
          <w:i/>
          <w:iCs/>
        </w:rPr>
        <w:t>Austropuccinia psidii</w:t>
      </w:r>
      <w:r w:rsidRPr="00B34FBB">
        <w:rPr>
          <w:rFonts w:asciiTheme="majorHAnsi" w:hAnsiTheme="majorHAnsi" w:cs="Calibri"/>
        </w:rPr>
        <w:t xml:space="preserve">) under current and future climates in Australia’. </w:t>
      </w:r>
      <w:r w:rsidRPr="00B34FBB">
        <w:rPr>
          <w:rFonts w:asciiTheme="majorHAnsi" w:hAnsiTheme="majorHAnsi" w:cs="Calibri,Italic"/>
          <w:i/>
          <w:iCs/>
        </w:rPr>
        <w:t>Biolo</w:t>
      </w:r>
      <w:r w:rsidRPr="00B34FBB">
        <w:rPr>
          <w:rFonts w:asciiTheme="majorHAnsi" w:hAnsiTheme="majorHAnsi" w:cs="Calibri,Italic"/>
          <w:i/>
          <w:iCs/>
        </w:rPr>
        <w:t xml:space="preserve">gical Conservation, </w:t>
      </w:r>
      <w:r w:rsidRPr="00B34FBB">
        <w:rPr>
          <w:rFonts w:asciiTheme="majorHAnsi" w:hAnsiTheme="majorHAnsi" w:cs="Calibri,Italic"/>
          <w:iCs/>
        </w:rPr>
        <w:t>vol.</w:t>
      </w:r>
      <w:r w:rsidRPr="00B34FBB">
        <w:rPr>
          <w:rFonts w:asciiTheme="majorHAnsi" w:hAnsiTheme="majorHAnsi" w:cs="Calibri,Italic"/>
          <w:i/>
          <w:iCs/>
        </w:rPr>
        <w:t xml:space="preserve"> </w:t>
      </w:r>
      <w:r w:rsidRPr="00B34FBB">
        <w:rPr>
          <w:rFonts w:asciiTheme="majorHAnsi" w:hAnsiTheme="majorHAnsi" w:cs="Calibri"/>
        </w:rPr>
        <w:t>218, pp. 154–162.</w:t>
      </w:r>
    </w:p>
    <w:p w14:paraId="6BC31E09" w14:textId="77777777" w:rsidR="00CC0F7C" w:rsidRPr="00B34FBB" w:rsidRDefault="00CC0F7C" w:rsidP="00CC0F7C">
      <w:pPr>
        <w:pStyle w:val="CommentText"/>
        <w:spacing w:after="0" w:line="240" w:lineRule="auto"/>
        <w:rPr>
          <w:rFonts w:asciiTheme="majorHAnsi" w:hAnsiTheme="majorHAnsi"/>
          <w:sz w:val="22"/>
          <w:szCs w:val="22"/>
        </w:rPr>
      </w:pPr>
    </w:p>
    <w:p w14:paraId="37643ECC" w14:textId="77777777" w:rsidR="00CC0F7C" w:rsidRPr="00B34FBB" w:rsidRDefault="00E81405" w:rsidP="00CC0F7C">
      <w:pPr>
        <w:widowControl w:val="0"/>
        <w:autoSpaceDE w:val="0"/>
        <w:autoSpaceDN w:val="0"/>
        <w:adjustRightInd w:val="0"/>
        <w:rPr>
          <w:rStyle w:val="Hyperlink"/>
          <w:rFonts w:asciiTheme="majorHAnsi" w:hAnsiTheme="majorHAnsi"/>
          <w:color w:val="auto"/>
        </w:rPr>
      </w:pPr>
      <w:r w:rsidRPr="00B34FBB">
        <w:rPr>
          <w:rFonts w:asciiTheme="majorHAnsi" w:hAnsiTheme="majorHAnsi"/>
        </w:rPr>
        <w:t>Biosecurity Australia 2009, ‘</w:t>
      </w:r>
      <w:r w:rsidRPr="00B34FBB">
        <w:rPr>
          <w:rFonts w:asciiTheme="majorHAnsi" w:hAnsiTheme="majorHAnsi"/>
          <w:i/>
          <w:iCs/>
        </w:rPr>
        <w:t>Generic Import Risk Analysis Report for Prawns and Prawn Products’</w:t>
      </w:r>
      <w:r w:rsidRPr="00B34FBB">
        <w:rPr>
          <w:rFonts w:asciiTheme="majorHAnsi" w:hAnsiTheme="majorHAnsi"/>
        </w:rPr>
        <w:t xml:space="preserve">. Biosecurity Australia, Canberra, Australia. </w:t>
      </w:r>
    </w:p>
    <w:p w14:paraId="1BC9F7F2" w14:textId="77777777" w:rsidR="00CC0F7C" w:rsidRPr="00B34FBB" w:rsidRDefault="00E81405" w:rsidP="00CC0F7C">
      <w:pPr>
        <w:pStyle w:val="CommentText"/>
        <w:spacing w:after="0" w:line="240" w:lineRule="auto"/>
        <w:rPr>
          <w:rStyle w:val="Hyperlink"/>
          <w:rFonts w:asciiTheme="majorHAnsi" w:hAnsiTheme="majorHAnsi"/>
          <w:color w:val="auto"/>
          <w:sz w:val="22"/>
          <w:szCs w:val="22"/>
          <w:u w:val="none"/>
        </w:rPr>
      </w:pPr>
      <w:r w:rsidRPr="00B34FBB">
        <w:rPr>
          <w:rFonts w:asciiTheme="majorHAnsi" w:hAnsiTheme="majorHAnsi"/>
          <w:sz w:val="22"/>
          <w:szCs w:val="22"/>
        </w:rPr>
        <w:t>Biosecurity New Zealand MPI 2010, ‘</w:t>
      </w:r>
      <w:r w:rsidRPr="00AD6D08">
        <w:rPr>
          <w:rFonts w:asciiTheme="majorHAnsi" w:hAnsiTheme="majorHAnsi"/>
          <w:sz w:val="22"/>
          <w:szCs w:val="22"/>
        </w:rPr>
        <w:t xml:space="preserve">Import Risk Analysis: </w:t>
      </w:r>
      <w:r w:rsidRPr="00AD6D08">
        <w:rPr>
          <w:rFonts w:asciiTheme="majorHAnsi" w:hAnsiTheme="majorHAnsi"/>
          <w:sz w:val="22"/>
          <w:szCs w:val="22"/>
        </w:rPr>
        <w:t>Psittacine Hatching Eggs</w:t>
      </w:r>
      <w:r w:rsidRPr="00B34FBB">
        <w:rPr>
          <w:rFonts w:asciiTheme="majorHAnsi" w:hAnsiTheme="majorHAnsi"/>
          <w:sz w:val="22"/>
          <w:szCs w:val="22"/>
        </w:rPr>
        <w:t xml:space="preserve">’, </w:t>
      </w:r>
      <w:r w:rsidR="00C81B3D" w:rsidRPr="00B34FBB">
        <w:rPr>
          <w:rFonts w:asciiTheme="majorHAnsi" w:hAnsiTheme="majorHAnsi"/>
          <w:sz w:val="22"/>
          <w:szCs w:val="22"/>
        </w:rPr>
        <w:t>Ministr</w:t>
      </w:r>
      <w:r w:rsidR="00C81B3D">
        <w:rPr>
          <w:rFonts w:asciiTheme="majorHAnsi" w:hAnsiTheme="majorHAnsi"/>
          <w:sz w:val="22"/>
          <w:szCs w:val="22"/>
        </w:rPr>
        <w:t>y for Primary Industries,</w:t>
      </w:r>
      <w:r w:rsidR="00C81B3D" w:rsidRPr="00B34FBB">
        <w:rPr>
          <w:rFonts w:asciiTheme="majorHAnsi" w:hAnsiTheme="majorHAnsi"/>
          <w:sz w:val="22"/>
          <w:szCs w:val="22"/>
        </w:rPr>
        <w:t xml:space="preserve"> </w:t>
      </w:r>
      <w:r w:rsidRPr="00B34FBB">
        <w:rPr>
          <w:rFonts w:asciiTheme="majorHAnsi" w:hAnsiTheme="majorHAnsi"/>
          <w:sz w:val="22"/>
          <w:szCs w:val="22"/>
        </w:rPr>
        <w:t>accessed 6 June 2019.</w:t>
      </w:r>
    </w:p>
    <w:p w14:paraId="2E39BE9B" w14:textId="77777777" w:rsidR="00CC0F7C" w:rsidRPr="00B34FBB" w:rsidRDefault="00CC0F7C" w:rsidP="00CC0F7C">
      <w:pPr>
        <w:pStyle w:val="CommentText"/>
        <w:spacing w:after="0" w:line="240" w:lineRule="auto"/>
        <w:rPr>
          <w:rFonts w:asciiTheme="majorHAnsi" w:hAnsiTheme="majorHAnsi"/>
          <w:sz w:val="22"/>
          <w:szCs w:val="22"/>
        </w:rPr>
      </w:pPr>
    </w:p>
    <w:p w14:paraId="785202EB"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Biosecurity New Zealand MPI 2019, ‘</w:t>
      </w:r>
      <w:r w:rsidRPr="00AD6D08">
        <w:rPr>
          <w:rFonts w:asciiTheme="majorHAnsi" w:hAnsiTheme="majorHAnsi"/>
          <w:i/>
        </w:rPr>
        <w:t>Bonamia ostreae</w:t>
      </w:r>
      <w:r w:rsidRPr="00B34FBB">
        <w:rPr>
          <w:rFonts w:asciiTheme="majorHAnsi" w:hAnsiTheme="majorHAnsi"/>
          <w:i/>
        </w:rPr>
        <w:t>’</w:t>
      </w:r>
      <w:r w:rsidRPr="00B34FBB">
        <w:rPr>
          <w:rFonts w:asciiTheme="majorHAnsi" w:hAnsiTheme="majorHAnsi"/>
        </w:rPr>
        <w:t xml:space="preserve">, </w:t>
      </w:r>
      <w:r w:rsidR="00C81B3D">
        <w:rPr>
          <w:rFonts w:asciiTheme="majorHAnsi" w:hAnsiTheme="majorHAnsi"/>
        </w:rPr>
        <w:t>Ministry for Primary Industries,</w:t>
      </w:r>
      <w:r w:rsidR="00C81B3D" w:rsidRPr="00B34FBB">
        <w:rPr>
          <w:rFonts w:asciiTheme="majorHAnsi" w:hAnsiTheme="majorHAnsi"/>
        </w:rPr>
        <w:t xml:space="preserve"> </w:t>
      </w:r>
      <w:r w:rsidRPr="00B34FBB">
        <w:rPr>
          <w:rFonts w:asciiTheme="majorHAnsi" w:hAnsiTheme="majorHAnsi"/>
        </w:rPr>
        <w:t>accessed 6 June 2019.</w:t>
      </w:r>
    </w:p>
    <w:p w14:paraId="7D46DD90" w14:textId="77777777" w:rsidR="00CC0F7C" w:rsidRPr="00B34FBB" w:rsidRDefault="00CC0F7C" w:rsidP="00CC0F7C">
      <w:pPr>
        <w:pStyle w:val="CommentText"/>
        <w:spacing w:after="0" w:line="240" w:lineRule="auto"/>
        <w:rPr>
          <w:rFonts w:asciiTheme="majorHAnsi" w:hAnsiTheme="majorHAnsi"/>
          <w:sz w:val="22"/>
          <w:szCs w:val="22"/>
        </w:rPr>
      </w:pPr>
    </w:p>
    <w:p w14:paraId="22AEE89B"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Biosecurity Queensland 2016, ‘</w:t>
      </w:r>
      <w:r w:rsidRPr="00AD6D08">
        <w:rPr>
          <w:rFonts w:asciiTheme="majorHAnsi" w:hAnsiTheme="majorHAnsi"/>
          <w:sz w:val="22"/>
          <w:szCs w:val="22"/>
        </w:rPr>
        <w:t>Restricted invasive plant. Factshe</w:t>
      </w:r>
      <w:r w:rsidRPr="00AD6D08">
        <w:rPr>
          <w:rFonts w:asciiTheme="majorHAnsi" w:hAnsiTheme="majorHAnsi"/>
          <w:sz w:val="22"/>
          <w:szCs w:val="22"/>
        </w:rPr>
        <w:t>et: Mikania vine (</w:t>
      </w:r>
      <w:r w:rsidRPr="00AD6D08">
        <w:rPr>
          <w:rFonts w:asciiTheme="majorHAnsi" w:hAnsiTheme="majorHAnsi"/>
          <w:i/>
          <w:sz w:val="22"/>
          <w:szCs w:val="22"/>
        </w:rPr>
        <w:t>Mikania micrantha</w:t>
      </w:r>
      <w:r w:rsidR="00AD6D08" w:rsidRPr="00AD6D08">
        <w:rPr>
          <w:rFonts w:asciiTheme="majorHAnsi" w:hAnsiTheme="majorHAnsi"/>
          <w:sz w:val="22"/>
          <w:szCs w:val="22"/>
        </w:rPr>
        <w:t>)</w:t>
      </w:r>
      <w:r w:rsidR="00AD6D08">
        <w:rPr>
          <w:rFonts w:asciiTheme="majorHAnsi" w:hAnsiTheme="majorHAnsi"/>
          <w:sz w:val="22"/>
          <w:szCs w:val="22"/>
        </w:rPr>
        <w:t>’</w:t>
      </w:r>
      <w:r w:rsidRPr="00B34FBB">
        <w:rPr>
          <w:rFonts w:asciiTheme="majorHAnsi" w:hAnsiTheme="majorHAnsi"/>
          <w:sz w:val="22"/>
          <w:szCs w:val="22"/>
        </w:rPr>
        <w:t>, accessed 30 May 2019.</w:t>
      </w:r>
    </w:p>
    <w:p w14:paraId="2B1E4F90" w14:textId="77777777" w:rsidR="00CC0F7C" w:rsidRPr="00B34FBB" w:rsidRDefault="00CC0F7C" w:rsidP="00CC0F7C">
      <w:pPr>
        <w:spacing w:after="0" w:line="240" w:lineRule="auto"/>
        <w:rPr>
          <w:rFonts w:asciiTheme="majorHAnsi" w:hAnsiTheme="majorHAnsi"/>
        </w:rPr>
      </w:pPr>
    </w:p>
    <w:p w14:paraId="44DF0534" w14:textId="77777777" w:rsidR="00CC0F7C" w:rsidRPr="00B34FBB" w:rsidRDefault="00E81405" w:rsidP="00CC0F7C">
      <w:pPr>
        <w:spacing w:after="0" w:line="240" w:lineRule="auto"/>
        <w:rPr>
          <w:rFonts w:asciiTheme="majorHAnsi" w:hAnsiTheme="majorHAnsi"/>
        </w:rPr>
      </w:pPr>
      <w:r>
        <w:rPr>
          <w:rFonts w:asciiTheme="majorHAnsi" w:hAnsiTheme="majorHAnsi"/>
        </w:rPr>
        <w:t>Birnbaum, C 2011,</w:t>
      </w:r>
      <w:r w:rsidRPr="00B34FBB">
        <w:rPr>
          <w:rFonts w:asciiTheme="majorHAnsi" w:hAnsiTheme="majorHAnsi"/>
        </w:rPr>
        <w:t xml:space="preserve"> </w:t>
      </w:r>
      <w:r>
        <w:rPr>
          <w:rFonts w:asciiTheme="majorHAnsi" w:hAnsiTheme="majorHAnsi"/>
        </w:rPr>
        <w:t>‘</w:t>
      </w:r>
      <w:r w:rsidRPr="00AD6D08">
        <w:rPr>
          <w:rFonts w:asciiTheme="majorHAnsi" w:hAnsiTheme="majorHAnsi"/>
        </w:rPr>
        <w:t xml:space="preserve">NOBANIS – Invasive Alien Species Fact Sheet – </w:t>
      </w:r>
      <w:r w:rsidRPr="00AD6D08">
        <w:rPr>
          <w:rFonts w:asciiTheme="majorHAnsi" w:hAnsiTheme="majorHAnsi"/>
          <w:bCs/>
          <w:i/>
          <w:iCs/>
        </w:rPr>
        <w:t>Dreissena polymorpha</w:t>
      </w:r>
      <w:r>
        <w:rPr>
          <w:rFonts w:asciiTheme="majorHAnsi" w:hAnsiTheme="majorHAnsi"/>
        </w:rPr>
        <w:t>’,</w:t>
      </w:r>
      <w:r w:rsidRPr="00B34FBB">
        <w:rPr>
          <w:rFonts w:asciiTheme="majorHAnsi" w:hAnsiTheme="majorHAnsi"/>
        </w:rPr>
        <w:t xml:space="preserve"> Database of the European Network on Invasive Alien Species – NOBANIS, accessed 30 May 2019. </w:t>
      </w:r>
    </w:p>
    <w:p w14:paraId="3AD77714" w14:textId="77777777" w:rsidR="00CC0F7C" w:rsidRPr="00B34FBB" w:rsidRDefault="00CC0F7C" w:rsidP="00CC0F7C">
      <w:pPr>
        <w:pStyle w:val="CommentText"/>
        <w:spacing w:after="0" w:line="240" w:lineRule="auto"/>
        <w:rPr>
          <w:rFonts w:asciiTheme="majorHAnsi" w:hAnsiTheme="majorHAnsi"/>
          <w:sz w:val="22"/>
          <w:szCs w:val="22"/>
        </w:rPr>
      </w:pPr>
    </w:p>
    <w:p w14:paraId="77001646" w14:textId="77777777" w:rsidR="00485718" w:rsidRPr="001210E6" w:rsidRDefault="00E81405" w:rsidP="00485718">
      <w:r>
        <w:lastRenderedPageBreak/>
        <w:t>Blackburn, TM, Essl, F, Evans, T, Hulme, PE, Jeschke, JM et al. 2014, 'A Unified Classification of Alien Species Based on the Magnitude of their Environmental Im</w:t>
      </w:r>
      <w:r>
        <w:t>pacts', PloS Biol</w:t>
      </w:r>
      <w:r w:rsidR="00C81B3D">
        <w:t>ogy</w:t>
      </w:r>
      <w:r>
        <w:t>, vol. 12, e1001850.</w:t>
      </w:r>
    </w:p>
    <w:p w14:paraId="59637DBB"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lang w:val="en"/>
        </w:rPr>
        <w:t xml:space="preserve">Blanco, S &amp; Ector, L 2009, ‘Distribution, ecology and nuisance effects of the freshwater invasive diatom </w:t>
      </w:r>
      <w:r w:rsidRPr="00B34FBB">
        <w:rPr>
          <w:rFonts w:asciiTheme="majorHAnsi" w:hAnsiTheme="majorHAnsi"/>
          <w:i/>
          <w:iCs/>
          <w:sz w:val="22"/>
          <w:szCs w:val="22"/>
          <w:lang w:val="en"/>
        </w:rPr>
        <w:t>Didymosphenia geminata</w:t>
      </w:r>
      <w:r w:rsidRPr="00B34FBB">
        <w:rPr>
          <w:rFonts w:asciiTheme="majorHAnsi" w:hAnsiTheme="majorHAnsi"/>
          <w:sz w:val="22"/>
          <w:szCs w:val="22"/>
          <w:lang w:val="en"/>
        </w:rPr>
        <w:t xml:space="preserve"> (Lyngbye) M. Schmidt: a literature review’, </w:t>
      </w:r>
      <w:r w:rsidRPr="00B34FBB">
        <w:rPr>
          <w:rFonts w:asciiTheme="majorHAnsi" w:hAnsiTheme="majorHAnsi"/>
          <w:i/>
          <w:sz w:val="22"/>
          <w:szCs w:val="22"/>
          <w:lang w:val="en"/>
        </w:rPr>
        <w:t>Nova Hedwigia</w:t>
      </w:r>
      <w:r w:rsidRPr="00B34FBB">
        <w:rPr>
          <w:rFonts w:asciiTheme="majorHAnsi" w:hAnsiTheme="majorHAnsi"/>
          <w:sz w:val="22"/>
          <w:szCs w:val="22"/>
          <w:lang w:val="en"/>
        </w:rPr>
        <w:t xml:space="preserve">, vol. 88, pp. 347-422. </w:t>
      </w:r>
    </w:p>
    <w:p w14:paraId="58DB43FA" w14:textId="77777777" w:rsidR="00CC0F7C" w:rsidRPr="00B34FBB" w:rsidRDefault="00CC0F7C" w:rsidP="00CC0F7C">
      <w:pPr>
        <w:pStyle w:val="CommentText"/>
        <w:spacing w:after="0" w:line="240" w:lineRule="auto"/>
        <w:rPr>
          <w:rFonts w:asciiTheme="majorHAnsi" w:hAnsiTheme="majorHAnsi"/>
          <w:bCs/>
          <w:sz w:val="22"/>
          <w:szCs w:val="22"/>
        </w:rPr>
      </w:pPr>
    </w:p>
    <w:p w14:paraId="6ECBADE0"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bCs/>
          <w:sz w:val="22"/>
          <w:szCs w:val="22"/>
        </w:rPr>
        <w:t>Boud</w:t>
      </w:r>
      <w:r w:rsidRPr="00B34FBB">
        <w:rPr>
          <w:rFonts w:asciiTheme="majorHAnsi" w:hAnsiTheme="majorHAnsi"/>
          <w:bCs/>
          <w:sz w:val="22"/>
          <w:szCs w:val="22"/>
        </w:rPr>
        <w:t>reaux, ML &amp; Walters, LJ 2006,</w:t>
      </w:r>
      <w:r w:rsidRPr="00B34FBB">
        <w:rPr>
          <w:rFonts w:asciiTheme="majorHAnsi" w:hAnsiTheme="majorHAnsi"/>
          <w:b/>
          <w:bCs/>
          <w:sz w:val="22"/>
          <w:szCs w:val="22"/>
        </w:rPr>
        <w:t xml:space="preserve"> ‘</w:t>
      </w:r>
      <w:r w:rsidRPr="00B34FBB">
        <w:rPr>
          <w:rFonts w:asciiTheme="majorHAnsi" w:hAnsiTheme="majorHAnsi"/>
          <w:i/>
          <w:sz w:val="22"/>
          <w:szCs w:val="22"/>
        </w:rPr>
        <w:t>Mytella charruana</w:t>
      </w:r>
      <w:r w:rsidRPr="00B34FBB">
        <w:rPr>
          <w:rFonts w:asciiTheme="majorHAnsi" w:hAnsiTheme="majorHAnsi"/>
          <w:sz w:val="22"/>
          <w:szCs w:val="22"/>
        </w:rPr>
        <w:t xml:space="preserve"> (Bivalvia: Mytilidae): a new, invasive bivalve in Mosquito Lagoon, Florida’, </w:t>
      </w:r>
      <w:r w:rsidRPr="00B34FBB">
        <w:rPr>
          <w:rFonts w:asciiTheme="majorHAnsi" w:hAnsiTheme="majorHAnsi"/>
          <w:i/>
          <w:sz w:val="22"/>
          <w:szCs w:val="22"/>
        </w:rPr>
        <w:t>Nautilus</w:t>
      </w:r>
      <w:r w:rsidRPr="00B34FBB">
        <w:rPr>
          <w:rFonts w:asciiTheme="majorHAnsi" w:hAnsiTheme="majorHAnsi"/>
          <w:sz w:val="22"/>
          <w:szCs w:val="22"/>
        </w:rPr>
        <w:t xml:space="preserve">, vol.120, pp. 34-36. </w:t>
      </w:r>
    </w:p>
    <w:p w14:paraId="16DA6556" w14:textId="77777777" w:rsidR="00CC0F7C" w:rsidRPr="00B34FBB" w:rsidRDefault="00CC0F7C" w:rsidP="00CC0F7C">
      <w:pPr>
        <w:spacing w:after="0" w:line="240" w:lineRule="auto"/>
        <w:rPr>
          <w:rFonts w:asciiTheme="majorHAnsi" w:hAnsiTheme="majorHAnsi"/>
        </w:rPr>
      </w:pPr>
    </w:p>
    <w:p w14:paraId="536E4A90"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 xml:space="preserve">Briggs, M, Funge-Smith, S, Subasinghe, R &amp; Phillips, M 2004, ‘Introductions and movement of </w:t>
      </w:r>
      <w:r w:rsidRPr="00B34FBB">
        <w:rPr>
          <w:rFonts w:asciiTheme="majorHAnsi" w:hAnsiTheme="majorHAnsi"/>
          <w:i/>
        </w:rPr>
        <w:t>Penaeus vannamei</w:t>
      </w:r>
      <w:r w:rsidRPr="00B34FBB">
        <w:rPr>
          <w:rFonts w:asciiTheme="majorHAnsi" w:hAnsiTheme="majorHAnsi"/>
        </w:rPr>
        <w:t xml:space="preserve"> and </w:t>
      </w:r>
      <w:r w:rsidRPr="00B34FBB">
        <w:rPr>
          <w:rFonts w:asciiTheme="majorHAnsi" w:hAnsiTheme="majorHAnsi"/>
          <w:i/>
        </w:rPr>
        <w:t>Penaeus stylirostris</w:t>
      </w:r>
      <w:r w:rsidRPr="00B34FBB">
        <w:rPr>
          <w:rFonts w:asciiTheme="majorHAnsi" w:hAnsiTheme="majorHAnsi"/>
        </w:rPr>
        <w:t xml:space="preserve"> in Asia and the Pacific’, </w:t>
      </w:r>
      <w:r w:rsidRPr="00B34FBB">
        <w:rPr>
          <w:rFonts w:asciiTheme="majorHAnsi" w:hAnsiTheme="majorHAnsi"/>
          <w:i/>
        </w:rPr>
        <w:t>FAO</w:t>
      </w:r>
      <w:r w:rsidRPr="00B34FBB">
        <w:rPr>
          <w:rFonts w:asciiTheme="majorHAnsi" w:hAnsiTheme="majorHAnsi"/>
        </w:rPr>
        <w:t xml:space="preserve">, Bangkok.  </w:t>
      </w:r>
    </w:p>
    <w:p w14:paraId="492F6A9A" w14:textId="77777777" w:rsidR="00CC0F7C" w:rsidRPr="00B34FBB" w:rsidRDefault="00CC0F7C" w:rsidP="00CC0F7C">
      <w:pPr>
        <w:spacing w:after="0" w:line="240" w:lineRule="auto"/>
        <w:rPr>
          <w:rFonts w:asciiTheme="majorHAnsi" w:hAnsiTheme="majorHAnsi"/>
        </w:rPr>
      </w:pPr>
    </w:p>
    <w:p w14:paraId="3B196C30" w14:textId="77777777" w:rsidR="00CC0F7C" w:rsidRPr="00B34FBB" w:rsidRDefault="00E81405" w:rsidP="00CC0F7C">
      <w:pPr>
        <w:spacing w:after="0" w:line="240" w:lineRule="auto"/>
        <w:rPr>
          <w:rFonts w:asciiTheme="majorHAnsi" w:eastAsia="Times New Roman" w:hAnsiTheme="majorHAnsi" w:cs="Arial"/>
          <w:lang w:val="en" w:eastAsia="en-AU"/>
        </w:rPr>
      </w:pPr>
      <w:r w:rsidRPr="00B34FBB">
        <w:rPr>
          <w:rFonts w:asciiTheme="majorHAnsi" w:hAnsiTheme="majorHAnsi"/>
        </w:rPr>
        <w:t>Britton, JC &amp; Murphy, CE 1977</w:t>
      </w:r>
      <w:r w:rsidRPr="00B34FBB">
        <w:rPr>
          <w:rFonts w:asciiTheme="majorHAnsi" w:eastAsia="Times New Roman" w:hAnsiTheme="majorHAnsi" w:cs="Arial"/>
          <w:lang w:val="en" w:eastAsia="en-AU"/>
        </w:rPr>
        <w:t>, ‘</w:t>
      </w:r>
      <w:r w:rsidRPr="00B34FBB">
        <w:rPr>
          <w:rFonts w:asciiTheme="majorHAnsi" w:eastAsia="Times New Roman" w:hAnsiTheme="majorHAnsi" w:cs="Arial"/>
          <w:bCs/>
          <w:lang w:val="en" w:eastAsia="en-AU"/>
        </w:rPr>
        <w:t xml:space="preserve">New records and ecological notes for </w:t>
      </w:r>
      <w:r w:rsidRPr="00B34FBB">
        <w:rPr>
          <w:rFonts w:asciiTheme="majorHAnsi" w:eastAsia="Times New Roman" w:hAnsiTheme="majorHAnsi" w:cs="Arial"/>
          <w:bCs/>
          <w:i/>
          <w:iCs/>
          <w:lang w:val="en" w:eastAsia="en-AU"/>
        </w:rPr>
        <w:t xml:space="preserve">Corbicula </w:t>
      </w:r>
      <w:r w:rsidRPr="00B34FBB">
        <w:rPr>
          <w:rFonts w:asciiTheme="majorHAnsi" w:eastAsia="Times New Roman" w:hAnsiTheme="majorHAnsi" w:cs="Arial"/>
          <w:bCs/>
          <w:i/>
          <w:iCs/>
          <w:lang w:val="en" w:eastAsia="en-AU"/>
        </w:rPr>
        <w:t>manilensis</w:t>
      </w:r>
      <w:r w:rsidRPr="00B34FBB">
        <w:rPr>
          <w:rFonts w:asciiTheme="majorHAnsi" w:eastAsia="Times New Roman" w:hAnsiTheme="majorHAnsi" w:cs="Arial"/>
          <w:bCs/>
          <w:lang w:val="en" w:eastAsia="en-AU"/>
        </w:rPr>
        <w:t xml:space="preserve"> in Texas</w:t>
      </w:r>
      <w:r w:rsidRPr="00B34FBB">
        <w:rPr>
          <w:rFonts w:asciiTheme="majorHAnsi" w:eastAsia="Times New Roman" w:hAnsiTheme="majorHAnsi" w:cs="Arial"/>
          <w:lang w:val="en" w:eastAsia="en-AU"/>
        </w:rPr>
        <w:t xml:space="preserve">’, </w:t>
      </w:r>
      <w:r w:rsidRPr="00B34FBB">
        <w:rPr>
          <w:rFonts w:asciiTheme="majorHAnsi" w:eastAsia="Times New Roman" w:hAnsiTheme="majorHAnsi" w:cs="Arial"/>
          <w:i/>
          <w:lang w:val="en" w:eastAsia="en-AU"/>
        </w:rPr>
        <w:t>The Nautilus</w:t>
      </w:r>
      <w:r w:rsidRPr="00B34FBB">
        <w:rPr>
          <w:rFonts w:asciiTheme="majorHAnsi" w:eastAsia="Times New Roman" w:hAnsiTheme="majorHAnsi" w:cs="Arial"/>
          <w:lang w:val="en" w:eastAsia="en-AU"/>
        </w:rPr>
        <w:t xml:space="preserve">, vol. 91, pp. 20-23. </w:t>
      </w:r>
    </w:p>
    <w:p w14:paraId="595849E6" w14:textId="77777777" w:rsidR="00CC0F7C" w:rsidRPr="00B34FBB" w:rsidRDefault="00CC0F7C" w:rsidP="00CC0F7C">
      <w:pPr>
        <w:shd w:val="clear" w:color="auto" w:fill="FFFFFF"/>
        <w:spacing w:after="0" w:line="240" w:lineRule="auto"/>
        <w:rPr>
          <w:rFonts w:asciiTheme="majorHAnsi" w:hAnsiTheme="majorHAnsi"/>
        </w:rPr>
      </w:pPr>
    </w:p>
    <w:p w14:paraId="2B17DBF1" w14:textId="77777777" w:rsidR="00CC0F7C" w:rsidRPr="00B34FBB" w:rsidRDefault="00E81405" w:rsidP="00CC0F7C">
      <w:pPr>
        <w:shd w:val="clear" w:color="auto" w:fill="FFFFFF"/>
        <w:spacing w:after="0" w:line="240" w:lineRule="auto"/>
        <w:rPr>
          <w:rFonts w:asciiTheme="majorHAnsi" w:eastAsia="Times New Roman" w:hAnsiTheme="majorHAnsi" w:cs="Times New Roman"/>
          <w:lang w:val="en-GB" w:eastAsia="en-AU"/>
        </w:rPr>
      </w:pPr>
      <w:r w:rsidRPr="00B34FBB">
        <w:rPr>
          <w:rFonts w:asciiTheme="majorHAnsi" w:hAnsiTheme="majorHAnsi"/>
        </w:rPr>
        <w:t xml:space="preserve">Brown, PMJ, Adriaens, T, Bathon, H, Cuppen, J, Goldarazena, A, Hägg, T, Kenis, M, Klausnitzer, BEM, Kovárbreve, I, Loomans, AJM, Majerus, MEN, Nedved, O, Pedersen, J, Rabitsch, W, Roy, HE, Ternois, </w:t>
      </w:r>
      <w:r w:rsidRPr="00B34FBB">
        <w:rPr>
          <w:rFonts w:asciiTheme="majorHAnsi" w:hAnsiTheme="majorHAnsi"/>
        </w:rPr>
        <w:t>V, Zakharov, IA &amp; Roy, DB 2008, ‘</w:t>
      </w:r>
      <w:r w:rsidRPr="00B34FBB">
        <w:rPr>
          <w:rFonts w:asciiTheme="majorHAnsi" w:hAnsiTheme="majorHAnsi"/>
          <w:i/>
        </w:rPr>
        <w:t>Harmonia axyridis</w:t>
      </w:r>
      <w:r w:rsidRPr="00B34FBB">
        <w:rPr>
          <w:rFonts w:asciiTheme="majorHAnsi" w:hAnsiTheme="majorHAnsi"/>
        </w:rPr>
        <w:t xml:space="preserve"> in Europe: spread and distribution of a non-native coccinellid’, </w:t>
      </w:r>
      <w:r w:rsidRPr="00B34FBB">
        <w:rPr>
          <w:rFonts w:asciiTheme="majorHAnsi" w:hAnsiTheme="majorHAnsi"/>
          <w:i/>
        </w:rPr>
        <w:t>BioControl</w:t>
      </w:r>
      <w:r w:rsidRPr="00B34FBB">
        <w:rPr>
          <w:rFonts w:asciiTheme="majorHAnsi" w:hAnsiTheme="majorHAnsi"/>
        </w:rPr>
        <w:t xml:space="preserve">, vol.53, pp. 5-21. </w:t>
      </w:r>
    </w:p>
    <w:p w14:paraId="4D5D68CB" w14:textId="77777777" w:rsidR="00CC0F7C" w:rsidRPr="00B34FBB" w:rsidRDefault="00CC0F7C" w:rsidP="00CC0F7C">
      <w:pPr>
        <w:shd w:val="clear" w:color="auto" w:fill="FFFFFF"/>
        <w:spacing w:after="0" w:line="240" w:lineRule="auto"/>
        <w:rPr>
          <w:rFonts w:asciiTheme="majorHAnsi" w:hAnsiTheme="majorHAnsi"/>
        </w:rPr>
      </w:pPr>
    </w:p>
    <w:p w14:paraId="138A0F16"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CABI 2017a, ‘</w:t>
      </w:r>
      <w:r w:rsidRPr="00FB45E1">
        <w:rPr>
          <w:rFonts w:asciiTheme="majorHAnsi" w:hAnsiTheme="majorHAnsi"/>
          <w:i/>
        </w:rPr>
        <w:t>Bonamia ostreae</w:t>
      </w:r>
      <w:r w:rsidR="00FB45E1">
        <w:rPr>
          <w:rFonts w:asciiTheme="majorHAnsi" w:hAnsiTheme="majorHAnsi"/>
        </w:rPr>
        <w:t>’,</w:t>
      </w:r>
      <w:r w:rsidRPr="00FB45E1">
        <w:rPr>
          <w:rFonts w:asciiTheme="majorHAnsi" w:hAnsiTheme="majorHAnsi"/>
        </w:rPr>
        <w:t xml:space="preserve"> </w:t>
      </w:r>
      <w:r w:rsidR="009E7858">
        <w:t>Wallingford, UK: CAB International,</w:t>
      </w:r>
      <w:r w:rsidR="009E7858" w:rsidRPr="00FB45E1">
        <w:rPr>
          <w:rStyle w:val="IntenseEmphasis"/>
          <w:rFonts w:asciiTheme="majorHAnsi" w:hAnsiTheme="majorHAnsi"/>
        </w:rPr>
        <w:t xml:space="preserve"> </w:t>
      </w:r>
      <w:r w:rsidRPr="00FB45E1">
        <w:rPr>
          <w:rFonts w:asciiTheme="majorHAnsi" w:hAnsiTheme="majorHAnsi"/>
        </w:rPr>
        <w:t xml:space="preserve">accessed </w:t>
      </w:r>
      <w:r w:rsidRPr="00B34FBB">
        <w:rPr>
          <w:rFonts w:asciiTheme="majorHAnsi" w:hAnsiTheme="majorHAnsi"/>
        </w:rPr>
        <w:t>6 June 2019.</w:t>
      </w:r>
    </w:p>
    <w:p w14:paraId="32718294" w14:textId="77777777" w:rsidR="00CC0F7C" w:rsidRPr="00B34FBB" w:rsidRDefault="00CC0F7C" w:rsidP="00CC0F7C">
      <w:pPr>
        <w:spacing w:after="0" w:line="240" w:lineRule="auto"/>
        <w:rPr>
          <w:rFonts w:asciiTheme="majorHAnsi" w:hAnsiTheme="majorHAnsi"/>
        </w:rPr>
      </w:pPr>
    </w:p>
    <w:p w14:paraId="47AB3B76"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CABI 2017b, ‘</w:t>
      </w:r>
      <w:r w:rsidRPr="003148EA">
        <w:rPr>
          <w:rFonts w:asciiTheme="majorHAnsi" w:hAnsiTheme="majorHAnsi" w:cs="Arial"/>
          <w:lang w:val="en"/>
        </w:rPr>
        <w:t>red sea bream iridoviral disease (</w:t>
      </w:r>
      <w:r w:rsidRPr="003148EA">
        <w:rPr>
          <w:rFonts w:asciiTheme="majorHAnsi" w:hAnsiTheme="majorHAnsi"/>
          <w:i/>
        </w:rPr>
        <w:t>Megalocytivirus)</w:t>
      </w:r>
      <w:r w:rsidRPr="00B34FBB">
        <w:rPr>
          <w:rFonts w:asciiTheme="majorHAnsi" w:hAnsiTheme="majorHAnsi"/>
          <w:i/>
        </w:rPr>
        <w:t>’,</w:t>
      </w:r>
      <w:r w:rsidRPr="00B34FBB">
        <w:rPr>
          <w:rFonts w:asciiTheme="majorHAnsi" w:hAnsiTheme="majorHAnsi"/>
        </w:rPr>
        <w:t xml:space="preserve"> </w:t>
      </w:r>
      <w:r w:rsidR="009E7858">
        <w:t>Wallingford, UK: CAB International,</w:t>
      </w:r>
      <w:r w:rsidR="009E7858" w:rsidRPr="003148EA">
        <w:rPr>
          <w:rStyle w:val="IntenseEmphasis"/>
          <w:rFonts w:asciiTheme="majorHAnsi" w:hAnsiTheme="majorHAnsi"/>
        </w:rPr>
        <w:t xml:space="preserve"> </w:t>
      </w:r>
      <w:r w:rsidRPr="003148EA">
        <w:rPr>
          <w:rFonts w:asciiTheme="majorHAnsi" w:hAnsiTheme="majorHAnsi"/>
        </w:rPr>
        <w:t xml:space="preserve">accessed </w:t>
      </w:r>
      <w:r w:rsidRPr="00B34FBB">
        <w:rPr>
          <w:rFonts w:asciiTheme="majorHAnsi" w:hAnsiTheme="majorHAnsi"/>
        </w:rPr>
        <w:t>6 June 2019.</w:t>
      </w:r>
    </w:p>
    <w:p w14:paraId="0F14F397" w14:textId="77777777" w:rsidR="00CC0F7C" w:rsidRPr="00B34FBB" w:rsidRDefault="00CC0F7C" w:rsidP="00CC0F7C">
      <w:pPr>
        <w:pStyle w:val="CommentText"/>
        <w:spacing w:after="0" w:line="240" w:lineRule="auto"/>
        <w:rPr>
          <w:rFonts w:asciiTheme="majorHAnsi" w:hAnsiTheme="majorHAnsi"/>
          <w:sz w:val="22"/>
          <w:szCs w:val="22"/>
        </w:rPr>
      </w:pPr>
    </w:p>
    <w:p w14:paraId="31D1938A"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CABI 2018a, ‘</w:t>
      </w:r>
      <w:r w:rsidRPr="003148EA">
        <w:rPr>
          <w:rFonts w:asciiTheme="majorHAnsi" w:hAnsiTheme="majorHAnsi"/>
          <w:sz w:val="22"/>
          <w:szCs w:val="22"/>
        </w:rPr>
        <w:t>White spot syndrome virus</w:t>
      </w:r>
      <w:r w:rsidRPr="00B34FBB">
        <w:rPr>
          <w:rFonts w:asciiTheme="majorHAnsi" w:hAnsiTheme="majorHAnsi"/>
          <w:sz w:val="22"/>
          <w:szCs w:val="22"/>
        </w:rPr>
        <w:t xml:space="preserve">’, </w:t>
      </w:r>
      <w:r w:rsidR="009E7858" w:rsidRPr="009E7858">
        <w:rPr>
          <w:sz w:val="22"/>
          <w:szCs w:val="22"/>
        </w:rPr>
        <w:t>Wallingford, UK: CAB International,</w:t>
      </w:r>
      <w:r w:rsidR="009E7858" w:rsidRPr="003148EA">
        <w:rPr>
          <w:rStyle w:val="IntenseEmphasis"/>
          <w:rFonts w:asciiTheme="majorHAnsi" w:hAnsiTheme="majorHAnsi"/>
          <w:sz w:val="22"/>
          <w:szCs w:val="22"/>
        </w:rPr>
        <w:t xml:space="preserve"> </w:t>
      </w:r>
      <w:r w:rsidRPr="003148EA">
        <w:rPr>
          <w:rFonts w:asciiTheme="majorHAnsi" w:hAnsiTheme="majorHAnsi"/>
          <w:sz w:val="22"/>
          <w:szCs w:val="22"/>
        </w:rPr>
        <w:t xml:space="preserve">accessed </w:t>
      </w:r>
      <w:r w:rsidRPr="00B34FBB">
        <w:rPr>
          <w:rFonts w:asciiTheme="majorHAnsi" w:hAnsiTheme="majorHAnsi"/>
          <w:sz w:val="22"/>
          <w:szCs w:val="22"/>
        </w:rPr>
        <w:t>6 June 2019.</w:t>
      </w:r>
    </w:p>
    <w:p w14:paraId="5015EB00" w14:textId="77777777" w:rsidR="00CC0F7C" w:rsidRPr="00B34FBB" w:rsidRDefault="00CC0F7C" w:rsidP="00CC0F7C">
      <w:pPr>
        <w:spacing w:after="0" w:line="240" w:lineRule="auto"/>
        <w:rPr>
          <w:rFonts w:asciiTheme="majorHAnsi" w:hAnsiTheme="majorHAnsi"/>
        </w:rPr>
      </w:pPr>
    </w:p>
    <w:p w14:paraId="73E53EFB"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CABI 2018b, ‘</w:t>
      </w:r>
      <w:r w:rsidRPr="003148EA">
        <w:rPr>
          <w:rFonts w:asciiTheme="majorHAnsi" w:hAnsiTheme="majorHAnsi"/>
          <w:i/>
        </w:rPr>
        <w:t>Corbicula fluminea</w:t>
      </w:r>
      <w:r w:rsidRPr="003148EA">
        <w:rPr>
          <w:rFonts w:asciiTheme="majorHAnsi" w:hAnsiTheme="majorHAnsi"/>
        </w:rPr>
        <w:t xml:space="preserve"> (Asian clam)</w:t>
      </w:r>
      <w:r w:rsidRPr="00B34FBB">
        <w:rPr>
          <w:rFonts w:asciiTheme="majorHAnsi" w:hAnsiTheme="majorHAnsi"/>
        </w:rPr>
        <w:t xml:space="preserve">’, </w:t>
      </w:r>
      <w:r w:rsidR="009E7858">
        <w:t>Wallingford, UK: CAB International,</w:t>
      </w:r>
      <w:r w:rsidR="009E7858">
        <w:rPr>
          <w:rStyle w:val="IntenseEmphasis"/>
          <w:rFonts w:asciiTheme="majorHAnsi" w:hAnsiTheme="majorHAnsi"/>
        </w:rPr>
        <w:t xml:space="preserve"> </w:t>
      </w:r>
      <w:r w:rsidR="003148EA">
        <w:rPr>
          <w:rFonts w:asciiTheme="majorHAnsi" w:hAnsiTheme="majorHAnsi"/>
        </w:rPr>
        <w:t xml:space="preserve">accessed </w:t>
      </w:r>
      <w:r w:rsidRPr="003148EA">
        <w:rPr>
          <w:rFonts w:asciiTheme="majorHAnsi" w:hAnsiTheme="majorHAnsi"/>
        </w:rPr>
        <w:t>6 June</w:t>
      </w:r>
      <w:r w:rsidRPr="00B34FBB">
        <w:rPr>
          <w:rFonts w:asciiTheme="majorHAnsi" w:hAnsiTheme="majorHAnsi"/>
        </w:rPr>
        <w:t xml:space="preserve"> 2019.</w:t>
      </w:r>
    </w:p>
    <w:p w14:paraId="3CAE172C" w14:textId="77777777" w:rsidR="00CC0F7C" w:rsidRPr="00B34FBB" w:rsidRDefault="00CC0F7C" w:rsidP="00CC0F7C">
      <w:pPr>
        <w:spacing w:after="0" w:line="240" w:lineRule="auto"/>
        <w:rPr>
          <w:rFonts w:asciiTheme="majorHAnsi" w:hAnsiTheme="majorHAnsi"/>
        </w:rPr>
      </w:pPr>
    </w:p>
    <w:p w14:paraId="7DBBD3B7"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CABI 2018c, ‘</w:t>
      </w:r>
      <w:r w:rsidRPr="003148EA">
        <w:rPr>
          <w:rFonts w:asciiTheme="majorHAnsi" w:hAnsiTheme="majorHAnsi"/>
          <w:i/>
        </w:rPr>
        <w:t>Pomacea canaliculata</w:t>
      </w:r>
      <w:r w:rsidRPr="003148EA">
        <w:rPr>
          <w:rFonts w:asciiTheme="majorHAnsi" w:hAnsiTheme="majorHAnsi"/>
        </w:rPr>
        <w:t xml:space="preserve"> (golden apple snail)</w:t>
      </w:r>
      <w:r w:rsidR="003148EA">
        <w:rPr>
          <w:rFonts w:asciiTheme="majorHAnsi" w:hAnsiTheme="majorHAnsi"/>
        </w:rPr>
        <w:t>’</w:t>
      </w:r>
      <w:r w:rsidR="003148EA" w:rsidRPr="003148EA">
        <w:rPr>
          <w:rFonts w:asciiTheme="majorHAnsi" w:hAnsiTheme="majorHAnsi"/>
        </w:rPr>
        <w:t>,</w:t>
      </w:r>
      <w:r w:rsidRPr="003148EA">
        <w:rPr>
          <w:rFonts w:asciiTheme="majorHAnsi" w:hAnsiTheme="majorHAnsi"/>
        </w:rPr>
        <w:t xml:space="preserve"> </w:t>
      </w:r>
      <w:r w:rsidR="009E7858" w:rsidRPr="009E7858">
        <w:rPr>
          <w:rFonts w:asciiTheme="majorHAnsi" w:hAnsiTheme="majorHAnsi"/>
        </w:rPr>
        <w:t>Wallingford, UK: CAB International</w:t>
      </w:r>
      <w:r w:rsidR="009E7858">
        <w:rPr>
          <w:rFonts w:asciiTheme="majorHAnsi" w:hAnsiTheme="majorHAnsi"/>
        </w:rPr>
        <w:t>,</w:t>
      </w:r>
      <w:r w:rsidR="009E7858" w:rsidRPr="009E7858">
        <w:rPr>
          <w:rFonts w:asciiTheme="majorHAnsi" w:hAnsiTheme="majorHAnsi"/>
        </w:rPr>
        <w:t xml:space="preserve"> </w:t>
      </w:r>
      <w:r w:rsidRPr="003148EA">
        <w:rPr>
          <w:rFonts w:asciiTheme="majorHAnsi" w:hAnsiTheme="majorHAnsi"/>
        </w:rPr>
        <w:t>accessed 6 June</w:t>
      </w:r>
      <w:r w:rsidRPr="00B34FBB">
        <w:rPr>
          <w:rFonts w:asciiTheme="majorHAnsi" w:hAnsiTheme="majorHAnsi"/>
        </w:rPr>
        <w:t xml:space="preserve"> 2019.</w:t>
      </w:r>
    </w:p>
    <w:p w14:paraId="29B6006E" w14:textId="77777777" w:rsidR="00CC0F7C" w:rsidRPr="00B34FBB" w:rsidRDefault="00CC0F7C" w:rsidP="00CC0F7C">
      <w:pPr>
        <w:spacing w:after="0" w:line="240" w:lineRule="auto"/>
        <w:rPr>
          <w:rFonts w:asciiTheme="majorHAnsi" w:hAnsiTheme="majorHAnsi"/>
        </w:rPr>
      </w:pPr>
    </w:p>
    <w:p w14:paraId="463B33A2"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CABI 2018d, ‘</w:t>
      </w:r>
      <w:r w:rsidRPr="003148EA">
        <w:rPr>
          <w:rFonts w:asciiTheme="majorHAnsi" w:hAnsiTheme="majorHAnsi"/>
          <w:i/>
        </w:rPr>
        <w:t>Pomacea maculata</w:t>
      </w:r>
      <w:r w:rsidRPr="003148EA">
        <w:rPr>
          <w:rFonts w:asciiTheme="majorHAnsi" w:hAnsiTheme="majorHAnsi"/>
        </w:rPr>
        <w:t xml:space="preserve"> (island apple snail)</w:t>
      </w:r>
      <w:r w:rsidRPr="00B34FBB">
        <w:rPr>
          <w:rFonts w:asciiTheme="majorHAnsi" w:hAnsiTheme="majorHAnsi"/>
        </w:rPr>
        <w:t>’,</w:t>
      </w:r>
      <w:r w:rsidR="009E7858" w:rsidRPr="009E7858">
        <w:t xml:space="preserve"> </w:t>
      </w:r>
      <w:r w:rsidR="009E7858" w:rsidRPr="009E7858">
        <w:rPr>
          <w:rFonts w:asciiTheme="majorHAnsi" w:hAnsiTheme="majorHAnsi"/>
        </w:rPr>
        <w:t>Wallingford, UK: CAB International</w:t>
      </w:r>
      <w:r w:rsidR="009E7858">
        <w:rPr>
          <w:rFonts w:asciiTheme="majorHAnsi" w:hAnsiTheme="majorHAnsi"/>
        </w:rPr>
        <w:t>,</w:t>
      </w:r>
      <w:r w:rsidRPr="00B34FBB">
        <w:rPr>
          <w:rFonts w:asciiTheme="majorHAnsi" w:hAnsiTheme="majorHAnsi"/>
        </w:rPr>
        <w:t xml:space="preserve"> </w:t>
      </w:r>
      <w:r w:rsidRPr="003148EA">
        <w:rPr>
          <w:rFonts w:asciiTheme="majorHAnsi" w:hAnsiTheme="majorHAnsi"/>
        </w:rPr>
        <w:t xml:space="preserve">accessed </w:t>
      </w:r>
      <w:r w:rsidRPr="00B34FBB">
        <w:rPr>
          <w:rFonts w:asciiTheme="majorHAnsi" w:hAnsiTheme="majorHAnsi"/>
        </w:rPr>
        <w:t>6 June 2019.</w:t>
      </w:r>
    </w:p>
    <w:p w14:paraId="6838A61D" w14:textId="77777777" w:rsidR="00CC0F7C" w:rsidRPr="00B34FBB" w:rsidRDefault="00CC0F7C" w:rsidP="00CC0F7C">
      <w:pPr>
        <w:pStyle w:val="CommentText"/>
        <w:spacing w:after="0" w:line="240" w:lineRule="auto"/>
        <w:rPr>
          <w:rFonts w:asciiTheme="majorHAnsi" w:hAnsiTheme="majorHAnsi"/>
          <w:sz w:val="22"/>
          <w:szCs w:val="22"/>
          <w:lang w:val="en"/>
        </w:rPr>
      </w:pPr>
    </w:p>
    <w:p w14:paraId="6049A5B0"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lang w:val="en"/>
        </w:rPr>
        <w:t>CABI 2018e, ‘</w:t>
      </w:r>
      <w:r w:rsidRPr="003148EA">
        <w:rPr>
          <w:rFonts w:asciiTheme="majorHAnsi" w:hAnsiTheme="majorHAnsi"/>
          <w:i/>
          <w:sz w:val="22"/>
          <w:szCs w:val="22"/>
          <w:lang w:val="en"/>
        </w:rPr>
        <w:t>Dreissena polymorpha</w:t>
      </w:r>
      <w:r w:rsidRPr="003148EA">
        <w:rPr>
          <w:rFonts w:asciiTheme="majorHAnsi" w:hAnsiTheme="majorHAnsi"/>
          <w:sz w:val="22"/>
          <w:szCs w:val="22"/>
          <w:lang w:val="en"/>
        </w:rPr>
        <w:t xml:space="preserve"> (zebra mussel)</w:t>
      </w:r>
      <w:r w:rsidRPr="00B34FBB">
        <w:rPr>
          <w:rFonts w:asciiTheme="majorHAnsi" w:hAnsiTheme="majorHAnsi"/>
          <w:sz w:val="22"/>
          <w:szCs w:val="22"/>
          <w:lang w:val="en"/>
        </w:rPr>
        <w:t>’,</w:t>
      </w:r>
      <w:r w:rsidR="003148EA" w:rsidRPr="00B34FBB">
        <w:rPr>
          <w:rFonts w:asciiTheme="majorHAnsi" w:hAnsiTheme="majorHAnsi"/>
          <w:sz w:val="22"/>
          <w:szCs w:val="22"/>
          <w:lang w:val="en"/>
        </w:rPr>
        <w:t xml:space="preserve"> </w:t>
      </w:r>
      <w:r w:rsidR="009E7858" w:rsidRPr="009E7858">
        <w:rPr>
          <w:rFonts w:asciiTheme="majorHAnsi" w:hAnsiTheme="majorHAnsi"/>
          <w:sz w:val="22"/>
          <w:szCs w:val="22"/>
          <w:lang w:val="en"/>
        </w:rPr>
        <w:t>Wallingford, UK: CAB International</w:t>
      </w:r>
      <w:r w:rsidR="009E7858">
        <w:rPr>
          <w:rFonts w:asciiTheme="majorHAnsi" w:hAnsiTheme="majorHAnsi"/>
          <w:sz w:val="22"/>
          <w:szCs w:val="22"/>
          <w:lang w:val="en"/>
        </w:rPr>
        <w:t>,</w:t>
      </w:r>
      <w:r w:rsidR="009E7858" w:rsidRPr="009E7858">
        <w:rPr>
          <w:rFonts w:asciiTheme="majorHAnsi" w:hAnsiTheme="majorHAnsi"/>
          <w:sz w:val="22"/>
          <w:szCs w:val="22"/>
          <w:lang w:val="en"/>
        </w:rPr>
        <w:t xml:space="preserve"> </w:t>
      </w:r>
      <w:r w:rsidRPr="00B34FBB">
        <w:rPr>
          <w:rFonts w:asciiTheme="majorHAnsi" w:hAnsiTheme="majorHAnsi"/>
          <w:sz w:val="22"/>
          <w:szCs w:val="22"/>
          <w:lang w:val="en"/>
        </w:rPr>
        <w:t>accessed 12 June 2019.</w:t>
      </w:r>
    </w:p>
    <w:p w14:paraId="04663426" w14:textId="77777777" w:rsidR="00CC0F7C" w:rsidRPr="00B34FBB" w:rsidRDefault="00CC0F7C" w:rsidP="00CC0F7C">
      <w:pPr>
        <w:pStyle w:val="CommentText"/>
        <w:spacing w:after="0" w:line="240" w:lineRule="auto"/>
        <w:rPr>
          <w:rFonts w:asciiTheme="majorHAnsi" w:hAnsiTheme="majorHAnsi"/>
          <w:sz w:val="22"/>
          <w:szCs w:val="22"/>
          <w:lang w:val="en"/>
        </w:rPr>
      </w:pPr>
    </w:p>
    <w:p w14:paraId="5FEB35CC"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lang w:val="en"/>
        </w:rPr>
        <w:t>CABI 2018f, ‘</w:t>
      </w:r>
      <w:r w:rsidRPr="003148EA">
        <w:rPr>
          <w:rFonts w:asciiTheme="majorHAnsi" w:hAnsiTheme="majorHAnsi"/>
          <w:i/>
          <w:sz w:val="22"/>
          <w:szCs w:val="22"/>
          <w:lang w:val="en"/>
        </w:rPr>
        <w:t>Dreissena rostriformis bugensis</w:t>
      </w:r>
      <w:r w:rsidRPr="003148EA">
        <w:rPr>
          <w:rFonts w:asciiTheme="majorHAnsi" w:hAnsiTheme="majorHAnsi"/>
          <w:sz w:val="22"/>
          <w:szCs w:val="22"/>
          <w:lang w:val="en"/>
        </w:rPr>
        <w:t xml:space="preserve"> (quagga mussel)</w:t>
      </w:r>
      <w:r w:rsidRPr="00B34FBB">
        <w:rPr>
          <w:rFonts w:asciiTheme="majorHAnsi" w:hAnsiTheme="majorHAnsi"/>
          <w:sz w:val="22"/>
          <w:szCs w:val="22"/>
          <w:lang w:val="en"/>
        </w:rPr>
        <w:t xml:space="preserve">’, </w:t>
      </w:r>
      <w:r w:rsidR="009E7858" w:rsidRPr="009E7858">
        <w:rPr>
          <w:rFonts w:asciiTheme="majorHAnsi" w:hAnsiTheme="majorHAnsi"/>
          <w:sz w:val="22"/>
          <w:szCs w:val="22"/>
          <w:lang w:val="en"/>
        </w:rPr>
        <w:t>Wallingford, UK: CAB International</w:t>
      </w:r>
      <w:r w:rsidR="009E7858">
        <w:rPr>
          <w:rFonts w:asciiTheme="majorHAnsi" w:hAnsiTheme="majorHAnsi"/>
          <w:sz w:val="22"/>
          <w:szCs w:val="22"/>
          <w:lang w:val="en"/>
        </w:rPr>
        <w:t>,</w:t>
      </w:r>
      <w:r w:rsidR="009E7858" w:rsidRPr="009E7858">
        <w:rPr>
          <w:rFonts w:asciiTheme="majorHAnsi" w:hAnsiTheme="majorHAnsi"/>
          <w:sz w:val="22"/>
          <w:szCs w:val="22"/>
          <w:lang w:val="en"/>
        </w:rPr>
        <w:t xml:space="preserve"> </w:t>
      </w:r>
      <w:r w:rsidRPr="00B34FBB">
        <w:rPr>
          <w:rFonts w:asciiTheme="majorHAnsi" w:hAnsiTheme="majorHAnsi"/>
          <w:sz w:val="22"/>
          <w:szCs w:val="22"/>
          <w:lang w:val="en"/>
        </w:rPr>
        <w:t>accessed 17 June 2019.</w:t>
      </w:r>
    </w:p>
    <w:p w14:paraId="5D7BC274" w14:textId="77777777" w:rsidR="00CC0F7C" w:rsidRPr="00B34FBB" w:rsidRDefault="00CC0F7C" w:rsidP="00CC0F7C">
      <w:pPr>
        <w:pStyle w:val="CommentText"/>
        <w:spacing w:after="0" w:line="240" w:lineRule="auto"/>
        <w:rPr>
          <w:rFonts w:asciiTheme="majorHAnsi" w:hAnsiTheme="majorHAnsi"/>
          <w:sz w:val="22"/>
          <w:szCs w:val="22"/>
          <w:lang w:val="en"/>
        </w:rPr>
      </w:pPr>
    </w:p>
    <w:p w14:paraId="6FDFB2D4"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CABI 2018g, ‘</w:t>
      </w:r>
      <w:r w:rsidRPr="003148EA">
        <w:rPr>
          <w:rFonts w:asciiTheme="majorHAnsi" w:hAnsiTheme="majorHAnsi"/>
          <w:i/>
          <w:sz w:val="22"/>
          <w:szCs w:val="22"/>
          <w:lang w:val="en"/>
        </w:rPr>
        <w:t>Phytophthora ramorum</w:t>
      </w:r>
      <w:r w:rsidRPr="003148EA">
        <w:rPr>
          <w:rFonts w:asciiTheme="majorHAnsi" w:hAnsiTheme="majorHAnsi"/>
          <w:sz w:val="22"/>
          <w:szCs w:val="22"/>
          <w:lang w:val="en"/>
        </w:rPr>
        <w:t xml:space="preserve"> (sudden oak death)</w:t>
      </w:r>
      <w:r w:rsidRPr="00B34FBB">
        <w:rPr>
          <w:rFonts w:asciiTheme="majorHAnsi" w:hAnsiTheme="majorHAnsi"/>
          <w:sz w:val="22"/>
          <w:szCs w:val="22"/>
          <w:lang w:val="en"/>
        </w:rPr>
        <w:t xml:space="preserve">’, </w:t>
      </w:r>
      <w:r w:rsidR="009E7858" w:rsidRPr="009E7858">
        <w:rPr>
          <w:rFonts w:asciiTheme="majorHAnsi" w:hAnsiTheme="majorHAnsi"/>
          <w:sz w:val="22"/>
          <w:szCs w:val="22"/>
          <w:lang w:val="en"/>
        </w:rPr>
        <w:t>Wallingford, UK: CAB International</w:t>
      </w:r>
      <w:r w:rsidR="009E7858">
        <w:rPr>
          <w:rFonts w:asciiTheme="majorHAnsi" w:hAnsiTheme="majorHAnsi"/>
          <w:sz w:val="22"/>
          <w:szCs w:val="22"/>
          <w:lang w:val="en"/>
        </w:rPr>
        <w:t>,</w:t>
      </w:r>
      <w:r w:rsidR="009E7858" w:rsidRPr="009E7858">
        <w:rPr>
          <w:rFonts w:asciiTheme="majorHAnsi" w:hAnsiTheme="majorHAnsi"/>
          <w:sz w:val="22"/>
          <w:szCs w:val="22"/>
          <w:lang w:val="en"/>
        </w:rPr>
        <w:t xml:space="preserve"> </w:t>
      </w:r>
      <w:r w:rsidRPr="00B34FBB">
        <w:rPr>
          <w:rFonts w:asciiTheme="majorHAnsi" w:hAnsiTheme="majorHAnsi"/>
          <w:sz w:val="22"/>
          <w:szCs w:val="22"/>
        </w:rPr>
        <w:t>accessed 6 June 2019.</w:t>
      </w:r>
    </w:p>
    <w:p w14:paraId="73DC7549" w14:textId="77777777" w:rsidR="00CC0F7C" w:rsidRPr="00B34FBB" w:rsidRDefault="00CC0F7C" w:rsidP="00CC0F7C">
      <w:pPr>
        <w:pStyle w:val="CommentText"/>
        <w:spacing w:after="0" w:line="240" w:lineRule="auto"/>
        <w:rPr>
          <w:rFonts w:asciiTheme="majorHAnsi" w:hAnsiTheme="majorHAnsi"/>
          <w:sz w:val="22"/>
          <w:szCs w:val="22"/>
        </w:rPr>
      </w:pPr>
    </w:p>
    <w:p w14:paraId="6B8C5E8A"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CABI 2018h, ‘</w:t>
      </w:r>
      <w:r w:rsidRPr="003148EA">
        <w:rPr>
          <w:rFonts w:asciiTheme="majorHAnsi" w:hAnsiTheme="majorHAnsi"/>
          <w:i/>
          <w:sz w:val="22"/>
          <w:szCs w:val="22"/>
        </w:rPr>
        <w:t>Lymantria dispar</w:t>
      </w:r>
      <w:r w:rsidRPr="003148EA">
        <w:rPr>
          <w:rFonts w:asciiTheme="majorHAnsi" w:hAnsiTheme="majorHAnsi"/>
          <w:sz w:val="22"/>
          <w:szCs w:val="22"/>
        </w:rPr>
        <w:t xml:space="preserve"> (gypsy moth)</w:t>
      </w:r>
      <w:r w:rsidR="003148EA">
        <w:rPr>
          <w:rFonts w:asciiTheme="majorHAnsi" w:hAnsiTheme="majorHAnsi"/>
          <w:sz w:val="22"/>
          <w:szCs w:val="22"/>
        </w:rPr>
        <w:t>’,</w:t>
      </w:r>
      <w:r w:rsidRPr="00B34FBB">
        <w:rPr>
          <w:rFonts w:asciiTheme="majorHAnsi" w:hAnsiTheme="majorHAnsi"/>
          <w:sz w:val="22"/>
          <w:szCs w:val="22"/>
        </w:rPr>
        <w:t xml:space="preserve"> </w:t>
      </w:r>
      <w:r w:rsidR="009E7858" w:rsidRPr="009E7858">
        <w:rPr>
          <w:rFonts w:asciiTheme="majorHAnsi" w:hAnsiTheme="majorHAnsi"/>
          <w:sz w:val="22"/>
          <w:szCs w:val="22"/>
        </w:rPr>
        <w:t>Wallingford, UK: CAB International</w:t>
      </w:r>
      <w:r w:rsidR="009E7858">
        <w:rPr>
          <w:rFonts w:asciiTheme="majorHAnsi" w:hAnsiTheme="majorHAnsi"/>
          <w:sz w:val="22"/>
          <w:szCs w:val="22"/>
        </w:rPr>
        <w:t>,</w:t>
      </w:r>
      <w:r w:rsidR="009E7858" w:rsidRPr="009E7858">
        <w:rPr>
          <w:rFonts w:asciiTheme="majorHAnsi" w:hAnsiTheme="majorHAnsi"/>
          <w:sz w:val="22"/>
          <w:szCs w:val="22"/>
        </w:rPr>
        <w:t xml:space="preserve"> </w:t>
      </w:r>
      <w:r w:rsidRPr="009E7858">
        <w:rPr>
          <w:rFonts w:asciiTheme="majorHAnsi" w:hAnsiTheme="majorHAnsi"/>
          <w:sz w:val="22"/>
          <w:szCs w:val="22"/>
        </w:rPr>
        <w:t>accessed</w:t>
      </w:r>
      <w:r w:rsidR="009E7858" w:rsidRPr="009E7858">
        <w:rPr>
          <w:rFonts w:asciiTheme="majorHAnsi" w:hAnsiTheme="majorHAnsi"/>
          <w:sz w:val="22"/>
          <w:szCs w:val="22"/>
        </w:rPr>
        <w:t xml:space="preserve"> </w:t>
      </w:r>
      <w:r w:rsidRPr="009E7858">
        <w:rPr>
          <w:rFonts w:asciiTheme="majorHAnsi" w:hAnsiTheme="majorHAnsi"/>
          <w:sz w:val="22"/>
          <w:szCs w:val="22"/>
        </w:rPr>
        <w:t>6</w:t>
      </w:r>
      <w:r w:rsidRPr="00B34FBB">
        <w:rPr>
          <w:rFonts w:asciiTheme="majorHAnsi" w:hAnsiTheme="majorHAnsi"/>
          <w:sz w:val="22"/>
          <w:szCs w:val="22"/>
        </w:rPr>
        <w:t xml:space="preserve"> June 2019.</w:t>
      </w:r>
    </w:p>
    <w:p w14:paraId="0313B911" w14:textId="77777777" w:rsidR="00CC0F7C" w:rsidRPr="00B34FBB" w:rsidRDefault="00CC0F7C" w:rsidP="00CC0F7C">
      <w:pPr>
        <w:pStyle w:val="CommentText"/>
        <w:spacing w:after="0" w:line="240" w:lineRule="auto"/>
        <w:rPr>
          <w:rFonts w:asciiTheme="majorHAnsi" w:hAnsiTheme="majorHAnsi"/>
          <w:sz w:val="22"/>
          <w:szCs w:val="22"/>
        </w:rPr>
      </w:pPr>
    </w:p>
    <w:p w14:paraId="26AF6811"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CABI 2018i, ‘</w:t>
      </w:r>
      <w:r w:rsidRPr="003148EA">
        <w:rPr>
          <w:rFonts w:asciiTheme="majorHAnsi" w:hAnsiTheme="majorHAnsi"/>
          <w:i/>
          <w:sz w:val="22"/>
          <w:szCs w:val="22"/>
          <w:lang w:val="en"/>
        </w:rPr>
        <w:t>Coptotermes formosanus</w:t>
      </w:r>
      <w:r w:rsidRPr="003148EA">
        <w:rPr>
          <w:rFonts w:asciiTheme="majorHAnsi" w:hAnsiTheme="majorHAnsi"/>
          <w:sz w:val="22"/>
          <w:szCs w:val="22"/>
          <w:lang w:val="en"/>
        </w:rPr>
        <w:t xml:space="preserve"> (Formosan subterranean termite)</w:t>
      </w:r>
      <w:r w:rsidR="003148EA">
        <w:rPr>
          <w:rFonts w:asciiTheme="majorHAnsi" w:hAnsiTheme="majorHAnsi"/>
          <w:sz w:val="22"/>
          <w:szCs w:val="22"/>
          <w:lang w:val="en"/>
        </w:rPr>
        <w:t xml:space="preserve">’, </w:t>
      </w:r>
      <w:r w:rsidR="009E7858" w:rsidRPr="009E7858">
        <w:rPr>
          <w:rFonts w:asciiTheme="majorHAnsi" w:hAnsiTheme="majorHAnsi"/>
          <w:sz w:val="22"/>
          <w:szCs w:val="22"/>
          <w:lang w:val="en"/>
        </w:rPr>
        <w:t>Wallingford, UK: CAB International</w:t>
      </w:r>
      <w:r w:rsidR="009E7858">
        <w:rPr>
          <w:rFonts w:asciiTheme="majorHAnsi" w:hAnsiTheme="majorHAnsi"/>
          <w:sz w:val="22"/>
          <w:szCs w:val="22"/>
          <w:lang w:val="en"/>
        </w:rPr>
        <w:t>,</w:t>
      </w:r>
      <w:r w:rsidR="009E7858" w:rsidRPr="009E7858">
        <w:rPr>
          <w:rFonts w:asciiTheme="majorHAnsi" w:hAnsiTheme="majorHAnsi"/>
          <w:sz w:val="22"/>
          <w:szCs w:val="22"/>
          <w:lang w:val="en"/>
        </w:rPr>
        <w:t xml:space="preserve"> </w:t>
      </w:r>
      <w:r w:rsidRPr="00B34FBB">
        <w:rPr>
          <w:rFonts w:asciiTheme="majorHAnsi" w:hAnsiTheme="majorHAnsi"/>
          <w:sz w:val="22"/>
          <w:szCs w:val="22"/>
        </w:rPr>
        <w:t>accessed 6 June 2019.</w:t>
      </w:r>
    </w:p>
    <w:p w14:paraId="32381212" w14:textId="77777777" w:rsidR="00CC0F7C" w:rsidRPr="00B34FBB" w:rsidRDefault="00CC0F7C" w:rsidP="00CC0F7C">
      <w:pPr>
        <w:pStyle w:val="CommentText"/>
        <w:spacing w:after="0" w:line="240" w:lineRule="auto"/>
        <w:rPr>
          <w:rFonts w:asciiTheme="majorHAnsi" w:hAnsiTheme="majorHAnsi"/>
          <w:sz w:val="22"/>
          <w:szCs w:val="22"/>
        </w:rPr>
      </w:pPr>
    </w:p>
    <w:p w14:paraId="2C1A085E"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CABI 2018j, ‘</w:t>
      </w:r>
      <w:r w:rsidRPr="003148EA">
        <w:rPr>
          <w:rFonts w:asciiTheme="majorHAnsi" w:hAnsiTheme="majorHAnsi"/>
          <w:i/>
        </w:rPr>
        <w:t>Achatina fulica (</w:t>
      </w:r>
      <w:r w:rsidRPr="003148EA">
        <w:rPr>
          <w:rFonts w:asciiTheme="majorHAnsi" w:hAnsiTheme="majorHAnsi"/>
        </w:rPr>
        <w:t>giant African land snail)</w:t>
      </w:r>
      <w:r w:rsidR="003148EA">
        <w:rPr>
          <w:rFonts w:asciiTheme="majorHAnsi" w:hAnsiTheme="majorHAnsi"/>
        </w:rPr>
        <w:t>’</w:t>
      </w:r>
      <w:r w:rsidRPr="00B34FBB">
        <w:rPr>
          <w:rFonts w:asciiTheme="majorHAnsi" w:hAnsiTheme="majorHAnsi"/>
        </w:rPr>
        <w:t xml:space="preserve">, </w:t>
      </w:r>
      <w:r w:rsidR="009E7858" w:rsidRPr="009E7858">
        <w:rPr>
          <w:rFonts w:asciiTheme="majorHAnsi" w:hAnsiTheme="majorHAnsi"/>
        </w:rPr>
        <w:t>Wallingford, UK: CAB International</w:t>
      </w:r>
      <w:r w:rsidR="009E7858">
        <w:rPr>
          <w:rFonts w:asciiTheme="majorHAnsi" w:hAnsiTheme="majorHAnsi"/>
        </w:rPr>
        <w:t>,</w:t>
      </w:r>
      <w:r w:rsidR="009E7858" w:rsidRPr="009E7858">
        <w:rPr>
          <w:rFonts w:asciiTheme="majorHAnsi" w:hAnsiTheme="majorHAnsi"/>
        </w:rPr>
        <w:t xml:space="preserve"> </w:t>
      </w:r>
      <w:r w:rsidRPr="00B34FBB">
        <w:rPr>
          <w:rFonts w:asciiTheme="majorHAnsi" w:hAnsiTheme="majorHAnsi"/>
        </w:rPr>
        <w:t>accessed 20 June 2019.</w:t>
      </w:r>
    </w:p>
    <w:p w14:paraId="7DBFD117" w14:textId="77777777" w:rsidR="00CC0F7C" w:rsidRPr="00B34FBB" w:rsidRDefault="00CC0F7C" w:rsidP="00CC0F7C">
      <w:pPr>
        <w:pStyle w:val="CommentText"/>
        <w:spacing w:after="0" w:line="240" w:lineRule="auto"/>
        <w:rPr>
          <w:rStyle w:val="Hyperlink"/>
          <w:rFonts w:asciiTheme="majorHAnsi" w:hAnsiTheme="majorHAnsi"/>
          <w:color w:val="auto"/>
          <w:sz w:val="22"/>
          <w:szCs w:val="22"/>
        </w:rPr>
      </w:pPr>
    </w:p>
    <w:p w14:paraId="42C5627B" w14:textId="77777777" w:rsidR="00CC0F7C" w:rsidRPr="00B34FBB" w:rsidRDefault="00E81405" w:rsidP="00CC0F7C">
      <w:pPr>
        <w:pStyle w:val="CommentText"/>
        <w:spacing w:after="0" w:line="240" w:lineRule="auto"/>
        <w:rPr>
          <w:rFonts w:asciiTheme="majorHAnsi" w:hAnsiTheme="majorHAnsi"/>
          <w:sz w:val="22"/>
          <w:szCs w:val="22"/>
          <w:u w:val="single"/>
        </w:rPr>
      </w:pPr>
      <w:r w:rsidRPr="003148EA">
        <w:rPr>
          <w:rFonts w:asciiTheme="majorHAnsi" w:hAnsiTheme="majorHAnsi"/>
          <w:sz w:val="22"/>
          <w:szCs w:val="22"/>
        </w:rPr>
        <w:t>CABI 2018k,</w:t>
      </w:r>
      <w:r w:rsidRPr="00B34FBB">
        <w:rPr>
          <w:rFonts w:asciiTheme="majorHAnsi" w:hAnsiTheme="majorHAnsi"/>
          <w:sz w:val="22"/>
          <w:szCs w:val="22"/>
        </w:rPr>
        <w:t xml:space="preserve"> ‘</w:t>
      </w:r>
      <w:r w:rsidRPr="00D421C5">
        <w:rPr>
          <w:rFonts w:asciiTheme="majorHAnsi" w:hAnsiTheme="majorHAnsi"/>
          <w:i/>
          <w:sz w:val="22"/>
          <w:szCs w:val="22"/>
          <w:lang w:val="en"/>
        </w:rPr>
        <w:t>Harmonia axyridis</w:t>
      </w:r>
      <w:r w:rsidRPr="00D421C5">
        <w:rPr>
          <w:rFonts w:asciiTheme="majorHAnsi" w:hAnsiTheme="majorHAnsi"/>
          <w:sz w:val="22"/>
          <w:szCs w:val="22"/>
          <w:lang w:val="en"/>
        </w:rPr>
        <w:t xml:space="preserve"> (harlequin ladybird)</w:t>
      </w:r>
      <w:r w:rsidR="00D421C5">
        <w:rPr>
          <w:rFonts w:asciiTheme="majorHAnsi" w:hAnsiTheme="majorHAnsi"/>
          <w:sz w:val="22"/>
          <w:szCs w:val="22"/>
          <w:lang w:val="en"/>
        </w:rPr>
        <w:t>’</w:t>
      </w:r>
      <w:r w:rsidRPr="00B34FBB">
        <w:rPr>
          <w:rFonts w:asciiTheme="majorHAnsi" w:hAnsiTheme="majorHAnsi"/>
          <w:sz w:val="22"/>
          <w:szCs w:val="22"/>
        </w:rPr>
        <w:t xml:space="preserve">, </w:t>
      </w:r>
      <w:r w:rsidR="009E7858" w:rsidRPr="009E7858">
        <w:rPr>
          <w:rFonts w:asciiTheme="majorHAnsi" w:hAnsiTheme="majorHAnsi"/>
          <w:sz w:val="22"/>
          <w:szCs w:val="22"/>
        </w:rPr>
        <w:t>Wallingford, UK: CAB International</w:t>
      </w:r>
      <w:r w:rsidR="009E7858">
        <w:rPr>
          <w:rFonts w:asciiTheme="majorHAnsi" w:hAnsiTheme="majorHAnsi"/>
          <w:sz w:val="22"/>
          <w:szCs w:val="22"/>
        </w:rPr>
        <w:t>,</w:t>
      </w:r>
      <w:r w:rsidR="009E7858" w:rsidRPr="009E7858">
        <w:rPr>
          <w:rFonts w:asciiTheme="majorHAnsi" w:hAnsiTheme="majorHAnsi"/>
          <w:sz w:val="22"/>
          <w:szCs w:val="22"/>
        </w:rPr>
        <w:t xml:space="preserve"> </w:t>
      </w:r>
      <w:r w:rsidRPr="00B34FBB">
        <w:rPr>
          <w:rFonts w:asciiTheme="majorHAnsi" w:hAnsiTheme="majorHAnsi"/>
          <w:sz w:val="22"/>
          <w:szCs w:val="22"/>
        </w:rPr>
        <w:t>accessed</w:t>
      </w:r>
      <w:r w:rsidRPr="009E7858">
        <w:rPr>
          <w:rFonts w:asciiTheme="majorHAnsi" w:hAnsiTheme="majorHAnsi"/>
          <w:sz w:val="22"/>
          <w:szCs w:val="22"/>
        </w:rPr>
        <w:t xml:space="preserve"> </w:t>
      </w:r>
      <w:r w:rsidRPr="00B34FBB">
        <w:rPr>
          <w:rFonts w:asciiTheme="majorHAnsi" w:hAnsiTheme="majorHAnsi"/>
          <w:sz w:val="22"/>
          <w:szCs w:val="22"/>
        </w:rPr>
        <w:t>6 June 2019.</w:t>
      </w:r>
    </w:p>
    <w:p w14:paraId="295FDDBB" w14:textId="77777777" w:rsidR="00CC0F7C" w:rsidRPr="00B34FBB" w:rsidRDefault="00CC0F7C" w:rsidP="00CC0F7C">
      <w:pPr>
        <w:pStyle w:val="CommentText"/>
        <w:spacing w:after="0" w:line="240" w:lineRule="auto"/>
        <w:rPr>
          <w:rFonts w:asciiTheme="majorHAnsi" w:hAnsiTheme="majorHAnsi"/>
          <w:sz w:val="22"/>
          <w:szCs w:val="22"/>
        </w:rPr>
      </w:pPr>
    </w:p>
    <w:p w14:paraId="5DCA08A0"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CABI 2018l, ‘</w:t>
      </w:r>
      <w:r w:rsidRPr="00D421C5">
        <w:rPr>
          <w:rFonts w:asciiTheme="majorHAnsi" w:hAnsiTheme="majorHAnsi"/>
          <w:i/>
          <w:sz w:val="22"/>
          <w:szCs w:val="22"/>
          <w:lang w:val="en"/>
        </w:rPr>
        <w:t>Solenopsis invicta</w:t>
      </w:r>
      <w:r w:rsidRPr="00D421C5">
        <w:rPr>
          <w:rFonts w:asciiTheme="majorHAnsi" w:hAnsiTheme="majorHAnsi"/>
          <w:sz w:val="22"/>
          <w:szCs w:val="22"/>
          <w:lang w:val="en"/>
        </w:rPr>
        <w:t xml:space="preserve"> (red imported fire ant)</w:t>
      </w:r>
      <w:r w:rsidR="00D421C5">
        <w:rPr>
          <w:rFonts w:asciiTheme="majorHAnsi" w:hAnsiTheme="majorHAnsi"/>
          <w:sz w:val="22"/>
          <w:szCs w:val="22"/>
          <w:lang w:val="en"/>
        </w:rPr>
        <w:t>’,</w:t>
      </w:r>
      <w:r w:rsidRPr="00B34FBB">
        <w:rPr>
          <w:rFonts w:asciiTheme="majorHAnsi" w:hAnsiTheme="majorHAnsi"/>
          <w:sz w:val="22"/>
          <w:szCs w:val="22"/>
        </w:rPr>
        <w:t xml:space="preserve"> </w:t>
      </w:r>
      <w:r w:rsidR="009E7858" w:rsidRPr="009E7858">
        <w:rPr>
          <w:rFonts w:asciiTheme="majorHAnsi" w:hAnsiTheme="majorHAnsi"/>
          <w:sz w:val="22"/>
          <w:szCs w:val="22"/>
        </w:rPr>
        <w:t>Wallingford, UK: CAB International</w:t>
      </w:r>
      <w:r w:rsidR="009E7858">
        <w:rPr>
          <w:rFonts w:asciiTheme="majorHAnsi" w:hAnsiTheme="majorHAnsi"/>
          <w:sz w:val="22"/>
          <w:szCs w:val="22"/>
        </w:rPr>
        <w:t>,</w:t>
      </w:r>
      <w:r w:rsidR="009E7858" w:rsidRPr="009E7858">
        <w:rPr>
          <w:rFonts w:asciiTheme="majorHAnsi" w:hAnsiTheme="majorHAnsi"/>
          <w:sz w:val="22"/>
          <w:szCs w:val="22"/>
        </w:rPr>
        <w:t xml:space="preserve"> </w:t>
      </w:r>
      <w:r w:rsidRPr="00B34FBB">
        <w:rPr>
          <w:rFonts w:asciiTheme="majorHAnsi" w:hAnsiTheme="majorHAnsi"/>
          <w:sz w:val="22"/>
          <w:szCs w:val="22"/>
        </w:rPr>
        <w:t>accessed</w:t>
      </w:r>
      <w:r w:rsidRPr="009E7858">
        <w:rPr>
          <w:rFonts w:asciiTheme="majorHAnsi" w:hAnsiTheme="majorHAnsi"/>
          <w:sz w:val="22"/>
          <w:szCs w:val="22"/>
        </w:rPr>
        <w:t xml:space="preserve"> </w:t>
      </w:r>
      <w:r w:rsidRPr="00B34FBB">
        <w:rPr>
          <w:rFonts w:asciiTheme="majorHAnsi" w:hAnsiTheme="majorHAnsi"/>
          <w:sz w:val="22"/>
          <w:szCs w:val="22"/>
        </w:rPr>
        <w:t>6 June 2019.</w:t>
      </w:r>
    </w:p>
    <w:p w14:paraId="2AB9DD15" w14:textId="77777777" w:rsidR="00CC0F7C" w:rsidRPr="00B34FBB" w:rsidRDefault="00CC0F7C" w:rsidP="00CC0F7C">
      <w:pPr>
        <w:pStyle w:val="CommentText"/>
        <w:spacing w:after="0" w:line="240" w:lineRule="auto"/>
        <w:rPr>
          <w:rFonts w:asciiTheme="majorHAnsi" w:hAnsiTheme="majorHAnsi"/>
          <w:sz w:val="22"/>
          <w:szCs w:val="22"/>
        </w:rPr>
      </w:pPr>
    </w:p>
    <w:p w14:paraId="37634B3E"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CABI 2018m, ‘</w:t>
      </w:r>
      <w:r w:rsidRPr="00D421C5">
        <w:rPr>
          <w:rFonts w:asciiTheme="majorHAnsi" w:hAnsiTheme="majorHAnsi"/>
          <w:i/>
          <w:sz w:val="22"/>
          <w:szCs w:val="22"/>
          <w:lang w:val="en"/>
        </w:rPr>
        <w:t>Wasmannia auropunctata</w:t>
      </w:r>
      <w:r w:rsidRPr="00D421C5">
        <w:rPr>
          <w:rFonts w:asciiTheme="majorHAnsi" w:hAnsiTheme="majorHAnsi"/>
          <w:sz w:val="22"/>
          <w:szCs w:val="22"/>
          <w:lang w:val="en"/>
        </w:rPr>
        <w:t xml:space="preserve"> (little fire ant)</w:t>
      </w:r>
      <w:r w:rsidRPr="00B34FBB">
        <w:rPr>
          <w:rFonts w:asciiTheme="majorHAnsi" w:hAnsiTheme="majorHAnsi"/>
          <w:sz w:val="22"/>
          <w:szCs w:val="22"/>
          <w:lang w:val="en"/>
        </w:rPr>
        <w:t>’,</w:t>
      </w:r>
      <w:r w:rsidRPr="00B34FBB">
        <w:rPr>
          <w:rFonts w:asciiTheme="majorHAnsi" w:hAnsiTheme="majorHAnsi"/>
          <w:sz w:val="22"/>
          <w:szCs w:val="22"/>
        </w:rPr>
        <w:t xml:space="preserve"> </w:t>
      </w:r>
      <w:r w:rsidR="009E7858" w:rsidRPr="009E7858">
        <w:rPr>
          <w:rFonts w:asciiTheme="majorHAnsi" w:hAnsiTheme="majorHAnsi"/>
          <w:sz w:val="22"/>
          <w:szCs w:val="22"/>
        </w:rPr>
        <w:t>Wallingford, UK: CAB International</w:t>
      </w:r>
      <w:r w:rsidR="009E7858">
        <w:rPr>
          <w:rFonts w:asciiTheme="majorHAnsi" w:hAnsiTheme="majorHAnsi"/>
          <w:sz w:val="22"/>
          <w:szCs w:val="22"/>
        </w:rPr>
        <w:t>,</w:t>
      </w:r>
      <w:r w:rsidR="009E7858" w:rsidRPr="009E7858">
        <w:rPr>
          <w:rFonts w:asciiTheme="majorHAnsi" w:hAnsiTheme="majorHAnsi"/>
          <w:sz w:val="22"/>
          <w:szCs w:val="22"/>
        </w:rPr>
        <w:t xml:space="preserve"> </w:t>
      </w:r>
      <w:r w:rsidRPr="00B34FBB">
        <w:rPr>
          <w:rFonts w:asciiTheme="majorHAnsi" w:hAnsiTheme="majorHAnsi"/>
          <w:sz w:val="22"/>
          <w:szCs w:val="22"/>
        </w:rPr>
        <w:t>accessed</w:t>
      </w:r>
      <w:r w:rsidRPr="009E7858">
        <w:rPr>
          <w:rFonts w:asciiTheme="majorHAnsi" w:hAnsiTheme="majorHAnsi"/>
          <w:sz w:val="22"/>
          <w:szCs w:val="22"/>
        </w:rPr>
        <w:t xml:space="preserve"> </w:t>
      </w:r>
      <w:r w:rsidRPr="00B34FBB">
        <w:rPr>
          <w:rFonts w:asciiTheme="majorHAnsi" w:hAnsiTheme="majorHAnsi"/>
          <w:sz w:val="22"/>
          <w:szCs w:val="22"/>
        </w:rPr>
        <w:t>6 June 2019.</w:t>
      </w:r>
    </w:p>
    <w:p w14:paraId="774A507A" w14:textId="77777777" w:rsidR="00CC0F7C" w:rsidRPr="00B34FBB" w:rsidRDefault="00CC0F7C" w:rsidP="00CC0F7C">
      <w:pPr>
        <w:pStyle w:val="CommentText"/>
        <w:spacing w:after="0" w:line="240" w:lineRule="auto"/>
        <w:rPr>
          <w:rFonts w:asciiTheme="majorHAnsi" w:hAnsiTheme="majorHAnsi"/>
          <w:sz w:val="22"/>
          <w:szCs w:val="22"/>
        </w:rPr>
      </w:pPr>
    </w:p>
    <w:p w14:paraId="78FE590B"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rPr>
        <w:t>CABI 2018n. ‘</w:t>
      </w:r>
      <w:r w:rsidRPr="00D421C5">
        <w:rPr>
          <w:rFonts w:asciiTheme="majorHAnsi" w:hAnsiTheme="majorHAnsi"/>
          <w:i/>
          <w:sz w:val="22"/>
          <w:szCs w:val="22"/>
          <w:lang w:val="en"/>
        </w:rPr>
        <w:t>Hypophthalmichthys molitrix</w:t>
      </w:r>
      <w:r w:rsidRPr="00D421C5">
        <w:rPr>
          <w:rFonts w:asciiTheme="majorHAnsi" w:hAnsiTheme="majorHAnsi"/>
          <w:sz w:val="22"/>
          <w:szCs w:val="22"/>
          <w:lang w:val="en"/>
        </w:rPr>
        <w:t xml:space="preserve"> (silver carp)</w:t>
      </w:r>
      <w:r w:rsidRPr="00B34FBB">
        <w:rPr>
          <w:rFonts w:asciiTheme="majorHAnsi" w:hAnsiTheme="majorHAnsi"/>
          <w:sz w:val="22"/>
          <w:szCs w:val="22"/>
          <w:lang w:val="en"/>
        </w:rPr>
        <w:t xml:space="preserve">’, </w:t>
      </w:r>
      <w:r w:rsidR="00C81B3D" w:rsidRPr="009E7858">
        <w:rPr>
          <w:rFonts w:asciiTheme="majorHAnsi" w:hAnsiTheme="majorHAnsi"/>
          <w:sz w:val="22"/>
          <w:szCs w:val="22"/>
        </w:rPr>
        <w:t>Wallingford, UK: CAB International</w:t>
      </w:r>
      <w:r w:rsidR="00C81B3D">
        <w:rPr>
          <w:rFonts w:asciiTheme="majorHAnsi" w:hAnsiTheme="majorHAnsi"/>
          <w:sz w:val="22"/>
          <w:szCs w:val="22"/>
        </w:rPr>
        <w:t xml:space="preserve">, </w:t>
      </w:r>
      <w:r w:rsidRPr="00B34FBB">
        <w:rPr>
          <w:rFonts w:asciiTheme="majorHAnsi" w:hAnsiTheme="majorHAnsi"/>
          <w:sz w:val="22"/>
          <w:szCs w:val="22"/>
        </w:rPr>
        <w:t>accessed</w:t>
      </w:r>
      <w:r w:rsidRPr="009E7858">
        <w:rPr>
          <w:rFonts w:asciiTheme="majorHAnsi" w:hAnsiTheme="majorHAnsi"/>
          <w:sz w:val="22"/>
          <w:szCs w:val="22"/>
        </w:rPr>
        <w:t xml:space="preserve"> </w:t>
      </w:r>
      <w:r w:rsidRPr="00B34FBB">
        <w:rPr>
          <w:rFonts w:asciiTheme="majorHAnsi" w:hAnsiTheme="majorHAnsi"/>
          <w:sz w:val="22"/>
          <w:szCs w:val="22"/>
        </w:rPr>
        <w:t>6 June 2019.</w:t>
      </w:r>
    </w:p>
    <w:p w14:paraId="50AAFD98" w14:textId="77777777" w:rsidR="00CC0F7C" w:rsidRPr="00B34FBB" w:rsidRDefault="00CC0F7C" w:rsidP="00CC0F7C">
      <w:pPr>
        <w:pStyle w:val="CommentText"/>
        <w:spacing w:after="0" w:line="240" w:lineRule="auto"/>
        <w:rPr>
          <w:rFonts w:asciiTheme="majorHAnsi" w:hAnsiTheme="majorHAnsi"/>
          <w:sz w:val="22"/>
          <w:szCs w:val="22"/>
        </w:rPr>
      </w:pPr>
    </w:p>
    <w:p w14:paraId="4ACFA123"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CABI 2018o, ‘</w:t>
      </w:r>
      <w:r w:rsidRPr="00D421C5">
        <w:rPr>
          <w:rFonts w:asciiTheme="majorHAnsi" w:hAnsiTheme="majorHAnsi"/>
          <w:i/>
          <w:sz w:val="22"/>
          <w:szCs w:val="22"/>
          <w:lang w:val="en"/>
        </w:rPr>
        <w:t>Didymosphenia geminata</w:t>
      </w:r>
      <w:r w:rsidRPr="00D421C5">
        <w:rPr>
          <w:rFonts w:asciiTheme="majorHAnsi" w:hAnsiTheme="majorHAnsi"/>
          <w:sz w:val="22"/>
          <w:szCs w:val="22"/>
          <w:lang w:val="en"/>
        </w:rPr>
        <w:t xml:space="preserve"> (didymo)</w:t>
      </w:r>
      <w:r w:rsidRPr="00B34FBB">
        <w:rPr>
          <w:rFonts w:asciiTheme="majorHAnsi" w:hAnsiTheme="majorHAnsi"/>
          <w:sz w:val="22"/>
          <w:szCs w:val="22"/>
          <w:lang w:val="en"/>
        </w:rPr>
        <w:t xml:space="preserve">’, </w:t>
      </w:r>
      <w:r w:rsidR="009E7858" w:rsidRPr="009E7858">
        <w:rPr>
          <w:rFonts w:asciiTheme="majorHAnsi" w:hAnsiTheme="majorHAnsi"/>
          <w:sz w:val="22"/>
          <w:szCs w:val="22"/>
          <w:lang w:val="en"/>
        </w:rPr>
        <w:t>Wallingford, UK: CAB International</w:t>
      </w:r>
      <w:r w:rsidR="009E7858">
        <w:rPr>
          <w:rFonts w:asciiTheme="majorHAnsi" w:hAnsiTheme="majorHAnsi"/>
          <w:sz w:val="22"/>
          <w:szCs w:val="22"/>
          <w:lang w:val="en"/>
        </w:rPr>
        <w:t>,</w:t>
      </w:r>
      <w:r w:rsidR="009E7858" w:rsidRPr="009E7858">
        <w:rPr>
          <w:rFonts w:asciiTheme="majorHAnsi" w:hAnsiTheme="majorHAnsi"/>
          <w:sz w:val="22"/>
          <w:szCs w:val="22"/>
          <w:lang w:val="en"/>
        </w:rPr>
        <w:t xml:space="preserve"> </w:t>
      </w:r>
      <w:r w:rsidRPr="00B34FBB">
        <w:rPr>
          <w:rFonts w:asciiTheme="majorHAnsi" w:hAnsiTheme="majorHAnsi"/>
          <w:sz w:val="22"/>
          <w:szCs w:val="22"/>
        </w:rPr>
        <w:t>accessed</w:t>
      </w:r>
      <w:r w:rsidRPr="009E7858">
        <w:rPr>
          <w:rFonts w:asciiTheme="majorHAnsi" w:hAnsiTheme="majorHAnsi"/>
          <w:sz w:val="22"/>
          <w:szCs w:val="22"/>
        </w:rPr>
        <w:t xml:space="preserve"> </w:t>
      </w:r>
      <w:r w:rsidRPr="00B34FBB">
        <w:rPr>
          <w:rFonts w:asciiTheme="majorHAnsi" w:hAnsiTheme="majorHAnsi"/>
          <w:sz w:val="22"/>
          <w:szCs w:val="22"/>
        </w:rPr>
        <w:t>6 June 2019.</w:t>
      </w:r>
    </w:p>
    <w:p w14:paraId="1A658B4B" w14:textId="77777777" w:rsidR="00CC0F7C" w:rsidRPr="00B34FBB" w:rsidRDefault="00CC0F7C" w:rsidP="00CC0F7C">
      <w:pPr>
        <w:pStyle w:val="CommentText"/>
        <w:spacing w:after="0" w:line="240" w:lineRule="auto"/>
        <w:rPr>
          <w:rFonts w:asciiTheme="majorHAnsi" w:hAnsiTheme="majorHAnsi"/>
          <w:sz w:val="22"/>
          <w:szCs w:val="22"/>
        </w:rPr>
      </w:pPr>
    </w:p>
    <w:p w14:paraId="449D6BFA"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CABI 2018p, ‘</w:t>
      </w:r>
      <w:r w:rsidRPr="00D421C5">
        <w:rPr>
          <w:rFonts w:asciiTheme="majorHAnsi" w:hAnsiTheme="majorHAnsi"/>
          <w:i/>
          <w:sz w:val="22"/>
          <w:szCs w:val="22"/>
          <w:lang w:val="en"/>
        </w:rPr>
        <w:t>Pilosella officinarum</w:t>
      </w:r>
      <w:r w:rsidRPr="00D421C5">
        <w:rPr>
          <w:rFonts w:asciiTheme="majorHAnsi" w:hAnsiTheme="majorHAnsi"/>
          <w:sz w:val="22"/>
          <w:szCs w:val="22"/>
          <w:lang w:val="en"/>
        </w:rPr>
        <w:t xml:space="preserve"> (mouse-ear hawkweed)</w:t>
      </w:r>
      <w:r w:rsidR="00D421C5">
        <w:rPr>
          <w:rFonts w:asciiTheme="majorHAnsi" w:hAnsiTheme="majorHAnsi"/>
          <w:sz w:val="22"/>
          <w:szCs w:val="22"/>
          <w:lang w:val="en"/>
        </w:rPr>
        <w:t>’,</w:t>
      </w:r>
      <w:r w:rsidRPr="00B34FBB">
        <w:rPr>
          <w:rFonts w:asciiTheme="majorHAnsi" w:hAnsiTheme="majorHAnsi"/>
          <w:sz w:val="22"/>
          <w:szCs w:val="22"/>
        </w:rPr>
        <w:t xml:space="preserve"> </w:t>
      </w:r>
      <w:r w:rsidR="009E7858" w:rsidRPr="009E7858">
        <w:rPr>
          <w:rFonts w:asciiTheme="majorHAnsi" w:hAnsiTheme="majorHAnsi"/>
          <w:sz w:val="22"/>
          <w:szCs w:val="22"/>
        </w:rPr>
        <w:t>Wallingford, UK: CAB International</w:t>
      </w:r>
      <w:r w:rsidR="009E7858">
        <w:rPr>
          <w:rFonts w:asciiTheme="majorHAnsi" w:hAnsiTheme="majorHAnsi"/>
          <w:sz w:val="22"/>
          <w:szCs w:val="22"/>
        </w:rPr>
        <w:t>,</w:t>
      </w:r>
      <w:r w:rsidR="009E7858" w:rsidRPr="009E7858">
        <w:rPr>
          <w:rFonts w:asciiTheme="majorHAnsi" w:hAnsiTheme="majorHAnsi"/>
          <w:sz w:val="22"/>
          <w:szCs w:val="22"/>
        </w:rPr>
        <w:t xml:space="preserve"> </w:t>
      </w:r>
      <w:r w:rsidRPr="00B34FBB">
        <w:rPr>
          <w:rFonts w:asciiTheme="majorHAnsi" w:hAnsiTheme="majorHAnsi"/>
          <w:sz w:val="22"/>
          <w:szCs w:val="22"/>
        </w:rPr>
        <w:t>accessed</w:t>
      </w:r>
      <w:r w:rsidRPr="009E7858">
        <w:rPr>
          <w:rFonts w:asciiTheme="majorHAnsi" w:hAnsiTheme="majorHAnsi"/>
          <w:sz w:val="22"/>
          <w:szCs w:val="22"/>
        </w:rPr>
        <w:t xml:space="preserve"> </w:t>
      </w:r>
      <w:r w:rsidRPr="00B34FBB">
        <w:rPr>
          <w:rFonts w:asciiTheme="majorHAnsi" w:hAnsiTheme="majorHAnsi"/>
          <w:sz w:val="22"/>
          <w:szCs w:val="22"/>
        </w:rPr>
        <w:t xml:space="preserve">6 </w:t>
      </w:r>
      <w:r w:rsidRPr="00B34FBB">
        <w:rPr>
          <w:rFonts w:asciiTheme="majorHAnsi" w:hAnsiTheme="majorHAnsi"/>
          <w:sz w:val="22"/>
          <w:szCs w:val="22"/>
        </w:rPr>
        <w:t>June 2019.</w:t>
      </w:r>
    </w:p>
    <w:p w14:paraId="66442458" w14:textId="77777777" w:rsidR="00CC0F7C" w:rsidRPr="00B34FBB" w:rsidRDefault="00CC0F7C" w:rsidP="00CC0F7C">
      <w:pPr>
        <w:pStyle w:val="CommentText"/>
        <w:spacing w:after="0" w:line="240" w:lineRule="auto"/>
        <w:rPr>
          <w:rFonts w:asciiTheme="majorHAnsi" w:hAnsiTheme="majorHAnsi"/>
          <w:sz w:val="22"/>
          <w:szCs w:val="22"/>
        </w:rPr>
      </w:pPr>
    </w:p>
    <w:p w14:paraId="5F332B98"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CABI 2018q, ‘</w:t>
      </w:r>
      <w:r w:rsidRPr="00D421C5">
        <w:rPr>
          <w:rFonts w:asciiTheme="majorHAnsi" w:hAnsiTheme="majorHAnsi"/>
          <w:i/>
          <w:sz w:val="22"/>
          <w:szCs w:val="22"/>
        </w:rPr>
        <w:t>Piper aduncum</w:t>
      </w:r>
      <w:r w:rsidRPr="00D421C5">
        <w:rPr>
          <w:rFonts w:asciiTheme="majorHAnsi" w:hAnsiTheme="majorHAnsi"/>
          <w:sz w:val="22"/>
          <w:szCs w:val="22"/>
        </w:rPr>
        <w:t xml:space="preserve"> (spiked pepper)</w:t>
      </w:r>
      <w:r w:rsidRPr="00B34FBB">
        <w:rPr>
          <w:rFonts w:asciiTheme="majorHAnsi" w:hAnsiTheme="majorHAnsi"/>
          <w:sz w:val="22"/>
          <w:szCs w:val="22"/>
        </w:rPr>
        <w:t xml:space="preserve">’, </w:t>
      </w:r>
      <w:r w:rsidR="009E7858" w:rsidRPr="009E7858">
        <w:rPr>
          <w:rFonts w:asciiTheme="majorHAnsi" w:hAnsiTheme="majorHAnsi"/>
          <w:sz w:val="22"/>
          <w:szCs w:val="22"/>
        </w:rPr>
        <w:t>Wallingford, UK: CAB International</w:t>
      </w:r>
      <w:r w:rsidR="009E7858">
        <w:rPr>
          <w:rFonts w:asciiTheme="majorHAnsi" w:hAnsiTheme="majorHAnsi"/>
          <w:sz w:val="22"/>
          <w:szCs w:val="22"/>
        </w:rPr>
        <w:t>,</w:t>
      </w:r>
      <w:r w:rsidR="009E7858" w:rsidRPr="009E7858">
        <w:rPr>
          <w:rFonts w:asciiTheme="majorHAnsi" w:hAnsiTheme="majorHAnsi"/>
          <w:sz w:val="22"/>
          <w:szCs w:val="22"/>
        </w:rPr>
        <w:t xml:space="preserve"> </w:t>
      </w:r>
      <w:r w:rsidRPr="00B34FBB">
        <w:rPr>
          <w:rFonts w:asciiTheme="majorHAnsi" w:hAnsiTheme="majorHAnsi"/>
          <w:sz w:val="22"/>
          <w:szCs w:val="22"/>
        </w:rPr>
        <w:t>accessed</w:t>
      </w:r>
      <w:r w:rsidRPr="009E7858">
        <w:rPr>
          <w:rFonts w:asciiTheme="majorHAnsi" w:hAnsiTheme="majorHAnsi"/>
          <w:sz w:val="22"/>
          <w:szCs w:val="22"/>
        </w:rPr>
        <w:t xml:space="preserve"> </w:t>
      </w:r>
      <w:r w:rsidRPr="00B34FBB">
        <w:rPr>
          <w:rFonts w:asciiTheme="majorHAnsi" w:hAnsiTheme="majorHAnsi"/>
          <w:sz w:val="22"/>
          <w:szCs w:val="22"/>
        </w:rPr>
        <w:t>6 June 2019.</w:t>
      </w:r>
    </w:p>
    <w:p w14:paraId="491C4813" w14:textId="77777777" w:rsidR="00CC0F7C" w:rsidRPr="00B34FBB" w:rsidRDefault="00CC0F7C" w:rsidP="00CC0F7C">
      <w:pPr>
        <w:pStyle w:val="CommentText"/>
        <w:spacing w:after="0" w:line="240" w:lineRule="auto"/>
        <w:rPr>
          <w:rFonts w:asciiTheme="majorHAnsi" w:hAnsiTheme="majorHAnsi"/>
          <w:sz w:val="22"/>
          <w:szCs w:val="22"/>
        </w:rPr>
      </w:pPr>
    </w:p>
    <w:p w14:paraId="5D05E348"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CABI 2019a, ‘</w:t>
      </w:r>
      <w:r w:rsidRPr="00D421C5">
        <w:rPr>
          <w:rFonts w:asciiTheme="majorHAnsi" w:hAnsiTheme="majorHAnsi"/>
          <w:i/>
          <w:sz w:val="22"/>
          <w:szCs w:val="22"/>
        </w:rPr>
        <w:t>Austropuccinia psidii</w:t>
      </w:r>
      <w:r w:rsidRPr="00D421C5">
        <w:rPr>
          <w:rFonts w:asciiTheme="majorHAnsi" w:hAnsiTheme="majorHAnsi"/>
          <w:sz w:val="22"/>
          <w:szCs w:val="22"/>
        </w:rPr>
        <w:t xml:space="preserve"> (myrtle rust)</w:t>
      </w:r>
      <w:r w:rsidRPr="00B34FBB">
        <w:rPr>
          <w:rFonts w:asciiTheme="majorHAnsi" w:hAnsiTheme="majorHAnsi"/>
          <w:sz w:val="22"/>
          <w:szCs w:val="22"/>
        </w:rPr>
        <w:t xml:space="preserve">’, </w:t>
      </w:r>
      <w:r w:rsidR="009E7858" w:rsidRPr="009E7858">
        <w:rPr>
          <w:rFonts w:asciiTheme="majorHAnsi" w:hAnsiTheme="majorHAnsi"/>
          <w:sz w:val="22"/>
          <w:szCs w:val="22"/>
        </w:rPr>
        <w:t>Wallingford, UK: CAB International</w:t>
      </w:r>
      <w:r w:rsidR="009E7858">
        <w:rPr>
          <w:rFonts w:asciiTheme="majorHAnsi" w:hAnsiTheme="majorHAnsi"/>
          <w:sz w:val="22"/>
          <w:szCs w:val="22"/>
        </w:rPr>
        <w:t>,</w:t>
      </w:r>
      <w:r w:rsidR="009E7858" w:rsidRPr="009E7858">
        <w:rPr>
          <w:rFonts w:asciiTheme="majorHAnsi" w:hAnsiTheme="majorHAnsi"/>
          <w:sz w:val="22"/>
          <w:szCs w:val="22"/>
        </w:rPr>
        <w:t xml:space="preserve"> </w:t>
      </w:r>
      <w:r w:rsidRPr="00B34FBB">
        <w:rPr>
          <w:rFonts w:asciiTheme="majorHAnsi" w:hAnsiTheme="majorHAnsi"/>
          <w:sz w:val="22"/>
          <w:szCs w:val="22"/>
        </w:rPr>
        <w:t>accessed</w:t>
      </w:r>
      <w:r w:rsidRPr="009E7858">
        <w:rPr>
          <w:rFonts w:asciiTheme="majorHAnsi" w:hAnsiTheme="majorHAnsi"/>
          <w:sz w:val="22"/>
          <w:szCs w:val="22"/>
        </w:rPr>
        <w:t xml:space="preserve"> </w:t>
      </w:r>
      <w:r w:rsidRPr="00B34FBB">
        <w:rPr>
          <w:rFonts w:asciiTheme="majorHAnsi" w:hAnsiTheme="majorHAnsi"/>
          <w:sz w:val="22"/>
          <w:szCs w:val="22"/>
        </w:rPr>
        <w:t>6 June 2019.</w:t>
      </w:r>
    </w:p>
    <w:p w14:paraId="45ED2DF4" w14:textId="77777777" w:rsidR="00CC0F7C" w:rsidRPr="00B34FBB" w:rsidRDefault="00CC0F7C" w:rsidP="00CC0F7C">
      <w:pPr>
        <w:pStyle w:val="CommentText"/>
        <w:spacing w:after="0" w:line="240" w:lineRule="auto"/>
        <w:rPr>
          <w:rFonts w:asciiTheme="majorHAnsi" w:hAnsiTheme="majorHAnsi"/>
          <w:sz w:val="22"/>
          <w:szCs w:val="22"/>
        </w:rPr>
      </w:pPr>
    </w:p>
    <w:p w14:paraId="3708B997"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rPr>
        <w:t>CABI 2019b, ‘</w:t>
      </w:r>
      <w:r w:rsidRPr="00D421C5">
        <w:rPr>
          <w:rFonts w:asciiTheme="majorHAnsi" w:hAnsiTheme="majorHAnsi"/>
          <w:i/>
          <w:sz w:val="22"/>
          <w:szCs w:val="22"/>
          <w:lang w:val="en"/>
        </w:rPr>
        <w:t xml:space="preserve">Xylella </w:t>
      </w:r>
      <w:r w:rsidRPr="00D421C5">
        <w:rPr>
          <w:rFonts w:asciiTheme="majorHAnsi" w:hAnsiTheme="majorHAnsi"/>
          <w:i/>
          <w:sz w:val="22"/>
          <w:szCs w:val="22"/>
          <w:lang w:val="en"/>
        </w:rPr>
        <w:t>fastidiosa</w:t>
      </w:r>
      <w:r w:rsidRPr="00D421C5">
        <w:rPr>
          <w:rFonts w:asciiTheme="majorHAnsi" w:hAnsiTheme="majorHAnsi"/>
          <w:sz w:val="22"/>
          <w:szCs w:val="22"/>
          <w:lang w:val="en"/>
        </w:rPr>
        <w:t xml:space="preserve"> (Pierce's disease of grapevines)</w:t>
      </w:r>
      <w:r w:rsidRPr="00B34FBB">
        <w:rPr>
          <w:rFonts w:asciiTheme="majorHAnsi" w:hAnsiTheme="majorHAnsi"/>
          <w:sz w:val="22"/>
          <w:szCs w:val="22"/>
          <w:lang w:val="en"/>
        </w:rPr>
        <w:t xml:space="preserve">’, </w:t>
      </w:r>
      <w:r w:rsidR="009E7858" w:rsidRPr="009E7858">
        <w:rPr>
          <w:rFonts w:asciiTheme="majorHAnsi" w:hAnsiTheme="majorHAnsi"/>
          <w:sz w:val="22"/>
          <w:szCs w:val="22"/>
          <w:lang w:val="en"/>
        </w:rPr>
        <w:t>Wallingford, UK: CAB International</w:t>
      </w:r>
      <w:r w:rsidR="009E7858">
        <w:rPr>
          <w:rFonts w:asciiTheme="majorHAnsi" w:hAnsiTheme="majorHAnsi"/>
          <w:sz w:val="22"/>
          <w:szCs w:val="22"/>
          <w:lang w:val="en"/>
        </w:rPr>
        <w:t>,</w:t>
      </w:r>
      <w:r w:rsidR="009E7858" w:rsidRPr="009E7858">
        <w:rPr>
          <w:rFonts w:asciiTheme="majorHAnsi" w:hAnsiTheme="majorHAnsi"/>
          <w:sz w:val="22"/>
          <w:szCs w:val="22"/>
          <w:lang w:val="en"/>
        </w:rPr>
        <w:t xml:space="preserve"> </w:t>
      </w:r>
      <w:r w:rsidRPr="00B34FBB">
        <w:rPr>
          <w:rFonts w:asciiTheme="majorHAnsi" w:hAnsiTheme="majorHAnsi"/>
          <w:sz w:val="22"/>
          <w:szCs w:val="22"/>
        </w:rPr>
        <w:t>accessed</w:t>
      </w:r>
      <w:r w:rsidRPr="009E7858">
        <w:rPr>
          <w:rFonts w:asciiTheme="majorHAnsi" w:hAnsiTheme="majorHAnsi"/>
          <w:sz w:val="22"/>
          <w:szCs w:val="22"/>
        </w:rPr>
        <w:t xml:space="preserve"> </w:t>
      </w:r>
      <w:r w:rsidRPr="00B34FBB">
        <w:rPr>
          <w:rFonts w:asciiTheme="majorHAnsi" w:hAnsiTheme="majorHAnsi"/>
          <w:sz w:val="22"/>
          <w:szCs w:val="22"/>
        </w:rPr>
        <w:t>6 June 2019.</w:t>
      </w:r>
    </w:p>
    <w:p w14:paraId="64C4A86D" w14:textId="77777777" w:rsidR="00CC0F7C" w:rsidRPr="00B34FBB" w:rsidRDefault="00CC0F7C" w:rsidP="00CC0F7C">
      <w:pPr>
        <w:spacing w:after="0" w:line="240" w:lineRule="auto"/>
        <w:rPr>
          <w:rFonts w:asciiTheme="majorHAnsi" w:hAnsiTheme="majorHAnsi"/>
        </w:rPr>
      </w:pPr>
    </w:p>
    <w:p w14:paraId="677E3DE1"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CABI Plantwise Knowledge Bank 2019, ‘</w:t>
      </w:r>
      <w:r w:rsidRPr="00D421C5">
        <w:rPr>
          <w:rFonts w:asciiTheme="majorHAnsi" w:hAnsiTheme="majorHAnsi"/>
        </w:rPr>
        <w:t xml:space="preserve">Sudden oak death (SOD) </w:t>
      </w:r>
      <w:r w:rsidRPr="00D421C5">
        <w:rPr>
          <w:rFonts w:asciiTheme="majorHAnsi" w:hAnsiTheme="majorHAnsi"/>
          <w:i/>
        </w:rPr>
        <w:t>Phytophthora ramorum’</w:t>
      </w:r>
      <w:r w:rsidR="00D421C5">
        <w:rPr>
          <w:rFonts w:asciiTheme="majorHAnsi" w:hAnsiTheme="majorHAnsi"/>
        </w:rPr>
        <w:t>,</w:t>
      </w:r>
      <w:r w:rsidRPr="00B34FBB">
        <w:rPr>
          <w:rFonts w:asciiTheme="majorHAnsi" w:hAnsiTheme="majorHAnsi"/>
        </w:rPr>
        <w:t xml:space="preserve"> </w:t>
      </w:r>
      <w:r w:rsidR="009E7858" w:rsidRPr="009E7858">
        <w:rPr>
          <w:rFonts w:asciiTheme="majorHAnsi" w:hAnsiTheme="majorHAnsi"/>
        </w:rPr>
        <w:t>Wallingford, UK: CAB International</w:t>
      </w:r>
      <w:r w:rsidR="009E7858">
        <w:rPr>
          <w:rFonts w:asciiTheme="majorHAnsi" w:hAnsiTheme="majorHAnsi"/>
        </w:rPr>
        <w:t>,</w:t>
      </w:r>
      <w:r w:rsidR="009E7858" w:rsidRPr="009E7858">
        <w:rPr>
          <w:rFonts w:asciiTheme="majorHAnsi" w:hAnsiTheme="majorHAnsi"/>
        </w:rPr>
        <w:t xml:space="preserve"> </w:t>
      </w:r>
      <w:r w:rsidRPr="00B34FBB">
        <w:rPr>
          <w:rFonts w:asciiTheme="majorHAnsi" w:hAnsiTheme="majorHAnsi"/>
        </w:rPr>
        <w:t>accessed 12 June 2019.</w:t>
      </w:r>
    </w:p>
    <w:p w14:paraId="7118CA3C" w14:textId="77777777" w:rsidR="00CC0F7C" w:rsidRPr="00B34FBB" w:rsidRDefault="00CC0F7C" w:rsidP="00CC0F7C">
      <w:pPr>
        <w:pStyle w:val="CommentText"/>
        <w:spacing w:after="0" w:line="240" w:lineRule="auto"/>
        <w:rPr>
          <w:rFonts w:asciiTheme="majorHAnsi" w:hAnsiTheme="majorHAnsi"/>
          <w:sz w:val="22"/>
          <w:szCs w:val="22"/>
        </w:rPr>
      </w:pPr>
    </w:p>
    <w:p w14:paraId="5F135668" w14:textId="77777777" w:rsidR="00903FC9" w:rsidRPr="00903FC9" w:rsidRDefault="00E81405" w:rsidP="00903FC9">
      <w:pPr>
        <w:rPr>
          <w:rFonts w:asciiTheme="majorHAnsi" w:hAnsiTheme="majorHAnsi" w:cs="Times New Roman"/>
        </w:rPr>
      </w:pPr>
      <w:r w:rsidRPr="00903FC9">
        <w:rPr>
          <w:rFonts w:asciiTheme="majorHAnsi" w:hAnsiTheme="majorHAnsi" w:cs="Times New Roman"/>
        </w:rPr>
        <w:t>Cai, L</w:t>
      </w:r>
      <w:r>
        <w:rPr>
          <w:rFonts w:asciiTheme="majorHAnsi" w:hAnsiTheme="majorHAnsi" w:cs="Times New Roman"/>
        </w:rPr>
        <w:t>,</w:t>
      </w:r>
      <w:r>
        <w:rPr>
          <w:rFonts w:asciiTheme="majorHAnsi" w:hAnsiTheme="majorHAnsi" w:cs="Times New Roman"/>
        </w:rPr>
        <w:t xml:space="preserve"> Hwang, JS, Dahms, HU, Fu, SJ, Zhuo, Y</w:t>
      </w:r>
      <w:r w:rsidRPr="00903FC9">
        <w:rPr>
          <w:rFonts w:asciiTheme="majorHAnsi" w:hAnsiTheme="majorHAnsi" w:cs="Times New Roman"/>
        </w:rPr>
        <w:t xml:space="preserve">, &amp; </w:t>
      </w:r>
      <w:r>
        <w:rPr>
          <w:rFonts w:asciiTheme="majorHAnsi" w:hAnsiTheme="majorHAnsi" w:cs="Times New Roman"/>
        </w:rPr>
        <w:t>Guo, T</w:t>
      </w:r>
      <w:r w:rsidRPr="00903FC9">
        <w:rPr>
          <w:rFonts w:asciiTheme="majorHAnsi" w:hAnsiTheme="majorHAnsi" w:cs="Times New Roman"/>
        </w:rPr>
        <w:t xml:space="preserve"> 2014, </w:t>
      </w:r>
      <w:r>
        <w:rPr>
          <w:rFonts w:asciiTheme="majorHAnsi" w:hAnsiTheme="majorHAnsi" w:cs="Times New Roman"/>
        </w:rPr>
        <w:t>‘</w:t>
      </w:r>
      <w:r w:rsidRPr="00903FC9">
        <w:rPr>
          <w:rFonts w:asciiTheme="majorHAnsi" w:hAnsiTheme="majorHAnsi" w:cs="Times New Roman"/>
        </w:rPr>
        <w:t>Effect of the invasive bivalve Mytilopsis sallei on the macrofaunal fouling community and the environment of Yundang Lagoon, Xiamen, China</w:t>
      </w:r>
      <w:r>
        <w:rPr>
          <w:rFonts w:asciiTheme="majorHAnsi" w:hAnsiTheme="majorHAnsi" w:cs="Times New Roman"/>
        </w:rPr>
        <w:t>’</w:t>
      </w:r>
      <w:r w:rsidRPr="00903FC9">
        <w:rPr>
          <w:rFonts w:asciiTheme="majorHAnsi" w:hAnsiTheme="majorHAnsi" w:cs="Times New Roman"/>
        </w:rPr>
        <w:t>, Hydrobiologia, vol. 741, pp. 101–111.</w:t>
      </w:r>
    </w:p>
    <w:p w14:paraId="03E6C24E"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Cann, J 1998, ‘Austra</w:t>
      </w:r>
      <w:r w:rsidRPr="00B34FBB">
        <w:rPr>
          <w:rFonts w:asciiTheme="majorHAnsi" w:hAnsiTheme="majorHAnsi"/>
          <w:sz w:val="22"/>
          <w:szCs w:val="22"/>
        </w:rPr>
        <w:t xml:space="preserve">lian Freshwater Turtles’. Beaumont Publishing Pte LTD, Singapore.  </w:t>
      </w:r>
    </w:p>
    <w:p w14:paraId="46B8DABD" w14:textId="77777777" w:rsidR="00CC0F7C" w:rsidRPr="00B34FBB" w:rsidRDefault="00CC0F7C" w:rsidP="00CC0F7C">
      <w:pPr>
        <w:pStyle w:val="CommentText"/>
        <w:spacing w:after="0" w:line="240" w:lineRule="auto"/>
        <w:rPr>
          <w:rStyle w:val="Hyperlink"/>
          <w:rFonts w:asciiTheme="majorHAnsi" w:hAnsiTheme="majorHAnsi"/>
          <w:color w:val="auto"/>
          <w:sz w:val="22"/>
          <w:szCs w:val="22"/>
        </w:rPr>
      </w:pPr>
    </w:p>
    <w:p w14:paraId="3CAC6B8A" w14:textId="77777777" w:rsidR="00485718" w:rsidRPr="00EB4066" w:rsidRDefault="00E81405" w:rsidP="00485718">
      <w:pPr>
        <w:pStyle w:val="BodyText1"/>
        <w:rPr>
          <w:color w:val="0000FF" w:themeColor="hyperlink"/>
          <w:u w:val="single"/>
        </w:rPr>
      </w:pPr>
      <w:r w:rsidRPr="00A8245A">
        <w:t xml:space="preserve">CAPS 2017, </w:t>
      </w:r>
      <w:r w:rsidRPr="004B69BA">
        <w:t>Pest Assessment and Prioritization Process</w:t>
      </w:r>
      <w:r w:rsidRPr="00A8245A">
        <w:t>, Coope</w:t>
      </w:r>
      <w:r w:rsidR="009E7858">
        <w:t>rative Agricultural Pest Survey, accessed 6 June 2019.</w:t>
      </w:r>
      <w:r w:rsidRPr="00A8245A">
        <w:t xml:space="preserve"> </w:t>
      </w:r>
    </w:p>
    <w:p w14:paraId="3DA64FAB" w14:textId="77777777" w:rsidR="00CC0F7C" w:rsidRPr="00B34FBB" w:rsidRDefault="00E81405" w:rsidP="00CC0F7C">
      <w:pPr>
        <w:pStyle w:val="CommentText"/>
        <w:spacing w:after="0" w:line="240" w:lineRule="auto"/>
        <w:rPr>
          <w:rFonts w:asciiTheme="majorHAnsi" w:hAnsiTheme="majorHAnsi"/>
          <w:spacing w:val="1"/>
          <w:sz w:val="22"/>
          <w:szCs w:val="22"/>
          <w:lang w:val="en-GB"/>
        </w:rPr>
      </w:pPr>
      <w:r w:rsidRPr="00D421C5">
        <w:rPr>
          <w:rStyle w:val="Hyperlink"/>
          <w:rFonts w:asciiTheme="majorHAnsi" w:hAnsiTheme="majorHAnsi"/>
          <w:color w:val="auto"/>
          <w:sz w:val="22"/>
          <w:szCs w:val="22"/>
          <w:u w:val="none"/>
        </w:rPr>
        <w:t>Carnegie, AJ, Kathuria, A, Pegg, GS, Entwistle, P, Nagel, M &amp; Giblin, F</w:t>
      </w:r>
      <w:r w:rsidRPr="00D421C5">
        <w:rPr>
          <w:rStyle w:val="Hyperlink"/>
          <w:rFonts w:asciiTheme="majorHAnsi" w:hAnsiTheme="majorHAnsi"/>
          <w:color w:val="auto"/>
          <w:sz w:val="22"/>
          <w:szCs w:val="22"/>
          <w:u w:val="none"/>
        </w:rPr>
        <w:t>R 2016,</w:t>
      </w:r>
      <w:r w:rsidRPr="00B34FBB">
        <w:rPr>
          <w:rStyle w:val="Hyperlink"/>
          <w:rFonts w:asciiTheme="majorHAnsi" w:hAnsiTheme="majorHAnsi"/>
          <w:color w:val="auto"/>
          <w:sz w:val="22"/>
          <w:szCs w:val="22"/>
        </w:rPr>
        <w:t xml:space="preserve"> ‘</w:t>
      </w:r>
      <w:r w:rsidRPr="00B34FBB">
        <w:rPr>
          <w:rFonts w:asciiTheme="majorHAnsi" w:hAnsiTheme="majorHAnsi"/>
          <w:sz w:val="22"/>
          <w:szCs w:val="22"/>
          <w:lang w:val="en"/>
        </w:rPr>
        <w:t xml:space="preserve">Impact of the invasive rust </w:t>
      </w:r>
      <w:r w:rsidRPr="00B34FBB">
        <w:rPr>
          <w:rFonts w:asciiTheme="majorHAnsi" w:hAnsiTheme="majorHAnsi"/>
          <w:i/>
          <w:iCs/>
          <w:sz w:val="22"/>
          <w:szCs w:val="22"/>
          <w:lang w:val="en"/>
        </w:rPr>
        <w:t>Puccinia psidii</w:t>
      </w:r>
      <w:r w:rsidRPr="00B34FBB">
        <w:rPr>
          <w:rFonts w:asciiTheme="majorHAnsi" w:hAnsiTheme="majorHAnsi"/>
          <w:sz w:val="22"/>
          <w:szCs w:val="22"/>
          <w:lang w:val="en"/>
        </w:rPr>
        <w:t xml:space="preserve"> (myrtle rust) on native Myrtaceae in natural ecosystems in Australia’, </w:t>
      </w:r>
      <w:r w:rsidRPr="00B34FBB">
        <w:rPr>
          <w:rFonts w:asciiTheme="majorHAnsi" w:hAnsiTheme="majorHAnsi"/>
          <w:i/>
          <w:sz w:val="22"/>
          <w:szCs w:val="22"/>
          <w:lang w:val="en"/>
        </w:rPr>
        <w:t>Biological Invasions</w:t>
      </w:r>
      <w:r w:rsidRPr="00B34FBB">
        <w:rPr>
          <w:rFonts w:asciiTheme="majorHAnsi" w:hAnsiTheme="majorHAnsi"/>
          <w:sz w:val="22"/>
          <w:szCs w:val="22"/>
          <w:lang w:val="en"/>
        </w:rPr>
        <w:t xml:space="preserve">, vol. 18., pp. 127-144. </w:t>
      </w:r>
    </w:p>
    <w:p w14:paraId="304B385A" w14:textId="77777777" w:rsidR="00CC0F7C" w:rsidRPr="00B34FBB" w:rsidRDefault="00CC0F7C" w:rsidP="00CC0F7C">
      <w:pPr>
        <w:pStyle w:val="CommentText"/>
        <w:spacing w:after="0" w:line="240" w:lineRule="auto"/>
        <w:rPr>
          <w:rFonts w:asciiTheme="majorHAnsi" w:hAnsiTheme="majorHAnsi"/>
          <w:sz w:val="22"/>
          <w:szCs w:val="22"/>
          <w:lang w:val="en"/>
        </w:rPr>
      </w:pPr>
    </w:p>
    <w:p w14:paraId="50BD9761"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lang w:val="en"/>
        </w:rPr>
        <w:t xml:space="preserve">Carnegie, AJ &amp; Pegg, GS 2018, ‘Lessons from the Incursion of Myrtle Rust in Australia’, </w:t>
      </w:r>
      <w:r w:rsidRPr="00B34FBB">
        <w:rPr>
          <w:rFonts w:asciiTheme="majorHAnsi" w:hAnsiTheme="majorHAnsi"/>
          <w:bCs/>
          <w:i/>
          <w:sz w:val="22"/>
          <w:szCs w:val="22"/>
          <w:lang w:val="en"/>
        </w:rPr>
        <w:t>Annual Review of Phytopathology</w:t>
      </w:r>
      <w:r w:rsidRPr="00B34FBB">
        <w:rPr>
          <w:rFonts w:asciiTheme="majorHAnsi" w:hAnsiTheme="majorHAnsi"/>
          <w:bCs/>
          <w:sz w:val="22"/>
          <w:szCs w:val="22"/>
          <w:lang w:val="en"/>
        </w:rPr>
        <w:t>, v</w:t>
      </w:r>
      <w:r w:rsidRPr="00B34FBB">
        <w:rPr>
          <w:rFonts w:asciiTheme="majorHAnsi" w:hAnsiTheme="majorHAnsi"/>
          <w:sz w:val="22"/>
          <w:szCs w:val="22"/>
          <w:lang w:val="en"/>
        </w:rPr>
        <w:t xml:space="preserve">ol. 56, pp. 457-478. </w:t>
      </w:r>
    </w:p>
    <w:p w14:paraId="14655768" w14:textId="77777777" w:rsidR="00CC0F7C" w:rsidRPr="00B34FBB" w:rsidRDefault="00CC0F7C" w:rsidP="00CC0F7C">
      <w:pPr>
        <w:pStyle w:val="CommentText"/>
        <w:spacing w:after="0" w:line="240" w:lineRule="auto"/>
        <w:rPr>
          <w:rFonts w:asciiTheme="majorHAnsi" w:hAnsiTheme="majorHAnsi"/>
          <w:sz w:val="22"/>
          <w:szCs w:val="22"/>
        </w:rPr>
      </w:pPr>
    </w:p>
    <w:p w14:paraId="0ED6EB3B" w14:textId="77777777" w:rsidR="00CC0F7C" w:rsidRPr="00B34FBB" w:rsidRDefault="00E81405" w:rsidP="00CC0F7C">
      <w:pPr>
        <w:pStyle w:val="CommentText"/>
        <w:rPr>
          <w:rFonts w:asciiTheme="majorHAnsi" w:hAnsiTheme="majorHAnsi"/>
          <w:sz w:val="22"/>
          <w:szCs w:val="22"/>
        </w:rPr>
      </w:pPr>
      <w:r w:rsidRPr="00B34FBB">
        <w:rPr>
          <w:rFonts w:asciiTheme="majorHAnsi" w:hAnsiTheme="majorHAnsi"/>
          <w:sz w:val="22"/>
          <w:szCs w:val="22"/>
        </w:rPr>
        <w:t>Castro-Longoria, R, Quintero-Arredondo, N, Grijalva-Chon, JM, &amp; Ramos-Paredes, J 2008. ‘Detection of the yellow</w:t>
      </w:r>
      <w:r w:rsidRPr="00B34FBB">
        <w:rPr>
          <w:rFonts w:asciiTheme="majorHAnsi" w:hAnsiTheme="majorHAnsi"/>
          <w:sz w:val="22"/>
          <w:szCs w:val="22"/>
        </w:rPr>
        <w:t xml:space="preserve">-head virus (YHV) in wild blue shrimp, </w:t>
      </w:r>
      <w:r w:rsidRPr="00B34FBB">
        <w:rPr>
          <w:rFonts w:asciiTheme="majorHAnsi" w:hAnsiTheme="majorHAnsi"/>
          <w:i/>
          <w:sz w:val="22"/>
          <w:szCs w:val="22"/>
        </w:rPr>
        <w:t>Penaeus stylirostris</w:t>
      </w:r>
      <w:r w:rsidRPr="00B34FBB">
        <w:rPr>
          <w:rFonts w:asciiTheme="majorHAnsi" w:hAnsiTheme="majorHAnsi"/>
          <w:sz w:val="22"/>
          <w:szCs w:val="22"/>
        </w:rPr>
        <w:t>, from the Gulf of California and its experimental transmission to the Pacific white shrimp,</w:t>
      </w:r>
      <w:r w:rsidRPr="00B34FBB">
        <w:rPr>
          <w:rFonts w:asciiTheme="majorHAnsi" w:hAnsiTheme="majorHAnsi"/>
          <w:i/>
          <w:sz w:val="22"/>
          <w:szCs w:val="22"/>
        </w:rPr>
        <w:t xml:space="preserve"> Penaeus vannamei</w:t>
      </w:r>
      <w:r w:rsidRPr="00B34FBB">
        <w:rPr>
          <w:rFonts w:asciiTheme="majorHAnsi" w:hAnsiTheme="majorHAnsi"/>
          <w:sz w:val="22"/>
          <w:szCs w:val="22"/>
        </w:rPr>
        <w:t xml:space="preserve">’. </w:t>
      </w:r>
      <w:r w:rsidRPr="00B34FBB">
        <w:rPr>
          <w:rFonts w:asciiTheme="majorHAnsi" w:hAnsiTheme="majorHAnsi"/>
          <w:i/>
          <w:iCs/>
          <w:sz w:val="22"/>
          <w:szCs w:val="22"/>
        </w:rPr>
        <w:t>Journal of fish diseases</w:t>
      </w:r>
      <w:r w:rsidRPr="00B34FBB">
        <w:rPr>
          <w:rFonts w:asciiTheme="majorHAnsi" w:hAnsiTheme="majorHAnsi"/>
          <w:sz w:val="22"/>
          <w:szCs w:val="22"/>
        </w:rPr>
        <w:t xml:space="preserve">, vol. </w:t>
      </w:r>
      <w:r w:rsidRPr="00B34FBB">
        <w:rPr>
          <w:rFonts w:asciiTheme="majorHAnsi" w:hAnsiTheme="majorHAnsi"/>
          <w:iCs/>
          <w:sz w:val="22"/>
          <w:szCs w:val="22"/>
        </w:rPr>
        <w:t>31</w:t>
      </w:r>
      <w:r w:rsidRPr="00B34FBB">
        <w:rPr>
          <w:rFonts w:asciiTheme="majorHAnsi" w:hAnsiTheme="majorHAnsi"/>
          <w:sz w:val="22"/>
          <w:szCs w:val="22"/>
        </w:rPr>
        <w:t>, pp. 953.</w:t>
      </w:r>
    </w:p>
    <w:p w14:paraId="660ADD9E" w14:textId="77777777" w:rsidR="00485718" w:rsidRDefault="00E81405" w:rsidP="00485718">
      <w:pPr>
        <w:pStyle w:val="BodyText1"/>
      </w:pPr>
      <w:r>
        <w:t>CBD</w:t>
      </w:r>
      <w:r w:rsidRPr="00570613">
        <w:t xml:space="preserve"> 2014, </w:t>
      </w:r>
      <w:r w:rsidRPr="00DF1A51">
        <w:rPr>
          <w:rStyle w:val="Italic"/>
        </w:rPr>
        <w:t>Pathways of introduction of inv</w:t>
      </w:r>
      <w:r w:rsidRPr="00DF1A51">
        <w:rPr>
          <w:rStyle w:val="Italic"/>
        </w:rPr>
        <w:t>asive species, their prioritization and management</w:t>
      </w:r>
      <w:r w:rsidRPr="00570613">
        <w:t>, Subsidiary Body on Scientific Technical and Technological Advice, Eighteenth meeting, Montreal.</w:t>
      </w:r>
    </w:p>
    <w:p w14:paraId="49E4F687"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CDC (Centers for Disease Control and Prevention) 2018, ‘</w:t>
      </w:r>
      <w:r w:rsidRPr="00D421C5">
        <w:rPr>
          <w:rFonts w:asciiTheme="majorHAnsi" w:hAnsiTheme="majorHAnsi"/>
          <w:sz w:val="22"/>
          <w:szCs w:val="22"/>
        </w:rPr>
        <w:t xml:space="preserve">West Nile Virus’, National Center for </w:t>
      </w:r>
      <w:r w:rsidRPr="00D421C5">
        <w:rPr>
          <w:rFonts w:asciiTheme="majorHAnsi" w:hAnsiTheme="majorHAnsi"/>
          <w:sz w:val="22"/>
          <w:szCs w:val="22"/>
        </w:rPr>
        <w:t>Emerging and Zoonotic Infectious Diseases (NCEZID)</w:t>
      </w:r>
      <w:r w:rsidRPr="00B34FBB">
        <w:rPr>
          <w:rFonts w:asciiTheme="majorHAnsi" w:hAnsiTheme="majorHAnsi"/>
          <w:sz w:val="22"/>
          <w:szCs w:val="22"/>
        </w:rPr>
        <w:t>, Division of Vector-Borne Diseases (DVBD), accessed 21 June 2019.</w:t>
      </w:r>
    </w:p>
    <w:p w14:paraId="6FD263BE" w14:textId="77777777" w:rsidR="00CC0F7C" w:rsidRPr="00B34FBB" w:rsidRDefault="00CC0F7C" w:rsidP="00CC0F7C">
      <w:pPr>
        <w:pStyle w:val="CommentText"/>
        <w:spacing w:after="0" w:line="240" w:lineRule="auto"/>
        <w:rPr>
          <w:rFonts w:asciiTheme="majorHAnsi" w:hAnsiTheme="majorHAnsi"/>
          <w:sz w:val="22"/>
          <w:szCs w:val="22"/>
        </w:rPr>
      </w:pPr>
    </w:p>
    <w:p w14:paraId="754973E5" w14:textId="77777777" w:rsidR="00CC0F7C" w:rsidRPr="00B34FBB" w:rsidRDefault="00E81405" w:rsidP="00CC0F7C">
      <w:pPr>
        <w:pStyle w:val="BodyText1"/>
        <w:rPr>
          <w:rFonts w:asciiTheme="majorHAnsi" w:hAnsiTheme="majorHAnsi"/>
          <w:color w:val="auto"/>
        </w:rPr>
      </w:pPr>
      <w:r w:rsidRPr="00B34FBB">
        <w:rPr>
          <w:rFonts w:asciiTheme="majorHAnsi" w:hAnsiTheme="majorHAnsi"/>
          <w:color w:val="auto"/>
        </w:rPr>
        <w:t>Champion, PD and Clayton &amp; JS 2000, ‘</w:t>
      </w:r>
      <w:r w:rsidRPr="00D421C5">
        <w:rPr>
          <w:rFonts w:asciiTheme="majorHAnsi" w:hAnsiTheme="majorHAnsi"/>
        </w:rPr>
        <w:t>Border control for potential aquatic weeds. Stage 1. Weed risk model</w:t>
      </w:r>
      <w:r w:rsidRPr="00B34FBB">
        <w:rPr>
          <w:rFonts w:asciiTheme="majorHAnsi" w:hAnsiTheme="majorHAnsi"/>
          <w:color w:val="auto"/>
        </w:rPr>
        <w:t xml:space="preserve">’, </w:t>
      </w:r>
      <w:r w:rsidRPr="00B34FBB">
        <w:rPr>
          <w:rFonts w:asciiTheme="majorHAnsi" w:hAnsiTheme="majorHAnsi"/>
          <w:i/>
          <w:color w:val="auto"/>
        </w:rPr>
        <w:t xml:space="preserve">Science for </w:t>
      </w:r>
      <w:r w:rsidRPr="00B34FBB">
        <w:rPr>
          <w:rFonts w:asciiTheme="majorHAnsi" w:hAnsiTheme="majorHAnsi"/>
          <w:i/>
          <w:color w:val="auto"/>
        </w:rPr>
        <w:t>Conservation</w:t>
      </w:r>
      <w:r w:rsidRPr="00B34FBB">
        <w:rPr>
          <w:rFonts w:asciiTheme="majorHAnsi" w:hAnsiTheme="majorHAnsi"/>
          <w:color w:val="auto"/>
        </w:rPr>
        <w:t xml:space="preserve"> </w:t>
      </w:r>
      <w:r w:rsidRPr="00B34FBB">
        <w:rPr>
          <w:rFonts w:asciiTheme="majorHAnsi" w:hAnsiTheme="majorHAnsi"/>
          <w:i/>
          <w:color w:val="auto"/>
        </w:rPr>
        <w:t>141</w:t>
      </w:r>
      <w:r w:rsidR="00D421C5">
        <w:rPr>
          <w:rFonts w:asciiTheme="majorHAnsi" w:hAnsiTheme="majorHAnsi"/>
          <w:color w:val="auto"/>
        </w:rPr>
        <w:t xml:space="preserve">, </w:t>
      </w:r>
      <w:r w:rsidRPr="00B34FBB">
        <w:rPr>
          <w:rFonts w:asciiTheme="majorHAnsi" w:hAnsiTheme="majorHAnsi"/>
          <w:color w:val="auto"/>
        </w:rPr>
        <w:t>accessed 3 June 2019.</w:t>
      </w:r>
    </w:p>
    <w:p w14:paraId="1DF00C68"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Champion, PD &amp; Hofstra, DE 2010, ‘Manchurian wild rice (</w:t>
      </w:r>
      <w:r w:rsidRPr="00B34FBB">
        <w:rPr>
          <w:rFonts w:asciiTheme="majorHAnsi" w:hAnsiTheme="majorHAnsi"/>
          <w:i/>
          <w:sz w:val="22"/>
          <w:szCs w:val="22"/>
        </w:rPr>
        <w:t>Zizania latifolia</w:t>
      </w:r>
      <w:r w:rsidRPr="00B34FBB">
        <w:rPr>
          <w:rFonts w:asciiTheme="majorHAnsi" w:hAnsiTheme="majorHAnsi"/>
          <w:sz w:val="22"/>
          <w:szCs w:val="22"/>
        </w:rPr>
        <w:t xml:space="preserve">) biomass allocation and implications for control’, </w:t>
      </w:r>
      <w:r w:rsidRPr="00B34FBB">
        <w:rPr>
          <w:rFonts w:asciiTheme="majorHAnsi" w:hAnsiTheme="majorHAnsi"/>
          <w:i/>
          <w:sz w:val="22"/>
          <w:szCs w:val="22"/>
        </w:rPr>
        <w:t>Proceedings of the 17th Australian Weeds Conference</w:t>
      </w:r>
      <w:r w:rsidRPr="00B34FBB">
        <w:rPr>
          <w:rFonts w:asciiTheme="majorHAnsi" w:hAnsiTheme="majorHAnsi"/>
          <w:sz w:val="22"/>
          <w:szCs w:val="22"/>
        </w:rPr>
        <w:t>, ed S.M. Zydenbos, pp. 318-320. New Zea</w:t>
      </w:r>
      <w:r w:rsidRPr="00B34FBB">
        <w:rPr>
          <w:rFonts w:asciiTheme="majorHAnsi" w:hAnsiTheme="majorHAnsi"/>
          <w:sz w:val="22"/>
          <w:szCs w:val="22"/>
        </w:rPr>
        <w:t>land Plant Protection Society, Christchurch.</w:t>
      </w:r>
    </w:p>
    <w:p w14:paraId="1D18C122" w14:textId="77777777" w:rsidR="00CC0F7C" w:rsidRPr="00B34FBB" w:rsidRDefault="00CC0F7C" w:rsidP="00CC0F7C">
      <w:pPr>
        <w:spacing w:after="0" w:line="240" w:lineRule="auto"/>
        <w:rPr>
          <w:rFonts w:asciiTheme="majorHAnsi" w:hAnsiTheme="majorHAnsi"/>
        </w:rPr>
      </w:pPr>
    </w:p>
    <w:p w14:paraId="59B5F68A"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Chantanachookin, C, Boonyaratpalin, S, Kasornchandra, J, Direkbusarakom, S, Aekpanithanpong, U, Supamataya, K, Sriurairatana, S &amp; Flegel, TW 1993, ‘Histology and ultrastructure reveal a new granulosis-like viru</w:t>
      </w:r>
      <w:r w:rsidRPr="00B34FBB">
        <w:rPr>
          <w:rFonts w:asciiTheme="majorHAnsi" w:hAnsiTheme="majorHAnsi"/>
        </w:rPr>
        <w:t xml:space="preserve">s in </w:t>
      </w:r>
      <w:r w:rsidRPr="00B34FBB">
        <w:rPr>
          <w:rFonts w:asciiTheme="majorHAnsi" w:hAnsiTheme="majorHAnsi"/>
          <w:i/>
        </w:rPr>
        <w:t>Penaeus monodon</w:t>
      </w:r>
      <w:r w:rsidRPr="00B34FBB">
        <w:rPr>
          <w:rFonts w:asciiTheme="majorHAnsi" w:hAnsiTheme="majorHAnsi"/>
        </w:rPr>
        <w:t xml:space="preserve"> affected by yellow-head disease’, </w:t>
      </w:r>
      <w:r w:rsidRPr="00B34FBB">
        <w:rPr>
          <w:rFonts w:asciiTheme="majorHAnsi" w:hAnsiTheme="majorHAnsi"/>
          <w:i/>
        </w:rPr>
        <w:t>Diseases of Aquatic Organisms</w:t>
      </w:r>
      <w:r w:rsidRPr="00B34FBB">
        <w:rPr>
          <w:rFonts w:asciiTheme="majorHAnsi" w:hAnsiTheme="majorHAnsi"/>
        </w:rPr>
        <w:t xml:space="preserve">, vol. 17, pp. 145–157. </w:t>
      </w:r>
    </w:p>
    <w:p w14:paraId="34BFE706" w14:textId="77777777" w:rsidR="00CC0F7C" w:rsidRPr="00B34FBB" w:rsidRDefault="00CC0F7C" w:rsidP="00CC0F7C">
      <w:pPr>
        <w:pStyle w:val="CommentText"/>
        <w:spacing w:after="0" w:line="240" w:lineRule="auto"/>
        <w:rPr>
          <w:rFonts w:asciiTheme="majorHAnsi" w:hAnsiTheme="majorHAnsi"/>
          <w:sz w:val="22"/>
          <w:szCs w:val="22"/>
        </w:rPr>
      </w:pPr>
    </w:p>
    <w:p w14:paraId="410E9152" w14:textId="77777777" w:rsidR="00CC0F7C" w:rsidRPr="00106CBC" w:rsidRDefault="00E81405" w:rsidP="00CC0F7C">
      <w:pPr>
        <w:pStyle w:val="CommentText"/>
        <w:spacing w:after="0" w:line="240" w:lineRule="auto"/>
        <w:rPr>
          <w:rFonts w:asciiTheme="majorHAnsi" w:hAnsiTheme="majorHAnsi"/>
          <w:sz w:val="22"/>
          <w:szCs w:val="22"/>
        </w:rPr>
      </w:pPr>
      <w:r w:rsidRPr="00106CBC">
        <w:rPr>
          <w:rFonts w:asciiTheme="majorHAnsi" w:hAnsiTheme="majorHAnsi"/>
          <w:sz w:val="22"/>
          <w:szCs w:val="22"/>
          <w:lang w:val="en"/>
        </w:rPr>
        <w:t xml:space="preserve">Chapman, D 2004, ‘Facts about Bighead and Silver carp’, USGS, Columbia Environmental Research Centre. </w:t>
      </w:r>
    </w:p>
    <w:p w14:paraId="66E9BCD8" w14:textId="77777777" w:rsidR="00CC0F7C" w:rsidRPr="00B34FBB" w:rsidRDefault="00CC0F7C" w:rsidP="00CC0F7C">
      <w:pPr>
        <w:pStyle w:val="CommentText"/>
        <w:spacing w:after="0" w:line="240" w:lineRule="auto"/>
        <w:rPr>
          <w:rFonts w:asciiTheme="majorHAnsi" w:hAnsiTheme="majorHAnsi"/>
          <w:sz w:val="22"/>
          <w:szCs w:val="22"/>
        </w:rPr>
      </w:pPr>
    </w:p>
    <w:p w14:paraId="2FFEA44E"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lastRenderedPageBreak/>
        <w:t xml:space="preserve">Chen, SF, Barnes, I, Chungu, D, Roux, J, </w:t>
      </w:r>
      <w:r w:rsidRPr="00B34FBB">
        <w:rPr>
          <w:rFonts w:asciiTheme="majorHAnsi" w:hAnsiTheme="majorHAnsi"/>
          <w:sz w:val="22"/>
          <w:szCs w:val="22"/>
        </w:rPr>
        <w:t>Wingfield, MJ, Xie, YJ &amp; Zhou, XD 2011, ‘</w:t>
      </w:r>
      <w:r w:rsidRPr="00B34FBB">
        <w:rPr>
          <w:rFonts w:asciiTheme="majorHAnsi" w:hAnsiTheme="majorHAnsi"/>
          <w:sz w:val="22"/>
          <w:szCs w:val="22"/>
          <w:lang w:val="en"/>
        </w:rPr>
        <w:t xml:space="preserve">High population diversity and increasing importance of the </w:t>
      </w:r>
      <w:r w:rsidRPr="00B34FBB">
        <w:rPr>
          <w:rFonts w:asciiTheme="majorHAnsi" w:hAnsiTheme="majorHAnsi"/>
          <w:i/>
          <w:iCs/>
          <w:sz w:val="22"/>
          <w:szCs w:val="22"/>
          <w:lang w:val="en"/>
        </w:rPr>
        <w:t>Eucalyptus</w:t>
      </w:r>
      <w:r w:rsidRPr="00B34FBB">
        <w:rPr>
          <w:rFonts w:asciiTheme="majorHAnsi" w:hAnsiTheme="majorHAnsi"/>
          <w:sz w:val="22"/>
          <w:szCs w:val="22"/>
          <w:lang w:val="en"/>
        </w:rPr>
        <w:t xml:space="preserve"> stem canker pathogen, </w:t>
      </w:r>
      <w:r w:rsidRPr="00B34FBB">
        <w:rPr>
          <w:rFonts w:asciiTheme="majorHAnsi" w:hAnsiTheme="majorHAnsi"/>
          <w:i/>
          <w:iCs/>
          <w:sz w:val="22"/>
          <w:szCs w:val="22"/>
          <w:lang w:val="en"/>
        </w:rPr>
        <w:t>Teratosphaeria zuluensis</w:t>
      </w:r>
      <w:r w:rsidRPr="00B34FBB">
        <w:rPr>
          <w:rFonts w:asciiTheme="majorHAnsi" w:hAnsiTheme="majorHAnsi"/>
          <w:sz w:val="22"/>
          <w:szCs w:val="22"/>
          <w:lang w:val="en"/>
        </w:rPr>
        <w:t xml:space="preserve">, in South China’, </w:t>
      </w:r>
      <w:r w:rsidRPr="00B34FBB">
        <w:rPr>
          <w:rFonts w:asciiTheme="majorHAnsi" w:hAnsiTheme="majorHAnsi"/>
          <w:i/>
          <w:sz w:val="22"/>
          <w:szCs w:val="22"/>
          <w:lang w:val="en"/>
        </w:rPr>
        <w:t>A</w:t>
      </w:r>
      <w:r w:rsidRPr="00B34FBB">
        <w:rPr>
          <w:rFonts w:asciiTheme="majorHAnsi" w:hAnsiTheme="majorHAnsi"/>
          <w:i/>
          <w:sz w:val="22"/>
          <w:szCs w:val="22"/>
        </w:rPr>
        <w:t>ustralian Plant Pathology</w:t>
      </w:r>
      <w:r w:rsidRPr="00B34FBB">
        <w:rPr>
          <w:rFonts w:asciiTheme="majorHAnsi" w:hAnsiTheme="majorHAnsi"/>
          <w:sz w:val="22"/>
          <w:szCs w:val="22"/>
        </w:rPr>
        <w:t xml:space="preserve">, vol. 40, pp. 407-415. </w:t>
      </w:r>
    </w:p>
    <w:p w14:paraId="56F20526" w14:textId="77777777" w:rsidR="00CC0F7C" w:rsidRPr="00B34FBB" w:rsidRDefault="00CC0F7C" w:rsidP="00CC0F7C">
      <w:pPr>
        <w:pStyle w:val="CommentText"/>
        <w:spacing w:after="0" w:line="240" w:lineRule="auto"/>
        <w:rPr>
          <w:rFonts w:asciiTheme="majorHAnsi" w:hAnsiTheme="majorHAnsi"/>
          <w:sz w:val="22"/>
          <w:szCs w:val="22"/>
          <w:highlight w:val="yellow"/>
        </w:rPr>
      </w:pPr>
    </w:p>
    <w:p w14:paraId="1DBC6137"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Christy, MT &amp; Kirkpatrick, W</w:t>
      </w:r>
      <w:r w:rsidRPr="00B34FBB">
        <w:rPr>
          <w:rFonts w:asciiTheme="majorHAnsi" w:hAnsiTheme="majorHAnsi"/>
          <w:sz w:val="22"/>
          <w:szCs w:val="22"/>
        </w:rPr>
        <w:t xml:space="preserve"> 2017a, ‘Indicative 10 project national resource material, Asian black-spined toad (</w:t>
      </w:r>
      <w:r w:rsidRPr="00B34FBB">
        <w:rPr>
          <w:rFonts w:asciiTheme="majorHAnsi" w:hAnsiTheme="majorHAnsi"/>
          <w:i/>
          <w:sz w:val="22"/>
          <w:szCs w:val="22"/>
        </w:rPr>
        <w:t>Duttaphrynus melanostictus</w:t>
      </w:r>
      <w:r w:rsidRPr="00B34FBB">
        <w:rPr>
          <w:rFonts w:asciiTheme="majorHAnsi" w:hAnsiTheme="majorHAnsi"/>
          <w:sz w:val="22"/>
          <w:szCs w:val="22"/>
        </w:rPr>
        <w:t>)’, Invasive Animals CRC, South Perth WA.</w:t>
      </w:r>
    </w:p>
    <w:p w14:paraId="5EEA4FB9" w14:textId="77777777" w:rsidR="00CC0F7C" w:rsidRPr="00B34FBB" w:rsidRDefault="00CC0F7C" w:rsidP="00CC0F7C">
      <w:pPr>
        <w:pStyle w:val="CommentText"/>
        <w:spacing w:after="0" w:line="240" w:lineRule="auto"/>
        <w:rPr>
          <w:rFonts w:asciiTheme="majorHAnsi" w:hAnsiTheme="majorHAnsi"/>
          <w:sz w:val="22"/>
          <w:szCs w:val="22"/>
          <w:lang w:val="en-GB"/>
        </w:rPr>
      </w:pPr>
    </w:p>
    <w:p w14:paraId="5E0156C1"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Christy, MT &amp; Kirkpatrick, W 2017b, ‘Indicative 10 project national resource material, Boa constrictor </w:t>
      </w:r>
      <w:r w:rsidRPr="00B34FBB">
        <w:rPr>
          <w:rFonts w:asciiTheme="majorHAnsi" w:hAnsiTheme="majorHAnsi"/>
          <w:sz w:val="22"/>
          <w:szCs w:val="22"/>
        </w:rPr>
        <w:t>(</w:t>
      </w:r>
      <w:r w:rsidRPr="00B34FBB">
        <w:rPr>
          <w:rFonts w:asciiTheme="majorHAnsi" w:hAnsiTheme="majorHAnsi"/>
          <w:i/>
          <w:sz w:val="22"/>
          <w:szCs w:val="22"/>
        </w:rPr>
        <w:t>Boa constrictor</w:t>
      </w:r>
      <w:r w:rsidRPr="00B34FBB">
        <w:rPr>
          <w:rFonts w:asciiTheme="majorHAnsi" w:hAnsiTheme="majorHAnsi"/>
          <w:sz w:val="22"/>
          <w:szCs w:val="22"/>
        </w:rPr>
        <w:t>)’, Invasive Animals CRC, South Perth WA.</w:t>
      </w:r>
    </w:p>
    <w:p w14:paraId="746A0F30" w14:textId="77777777" w:rsidR="00CC0F7C" w:rsidRPr="00B34FBB" w:rsidRDefault="00CC0F7C" w:rsidP="00CC0F7C">
      <w:pPr>
        <w:pStyle w:val="CommentText"/>
        <w:spacing w:after="0" w:line="240" w:lineRule="auto"/>
        <w:rPr>
          <w:rFonts w:asciiTheme="majorHAnsi" w:hAnsiTheme="majorHAnsi"/>
          <w:sz w:val="22"/>
          <w:szCs w:val="22"/>
          <w:lang w:val="en-GB"/>
        </w:rPr>
      </w:pPr>
    </w:p>
    <w:p w14:paraId="23D5A5EA" w14:textId="77777777" w:rsidR="00CC0F7C" w:rsidRPr="00B34FBB" w:rsidRDefault="00E81405" w:rsidP="00CC0F7C">
      <w:pPr>
        <w:pStyle w:val="CommentText"/>
        <w:spacing w:after="0" w:line="240" w:lineRule="auto"/>
        <w:rPr>
          <w:rFonts w:asciiTheme="majorHAnsi" w:hAnsiTheme="majorHAnsi"/>
          <w:sz w:val="22"/>
          <w:szCs w:val="22"/>
          <w:lang w:val="en-GB"/>
        </w:rPr>
      </w:pPr>
      <w:r w:rsidRPr="00B34FBB">
        <w:rPr>
          <w:rFonts w:asciiTheme="majorHAnsi" w:hAnsiTheme="majorHAnsi"/>
          <w:sz w:val="22"/>
          <w:szCs w:val="22"/>
          <w:lang w:val="en-GB"/>
        </w:rPr>
        <w:t xml:space="preserve">Chu, KH, Tam, PF, Fung, CH &amp; Chen, QC 1997, ‘A biological survey of ballast water in container ships entering Hong Kong’, in: YS Wong, &amp; NFY Tam (eds.), </w:t>
      </w:r>
      <w:r w:rsidRPr="00B34FBB">
        <w:rPr>
          <w:rFonts w:asciiTheme="majorHAnsi" w:hAnsiTheme="majorHAnsi"/>
          <w:i/>
          <w:sz w:val="22"/>
          <w:szCs w:val="22"/>
          <w:lang w:val="en-GB"/>
        </w:rPr>
        <w:t>Asia-Pacific Conference on Science and Manag</w:t>
      </w:r>
      <w:r w:rsidRPr="00B34FBB">
        <w:rPr>
          <w:rFonts w:asciiTheme="majorHAnsi" w:hAnsiTheme="majorHAnsi"/>
          <w:i/>
          <w:sz w:val="22"/>
          <w:szCs w:val="22"/>
          <w:lang w:val="en-GB"/>
        </w:rPr>
        <w:t>ement of Coastal Environment. Developments in Hydrobiology</w:t>
      </w:r>
      <w:r w:rsidRPr="00B34FBB">
        <w:rPr>
          <w:rFonts w:asciiTheme="majorHAnsi" w:hAnsiTheme="majorHAnsi"/>
          <w:sz w:val="22"/>
          <w:szCs w:val="22"/>
          <w:lang w:val="en-GB"/>
        </w:rPr>
        <w:t>, vol. 123, Springer, Dordrecht</w:t>
      </w:r>
    </w:p>
    <w:p w14:paraId="564AD70D" w14:textId="77777777" w:rsidR="00CC0F7C" w:rsidRPr="00B34FBB" w:rsidRDefault="00CC0F7C" w:rsidP="00CC0F7C">
      <w:pPr>
        <w:shd w:val="clear" w:color="auto" w:fill="FFFFFF"/>
        <w:spacing w:after="0" w:line="240" w:lineRule="auto"/>
        <w:rPr>
          <w:rFonts w:asciiTheme="majorHAnsi" w:hAnsiTheme="majorHAnsi"/>
        </w:rPr>
      </w:pPr>
    </w:p>
    <w:p w14:paraId="1028EDC9" w14:textId="77777777" w:rsidR="00CC0F7C" w:rsidRPr="00B34FBB" w:rsidRDefault="00E81405" w:rsidP="00CC0F7C">
      <w:pPr>
        <w:shd w:val="clear" w:color="auto" w:fill="FFFFFF"/>
        <w:spacing w:after="0" w:line="240" w:lineRule="auto"/>
        <w:rPr>
          <w:rStyle w:val="Hyperlink"/>
          <w:rFonts w:asciiTheme="majorHAnsi" w:eastAsia="Times New Roman" w:hAnsiTheme="majorHAnsi" w:cs="Times New Roman"/>
          <w:color w:val="auto"/>
          <w:lang w:val="en-GB" w:eastAsia="en-AU"/>
        </w:rPr>
      </w:pPr>
      <w:r w:rsidRPr="00B34FBB">
        <w:rPr>
          <w:rFonts w:asciiTheme="majorHAnsi" w:hAnsiTheme="majorHAnsi"/>
        </w:rPr>
        <w:t>Civeyrel, L &amp; Simberloff, D 1996, ‘</w:t>
      </w:r>
      <w:r w:rsidRPr="00B34FBB">
        <w:rPr>
          <w:rFonts w:asciiTheme="majorHAnsi" w:hAnsiTheme="majorHAnsi"/>
          <w:lang w:val="en"/>
        </w:rPr>
        <w:t xml:space="preserve">A tale of two snails: is the cure worse than the disease?’, </w:t>
      </w:r>
      <w:r w:rsidRPr="00B34FBB">
        <w:rPr>
          <w:rFonts w:asciiTheme="majorHAnsi" w:hAnsiTheme="majorHAnsi"/>
          <w:i/>
        </w:rPr>
        <w:t>Biodiversity and Conservation</w:t>
      </w:r>
      <w:r w:rsidRPr="00B34FBB">
        <w:rPr>
          <w:rFonts w:asciiTheme="majorHAnsi" w:hAnsiTheme="majorHAnsi"/>
        </w:rPr>
        <w:t xml:space="preserve">, vol. 5, pp. 1231-1252. </w:t>
      </w:r>
    </w:p>
    <w:p w14:paraId="0D36E641" w14:textId="77777777" w:rsidR="00CC0F7C" w:rsidRPr="00B34FBB" w:rsidRDefault="00CC0F7C" w:rsidP="00CC0F7C">
      <w:pPr>
        <w:pStyle w:val="CommentText"/>
        <w:spacing w:after="0" w:line="240" w:lineRule="auto"/>
        <w:rPr>
          <w:rFonts w:asciiTheme="majorHAnsi" w:hAnsiTheme="majorHAnsi"/>
          <w:bCs/>
          <w:sz w:val="22"/>
          <w:szCs w:val="22"/>
        </w:rPr>
      </w:pPr>
    </w:p>
    <w:p w14:paraId="0E2C01DD" w14:textId="77777777" w:rsidR="00485718" w:rsidRPr="001210E6" w:rsidRDefault="00E81405" w:rsidP="00485718">
      <w:pPr>
        <w:pStyle w:val="BodyText1"/>
      </w:pPr>
      <w:r w:rsidRPr="001210E6">
        <w:t xml:space="preserve">Commonwealth of Australia 2015, </w:t>
      </w:r>
      <w:r w:rsidRPr="001210E6">
        <w:rPr>
          <w:rStyle w:val="Italic"/>
        </w:rPr>
        <w:t>Environmental biosecurity</w:t>
      </w:r>
      <w:r w:rsidRPr="001210E6">
        <w:t>, report of the Environment and Communications References Committee, Parliament House, Canberra.</w:t>
      </w:r>
    </w:p>
    <w:p w14:paraId="4950423E" w14:textId="77777777" w:rsidR="00CC0F7C" w:rsidRPr="00B34FBB" w:rsidRDefault="00E81405" w:rsidP="00CC0F7C">
      <w:pPr>
        <w:pStyle w:val="CommentText"/>
        <w:spacing w:after="0" w:line="240" w:lineRule="auto"/>
        <w:rPr>
          <w:rStyle w:val="Hyperlink"/>
          <w:rFonts w:asciiTheme="majorHAnsi" w:hAnsiTheme="majorHAnsi"/>
          <w:color w:val="auto"/>
          <w:sz w:val="22"/>
          <w:szCs w:val="22"/>
        </w:rPr>
      </w:pPr>
      <w:r w:rsidRPr="00B34FBB">
        <w:rPr>
          <w:rFonts w:asciiTheme="majorHAnsi" w:hAnsiTheme="majorHAnsi"/>
          <w:sz w:val="22"/>
          <w:szCs w:val="22"/>
        </w:rPr>
        <w:t>Coughran, J &amp; Furse, JM 2012, ‘Conservation of Freshwater Crayfish in Austr</w:t>
      </w:r>
      <w:r w:rsidRPr="00B34FBB">
        <w:rPr>
          <w:rFonts w:asciiTheme="majorHAnsi" w:hAnsiTheme="majorHAnsi"/>
          <w:sz w:val="22"/>
          <w:szCs w:val="22"/>
        </w:rPr>
        <w:t xml:space="preserve">alia’, </w:t>
      </w:r>
      <w:r w:rsidRPr="00B34FBB">
        <w:rPr>
          <w:rFonts w:asciiTheme="majorHAnsi" w:hAnsiTheme="majorHAnsi"/>
          <w:i/>
          <w:sz w:val="22"/>
          <w:szCs w:val="22"/>
        </w:rPr>
        <w:t>Crustacean Research</w:t>
      </w:r>
      <w:r w:rsidRPr="00B34FBB">
        <w:rPr>
          <w:rFonts w:asciiTheme="majorHAnsi" w:hAnsiTheme="majorHAnsi"/>
          <w:sz w:val="22"/>
          <w:szCs w:val="22"/>
        </w:rPr>
        <w:t xml:space="preserve">, vol. 7, pp. 25–34. </w:t>
      </w:r>
    </w:p>
    <w:p w14:paraId="270A1EE4" w14:textId="77777777" w:rsidR="00CC0F7C" w:rsidRPr="00B34FBB" w:rsidRDefault="00CC0F7C" w:rsidP="00CC0F7C">
      <w:pPr>
        <w:pStyle w:val="CommentText"/>
        <w:spacing w:after="0" w:line="240" w:lineRule="auto"/>
        <w:rPr>
          <w:rFonts w:asciiTheme="majorHAnsi" w:hAnsiTheme="majorHAnsi"/>
          <w:sz w:val="22"/>
          <w:szCs w:val="22"/>
        </w:rPr>
      </w:pPr>
    </w:p>
    <w:p w14:paraId="4A4FC68D" w14:textId="77777777" w:rsidR="00CC0F7C" w:rsidRPr="00B34FBB" w:rsidRDefault="00E81405" w:rsidP="00CC0F7C">
      <w:pPr>
        <w:autoSpaceDE w:val="0"/>
        <w:autoSpaceDN w:val="0"/>
        <w:adjustRightInd w:val="0"/>
        <w:spacing w:after="0" w:line="240" w:lineRule="auto"/>
        <w:rPr>
          <w:rFonts w:asciiTheme="majorHAnsi" w:hAnsiTheme="majorHAnsi" w:cs="Calibri"/>
        </w:rPr>
      </w:pPr>
      <w:r w:rsidRPr="00B34FBB">
        <w:rPr>
          <w:rFonts w:asciiTheme="majorHAnsi" w:hAnsiTheme="majorHAnsi" w:cs="Calibri"/>
        </w:rPr>
        <w:t xml:space="preserve">Coutinho TA, Wingfield MJ, Alfenas AC &amp; Crous PW 1998, ‘Eucalyptus Rust: A Disease with the Potential for Serious International Implications’, </w:t>
      </w:r>
      <w:r w:rsidRPr="00B34FBB">
        <w:rPr>
          <w:rFonts w:asciiTheme="majorHAnsi" w:hAnsiTheme="majorHAnsi" w:cs="Calibri,Italic"/>
          <w:i/>
          <w:iCs/>
        </w:rPr>
        <w:t xml:space="preserve">Plant Disease, </w:t>
      </w:r>
      <w:r w:rsidRPr="00B34FBB">
        <w:rPr>
          <w:rFonts w:asciiTheme="majorHAnsi" w:hAnsiTheme="majorHAnsi" w:cs="Calibri,Italic"/>
          <w:iCs/>
        </w:rPr>
        <w:t xml:space="preserve">vol. </w:t>
      </w:r>
      <w:r w:rsidRPr="00B34FBB">
        <w:rPr>
          <w:rFonts w:asciiTheme="majorHAnsi" w:hAnsiTheme="majorHAnsi" w:cs="Calibri"/>
        </w:rPr>
        <w:t>82, pp. 819-825.</w:t>
      </w:r>
    </w:p>
    <w:p w14:paraId="7180F220" w14:textId="77777777" w:rsidR="00CC0F7C" w:rsidRPr="00B34FBB" w:rsidRDefault="00CC0F7C" w:rsidP="00CC0F7C">
      <w:pPr>
        <w:pStyle w:val="CommentText"/>
        <w:spacing w:after="0" w:line="240" w:lineRule="auto"/>
        <w:rPr>
          <w:rFonts w:asciiTheme="majorHAnsi" w:hAnsiTheme="majorHAnsi"/>
          <w:sz w:val="22"/>
          <w:szCs w:val="22"/>
        </w:rPr>
      </w:pPr>
    </w:p>
    <w:p w14:paraId="7AD5ACD5"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Coutts, ADM 2005, ‘The detection, spread and management of </w:t>
      </w:r>
      <w:r w:rsidRPr="00B34FBB">
        <w:rPr>
          <w:rFonts w:asciiTheme="majorHAnsi" w:hAnsiTheme="majorHAnsi"/>
          <w:i/>
          <w:sz w:val="22"/>
          <w:szCs w:val="22"/>
        </w:rPr>
        <w:t>Didemnum vexillum</w:t>
      </w:r>
      <w:r w:rsidRPr="00B34FBB">
        <w:rPr>
          <w:rFonts w:asciiTheme="majorHAnsi" w:hAnsiTheme="majorHAnsi"/>
          <w:sz w:val="22"/>
          <w:szCs w:val="22"/>
        </w:rPr>
        <w:t xml:space="preserve"> in Queen Charlotte Sounds, New Zealand’, </w:t>
      </w:r>
      <w:r w:rsidRPr="00B34FBB">
        <w:rPr>
          <w:rFonts w:asciiTheme="majorHAnsi" w:hAnsiTheme="majorHAnsi"/>
          <w:i/>
          <w:sz w:val="22"/>
          <w:szCs w:val="22"/>
        </w:rPr>
        <w:t>Cawthron Report</w:t>
      </w:r>
      <w:r w:rsidRPr="00B34FBB">
        <w:rPr>
          <w:rFonts w:asciiTheme="majorHAnsi" w:hAnsiTheme="majorHAnsi"/>
          <w:sz w:val="22"/>
          <w:szCs w:val="22"/>
        </w:rPr>
        <w:t>, vol. 1092, pp. 38-38.</w:t>
      </w:r>
    </w:p>
    <w:p w14:paraId="72546747" w14:textId="77777777" w:rsidR="00CC0F7C" w:rsidRPr="00B34FBB" w:rsidRDefault="00CC0F7C" w:rsidP="00CC0F7C">
      <w:pPr>
        <w:spacing w:after="0" w:line="240" w:lineRule="auto"/>
        <w:rPr>
          <w:rFonts w:asciiTheme="majorHAnsi" w:hAnsiTheme="majorHAnsi"/>
          <w:lang w:val="en"/>
        </w:rPr>
      </w:pPr>
    </w:p>
    <w:p w14:paraId="2B0B1165" w14:textId="77777777" w:rsidR="00CC0F7C" w:rsidRPr="00B34FBB" w:rsidRDefault="00E81405" w:rsidP="00CC0F7C">
      <w:pPr>
        <w:spacing w:after="0" w:line="240" w:lineRule="auto"/>
        <w:rPr>
          <w:rStyle w:val="Hyperlink"/>
          <w:rFonts w:asciiTheme="majorHAnsi" w:hAnsiTheme="majorHAnsi"/>
          <w:color w:val="auto"/>
          <w:lang w:val="en"/>
        </w:rPr>
      </w:pPr>
      <w:r w:rsidRPr="00B34FBB">
        <w:rPr>
          <w:rFonts w:asciiTheme="majorHAnsi" w:hAnsiTheme="majorHAnsi"/>
          <w:lang w:val="en"/>
        </w:rPr>
        <w:t>Cowie, R 2005, ‘</w:t>
      </w:r>
      <w:r w:rsidRPr="00D421C5">
        <w:rPr>
          <w:rFonts w:asciiTheme="majorHAnsi" w:hAnsiTheme="majorHAnsi"/>
          <w:lang w:val="en"/>
        </w:rPr>
        <w:t>Pomacea canaliculata</w:t>
      </w:r>
      <w:r w:rsidR="009E7858">
        <w:rPr>
          <w:rFonts w:asciiTheme="majorHAnsi" w:hAnsiTheme="majorHAnsi"/>
          <w:lang w:val="en"/>
        </w:rPr>
        <w:t>’</w:t>
      </w:r>
      <w:r w:rsidRPr="00B34FBB">
        <w:rPr>
          <w:rFonts w:asciiTheme="majorHAnsi" w:hAnsiTheme="majorHAnsi"/>
          <w:lang w:val="en"/>
        </w:rPr>
        <w:t>, Global invasive species da</w:t>
      </w:r>
      <w:r w:rsidR="009E7858">
        <w:rPr>
          <w:rFonts w:asciiTheme="majorHAnsi" w:hAnsiTheme="majorHAnsi"/>
          <w:lang w:val="en"/>
        </w:rPr>
        <w:t>tabase, accessed May 29</w:t>
      </w:r>
      <w:r w:rsidR="00D421C5">
        <w:rPr>
          <w:rFonts w:asciiTheme="majorHAnsi" w:hAnsiTheme="majorHAnsi"/>
          <w:lang w:val="en"/>
        </w:rPr>
        <w:t xml:space="preserve"> 2019.</w:t>
      </w:r>
      <w:r w:rsidRPr="00B34FBB">
        <w:rPr>
          <w:rFonts w:asciiTheme="majorHAnsi" w:hAnsiTheme="majorHAnsi"/>
          <w:lang w:val="en"/>
        </w:rPr>
        <w:t xml:space="preserve"> </w:t>
      </w:r>
    </w:p>
    <w:p w14:paraId="62A71A3E" w14:textId="77777777" w:rsidR="00CC0F7C" w:rsidRPr="00B34FBB" w:rsidRDefault="00CC0F7C" w:rsidP="00CC0F7C">
      <w:pPr>
        <w:pStyle w:val="CommentText"/>
        <w:spacing w:after="0" w:line="240" w:lineRule="auto"/>
        <w:rPr>
          <w:rFonts w:asciiTheme="majorHAnsi" w:hAnsiTheme="majorHAnsi"/>
          <w:sz w:val="22"/>
          <w:szCs w:val="22"/>
        </w:rPr>
      </w:pPr>
    </w:p>
    <w:p w14:paraId="3FA6B276" w14:textId="77777777" w:rsidR="00C90EA8" w:rsidRDefault="00E81405" w:rsidP="00C90EA8">
      <w:pPr>
        <w:pStyle w:val="BodyText1"/>
      </w:pPr>
      <w:r w:rsidRPr="001210E6">
        <w:rPr>
          <w:rStyle w:val="Bold"/>
          <w:b w:val="0"/>
        </w:rPr>
        <w:t xml:space="preserve">Craik, W, Palmer, D &amp; Sheldrake, R 2017, </w:t>
      </w:r>
      <w:r w:rsidRPr="001210E6">
        <w:rPr>
          <w:rStyle w:val="Italic"/>
        </w:rPr>
        <w:t>Priorities for Australia's biosecurity system, An independent review of the capacity of the national biosecurity system and its underpinning Intergovernmental Agreement</w:t>
      </w:r>
      <w:r w:rsidRPr="001210E6">
        <w:rPr>
          <w:rStyle w:val="Bold"/>
          <w:b w:val="0"/>
        </w:rPr>
        <w:t>, Canberra.</w:t>
      </w:r>
    </w:p>
    <w:p w14:paraId="79192EF5" w14:textId="77777777" w:rsidR="00835693" w:rsidRDefault="00E81405" w:rsidP="00835693">
      <w:pPr>
        <w:rPr>
          <w:rFonts w:cs="Times New Roman"/>
          <w:sz w:val="24"/>
          <w:szCs w:val="24"/>
          <w:lang w:eastAsia="en-AU"/>
        </w:rPr>
      </w:pPr>
      <w:r>
        <w:t xml:space="preserve">Cresswell, ID </w:t>
      </w:r>
      <w:r w:rsidRPr="00B07D9A">
        <w:t xml:space="preserve">&amp; Murphy HT </w:t>
      </w:r>
      <w:r w:rsidRPr="00EB4066">
        <w:t>2017</w:t>
      </w:r>
      <w:r w:rsidRPr="00B07D9A">
        <w:t xml:space="preserve"> 'Australia state of the environment 2016: Biodiversity, independent report to the Australian Government Minister for the</w:t>
      </w:r>
      <w:r>
        <w:t xml:space="preserve"> Environment and Energy', </w:t>
      </w:r>
      <w:r>
        <w:rPr>
          <w:i/>
          <w:iCs/>
        </w:rPr>
        <w:t>Australian Government Department of the Environment and Energy, Canberra, ACT</w:t>
      </w:r>
      <w:r>
        <w:t>.</w:t>
      </w:r>
    </w:p>
    <w:p w14:paraId="562B61E4"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Csurhes, S &amp; Fisher, P 201</w:t>
      </w:r>
      <w:r w:rsidRPr="00B34FBB">
        <w:rPr>
          <w:rFonts w:asciiTheme="majorHAnsi" w:hAnsiTheme="majorHAnsi"/>
          <w:sz w:val="22"/>
          <w:szCs w:val="22"/>
        </w:rPr>
        <w:t>6,</w:t>
      </w:r>
      <w:r w:rsidRPr="00B34FBB">
        <w:rPr>
          <w:rFonts w:asciiTheme="majorHAnsi" w:hAnsiTheme="majorHAnsi"/>
          <w:caps/>
          <w:sz w:val="22"/>
          <w:szCs w:val="22"/>
        </w:rPr>
        <w:t xml:space="preserve"> ‘</w:t>
      </w:r>
      <w:r w:rsidRPr="00B34FBB">
        <w:rPr>
          <w:rFonts w:asciiTheme="majorHAnsi" w:hAnsiTheme="majorHAnsi"/>
          <w:sz w:val="22"/>
          <w:szCs w:val="22"/>
        </w:rPr>
        <w:t>American corn snake (</w:t>
      </w:r>
      <w:r w:rsidRPr="00B34FBB">
        <w:rPr>
          <w:rFonts w:asciiTheme="majorHAnsi" w:hAnsiTheme="majorHAnsi"/>
          <w:i/>
          <w:sz w:val="22"/>
          <w:szCs w:val="22"/>
        </w:rPr>
        <w:t>Elaphe guttata</w:t>
      </w:r>
      <w:r w:rsidRPr="00B34FBB">
        <w:rPr>
          <w:rFonts w:asciiTheme="majorHAnsi" w:hAnsiTheme="majorHAnsi"/>
          <w:sz w:val="22"/>
          <w:szCs w:val="22"/>
        </w:rPr>
        <w:t xml:space="preserve">)’, </w:t>
      </w:r>
      <w:r w:rsidRPr="00B34FBB">
        <w:rPr>
          <w:rFonts w:asciiTheme="majorHAnsi" w:hAnsiTheme="majorHAnsi"/>
          <w:i/>
          <w:sz w:val="22"/>
          <w:szCs w:val="22"/>
        </w:rPr>
        <w:t>Invasive animal risk assessment</w:t>
      </w:r>
      <w:r w:rsidRPr="00B34FBB">
        <w:rPr>
          <w:rFonts w:asciiTheme="majorHAnsi" w:hAnsiTheme="majorHAnsi"/>
          <w:sz w:val="22"/>
          <w:szCs w:val="22"/>
        </w:rPr>
        <w:t xml:space="preserve">. Department of Agriculture and Fisheries. Biosecurity Queensland. </w:t>
      </w:r>
    </w:p>
    <w:p w14:paraId="59574F74" w14:textId="77777777" w:rsidR="00CC0F7C" w:rsidRPr="00B34FBB" w:rsidRDefault="00CC0F7C" w:rsidP="00CC0F7C">
      <w:pPr>
        <w:pStyle w:val="CommentText"/>
        <w:spacing w:after="0" w:line="240" w:lineRule="auto"/>
        <w:rPr>
          <w:rFonts w:asciiTheme="majorHAnsi" w:hAnsiTheme="majorHAnsi"/>
          <w:sz w:val="22"/>
          <w:szCs w:val="22"/>
        </w:rPr>
      </w:pPr>
    </w:p>
    <w:p w14:paraId="058FF700" w14:textId="77777777" w:rsidR="00D41C89" w:rsidRPr="00B34FBB" w:rsidRDefault="00E81405" w:rsidP="00D41C89">
      <w:pPr>
        <w:pStyle w:val="Default"/>
        <w:rPr>
          <w:rFonts w:asciiTheme="majorHAnsi" w:hAnsiTheme="majorHAnsi"/>
          <w:color w:val="auto"/>
          <w:sz w:val="22"/>
          <w:szCs w:val="22"/>
        </w:rPr>
      </w:pPr>
      <w:r w:rsidRPr="00B34FBB">
        <w:rPr>
          <w:rFonts w:asciiTheme="majorHAnsi" w:hAnsiTheme="majorHAnsi" w:cs="MiloPro-Light"/>
          <w:color w:val="auto"/>
          <w:sz w:val="22"/>
          <w:szCs w:val="22"/>
        </w:rPr>
        <w:t>DAFF 2012a, ‘</w:t>
      </w:r>
      <w:r w:rsidRPr="00B34FBB">
        <w:rPr>
          <w:rFonts w:asciiTheme="majorHAnsi" w:hAnsiTheme="majorHAnsi"/>
          <w:bCs/>
          <w:color w:val="auto"/>
          <w:sz w:val="22"/>
          <w:szCs w:val="22"/>
        </w:rPr>
        <w:t>Infection with infectious spleen and kidney necro</w:t>
      </w:r>
      <w:r w:rsidR="00D92B9B">
        <w:rPr>
          <w:rFonts w:asciiTheme="majorHAnsi" w:hAnsiTheme="majorHAnsi"/>
          <w:bCs/>
          <w:color w:val="auto"/>
          <w:sz w:val="22"/>
          <w:szCs w:val="22"/>
        </w:rPr>
        <w:t>sis virus (ISKNV)-like viruses’</w:t>
      </w:r>
      <w:r w:rsidRPr="00B34FBB">
        <w:rPr>
          <w:rFonts w:asciiTheme="majorHAnsi" w:hAnsiTheme="majorHAnsi" w:cs="MiloPro-Light"/>
          <w:color w:val="auto"/>
          <w:sz w:val="22"/>
          <w:szCs w:val="22"/>
        </w:rPr>
        <w:t xml:space="preserve">, in </w:t>
      </w:r>
      <w:r w:rsidRPr="00B34FBB">
        <w:rPr>
          <w:rFonts w:asciiTheme="majorHAnsi" w:hAnsiTheme="majorHAnsi" w:cs="MiloPro-LightIta"/>
          <w:i/>
          <w:iCs/>
          <w:color w:val="auto"/>
          <w:sz w:val="22"/>
          <w:szCs w:val="22"/>
        </w:rPr>
        <w:t xml:space="preserve">Aquatic </w:t>
      </w:r>
      <w:r w:rsidRPr="00B34FBB">
        <w:rPr>
          <w:rFonts w:asciiTheme="majorHAnsi" w:hAnsiTheme="majorHAnsi" w:cs="MiloPro-LightIta"/>
          <w:i/>
          <w:iCs/>
          <w:color w:val="auto"/>
          <w:sz w:val="22"/>
          <w:szCs w:val="22"/>
        </w:rPr>
        <w:t>Animal Diseases Significant</w:t>
      </w:r>
      <w:r w:rsidRPr="00B34FBB">
        <w:rPr>
          <w:rFonts w:asciiTheme="majorHAnsi" w:hAnsiTheme="majorHAnsi" w:cs="MiloPro-Light"/>
          <w:color w:val="auto"/>
          <w:sz w:val="22"/>
          <w:szCs w:val="22"/>
        </w:rPr>
        <w:t xml:space="preserve"> </w:t>
      </w:r>
      <w:r w:rsidRPr="00B34FBB">
        <w:rPr>
          <w:rFonts w:asciiTheme="majorHAnsi" w:hAnsiTheme="majorHAnsi" w:cs="MiloPro-LightIta"/>
          <w:i/>
          <w:iCs/>
          <w:color w:val="auto"/>
          <w:sz w:val="22"/>
          <w:szCs w:val="22"/>
        </w:rPr>
        <w:t>to Australia: Identification Field Guide, 4Th Edition</w:t>
      </w:r>
      <w:r w:rsidR="00C81B3D">
        <w:rPr>
          <w:rFonts w:asciiTheme="majorHAnsi" w:hAnsiTheme="majorHAnsi" w:cs="MiloPro-Light"/>
          <w:color w:val="auto"/>
          <w:sz w:val="22"/>
          <w:szCs w:val="22"/>
        </w:rPr>
        <w:t xml:space="preserve">, </w:t>
      </w:r>
      <w:r w:rsidR="00A064CA">
        <w:rPr>
          <w:rFonts w:asciiTheme="majorHAnsi" w:hAnsiTheme="majorHAnsi" w:cs="MiloPro-Light"/>
          <w:color w:val="auto"/>
          <w:sz w:val="22"/>
          <w:szCs w:val="22"/>
        </w:rPr>
        <w:t>Department of Agriculture, Water and the Environment</w:t>
      </w:r>
      <w:r w:rsidR="00C81B3D">
        <w:rPr>
          <w:rFonts w:asciiTheme="majorHAnsi" w:hAnsiTheme="majorHAnsi" w:cs="MiloPro-Light"/>
          <w:color w:val="auto"/>
          <w:sz w:val="22"/>
          <w:szCs w:val="22"/>
        </w:rPr>
        <w:t xml:space="preserve">, Fisheries and Forestry, Canberra, </w:t>
      </w:r>
      <w:r w:rsidRPr="00B34FBB">
        <w:rPr>
          <w:rFonts w:asciiTheme="majorHAnsi" w:hAnsiTheme="majorHAnsi" w:cs="MiloPro-Light"/>
          <w:color w:val="auto"/>
          <w:sz w:val="22"/>
          <w:szCs w:val="22"/>
        </w:rPr>
        <w:t xml:space="preserve">pp. 37-40. </w:t>
      </w:r>
    </w:p>
    <w:p w14:paraId="7F037704" w14:textId="77777777" w:rsidR="00D41C89" w:rsidRPr="00B34FBB" w:rsidRDefault="00D41C89" w:rsidP="00D41C89">
      <w:pPr>
        <w:autoSpaceDE w:val="0"/>
        <w:autoSpaceDN w:val="0"/>
        <w:adjustRightInd w:val="0"/>
        <w:spacing w:after="0" w:line="240" w:lineRule="auto"/>
        <w:rPr>
          <w:rFonts w:asciiTheme="majorHAnsi" w:hAnsiTheme="majorHAnsi" w:cs="MiloPro-Light"/>
        </w:rPr>
      </w:pPr>
    </w:p>
    <w:p w14:paraId="42F9C140" w14:textId="77777777" w:rsidR="00D41C89" w:rsidRPr="00B34FBB" w:rsidRDefault="00E81405" w:rsidP="00D41C89">
      <w:pPr>
        <w:autoSpaceDE w:val="0"/>
        <w:autoSpaceDN w:val="0"/>
        <w:adjustRightInd w:val="0"/>
        <w:spacing w:after="0" w:line="240" w:lineRule="auto"/>
        <w:rPr>
          <w:rFonts w:asciiTheme="majorHAnsi" w:hAnsiTheme="majorHAnsi" w:cs="MiloPro-Light"/>
        </w:rPr>
      </w:pPr>
      <w:r w:rsidRPr="00B34FBB">
        <w:rPr>
          <w:rFonts w:asciiTheme="majorHAnsi" w:hAnsiTheme="majorHAnsi" w:cs="MiloPro-Light"/>
        </w:rPr>
        <w:t xml:space="preserve">DAFF 2012b, ‘Red sea bream iridoviral disease’, in </w:t>
      </w:r>
      <w:r w:rsidRPr="00B34FBB">
        <w:rPr>
          <w:rFonts w:asciiTheme="majorHAnsi" w:hAnsiTheme="majorHAnsi" w:cs="MiloPro-LightIta"/>
          <w:i/>
          <w:iCs/>
        </w:rPr>
        <w:t>Aquatic Animal Diseas</w:t>
      </w:r>
      <w:r w:rsidRPr="00B34FBB">
        <w:rPr>
          <w:rFonts w:asciiTheme="majorHAnsi" w:hAnsiTheme="majorHAnsi" w:cs="MiloPro-LightIta"/>
          <w:i/>
          <w:iCs/>
        </w:rPr>
        <w:t>es Significant</w:t>
      </w:r>
      <w:r w:rsidRPr="00B34FBB">
        <w:rPr>
          <w:rFonts w:asciiTheme="majorHAnsi" w:hAnsiTheme="majorHAnsi" w:cs="MiloPro-Light"/>
        </w:rPr>
        <w:t xml:space="preserve"> </w:t>
      </w:r>
      <w:r w:rsidRPr="00B34FBB">
        <w:rPr>
          <w:rFonts w:asciiTheme="majorHAnsi" w:hAnsiTheme="majorHAnsi" w:cs="MiloPro-LightIta"/>
          <w:i/>
          <w:iCs/>
        </w:rPr>
        <w:t>to Australia: Identification Field Guide, 4Th Edition</w:t>
      </w:r>
      <w:r w:rsidR="00C81B3D">
        <w:rPr>
          <w:rFonts w:asciiTheme="majorHAnsi" w:hAnsiTheme="majorHAnsi" w:cs="MiloPro-Light"/>
        </w:rPr>
        <w:t xml:space="preserve">, </w:t>
      </w:r>
      <w:r w:rsidR="00A064CA">
        <w:rPr>
          <w:rFonts w:asciiTheme="majorHAnsi" w:hAnsiTheme="majorHAnsi" w:cs="MiloPro-Light"/>
        </w:rPr>
        <w:t>Department of Agriculture, Water and the Environment</w:t>
      </w:r>
      <w:r w:rsidR="00C81B3D">
        <w:rPr>
          <w:rFonts w:asciiTheme="majorHAnsi" w:hAnsiTheme="majorHAnsi" w:cs="MiloPro-Light"/>
        </w:rPr>
        <w:t>, Fisheries and Forestry</w:t>
      </w:r>
      <w:r w:rsidRPr="00B34FBB">
        <w:rPr>
          <w:rFonts w:asciiTheme="majorHAnsi" w:hAnsiTheme="majorHAnsi" w:cs="MiloPro-Light"/>
        </w:rPr>
        <w:t xml:space="preserve">, Canberra. pp. 56-59. </w:t>
      </w:r>
    </w:p>
    <w:p w14:paraId="02778434" w14:textId="77777777" w:rsidR="00D41C89" w:rsidRDefault="00D41C89" w:rsidP="00CC0F7C">
      <w:pPr>
        <w:pStyle w:val="CommentText"/>
        <w:spacing w:after="0" w:line="240" w:lineRule="auto"/>
        <w:rPr>
          <w:rFonts w:asciiTheme="majorHAnsi" w:hAnsiTheme="majorHAnsi"/>
          <w:sz w:val="22"/>
          <w:szCs w:val="22"/>
        </w:rPr>
      </w:pPr>
    </w:p>
    <w:p w14:paraId="3E176B19"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Davidson, CB, Gottschalk, KW &amp; Johnson JE 1999, ‘Tree mortality following </w:t>
      </w:r>
      <w:r w:rsidRPr="00B34FBB">
        <w:rPr>
          <w:rFonts w:asciiTheme="majorHAnsi" w:hAnsiTheme="majorHAnsi"/>
          <w:sz w:val="22"/>
          <w:szCs w:val="22"/>
        </w:rPr>
        <w:t>defoliation by the European gypsy moth (</w:t>
      </w:r>
      <w:r w:rsidRPr="00B34FBB">
        <w:rPr>
          <w:rFonts w:asciiTheme="majorHAnsi" w:hAnsiTheme="majorHAnsi"/>
          <w:i/>
          <w:sz w:val="22"/>
          <w:szCs w:val="22"/>
        </w:rPr>
        <w:t>Lymantria dispar L.)</w:t>
      </w:r>
      <w:r w:rsidRPr="00B34FBB">
        <w:rPr>
          <w:rFonts w:asciiTheme="majorHAnsi" w:hAnsiTheme="majorHAnsi"/>
          <w:sz w:val="22"/>
          <w:szCs w:val="22"/>
        </w:rPr>
        <w:t xml:space="preserve"> in the United States: A review’, </w:t>
      </w:r>
      <w:r w:rsidRPr="00B34FBB">
        <w:rPr>
          <w:rFonts w:asciiTheme="majorHAnsi" w:hAnsiTheme="majorHAnsi"/>
          <w:i/>
          <w:sz w:val="22"/>
          <w:szCs w:val="22"/>
        </w:rPr>
        <w:t>Forest Science</w:t>
      </w:r>
      <w:r w:rsidRPr="00B34FBB">
        <w:rPr>
          <w:rFonts w:asciiTheme="majorHAnsi" w:hAnsiTheme="majorHAnsi"/>
          <w:sz w:val="22"/>
          <w:szCs w:val="22"/>
        </w:rPr>
        <w:t>, vol. 45, pp. 74-84.</w:t>
      </w:r>
    </w:p>
    <w:p w14:paraId="23747E5F" w14:textId="77777777" w:rsidR="00CC0F7C" w:rsidRPr="00B34FBB" w:rsidRDefault="00CC0F7C" w:rsidP="00CC0F7C">
      <w:pPr>
        <w:pStyle w:val="CommentText"/>
        <w:spacing w:after="0" w:line="240" w:lineRule="auto"/>
        <w:rPr>
          <w:rFonts w:asciiTheme="majorHAnsi" w:hAnsiTheme="majorHAnsi"/>
          <w:sz w:val="22"/>
          <w:szCs w:val="22"/>
          <w:highlight w:val="cyan"/>
        </w:rPr>
      </w:pPr>
    </w:p>
    <w:p w14:paraId="4720B649" w14:textId="77777777" w:rsidR="00CC0F7C" w:rsidRPr="00B34FBB" w:rsidRDefault="00E81405" w:rsidP="00CC0F7C">
      <w:pPr>
        <w:pStyle w:val="CommentText"/>
        <w:spacing w:after="0" w:line="240" w:lineRule="auto"/>
        <w:rPr>
          <w:rFonts w:asciiTheme="majorHAnsi" w:hAnsiTheme="majorHAnsi"/>
          <w:sz w:val="22"/>
          <w:szCs w:val="22"/>
        </w:rPr>
      </w:pPr>
      <w:r>
        <w:rPr>
          <w:rFonts w:asciiTheme="majorHAnsi" w:hAnsiTheme="majorHAnsi"/>
          <w:sz w:val="22"/>
          <w:szCs w:val="22"/>
        </w:rPr>
        <w:t>Department of Agriculture, Water and the Environment</w:t>
      </w:r>
      <w:r w:rsidR="00FD6143" w:rsidRPr="00B34FBB">
        <w:rPr>
          <w:rFonts w:asciiTheme="majorHAnsi" w:hAnsiTheme="majorHAnsi"/>
          <w:sz w:val="22"/>
          <w:szCs w:val="22"/>
        </w:rPr>
        <w:t xml:space="preserve"> 2015, ‘Australian Emergency Marine Pest Plan (EMP Plan) Rapid Response Manual </w:t>
      </w:r>
      <w:r w:rsidR="00FD6143" w:rsidRPr="00B34FBB">
        <w:rPr>
          <w:rFonts w:asciiTheme="majorHAnsi" w:hAnsiTheme="majorHAnsi"/>
          <w:i/>
          <w:sz w:val="22"/>
          <w:szCs w:val="22"/>
        </w:rPr>
        <w:t>Mytilopsis sallei</w:t>
      </w:r>
      <w:r w:rsidR="00FD6143" w:rsidRPr="00B34FBB">
        <w:rPr>
          <w:rFonts w:asciiTheme="majorHAnsi" w:hAnsiTheme="majorHAnsi"/>
          <w:sz w:val="22"/>
          <w:szCs w:val="22"/>
        </w:rPr>
        <w:t xml:space="preserve"> and </w:t>
      </w:r>
      <w:r w:rsidR="00FD6143" w:rsidRPr="00B34FBB">
        <w:rPr>
          <w:rFonts w:asciiTheme="majorHAnsi" w:hAnsiTheme="majorHAnsi"/>
          <w:i/>
          <w:sz w:val="22"/>
          <w:szCs w:val="22"/>
        </w:rPr>
        <w:t>Perna viridis’</w:t>
      </w:r>
      <w:r w:rsidR="00FD6143" w:rsidRPr="00B34FBB">
        <w:rPr>
          <w:rFonts w:asciiTheme="majorHAnsi" w:hAnsiTheme="majorHAnsi"/>
          <w:sz w:val="22"/>
          <w:szCs w:val="22"/>
        </w:rPr>
        <w:t xml:space="preserve">, The Australian Government </w:t>
      </w:r>
      <w:r>
        <w:rPr>
          <w:rFonts w:asciiTheme="majorHAnsi" w:hAnsiTheme="majorHAnsi"/>
          <w:sz w:val="22"/>
          <w:szCs w:val="22"/>
        </w:rPr>
        <w:t xml:space="preserve">Department of Agriculture, </w:t>
      </w:r>
      <w:r>
        <w:rPr>
          <w:rFonts w:asciiTheme="majorHAnsi" w:hAnsiTheme="majorHAnsi"/>
          <w:sz w:val="22"/>
          <w:szCs w:val="22"/>
        </w:rPr>
        <w:lastRenderedPageBreak/>
        <w:t>Water and the Environment</w:t>
      </w:r>
      <w:r w:rsidR="00FD6143" w:rsidRPr="00B34FBB">
        <w:rPr>
          <w:rFonts w:asciiTheme="majorHAnsi" w:hAnsiTheme="majorHAnsi"/>
          <w:sz w:val="22"/>
          <w:szCs w:val="22"/>
        </w:rPr>
        <w:t xml:space="preserve"> and Water Resources for The National System for the Prevention and Management of Marine Pests, Canberra. </w:t>
      </w:r>
    </w:p>
    <w:p w14:paraId="4CFDFC10" w14:textId="77777777" w:rsidR="00CC0F7C" w:rsidRPr="00B34FBB" w:rsidRDefault="00CC0F7C" w:rsidP="00CC0F7C">
      <w:pPr>
        <w:pStyle w:val="CommentText"/>
        <w:spacing w:after="0" w:line="240" w:lineRule="auto"/>
        <w:rPr>
          <w:rFonts w:asciiTheme="majorHAnsi" w:hAnsiTheme="majorHAnsi"/>
          <w:sz w:val="22"/>
          <w:szCs w:val="22"/>
        </w:rPr>
      </w:pPr>
    </w:p>
    <w:p w14:paraId="46BBE115"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 xml:space="preserve">DAWR 2016, </w:t>
      </w:r>
      <w:r w:rsidRPr="00D421C5">
        <w:rPr>
          <w:rFonts w:asciiTheme="majorHAnsi" w:hAnsiTheme="majorHAnsi"/>
          <w:i/>
          <w:lang w:val="en"/>
        </w:rPr>
        <w:t>Emergency Anima</w:t>
      </w:r>
      <w:r w:rsidRPr="00D421C5">
        <w:rPr>
          <w:rFonts w:asciiTheme="majorHAnsi" w:hAnsiTheme="majorHAnsi"/>
          <w:i/>
          <w:lang w:val="en"/>
        </w:rPr>
        <w:t>l Disease Bulletin - No 112</w:t>
      </w:r>
      <w:r w:rsidRPr="00D421C5">
        <w:rPr>
          <w:rFonts w:asciiTheme="majorHAnsi" w:hAnsiTheme="majorHAnsi"/>
        </w:rPr>
        <w:t xml:space="preserve">, </w:t>
      </w:r>
      <w:r w:rsidR="00A064CA">
        <w:rPr>
          <w:rFonts w:asciiTheme="majorHAnsi" w:hAnsiTheme="majorHAnsi"/>
        </w:rPr>
        <w:t>Department of Agriculture, Water and the Environment</w:t>
      </w:r>
      <w:r w:rsidR="00D421C5" w:rsidRPr="00D421C5">
        <w:rPr>
          <w:rFonts w:asciiTheme="majorHAnsi" w:hAnsiTheme="majorHAnsi"/>
        </w:rPr>
        <w:t xml:space="preserve"> and Water Resources, </w:t>
      </w:r>
      <w:r w:rsidRPr="00D421C5">
        <w:rPr>
          <w:rFonts w:asciiTheme="majorHAnsi" w:hAnsiTheme="majorHAnsi"/>
        </w:rPr>
        <w:t>accessed 9 June 2019</w:t>
      </w:r>
      <w:r w:rsidRPr="009E7858">
        <w:rPr>
          <w:rFonts w:asciiTheme="majorHAnsi" w:hAnsiTheme="majorHAnsi"/>
        </w:rPr>
        <w:t>.</w:t>
      </w:r>
    </w:p>
    <w:p w14:paraId="30B6B25B" w14:textId="77777777" w:rsidR="00CC0F7C" w:rsidRPr="00B34FBB" w:rsidRDefault="00CC0F7C" w:rsidP="00CC0F7C">
      <w:pPr>
        <w:pStyle w:val="CommentText"/>
        <w:spacing w:after="0" w:line="240" w:lineRule="auto"/>
        <w:rPr>
          <w:rFonts w:asciiTheme="majorHAnsi" w:hAnsiTheme="majorHAnsi"/>
          <w:sz w:val="22"/>
          <w:szCs w:val="22"/>
        </w:rPr>
      </w:pPr>
    </w:p>
    <w:p w14:paraId="6BE50AB9"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Day, MD, Clements, DR, Gile, C, Shen, S, Weston, LA et al. 2016, ‘Biology and impacts of pacific islands invasive species, 13. </w:t>
      </w:r>
      <w:r w:rsidRPr="00B34FBB">
        <w:rPr>
          <w:rFonts w:asciiTheme="majorHAnsi" w:hAnsiTheme="majorHAnsi"/>
          <w:i/>
          <w:sz w:val="22"/>
          <w:szCs w:val="22"/>
        </w:rPr>
        <w:t>Mikania micrantha</w:t>
      </w:r>
      <w:r w:rsidRPr="00B34FBB">
        <w:rPr>
          <w:rFonts w:asciiTheme="majorHAnsi" w:hAnsiTheme="majorHAnsi"/>
          <w:sz w:val="22"/>
          <w:szCs w:val="22"/>
        </w:rPr>
        <w:t xml:space="preserve"> Kunth (Asteraceae), </w:t>
      </w:r>
      <w:r w:rsidRPr="00B34FBB">
        <w:rPr>
          <w:rFonts w:asciiTheme="majorHAnsi" w:hAnsiTheme="majorHAnsi"/>
          <w:i/>
          <w:sz w:val="22"/>
          <w:szCs w:val="22"/>
        </w:rPr>
        <w:t>Pacific Science</w:t>
      </w:r>
      <w:r w:rsidRPr="00B34FBB">
        <w:rPr>
          <w:rFonts w:asciiTheme="majorHAnsi" w:hAnsiTheme="majorHAnsi"/>
          <w:sz w:val="22"/>
          <w:szCs w:val="22"/>
        </w:rPr>
        <w:t xml:space="preserve">, vol.70, pp. 257–285. </w:t>
      </w:r>
    </w:p>
    <w:p w14:paraId="4CD947DA" w14:textId="77777777" w:rsidR="00CC0F7C" w:rsidRPr="00B34FBB" w:rsidRDefault="00CC0F7C" w:rsidP="00CC0F7C">
      <w:pPr>
        <w:pStyle w:val="CommentText"/>
        <w:spacing w:after="0" w:line="240" w:lineRule="auto"/>
        <w:rPr>
          <w:rFonts w:asciiTheme="majorHAnsi" w:hAnsiTheme="majorHAnsi"/>
          <w:sz w:val="22"/>
          <w:szCs w:val="22"/>
        </w:rPr>
      </w:pPr>
    </w:p>
    <w:p w14:paraId="46A65EB8" w14:textId="77777777" w:rsidR="00CC0F7C" w:rsidRPr="00B34FBB" w:rsidRDefault="00E81405" w:rsidP="00CC0F7C">
      <w:pPr>
        <w:pStyle w:val="CommentText"/>
        <w:spacing w:after="0" w:line="240" w:lineRule="auto"/>
        <w:rPr>
          <w:rFonts w:asciiTheme="majorHAnsi" w:hAnsiTheme="majorHAnsi"/>
          <w:sz w:val="22"/>
          <w:szCs w:val="22"/>
          <w:lang w:val="bg-BG"/>
        </w:rPr>
      </w:pPr>
      <w:r>
        <w:rPr>
          <w:rFonts w:asciiTheme="majorHAnsi" w:hAnsiTheme="majorHAnsi"/>
          <w:sz w:val="22"/>
          <w:szCs w:val="22"/>
        </w:rPr>
        <w:t>D</w:t>
      </w:r>
      <w:r w:rsidRPr="00B34FBB">
        <w:rPr>
          <w:rFonts w:asciiTheme="majorHAnsi" w:hAnsiTheme="majorHAnsi"/>
          <w:sz w:val="22"/>
          <w:szCs w:val="22"/>
        </w:rPr>
        <w:t>e Beer, ZW, Marincowitz, S, Duong, TA &amp; Wingfield,</w:t>
      </w:r>
      <w:r w:rsidRPr="00B34FBB">
        <w:rPr>
          <w:rFonts w:asciiTheme="majorHAnsi" w:hAnsiTheme="majorHAnsi"/>
          <w:sz w:val="22"/>
          <w:szCs w:val="22"/>
        </w:rPr>
        <w:t xml:space="preserve"> MJ 2017, ‘</w:t>
      </w:r>
      <w:r w:rsidRPr="00B34FBB">
        <w:rPr>
          <w:rFonts w:asciiTheme="majorHAnsi" w:hAnsiTheme="majorHAnsi"/>
          <w:bCs/>
          <w:i/>
          <w:iCs/>
          <w:sz w:val="22"/>
          <w:szCs w:val="22"/>
          <w:lang w:val="en-US"/>
        </w:rPr>
        <w:t>Bretziella</w:t>
      </w:r>
      <w:r w:rsidRPr="00B34FBB">
        <w:rPr>
          <w:rFonts w:asciiTheme="majorHAnsi" w:hAnsiTheme="majorHAnsi"/>
          <w:bCs/>
          <w:sz w:val="22"/>
          <w:szCs w:val="22"/>
          <w:lang w:val="en-US"/>
        </w:rPr>
        <w:t xml:space="preserve">, a new genus to accommodate the oak wilt fungus, </w:t>
      </w:r>
      <w:r w:rsidRPr="00B34FBB">
        <w:rPr>
          <w:rFonts w:asciiTheme="majorHAnsi" w:hAnsiTheme="majorHAnsi"/>
          <w:bCs/>
          <w:i/>
          <w:iCs/>
          <w:sz w:val="22"/>
          <w:szCs w:val="22"/>
          <w:lang w:val="en-US"/>
        </w:rPr>
        <w:t>Ceratocystis fagacearum</w:t>
      </w:r>
      <w:r w:rsidRPr="00B34FBB">
        <w:rPr>
          <w:rFonts w:asciiTheme="majorHAnsi" w:hAnsiTheme="majorHAnsi"/>
          <w:bCs/>
          <w:sz w:val="22"/>
          <w:szCs w:val="22"/>
          <w:lang w:val="en-US"/>
        </w:rPr>
        <w:t xml:space="preserve"> (</w:t>
      </w:r>
      <w:r w:rsidRPr="00B34FBB">
        <w:rPr>
          <w:rFonts w:asciiTheme="majorHAnsi" w:hAnsiTheme="majorHAnsi"/>
          <w:bCs/>
          <w:i/>
          <w:iCs/>
          <w:sz w:val="22"/>
          <w:szCs w:val="22"/>
          <w:lang w:val="en-US"/>
        </w:rPr>
        <w:t>Microascales</w:t>
      </w:r>
      <w:r w:rsidRPr="00B34FBB">
        <w:rPr>
          <w:rFonts w:asciiTheme="majorHAnsi" w:hAnsiTheme="majorHAnsi"/>
          <w:bCs/>
          <w:sz w:val="22"/>
          <w:szCs w:val="22"/>
          <w:lang w:val="en-US"/>
        </w:rPr>
        <w:t>, Ascomycota)’,</w:t>
      </w:r>
      <w:r w:rsidRPr="00B34FBB">
        <w:rPr>
          <w:rFonts w:asciiTheme="majorHAnsi" w:hAnsiTheme="majorHAnsi"/>
          <w:b/>
          <w:bCs/>
          <w:sz w:val="22"/>
          <w:szCs w:val="22"/>
          <w:lang w:val="en-US"/>
        </w:rPr>
        <w:t xml:space="preserve"> </w:t>
      </w:r>
      <w:r w:rsidRPr="00B34FBB">
        <w:rPr>
          <w:rFonts w:asciiTheme="majorHAnsi" w:hAnsiTheme="majorHAnsi"/>
          <w:bCs/>
          <w:i/>
          <w:sz w:val="22"/>
          <w:szCs w:val="22"/>
          <w:lang w:val="en-US"/>
        </w:rPr>
        <w:t>MycoKeys</w:t>
      </w:r>
      <w:r w:rsidRPr="00B34FBB">
        <w:rPr>
          <w:rFonts w:asciiTheme="majorHAnsi" w:hAnsiTheme="majorHAnsi"/>
          <w:bCs/>
          <w:sz w:val="22"/>
          <w:szCs w:val="22"/>
          <w:lang w:val="en-US"/>
        </w:rPr>
        <w:t xml:space="preserve">, vol.27, pp. 1-19. </w:t>
      </w:r>
    </w:p>
    <w:p w14:paraId="778CA197" w14:textId="77777777" w:rsidR="00CC0F7C" w:rsidRPr="00B34FBB" w:rsidRDefault="00CC0F7C" w:rsidP="00CC0F7C">
      <w:pPr>
        <w:pStyle w:val="CommentText"/>
        <w:spacing w:after="0" w:line="240" w:lineRule="auto"/>
        <w:rPr>
          <w:rFonts w:asciiTheme="majorHAnsi" w:hAnsiTheme="majorHAnsi"/>
          <w:sz w:val="22"/>
          <w:szCs w:val="22"/>
        </w:rPr>
      </w:pPr>
    </w:p>
    <w:p w14:paraId="69201B82"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de Magalhaes, JP &amp; Costa, J 2009, ‘A database of vertebrate longevity records and their relation to ot</w:t>
      </w:r>
      <w:r w:rsidRPr="00B34FBB">
        <w:rPr>
          <w:rFonts w:asciiTheme="majorHAnsi" w:hAnsiTheme="majorHAnsi"/>
          <w:sz w:val="22"/>
          <w:szCs w:val="22"/>
        </w:rPr>
        <w:t xml:space="preserve">her life-history traits’, </w:t>
      </w:r>
      <w:r w:rsidRPr="00B34FBB">
        <w:rPr>
          <w:rFonts w:asciiTheme="majorHAnsi" w:hAnsiTheme="majorHAnsi"/>
          <w:i/>
          <w:iCs/>
          <w:sz w:val="22"/>
          <w:szCs w:val="22"/>
        </w:rPr>
        <w:t>Journal of Evolutionary Biology</w:t>
      </w:r>
      <w:r w:rsidRPr="00B34FBB">
        <w:rPr>
          <w:rFonts w:asciiTheme="majorHAnsi" w:hAnsiTheme="majorHAnsi"/>
          <w:sz w:val="22"/>
          <w:szCs w:val="22"/>
        </w:rPr>
        <w:t>, vol. 22, pp. 1770–1774.</w:t>
      </w:r>
    </w:p>
    <w:p w14:paraId="0FCC3B99" w14:textId="77777777" w:rsidR="00CC0F7C" w:rsidRPr="00B34FBB" w:rsidRDefault="00CC0F7C" w:rsidP="00CC0F7C">
      <w:pPr>
        <w:pStyle w:val="CommentText"/>
        <w:spacing w:after="0" w:line="240" w:lineRule="auto"/>
        <w:rPr>
          <w:rFonts w:asciiTheme="majorHAnsi" w:hAnsiTheme="majorHAnsi"/>
          <w:sz w:val="22"/>
          <w:szCs w:val="22"/>
        </w:rPr>
      </w:pPr>
    </w:p>
    <w:p w14:paraId="2917093E" w14:textId="77777777" w:rsidR="00CC0F7C" w:rsidRPr="00B34FBB" w:rsidRDefault="00E81405" w:rsidP="00CC0F7C">
      <w:pPr>
        <w:spacing w:after="0" w:line="240" w:lineRule="auto"/>
        <w:rPr>
          <w:rFonts w:asciiTheme="majorHAnsi" w:hAnsiTheme="majorHAnsi"/>
        </w:rPr>
      </w:pPr>
      <w:r>
        <w:rPr>
          <w:rFonts w:asciiTheme="majorHAnsi" w:hAnsiTheme="majorHAnsi"/>
        </w:rPr>
        <w:t>Department of Agriculture, Water and the Environment</w:t>
      </w:r>
      <w:r w:rsidR="00FD6143" w:rsidRPr="00B34FBB">
        <w:rPr>
          <w:rFonts w:asciiTheme="majorHAnsi" w:hAnsiTheme="majorHAnsi"/>
        </w:rPr>
        <w:t xml:space="preserve"> 2005, ‘AQUAVETPLAN Disease strategy: Crayfish plague’, </w:t>
      </w:r>
      <w:r>
        <w:rPr>
          <w:rFonts w:asciiTheme="majorHAnsi" w:hAnsiTheme="majorHAnsi"/>
        </w:rPr>
        <w:t>Department of Agriculture, Water and the Environment</w:t>
      </w:r>
      <w:r w:rsidR="00FD6143" w:rsidRPr="00B34FBB">
        <w:rPr>
          <w:rFonts w:asciiTheme="majorHAnsi" w:hAnsiTheme="majorHAnsi"/>
        </w:rPr>
        <w:t xml:space="preserve">, Canberra. </w:t>
      </w:r>
    </w:p>
    <w:p w14:paraId="73CA4CE3" w14:textId="77777777" w:rsidR="00CC0F7C" w:rsidRPr="00B34FBB" w:rsidRDefault="00CC0F7C" w:rsidP="00CC0F7C">
      <w:pPr>
        <w:spacing w:after="0" w:line="240" w:lineRule="auto"/>
        <w:rPr>
          <w:rFonts w:asciiTheme="majorHAnsi" w:hAnsiTheme="majorHAnsi"/>
        </w:rPr>
      </w:pPr>
    </w:p>
    <w:p w14:paraId="32F4979A" w14:textId="77777777" w:rsidR="00CC0F7C" w:rsidRPr="00B34FBB" w:rsidRDefault="00E81405" w:rsidP="00CC0F7C">
      <w:pPr>
        <w:spacing w:after="0" w:line="240" w:lineRule="auto"/>
        <w:rPr>
          <w:rFonts w:asciiTheme="majorHAnsi" w:hAnsiTheme="majorHAnsi"/>
        </w:rPr>
      </w:pPr>
      <w:r>
        <w:rPr>
          <w:rFonts w:asciiTheme="majorHAnsi" w:hAnsiTheme="majorHAnsi"/>
        </w:rPr>
        <w:t>Department of Agriculture, Water and the Environment</w:t>
      </w:r>
      <w:r w:rsidR="00FD6143" w:rsidRPr="00B34FBB">
        <w:rPr>
          <w:rFonts w:asciiTheme="majorHAnsi" w:hAnsiTheme="majorHAnsi"/>
        </w:rPr>
        <w:t xml:space="preserve"> 2013, ‘Disease strategy: White spot disease (Version 2.0)’, in: </w:t>
      </w:r>
      <w:r w:rsidR="00FD6143" w:rsidRPr="00B34FBB">
        <w:rPr>
          <w:rFonts w:asciiTheme="majorHAnsi" w:hAnsiTheme="majorHAnsi"/>
          <w:i/>
          <w:iCs/>
        </w:rPr>
        <w:t>Australian Aquatic Veterinary Emergency Plan (AQUAVETPLAN)</w:t>
      </w:r>
      <w:r w:rsidR="00FD6143" w:rsidRPr="00B34FBB">
        <w:rPr>
          <w:rFonts w:asciiTheme="majorHAnsi" w:hAnsiTheme="majorHAnsi"/>
        </w:rPr>
        <w:t xml:space="preserve">, Australian Government </w:t>
      </w:r>
      <w:r>
        <w:rPr>
          <w:rFonts w:asciiTheme="majorHAnsi" w:hAnsiTheme="majorHAnsi"/>
        </w:rPr>
        <w:t>Department of Agriculture, Water and the En</w:t>
      </w:r>
      <w:r>
        <w:rPr>
          <w:rFonts w:asciiTheme="majorHAnsi" w:hAnsiTheme="majorHAnsi"/>
        </w:rPr>
        <w:t>vironment</w:t>
      </w:r>
      <w:r w:rsidR="00FD6143" w:rsidRPr="00B34FBB">
        <w:rPr>
          <w:rFonts w:asciiTheme="majorHAnsi" w:hAnsiTheme="majorHAnsi"/>
        </w:rPr>
        <w:t xml:space="preserve">, Canberra, ACT. </w:t>
      </w:r>
    </w:p>
    <w:p w14:paraId="6C68C197" w14:textId="77777777" w:rsidR="00CC0F7C" w:rsidRPr="00B34FBB" w:rsidRDefault="00CC0F7C" w:rsidP="00CC0F7C">
      <w:pPr>
        <w:pStyle w:val="CommentText"/>
        <w:spacing w:after="0" w:line="240" w:lineRule="auto"/>
        <w:rPr>
          <w:rFonts w:asciiTheme="majorHAnsi" w:hAnsiTheme="majorHAnsi"/>
          <w:sz w:val="22"/>
          <w:szCs w:val="22"/>
        </w:rPr>
      </w:pPr>
    </w:p>
    <w:p w14:paraId="09D7A51C" w14:textId="77777777" w:rsidR="00566E78" w:rsidRDefault="00E81405" w:rsidP="00566E78">
      <w:pPr>
        <w:pStyle w:val="BodyText1"/>
      </w:pPr>
      <w:r>
        <w:t>Department of Agriculture, Water and the Environment</w:t>
      </w:r>
      <w:r w:rsidR="00FD6143">
        <w:t xml:space="preserve"> 2018</w:t>
      </w:r>
      <w:r w:rsidR="00FD6143" w:rsidRPr="00A8245A">
        <w:t xml:space="preserve">, Plant pests and diseases, Canberra, accessed </w:t>
      </w:r>
      <w:r w:rsidR="00FD6143">
        <w:t>3 June 2019</w:t>
      </w:r>
      <w:r w:rsidR="00FD6143" w:rsidRPr="00A8245A">
        <w:t>.</w:t>
      </w:r>
    </w:p>
    <w:p w14:paraId="30E5E256" w14:textId="77777777" w:rsidR="00CC0F7C" w:rsidRPr="00B34FBB" w:rsidRDefault="00E81405" w:rsidP="00CC0F7C">
      <w:pPr>
        <w:pStyle w:val="CommentText"/>
        <w:spacing w:after="0" w:line="240" w:lineRule="auto"/>
        <w:rPr>
          <w:rFonts w:asciiTheme="majorHAnsi" w:hAnsiTheme="majorHAnsi"/>
          <w:sz w:val="22"/>
          <w:szCs w:val="22"/>
        </w:rPr>
      </w:pPr>
      <w:r>
        <w:rPr>
          <w:rFonts w:asciiTheme="majorHAnsi" w:hAnsiTheme="majorHAnsi"/>
          <w:sz w:val="22"/>
          <w:szCs w:val="22"/>
        </w:rPr>
        <w:t>Department of Agriculture, Water and the Environment</w:t>
      </w:r>
      <w:r w:rsidR="00FD6143" w:rsidRPr="00B34FBB">
        <w:rPr>
          <w:rFonts w:asciiTheme="majorHAnsi" w:hAnsiTheme="majorHAnsi"/>
          <w:sz w:val="22"/>
          <w:szCs w:val="22"/>
        </w:rPr>
        <w:t xml:space="preserve"> 2018a, ‘</w:t>
      </w:r>
      <w:r w:rsidR="00FD6143" w:rsidRPr="00D421C5">
        <w:rPr>
          <w:rFonts w:asciiTheme="majorHAnsi" w:hAnsiTheme="majorHAnsi"/>
          <w:sz w:val="22"/>
          <w:szCs w:val="22"/>
        </w:rPr>
        <w:t>Importation of psittacine birds (household pet and aviary birds)</w:t>
      </w:r>
      <w:r w:rsidR="00FD6143" w:rsidRPr="00B34FBB">
        <w:rPr>
          <w:rFonts w:asciiTheme="majorHAnsi" w:hAnsiTheme="majorHAnsi"/>
          <w:sz w:val="22"/>
          <w:szCs w:val="22"/>
        </w:rPr>
        <w:t xml:space="preserve">’, </w:t>
      </w:r>
      <w:r w:rsidR="00FD6143" w:rsidRPr="00B34FBB">
        <w:rPr>
          <w:rFonts w:asciiTheme="majorHAnsi" w:hAnsiTheme="majorHAnsi"/>
          <w:i/>
          <w:sz w:val="22"/>
          <w:szCs w:val="22"/>
        </w:rPr>
        <w:t>Biosecurity risk analysis</w:t>
      </w:r>
      <w:r w:rsidR="009E7858">
        <w:rPr>
          <w:rFonts w:asciiTheme="majorHAnsi" w:hAnsiTheme="majorHAnsi"/>
          <w:i/>
          <w:sz w:val="22"/>
          <w:szCs w:val="22"/>
        </w:rPr>
        <w:t xml:space="preserve">, </w:t>
      </w:r>
      <w:r>
        <w:rPr>
          <w:rFonts w:asciiTheme="majorHAnsi" w:hAnsiTheme="majorHAnsi"/>
          <w:sz w:val="22"/>
          <w:szCs w:val="22"/>
        </w:rPr>
        <w:t>Department of Agriculture, Water and the Environment</w:t>
      </w:r>
      <w:r w:rsidR="009E7858">
        <w:rPr>
          <w:rFonts w:asciiTheme="majorHAnsi" w:hAnsiTheme="majorHAnsi"/>
          <w:i/>
          <w:sz w:val="22"/>
          <w:szCs w:val="22"/>
        </w:rPr>
        <w:t xml:space="preserve">, </w:t>
      </w:r>
      <w:r w:rsidR="009E7858" w:rsidRPr="009E7858">
        <w:rPr>
          <w:rFonts w:asciiTheme="majorHAnsi" w:hAnsiTheme="majorHAnsi"/>
          <w:sz w:val="22"/>
          <w:szCs w:val="22"/>
        </w:rPr>
        <w:t>Canberra</w:t>
      </w:r>
      <w:r w:rsidR="00D421C5">
        <w:rPr>
          <w:rFonts w:asciiTheme="majorHAnsi" w:hAnsiTheme="majorHAnsi"/>
          <w:sz w:val="22"/>
          <w:szCs w:val="22"/>
        </w:rPr>
        <w:t>,</w:t>
      </w:r>
      <w:r w:rsidR="00FD6143" w:rsidRPr="00D421C5">
        <w:rPr>
          <w:rFonts w:asciiTheme="majorHAnsi" w:hAnsiTheme="majorHAnsi"/>
          <w:sz w:val="22"/>
          <w:szCs w:val="22"/>
        </w:rPr>
        <w:t xml:space="preserve"> accessed 6 June 2019.</w:t>
      </w:r>
    </w:p>
    <w:p w14:paraId="7E28DBCC" w14:textId="77777777" w:rsidR="00CC0F7C" w:rsidRPr="00B34FBB" w:rsidRDefault="00CC0F7C" w:rsidP="00CC0F7C">
      <w:pPr>
        <w:pStyle w:val="CommentText"/>
        <w:spacing w:after="0" w:line="240" w:lineRule="auto"/>
        <w:rPr>
          <w:rFonts w:asciiTheme="majorHAnsi" w:hAnsiTheme="majorHAnsi"/>
          <w:sz w:val="22"/>
          <w:szCs w:val="22"/>
        </w:rPr>
      </w:pPr>
    </w:p>
    <w:p w14:paraId="00852A28" w14:textId="77777777" w:rsidR="00CC0F7C" w:rsidRPr="00B34FBB" w:rsidRDefault="00E81405" w:rsidP="00CC0F7C">
      <w:pPr>
        <w:pStyle w:val="CommentText"/>
        <w:spacing w:after="0" w:line="240" w:lineRule="auto"/>
        <w:rPr>
          <w:rFonts w:asciiTheme="majorHAnsi" w:hAnsiTheme="majorHAnsi"/>
          <w:sz w:val="22"/>
          <w:szCs w:val="22"/>
        </w:rPr>
      </w:pPr>
      <w:r>
        <w:rPr>
          <w:rFonts w:asciiTheme="majorHAnsi" w:hAnsiTheme="majorHAnsi"/>
          <w:sz w:val="22"/>
          <w:szCs w:val="22"/>
        </w:rPr>
        <w:t>Department of Agriculture, Water and the Environment</w:t>
      </w:r>
      <w:r w:rsidR="00FD6143" w:rsidRPr="00B34FBB">
        <w:rPr>
          <w:rFonts w:asciiTheme="majorHAnsi" w:hAnsiTheme="majorHAnsi"/>
          <w:sz w:val="22"/>
          <w:szCs w:val="22"/>
        </w:rPr>
        <w:t xml:space="preserve"> 2018b, ‘</w:t>
      </w:r>
      <w:r w:rsidR="00FD6143" w:rsidRPr="00E4443F">
        <w:rPr>
          <w:rFonts w:asciiTheme="majorHAnsi" w:hAnsiTheme="majorHAnsi"/>
          <w:sz w:val="22"/>
          <w:szCs w:val="22"/>
        </w:rPr>
        <w:t xml:space="preserve">International Symposium on </w:t>
      </w:r>
      <w:r w:rsidR="00FD6143" w:rsidRPr="00E4443F">
        <w:rPr>
          <w:rFonts w:asciiTheme="majorHAnsi" w:hAnsiTheme="majorHAnsi"/>
          <w:i/>
          <w:sz w:val="22"/>
          <w:szCs w:val="22"/>
        </w:rPr>
        <w:t>Xylella fastidiosa</w:t>
      </w:r>
      <w:r w:rsidR="009E7858">
        <w:rPr>
          <w:rFonts w:asciiTheme="majorHAnsi" w:hAnsiTheme="majorHAnsi"/>
          <w:i/>
          <w:sz w:val="22"/>
          <w:szCs w:val="22"/>
        </w:rPr>
        <w:t>’,</w:t>
      </w:r>
      <w:r w:rsidR="00FD6143" w:rsidRPr="00D421C5">
        <w:rPr>
          <w:rFonts w:asciiTheme="majorHAnsi" w:hAnsiTheme="majorHAnsi"/>
          <w:sz w:val="22"/>
          <w:szCs w:val="22"/>
        </w:rPr>
        <w:t xml:space="preserve"> accessed </w:t>
      </w:r>
      <w:r w:rsidR="00FD6143" w:rsidRPr="00B34FBB">
        <w:rPr>
          <w:rFonts w:asciiTheme="majorHAnsi" w:hAnsiTheme="majorHAnsi"/>
          <w:sz w:val="22"/>
          <w:szCs w:val="22"/>
        </w:rPr>
        <w:t>6 June 2019.</w:t>
      </w:r>
    </w:p>
    <w:p w14:paraId="0FAEFC8D" w14:textId="77777777" w:rsidR="00CC0F7C" w:rsidRPr="00B34FBB" w:rsidRDefault="00CC0F7C" w:rsidP="00CC0F7C">
      <w:pPr>
        <w:pStyle w:val="CommentText"/>
        <w:spacing w:after="0" w:line="240" w:lineRule="auto"/>
        <w:rPr>
          <w:rFonts w:asciiTheme="majorHAnsi" w:hAnsiTheme="majorHAnsi"/>
          <w:sz w:val="22"/>
          <w:szCs w:val="22"/>
        </w:rPr>
      </w:pPr>
    </w:p>
    <w:p w14:paraId="471B73A8" w14:textId="77777777" w:rsidR="00CC0F7C" w:rsidRPr="00B34FBB" w:rsidRDefault="00E81405" w:rsidP="00CC0F7C">
      <w:pPr>
        <w:pStyle w:val="CommentText"/>
        <w:spacing w:after="0" w:line="240" w:lineRule="auto"/>
        <w:rPr>
          <w:rFonts w:asciiTheme="majorHAnsi" w:hAnsiTheme="majorHAnsi"/>
          <w:sz w:val="22"/>
          <w:szCs w:val="22"/>
        </w:rPr>
      </w:pPr>
      <w:r>
        <w:rPr>
          <w:rFonts w:asciiTheme="majorHAnsi" w:hAnsiTheme="majorHAnsi"/>
          <w:sz w:val="22"/>
          <w:szCs w:val="22"/>
        </w:rPr>
        <w:t>Department of Agriculture, Water and the Environment</w:t>
      </w:r>
      <w:r w:rsidR="00FD6143" w:rsidRPr="00B34FBB">
        <w:rPr>
          <w:rFonts w:asciiTheme="majorHAnsi" w:hAnsiTheme="majorHAnsi"/>
          <w:sz w:val="22"/>
          <w:szCs w:val="22"/>
        </w:rPr>
        <w:t xml:space="preserve"> 2018c, ‘</w:t>
      </w:r>
      <w:r w:rsidR="00FD6143" w:rsidRPr="00E4443F">
        <w:rPr>
          <w:rFonts w:asciiTheme="majorHAnsi" w:hAnsiTheme="majorHAnsi"/>
          <w:i/>
          <w:sz w:val="22"/>
          <w:szCs w:val="22"/>
        </w:rPr>
        <w:t>Xylella</w:t>
      </w:r>
      <w:r w:rsidR="00FD6143" w:rsidRPr="00E4443F">
        <w:rPr>
          <w:rFonts w:asciiTheme="majorHAnsi" w:hAnsiTheme="majorHAnsi"/>
          <w:sz w:val="22"/>
          <w:szCs w:val="22"/>
        </w:rPr>
        <w:t xml:space="preserve"> bacterial pathogens</w:t>
      </w:r>
      <w:r w:rsidR="00FD6143" w:rsidRPr="00B34FBB">
        <w:rPr>
          <w:rFonts w:asciiTheme="majorHAnsi" w:hAnsiTheme="majorHAnsi"/>
          <w:sz w:val="22"/>
          <w:szCs w:val="22"/>
        </w:rPr>
        <w:t>’</w:t>
      </w:r>
      <w:r w:rsidR="009E7858">
        <w:rPr>
          <w:rFonts w:asciiTheme="majorHAnsi" w:hAnsiTheme="majorHAnsi"/>
          <w:i/>
          <w:sz w:val="22"/>
          <w:szCs w:val="22"/>
        </w:rPr>
        <w:t>,</w:t>
      </w:r>
      <w:r w:rsidR="009E7858">
        <w:rPr>
          <w:rFonts w:asciiTheme="majorHAnsi" w:hAnsiTheme="majorHAnsi"/>
          <w:sz w:val="22"/>
          <w:szCs w:val="22"/>
        </w:rPr>
        <w:t xml:space="preserve"> Canberra,</w:t>
      </w:r>
      <w:r w:rsidR="00FD6143" w:rsidRPr="00D421C5">
        <w:rPr>
          <w:rFonts w:asciiTheme="majorHAnsi" w:hAnsiTheme="majorHAnsi"/>
          <w:sz w:val="22"/>
          <w:szCs w:val="22"/>
        </w:rPr>
        <w:t xml:space="preserve"> accessed</w:t>
      </w:r>
      <w:r w:rsidR="00FD6143" w:rsidRPr="00B34FBB">
        <w:rPr>
          <w:rFonts w:asciiTheme="majorHAnsi" w:hAnsiTheme="majorHAnsi"/>
          <w:sz w:val="22"/>
          <w:szCs w:val="22"/>
        </w:rPr>
        <w:t xml:space="preserve"> 6 June 2019.</w:t>
      </w:r>
    </w:p>
    <w:p w14:paraId="0330CF7C" w14:textId="77777777" w:rsidR="00CC0F7C" w:rsidRPr="00B34FBB" w:rsidRDefault="00CC0F7C" w:rsidP="00CC0F7C">
      <w:pPr>
        <w:pStyle w:val="CommentText"/>
        <w:spacing w:after="0" w:line="240" w:lineRule="auto"/>
        <w:rPr>
          <w:rStyle w:val="Hyperlink"/>
          <w:rFonts w:asciiTheme="majorHAnsi" w:hAnsiTheme="majorHAnsi"/>
          <w:color w:val="auto"/>
          <w:sz w:val="22"/>
          <w:szCs w:val="22"/>
        </w:rPr>
      </w:pPr>
    </w:p>
    <w:p w14:paraId="029482F2" w14:textId="77777777" w:rsidR="00CC0F7C" w:rsidRPr="00E4443F" w:rsidRDefault="00E81405" w:rsidP="00CC0F7C">
      <w:pPr>
        <w:pStyle w:val="CommentText"/>
        <w:spacing w:after="0" w:line="240" w:lineRule="auto"/>
        <w:rPr>
          <w:rFonts w:asciiTheme="majorHAnsi" w:hAnsiTheme="majorHAnsi"/>
          <w:sz w:val="22"/>
          <w:szCs w:val="22"/>
          <w:u w:val="single"/>
        </w:rPr>
      </w:pPr>
      <w:r>
        <w:rPr>
          <w:rFonts w:asciiTheme="majorHAnsi" w:hAnsiTheme="majorHAnsi"/>
          <w:sz w:val="22"/>
          <w:szCs w:val="22"/>
        </w:rPr>
        <w:t>Department of Agriculture, Water and the Environment</w:t>
      </w:r>
      <w:r w:rsidR="00FD6143" w:rsidRPr="00E4443F">
        <w:rPr>
          <w:rFonts w:asciiTheme="majorHAnsi" w:hAnsiTheme="majorHAnsi"/>
          <w:sz w:val="22"/>
          <w:szCs w:val="22"/>
        </w:rPr>
        <w:t xml:space="preserve"> 2018d, ‘Plant pests and diseases: Gypsy moth (</w:t>
      </w:r>
      <w:r w:rsidR="00FD6143" w:rsidRPr="00E4443F">
        <w:rPr>
          <w:rFonts w:asciiTheme="majorHAnsi" w:hAnsiTheme="majorHAnsi"/>
          <w:i/>
          <w:sz w:val="22"/>
          <w:szCs w:val="22"/>
        </w:rPr>
        <w:t>Lymantria spp.)’</w:t>
      </w:r>
      <w:r w:rsidR="009E7858">
        <w:rPr>
          <w:rFonts w:asciiTheme="majorHAnsi" w:hAnsiTheme="majorHAnsi"/>
          <w:i/>
          <w:sz w:val="22"/>
          <w:szCs w:val="22"/>
        </w:rPr>
        <w:t xml:space="preserve">, </w:t>
      </w:r>
      <w:r w:rsidR="009E7858">
        <w:rPr>
          <w:rFonts w:asciiTheme="majorHAnsi" w:hAnsiTheme="majorHAnsi"/>
          <w:sz w:val="22"/>
          <w:szCs w:val="22"/>
        </w:rPr>
        <w:t xml:space="preserve">Canberra, </w:t>
      </w:r>
      <w:r w:rsidR="00FD6143" w:rsidRPr="00E4443F">
        <w:rPr>
          <w:rFonts w:asciiTheme="majorHAnsi" w:hAnsiTheme="majorHAnsi"/>
          <w:sz w:val="22"/>
          <w:szCs w:val="22"/>
        </w:rPr>
        <w:t>accessed 6 June 2019.</w:t>
      </w:r>
    </w:p>
    <w:p w14:paraId="1670288E" w14:textId="77777777" w:rsidR="00CC0F7C" w:rsidRPr="00B34FBB" w:rsidRDefault="00CC0F7C" w:rsidP="00CC0F7C">
      <w:pPr>
        <w:pStyle w:val="CommentText"/>
        <w:spacing w:after="0" w:line="240" w:lineRule="auto"/>
        <w:rPr>
          <w:rFonts w:asciiTheme="majorHAnsi" w:hAnsiTheme="majorHAnsi"/>
          <w:sz w:val="22"/>
          <w:szCs w:val="22"/>
        </w:rPr>
      </w:pPr>
    </w:p>
    <w:p w14:paraId="67D08142" w14:textId="77777777" w:rsidR="00CC0F7C" w:rsidRPr="00B34FBB" w:rsidRDefault="00E81405" w:rsidP="00CC0F7C">
      <w:pPr>
        <w:pStyle w:val="CommentText"/>
        <w:spacing w:after="0" w:line="240" w:lineRule="auto"/>
        <w:rPr>
          <w:rFonts w:asciiTheme="majorHAnsi" w:hAnsiTheme="majorHAnsi"/>
          <w:sz w:val="22"/>
          <w:szCs w:val="22"/>
        </w:rPr>
      </w:pPr>
      <w:r>
        <w:rPr>
          <w:rFonts w:asciiTheme="majorHAnsi" w:hAnsiTheme="majorHAnsi"/>
          <w:sz w:val="22"/>
          <w:szCs w:val="22"/>
        </w:rPr>
        <w:t>Department of Agriculture, Water and the Environment</w:t>
      </w:r>
      <w:r w:rsidR="00FD6143" w:rsidRPr="00B34FBB">
        <w:rPr>
          <w:rFonts w:asciiTheme="majorHAnsi" w:hAnsiTheme="majorHAnsi"/>
          <w:sz w:val="22"/>
          <w:szCs w:val="22"/>
        </w:rPr>
        <w:t xml:space="preserve"> 2018e, ‘</w:t>
      </w:r>
      <w:r w:rsidR="00FD6143" w:rsidRPr="00E4443F">
        <w:rPr>
          <w:rFonts w:asciiTheme="majorHAnsi" w:hAnsiTheme="majorHAnsi"/>
          <w:sz w:val="22"/>
          <w:szCs w:val="22"/>
        </w:rPr>
        <w:t>Plant pest and diseases: Giant African snail (</w:t>
      </w:r>
      <w:r w:rsidR="00FD6143" w:rsidRPr="00E4443F">
        <w:rPr>
          <w:rFonts w:asciiTheme="majorHAnsi" w:hAnsiTheme="majorHAnsi"/>
          <w:i/>
          <w:sz w:val="22"/>
          <w:szCs w:val="22"/>
        </w:rPr>
        <w:t>Lissachatina fulica</w:t>
      </w:r>
      <w:r w:rsidR="00FD6143" w:rsidRPr="00E4443F">
        <w:rPr>
          <w:rFonts w:asciiTheme="majorHAnsi" w:hAnsiTheme="majorHAnsi"/>
          <w:sz w:val="22"/>
          <w:szCs w:val="22"/>
        </w:rPr>
        <w:t>)</w:t>
      </w:r>
      <w:r w:rsidR="00FD6143" w:rsidRPr="00B34FBB">
        <w:rPr>
          <w:rFonts w:asciiTheme="majorHAnsi" w:hAnsiTheme="majorHAnsi"/>
          <w:sz w:val="22"/>
          <w:szCs w:val="22"/>
        </w:rPr>
        <w:t xml:space="preserve">’, </w:t>
      </w:r>
      <w:r w:rsidR="009E7858">
        <w:rPr>
          <w:rFonts w:asciiTheme="majorHAnsi" w:hAnsiTheme="majorHAnsi"/>
          <w:sz w:val="22"/>
          <w:szCs w:val="22"/>
        </w:rPr>
        <w:t>Canberra,</w:t>
      </w:r>
      <w:r w:rsidR="00FD6143" w:rsidRPr="00E4443F">
        <w:rPr>
          <w:rFonts w:asciiTheme="majorHAnsi" w:hAnsiTheme="majorHAnsi"/>
          <w:sz w:val="22"/>
          <w:szCs w:val="22"/>
        </w:rPr>
        <w:t xml:space="preserve"> accessed 6</w:t>
      </w:r>
      <w:r w:rsidR="00FD6143" w:rsidRPr="00B34FBB">
        <w:rPr>
          <w:rFonts w:asciiTheme="majorHAnsi" w:hAnsiTheme="majorHAnsi"/>
          <w:sz w:val="22"/>
          <w:szCs w:val="22"/>
        </w:rPr>
        <w:t xml:space="preserve"> June 2019.</w:t>
      </w:r>
    </w:p>
    <w:p w14:paraId="44FBA39A" w14:textId="77777777" w:rsidR="00CC0F7C" w:rsidRPr="00B34FBB" w:rsidRDefault="00CC0F7C" w:rsidP="00CC0F7C">
      <w:pPr>
        <w:spacing w:after="0" w:line="240" w:lineRule="auto"/>
        <w:rPr>
          <w:rFonts w:asciiTheme="majorHAnsi" w:hAnsiTheme="majorHAnsi"/>
        </w:rPr>
      </w:pPr>
    </w:p>
    <w:p w14:paraId="04C01E6B" w14:textId="77777777" w:rsidR="00CC0F7C" w:rsidRPr="00B34FBB" w:rsidRDefault="00E81405" w:rsidP="00CC0F7C">
      <w:pPr>
        <w:spacing w:after="0" w:line="240" w:lineRule="auto"/>
        <w:rPr>
          <w:rFonts w:asciiTheme="majorHAnsi" w:hAnsiTheme="majorHAnsi" w:cs="Arial"/>
          <w:lang w:val="en"/>
        </w:rPr>
      </w:pPr>
      <w:r w:rsidRPr="00B34FBB">
        <w:rPr>
          <w:rFonts w:asciiTheme="majorHAnsi" w:hAnsiTheme="majorHAnsi"/>
        </w:rPr>
        <w:t xml:space="preserve">Dhama, K, Kumar, N, Saminathan, M, Tiwari, R, </w:t>
      </w:r>
      <w:r w:rsidRPr="00B34FBB">
        <w:rPr>
          <w:rFonts w:asciiTheme="majorHAnsi" w:hAnsiTheme="majorHAnsi"/>
        </w:rPr>
        <w:t>Kumaragurubaran, K, Palanivelu, M, Shabbir, MZ, Malik, YS &amp; Singh, RK 2017, ‘</w:t>
      </w:r>
      <w:r w:rsidRPr="00B34FBB">
        <w:rPr>
          <w:rFonts w:asciiTheme="majorHAnsi" w:hAnsiTheme="majorHAnsi"/>
          <w:bCs/>
          <w:lang w:val="en"/>
        </w:rPr>
        <w:t xml:space="preserve">Duck virus enteritis (duck plague) – a comprehensive update’, </w:t>
      </w:r>
      <w:r w:rsidRPr="00B34FBB">
        <w:rPr>
          <w:rFonts w:asciiTheme="majorHAnsi" w:hAnsiTheme="majorHAnsi"/>
          <w:bCs/>
          <w:i/>
          <w:lang w:val="en"/>
        </w:rPr>
        <w:t>Veterinary Quarterly</w:t>
      </w:r>
      <w:r w:rsidRPr="00B34FBB">
        <w:rPr>
          <w:rFonts w:asciiTheme="majorHAnsi" w:hAnsiTheme="majorHAnsi"/>
          <w:bCs/>
          <w:lang w:val="en"/>
        </w:rPr>
        <w:t>, vol.37, pp. 57-80 .</w:t>
      </w:r>
      <w:r w:rsidRPr="00B34FBB">
        <w:rPr>
          <w:rFonts w:asciiTheme="majorHAnsi" w:hAnsiTheme="majorHAnsi"/>
          <w:b/>
          <w:bCs/>
          <w:lang w:val="en"/>
        </w:rPr>
        <w:t xml:space="preserve"> </w:t>
      </w:r>
    </w:p>
    <w:p w14:paraId="595BAFAF" w14:textId="77777777" w:rsidR="00CC0F7C" w:rsidRPr="00B34FBB" w:rsidRDefault="00CC0F7C" w:rsidP="00CC0F7C">
      <w:pPr>
        <w:pStyle w:val="CommentText"/>
        <w:spacing w:after="0" w:line="240" w:lineRule="auto"/>
        <w:rPr>
          <w:rFonts w:asciiTheme="majorHAnsi" w:hAnsiTheme="majorHAnsi"/>
          <w:sz w:val="22"/>
          <w:szCs w:val="22"/>
        </w:rPr>
      </w:pPr>
    </w:p>
    <w:p w14:paraId="2D6FAAFC" w14:textId="77777777" w:rsidR="00CC0F7C" w:rsidRPr="00B34FBB" w:rsidRDefault="00E81405" w:rsidP="00CC0F7C">
      <w:pPr>
        <w:pStyle w:val="CommentText"/>
        <w:spacing w:after="0" w:line="240" w:lineRule="auto"/>
        <w:rPr>
          <w:rFonts w:asciiTheme="majorHAnsi" w:hAnsiTheme="majorHAnsi" w:cs="Arial"/>
          <w:sz w:val="22"/>
          <w:szCs w:val="22"/>
        </w:rPr>
      </w:pPr>
      <w:r w:rsidRPr="00B34FBB">
        <w:rPr>
          <w:rFonts w:asciiTheme="majorHAnsi" w:hAnsiTheme="majorHAnsi"/>
          <w:sz w:val="22"/>
          <w:szCs w:val="22"/>
        </w:rPr>
        <w:t>Diggles, BK 2017, ‘Northern Australia biosecurity initiative –marine pest</w:t>
      </w:r>
      <w:r w:rsidRPr="00B34FBB">
        <w:rPr>
          <w:rFonts w:asciiTheme="majorHAnsi" w:hAnsiTheme="majorHAnsi"/>
          <w:sz w:val="22"/>
          <w:szCs w:val="22"/>
        </w:rPr>
        <w:t xml:space="preserve"> and diseases risk assessment’, </w:t>
      </w:r>
      <w:r w:rsidRPr="00B34FBB">
        <w:rPr>
          <w:rFonts w:asciiTheme="majorHAnsi" w:hAnsiTheme="majorHAnsi"/>
          <w:i/>
          <w:sz w:val="22"/>
          <w:szCs w:val="22"/>
        </w:rPr>
        <w:t>Prepared for the Northern Australia Biosecurity Surveillance Initiative</w:t>
      </w:r>
      <w:r w:rsidRPr="00B34FBB">
        <w:rPr>
          <w:rFonts w:asciiTheme="majorHAnsi" w:hAnsiTheme="majorHAnsi"/>
          <w:sz w:val="22"/>
          <w:szCs w:val="22"/>
        </w:rPr>
        <w:t xml:space="preserve">. </w:t>
      </w:r>
      <w:r w:rsidRPr="00B34FBB">
        <w:rPr>
          <w:rFonts w:asciiTheme="majorHAnsi" w:hAnsiTheme="majorHAnsi" w:cs="Arial"/>
          <w:sz w:val="22"/>
          <w:szCs w:val="22"/>
        </w:rPr>
        <w:t xml:space="preserve">DigsFish Services Report DF17-02, 194 pgs. </w:t>
      </w:r>
    </w:p>
    <w:p w14:paraId="2FFF5A4B" w14:textId="77777777" w:rsidR="00CC0F7C" w:rsidRPr="00B34FBB" w:rsidRDefault="00CC0F7C" w:rsidP="00CC0F7C">
      <w:pPr>
        <w:pStyle w:val="CommentText"/>
        <w:spacing w:after="0" w:line="240" w:lineRule="auto"/>
        <w:rPr>
          <w:rFonts w:asciiTheme="majorHAnsi" w:hAnsiTheme="majorHAnsi"/>
          <w:sz w:val="22"/>
          <w:szCs w:val="22"/>
        </w:rPr>
      </w:pPr>
    </w:p>
    <w:p w14:paraId="7237B36E"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Diss, AL, Kunkel, JG, Montgomery, ME &amp; Leonard, DE 1996, ‘</w:t>
      </w:r>
      <w:r w:rsidRPr="00B34FBB">
        <w:rPr>
          <w:rFonts w:asciiTheme="majorHAnsi" w:hAnsiTheme="majorHAnsi"/>
          <w:sz w:val="22"/>
          <w:szCs w:val="22"/>
          <w:lang w:val="en"/>
        </w:rPr>
        <w:t>Effects of maternal nutrition and egg provisioni</w:t>
      </w:r>
      <w:r w:rsidRPr="00B34FBB">
        <w:rPr>
          <w:rFonts w:asciiTheme="majorHAnsi" w:hAnsiTheme="majorHAnsi"/>
          <w:sz w:val="22"/>
          <w:szCs w:val="22"/>
          <w:lang w:val="en"/>
        </w:rPr>
        <w:t xml:space="preserve">ng on parameters of larval hatch, survival and dispersal in the gypsy moth, </w:t>
      </w:r>
      <w:r w:rsidRPr="00B34FBB">
        <w:rPr>
          <w:rStyle w:val="Emphasis"/>
          <w:rFonts w:asciiTheme="majorHAnsi" w:hAnsiTheme="majorHAnsi"/>
          <w:sz w:val="22"/>
          <w:szCs w:val="22"/>
          <w:lang w:val="en"/>
        </w:rPr>
        <w:t>Lymantria dispar</w:t>
      </w:r>
      <w:r w:rsidRPr="00B34FBB">
        <w:rPr>
          <w:rFonts w:asciiTheme="majorHAnsi" w:hAnsiTheme="majorHAnsi"/>
          <w:sz w:val="22"/>
          <w:szCs w:val="22"/>
          <w:lang w:val="en"/>
        </w:rPr>
        <w:t xml:space="preserve"> L’,</w:t>
      </w:r>
      <w:r w:rsidRPr="00B34FBB">
        <w:rPr>
          <w:rFonts w:asciiTheme="majorHAnsi" w:hAnsiTheme="majorHAnsi"/>
          <w:sz w:val="22"/>
          <w:szCs w:val="22"/>
        </w:rPr>
        <w:t xml:space="preserve"> </w:t>
      </w:r>
      <w:r w:rsidRPr="00B34FBB">
        <w:rPr>
          <w:rFonts w:asciiTheme="majorHAnsi" w:hAnsiTheme="majorHAnsi"/>
          <w:i/>
          <w:sz w:val="22"/>
          <w:szCs w:val="22"/>
        </w:rPr>
        <w:t>Oecologia</w:t>
      </w:r>
      <w:r w:rsidRPr="00B34FBB">
        <w:rPr>
          <w:rFonts w:asciiTheme="majorHAnsi" w:hAnsiTheme="majorHAnsi"/>
          <w:sz w:val="22"/>
          <w:szCs w:val="22"/>
        </w:rPr>
        <w:t xml:space="preserve">, vol. 4, pp. 470-477. </w:t>
      </w:r>
    </w:p>
    <w:p w14:paraId="5DEB680A" w14:textId="77777777" w:rsidR="00CC0F7C" w:rsidRPr="00B34FBB" w:rsidRDefault="00CC0F7C" w:rsidP="00CC0F7C">
      <w:pPr>
        <w:pStyle w:val="CommentText"/>
        <w:spacing w:after="0" w:line="240" w:lineRule="auto"/>
        <w:rPr>
          <w:rFonts w:asciiTheme="majorHAnsi" w:hAnsiTheme="majorHAnsi"/>
          <w:sz w:val="22"/>
          <w:szCs w:val="22"/>
        </w:rPr>
      </w:pPr>
    </w:p>
    <w:p w14:paraId="2B0322D2"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Dittel, AI &amp; Epifanio, CE 2009, ‘Invasion biology of the Chinese mitten crab </w:t>
      </w:r>
      <w:r w:rsidRPr="00B34FBB">
        <w:rPr>
          <w:rFonts w:asciiTheme="majorHAnsi" w:hAnsiTheme="majorHAnsi"/>
          <w:i/>
          <w:iCs/>
          <w:sz w:val="22"/>
          <w:szCs w:val="22"/>
        </w:rPr>
        <w:t>Eriocheir sinensis</w:t>
      </w:r>
      <w:r w:rsidRPr="00B34FBB">
        <w:rPr>
          <w:rFonts w:asciiTheme="majorHAnsi" w:hAnsiTheme="majorHAnsi"/>
          <w:sz w:val="22"/>
          <w:szCs w:val="22"/>
        </w:rPr>
        <w:t xml:space="preserve">: A brief review’, </w:t>
      </w:r>
      <w:r w:rsidRPr="00B34FBB">
        <w:rPr>
          <w:rFonts w:asciiTheme="majorHAnsi" w:hAnsiTheme="majorHAnsi"/>
          <w:i/>
          <w:sz w:val="22"/>
          <w:szCs w:val="22"/>
        </w:rPr>
        <w:t xml:space="preserve">Journal of </w:t>
      </w:r>
      <w:r w:rsidRPr="00B34FBB">
        <w:rPr>
          <w:rFonts w:asciiTheme="majorHAnsi" w:hAnsiTheme="majorHAnsi"/>
          <w:i/>
          <w:sz w:val="22"/>
          <w:szCs w:val="22"/>
        </w:rPr>
        <w:t>Experimental Marine Biology and Ecology</w:t>
      </w:r>
      <w:r w:rsidRPr="00B34FBB">
        <w:rPr>
          <w:rFonts w:asciiTheme="majorHAnsi" w:hAnsiTheme="majorHAnsi"/>
          <w:sz w:val="22"/>
          <w:szCs w:val="22"/>
        </w:rPr>
        <w:t>, vol. 374, pp. 79</w:t>
      </w:r>
      <w:r w:rsidRPr="00B34FBB">
        <w:rPr>
          <w:rFonts w:asciiTheme="majorHAnsi" w:hAnsiTheme="majorHAnsi" w:cs="Tahoma"/>
          <w:sz w:val="22"/>
          <w:szCs w:val="22"/>
        </w:rPr>
        <w:t>-</w:t>
      </w:r>
      <w:r w:rsidRPr="00B34FBB">
        <w:rPr>
          <w:rFonts w:asciiTheme="majorHAnsi" w:hAnsiTheme="majorHAnsi"/>
          <w:sz w:val="22"/>
          <w:szCs w:val="22"/>
        </w:rPr>
        <w:t>92.</w:t>
      </w:r>
    </w:p>
    <w:p w14:paraId="325BAE4D" w14:textId="77777777" w:rsidR="00CC0F7C" w:rsidRPr="00B34FBB" w:rsidRDefault="00CC0F7C" w:rsidP="00CC0F7C">
      <w:pPr>
        <w:autoSpaceDE w:val="0"/>
        <w:autoSpaceDN w:val="0"/>
        <w:adjustRightInd w:val="0"/>
        <w:spacing w:after="0" w:line="240" w:lineRule="auto"/>
        <w:rPr>
          <w:rFonts w:asciiTheme="majorHAnsi" w:hAnsiTheme="majorHAnsi"/>
        </w:rPr>
      </w:pPr>
    </w:p>
    <w:p w14:paraId="023A9BEA" w14:textId="77777777" w:rsidR="00DF440E" w:rsidRDefault="00E81405" w:rsidP="00DF440E">
      <w:pPr>
        <w:autoSpaceDE w:val="0"/>
        <w:autoSpaceDN w:val="0"/>
        <w:adjustRightInd w:val="0"/>
        <w:spacing w:after="0" w:line="240" w:lineRule="auto"/>
        <w:rPr>
          <w:rFonts w:asciiTheme="majorHAnsi" w:hAnsiTheme="majorHAnsi" w:cs="ArnoPro"/>
        </w:rPr>
      </w:pPr>
      <w:r w:rsidRPr="00B34FBB">
        <w:rPr>
          <w:rFonts w:asciiTheme="majorHAnsi" w:hAnsiTheme="majorHAnsi"/>
        </w:rPr>
        <w:lastRenderedPageBreak/>
        <w:t xml:space="preserve">Docherty, DE 1999, </w:t>
      </w:r>
      <w:r w:rsidRPr="00B34FBB">
        <w:rPr>
          <w:rFonts w:asciiTheme="majorHAnsi" w:hAnsiTheme="majorHAnsi" w:cs="ArnoPro"/>
        </w:rPr>
        <w:t xml:space="preserve">Viral Diseases, In </w:t>
      </w:r>
      <w:r w:rsidRPr="00B34FBB">
        <w:rPr>
          <w:rFonts w:asciiTheme="majorHAnsi" w:hAnsiTheme="majorHAnsi" w:cs="ArnoPro"/>
          <w:lang w:val="en"/>
        </w:rPr>
        <w:t xml:space="preserve">M Friend &amp; JC Franson (eds.), </w:t>
      </w:r>
      <w:r w:rsidRPr="00B34FBB">
        <w:rPr>
          <w:rFonts w:asciiTheme="majorHAnsi" w:hAnsiTheme="majorHAnsi" w:cs="ArnoPro"/>
        </w:rPr>
        <w:t>‘</w:t>
      </w:r>
      <w:r w:rsidRPr="00B34FBB">
        <w:rPr>
          <w:rFonts w:asciiTheme="majorHAnsi" w:hAnsiTheme="majorHAnsi" w:cs="ArnoPro"/>
          <w:i/>
        </w:rPr>
        <w:t>Field Manual of Wildlife Diseases’</w:t>
      </w:r>
      <w:r w:rsidRPr="00B34FBB">
        <w:rPr>
          <w:rFonts w:asciiTheme="majorHAnsi" w:hAnsiTheme="majorHAnsi" w:cs="ArnoPro"/>
        </w:rPr>
        <w:t>, USGS, Washington, USA, pp. 140-186.</w:t>
      </w:r>
    </w:p>
    <w:p w14:paraId="1D7C0E9E" w14:textId="77777777" w:rsidR="00085922" w:rsidRDefault="00085922" w:rsidP="00DF440E">
      <w:pPr>
        <w:autoSpaceDE w:val="0"/>
        <w:autoSpaceDN w:val="0"/>
        <w:adjustRightInd w:val="0"/>
        <w:spacing w:after="0" w:line="240" w:lineRule="auto"/>
        <w:rPr>
          <w:rFonts w:asciiTheme="majorHAnsi" w:hAnsiTheme="majorHAnsi" w:cs="ArnoPro"/>
        </w:rPr>
      </w:pPr>
    </w:p>
    <w:p w14:paraId="3B497621" w14:textId="77777777" w:rsidR="00DF440E" w:rsidRPr="00DF440E" w:rsidRDefault="00E81405" w:rsidP="00DF440E">
      <w:pPr>
        <w:autoSpaceDE w:val="0"/>
        <w:autoSpaceDN w:val="0"/>
        <w:adjustRightInd w:val="0"/>
        <w:spacing w:after="0" w:line="240" w:lineRule="auto"/>
        <w:rPr>
          <w:rFonts w:asciiTheme="majorHAnsi" w:hAnsiTheme="majorHAnsi" w:cs="ArnoPro"/>
        </w:rPr>
      </w:pPr>
      <w:r>
        <w:t xml:space="preserve">Dodd, AJ, Ainsworth, N, Hauser, CE, Burgman, MA &amp; McCarthy, MA 2017, 'Prioritizing plant eradication targets by re-framing the project prioritization protocol (PPP) for use in biosecurity applications', </w:t>
      </w:r>
      <w:r>
        <w:rPr>
          <w:i/>
          <w:iCs/>
        </w:rPr>
        <w:t xml:space="preserve">Biological Invasions </w:t>
      </w:r>
      <w:r>
        <w:t>vol. 19, pp. 859–873.</w:t>
      </w:r>
    </w:p>
    <w:p w14:paraId="0C459959" w14:textId="77777777" w:rsidR="00CC0F7C" w:rsidRPr="00B34FBB" w:rsidRDefault="00CC0F7C" w:rsidP="00CC0F7C">
      <w:pPr>
        <w:pStyle w:val="CommentText"/>
        <w:spacing w:after="0" w:line="240" w:lineRule="auto"/>
        <w:rPr>
          <w:rFonts w:asciiTheme="majorHAnsi" w:hAnsiTheme="majorHAnsi" w:cs="Arial"/>
          <w:sz w:val="22"/>
          <w:szCs w:val="22"/>
        </w:rPr>
      </w:pPr>
    </w:p>
    <w:p w14:paraId="65189823" w14:textId="77777777" w:rsidR="00CC0F7C" w:rsidRPr="00B34FBB" w:rsidRDefault="00E81405" w:rsidP="00CC0F7C">
      <w:pPr>
        <w:autoSpaceDE w:val="0"/>
        <w:autoSpaceDN w:val="0"/>
        <w:adjustRightInd w:val="0"/>
        <w:spacing w:after="0" w:line="240" w:lineRule="auto"/>
        <w:rPr>
          <w:rFonts w:asciiTheme="majorHAnsi" w:hAnsiTheme="majorHAnsi" w:cs="Times New Roman"/>
        </w:rPr>
      </w:pPr>
      <w:r w:rsidRPr="00B34FBB">
        <w:rPr>
          <w:rFonts w:asciiTheme="majorHAnsi" w:hAnsiTheme="majorHAnsi" w:cs="Times New Roman"/>
        </w:rPr>
        <w:t xml:space="preserve">Domm, S, </w:t>
      </w:r>
      <w:r w:rsidRPr="00B34FBB">
        <w:rPr>
          <w:rFonts w:asciiTheme="majorHAnsi" w:hAnsiTheme="majorHAnsi" w:cs="Times New Roman"/>
        </w:rPr>
        <w:t xml:space="preserve">MacCauley, RW, Kott, E &amp; Ackerman, JD 1993, ‘Physiological and taxonomic separation of two dreissenid mussels in the Laurentian Great Lakes’, </w:t>
      </w:r>
      <w:r w:rsidRPr="00B34FBB">
        <w:rPr>
          <w:rFonts w:asciiTheme="majorHAnsi" w:hAnsiTheme="majorHAnsi" w:cs="Times New Roman"/>
          <w:i/>
        </w:rPr>
        <w:t>Canadian Journal of Fish and Aquatic Science</w:t>
      </w:r>
      <w:r w:rsidRPr="00B34FBB">
        <w:rPr>
          <w:rFonts w:asciiTheme="majorHAnsi" w:hAnsiTheme="majorHAnsi" w:cs="Times New Roman"/>
        </w:rPr>
        <w:t>, vol. 50, pp. 2294-2298.</w:t>
      </w:r>
    </w:p>
    <w:p w14:paraId="7B916861" w14:textId="77777777" w:rsidR="00CC0F7C" w:rsidRPr="00B34FBB" w:rsidRDefault="00CC0F7C" w:rsidP="00CC0F7C">
      <w:pPr>
        <w:pStyle w:val="CommentText"/>
        <w:spacing w:after="0" w:line="240" w:lineRule="auto"/>
        <w:rPr>
          <w:rFonts w:asciiTheme="majorHAnsi" w:hAnsiTheme="majorHAnsi"/>
          <w:sz w:val="22"/>
          <w:szCs w:val="22"/>
        </w:rPr>
      </w:pPr>
    </w:p>
    <w:p w14:paraId="145E4023"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DPIPWE 2011, ‘</w:t>
      </w:r>
      <w:r w:rsidRPr="00B34FBB">
        <w:rPr>
          <w:rFonts w:asciiTheme="majorHAnsi" w:hAnsiTheme="majorHAnsi"/>
          <w:i/>
          <w:sz w:val="22"/>
          <w:szCs w:val="22"/>
        </w:rPr>
        <w:t>Pest Risk Assessment: Boa Con</w:t>
      </w:r>
      <w:r w:rsidRPr="00B34FBB">
        <w:rPr>
          <w:rFonts w:asciiTheme="majorHAnsi" w:hAnsiTheme="majorHAnsi"/>
          <w:i/>
          <w:sz w:val="22"/>
          <w:szCs w:val="22"/>
        </w:rPr>
        <w:t>strictor</w:t>
      </w:r>
      <w:r w:rsidRPr="00B34FBB">
        <w:rPr>
          <w:rFonts w:asciiTheme="majorHAnsi" w:hAnsiTheme="majorHAnsi"/>
          <w:sz w:val="22"/>
          <w:szCs w:val="22"/>
        </w:rPr>
        <w:t xml:space="preserve"> (</w:t>
      </w:r>
      <w:r w:rsidRPr="00B34FBB">
        <w:rPr>
          <w:rFonts w:asciiTheme="majorHAnsi" w:hAnsiTheme="majorHAnsi"/>
          <w:i/>
          <w:iCs/>
          <w:sz w:val="22"/>
          <w:szCs w:val="22"/>
        </w:rPr>
        <w:t>Boa constrictor</w:t>
      </w:r>
      <w:r w:rsidRPr="00B34FBB">
        <w:rPr>
          <w:rFonts w:asciiTheme="majorHAnsi" w:hAnsiTheme="majorHAnsi"/>
          <w:sz w:val="22"/>
          <w:szCs w:val="22"/>
        </w:rPr>
        <w:t>)’, Department of Primary Industrie</w:t>
      </w:r>
      <w:r w:rsidR="00C81B3D">
        <w:rPr>
          <w:rFonts w:asciiTheme="majorHAnsi" w:hAnsiTheme="majorHAnsi"/>
          <w:sz w:val="22"/>
          <w:szCs w:val="22"/>
        </w:rPr>
        <w:t>s, Parks, Water and Environment,</w:t>
      </w:r>
      <w:r w:rsidRPr="00B34FBB">
        <w:rPr>
          <w:rFonts w:asciiTheme="majorHAnsi" w:hAnsiTheme="majorHAnsi"/>
          <w:sz w:val="22"/>
          <w:szCs w:val="22"/>
        </w:rPr>
        <w:t xml:space="preserve"> Hobart, Tasmania. </w:t>
      </w:r>
    </w:p>
    <w:p w14:paraId="7ECF2B98" w14:textId="77777777" w:rsidR="00CC0F7C" w:rsidRPr="00B34FBB" w:rsidRDefault="00CC0F7C" w:rsidP="00CC0F7C">
      <w:pPr>
        <w:shd w:val="clear" w:color="auto" w:fill="FFFFFF"/>
        <w:spacing w:after="0" w:line="240" w:lineRule="auto"/>
        <w:rPr>
          <w:rFonts w:asciiTheme="majorHAnsi" w:hAnsiTheme="majorHAnsi"/>
        </w:rPr>
      </w:pPr>
    </w:p>
    <w:p w14:paraId="6CC85EDA"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DPIRD 2017, ‘</w:t>
      </w:r>
      <w:r w:rsidRPr="00E4443F">
        <w:rPr>
          <w:rFonts w:asciiTheme="majorHAnsi" w:hAnsiTheme="majorHAnsi"/>
          <w:sz w:val="22"/>
          <w:szCs w:val="22"/>
        </w:rPr>
        <w:t>Biosecurity alert: Asian black-spined toad</w:t>
      </w:r>
      <w:r w:rsidRPr="00B34FBB">
        <w:rPr>
          <w:rFonts w:asciiTheme="majorHAnsi" w:hAnsiTheme="majorHAnsi"/>
          <w:sz w:val="22"/>
          <w:szCs w:val="22"/>
        </w:rPr>
        <w:t xml:space="preserve">’, </w:t>
      </w:r>
      <w:r w:rsidR="00535748">
        <w:rPr>
          <w:rFonts w:asciiTheme="majorHAnsi" w:hAnsiTheme="majorHAnsi"/>
          <w:sz w:val="22"/>
          <w:szCs w:val="22"/>
        </w:rPr>
        <w:t>Department of Primary Industries and Regional Development, Perth,</w:t>
      </w:r>
      <w:r w:rsidRPr="00E4443F">
        <w:rPr>
          <w:rFonts w:asciiTheme="majorHAnsi" w:hAnsiTheme="majorHAnsi"/>
          <w:sz w:val="22"/>
          <w:szCs w:val="22"/>
        </w:rPr>
        <w:t xml:space="preserve"> accessed 6</w:t>
      </w:r>
      <w:r w:rsidRPr="00B34FBB">
        <w:rPr>
          <w:rFonts w:asciiTheme="majorHAnsi" w:hAnsiTheme="majorHAnsi"/>
          <w:sz w:val="22"/>
          <w:szCs w:val="22"/>
        </w:rPr>
        <w:t xml:space="preserve"> June 2019.</w:t>
      </w:r>
    </w:p>
    <w:p w14:paraId="5DEBBC1E" w14:textId="77777777" w:rsidR="00CC0F7C" w:rsidRPr="00B34FBB" w:rsidRDefault="00CC0F7C" w:rsidP="00CC0F7C">
      <w:pPr>
        <w:shd w:val="clear" w:color="auto" w:fill="FFFFFF"/>
        <w:spacing w:after="0" w:line="240" w:lineRule="auto"/>
        <w:rPr>
          <w:rFonts w:asciiTheme="majorHAnsi" w:hAnsiTheme="majorHAnsi"/>
        </w:rPr>
      </w:pPr>
    </w:p>
    <w:p w14:paraId="379CAC88" w14:textId="77777777" w:rsidR="00CC0F7C" w:rsidRPr="00B34FBB" w:rsidRDefault="00E81405" w:rsidP="00CC0F7C">
      <w:pPr>
        <w:shd w:val="clear" w:color="auto" w:fill="FFFFFF"/>
        <w:spacing w:after="0" w:line="240" w:lineRule="auto"/>
        <w:rPr>
          <w:rFonts w:asciiTheme="majorHAnsi" w:hAnsiTheme="majorHAnsi"/>
          <w:lang w:val="en"/>
        </w:rPr>
      </w:pPr>
      <w:r w:rsidRPr="00B34FBB">
        <w:rPr>
          <w:rFonts w:asciiTheme="majorHAnsi" w:hAnsiTheme="majorHAnsi"/>
        </w:rPr>
        <w:t xml:space="preserve">East, M &amp; Micke, W 2008, ‘Potential Impacts of the Asian Climbing Perch on Queensland’, </w:t>
      </w:r>
      <w:r w:rsidRPr="00B34FBB">
        <w:rPr>
          <w:rFonts w:asciiTheme="majorHAnsi" w:hAnsiTheme="majorHAnsi"/>
          <w:i/>
        </w:rPr>
        <w:t>Queensland Department of Primary Industries and Fisheries</w:t>
      </w:r>
      <w:r w:rsidRPr="00B34FBB">
        <w:rPr>
          <w:rFonts w:asciiTheme="majorHAnsi" w:hAnsiTheme="majorHAnsi"/>
        </w:rPr>
        <w:t xml:space="preserve">. Conference paper: </w:t>
      </w:r>
      <w:r w:rsidRPr="00E4443F">
        <w:rPr>
          <w:rFonts w:asciiTheme="majorHAnsi" w:hAnsiTheme="majorHAnsi"/>
          <w:lang w:val="en"/>
        </w:rPr>
        <w:t>Australian Agricultural and Resource Economics Society (AARES). 200</w:t>
      </w:r>
      <w:r w:rsidRPr="00E4443F">
        <w:rPr>
          <w:rFonts w:asciiTheme="majorHAnsi" w:hAnsiTheme="majorHAnsi"/>
          <w:lang w:val="en"/>
        </w:rPr>
        <w:t xml:space="preserve">8 Conference (52nd), February 5-8, 2008, Canberra, Australia </w:t>
      </w:r>
    </w:p>
    <w:p w14:paraId="1093AAE3" w14:textId="77777777" w:rsidR="00CC0F7C" w:rsidRPr="00B34FBB" w:rsidRDefault="00CC0F7C" w:rsidP="00CC0F7C">
      <w:pPr>
        <w:pStyle w:val="CommentText"/>
        <w:spacing w:after="0" w:line="240" w:lineRule="auto"/>
        <w:rPr>
          <w:rFonts w:asciiTheme="majorHAnsi" w:hAnsiTheme="majorHAnsi"/>
          <w:sz w:val="22"/>
          <w:szCs w:val="22"/>
        </w:rPr>
      </w:pPr>
    </w:p>
    <w:p w14:paraId="0C0F72E7"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ECDC 2018, ‘</w:t>
      </w:r>
      <w:r w:rsidRPr="00E4443F">
        <w:rPr>
          <w:rFonts w:asciiTheme="majorHAnsi" w:hAnsiTheme="majorHAnsi"/>
          <w:i/>
          <w:sz w:val="22"/>
          <w:szCs w:val="22"/>
        </w:rPr>
        <w:t>Fact Sheet about West Nile virus infection’</w:t>
      </w:r>
      <w:r w:rsidRPr="00B34FBB">
        <w:rPr>
          <w:rFonts w:asciiTheme="majorHAnsi" w:hAnsiTheme="majorHAnsi"/>
          <w:sz w:val="22"/>
          <w:szCs w:val="22"/>
        </w:rPr>
        <w:t xml:space="preserve">, </w:t>
      </w:r>
      <w:r w:rsidR="00535748" w:rsidRPr="00B34FBB">
        <w:rPr>
          <w:rFonts w:asciiTheme="majorHAnsi" w:hAnsiTheme="majorHAnsi"/>
          <w:sz w:val="22"/>
          <w:szCs w:val="22"/>
        </w:rPr>
        <w:t>European Centre for</w:t>
      </w:r>
      <w:r w:rsidR="00535748">
        <w:rPr>
          <w:rFonts w:asciiTheme="majorHAnsi" w:hAnsiTheme="majorHAnsi"/>
          <w:sz w:val="22"/>
          <w:szCs w:val="22"/>
        </w:rPr>
        <w:t xml:space="preserve"> Disease Prevention and Control, </w:t>
      </w:r>
      <w:r w:rsidRPr="00B34FBB">
        <w:rPr>
          <w:rFonts w:asciiTheme="majorHAnsi" w:hAnsiTheme="majorHAnsi"/>
          <w:sz w:val="22"/>
          <w:szCs w:val="22"/>
        </w:rPr>
        <w:t>accessed 6 June 2019.</w:t>
      </w:r>
    </w:p>
    <w:p w14:paraId="47B7B061" w14:textId="77777777" w:rsidR="00CC0F7C" w:rsidRPr="00B34FBB" w:rsidRDefault="00CC0F7C" w:rsidP="00CC0F7C">
      <w:pPr>
        <w:shd w:val="clear" w:color="auto" w:fill="FFFFFF"/>
        <w:spacing w:after="0" w:line="240" w:lineRule="auto"/>
        <w:rPr>
          <w:rFonts w:asciiTheme="majorHAnsi" w:eastAsia="Times New Roman" w:hAnsiTheme="majorHAnsi" w:cs="Times New Roman"/>
          <w:lang w:val="en" w:eastAsia="en-AU"/>
        </w:rPr>
      </w:pPr>
    </w:p>
    <w:p w14:paraId="6CF6565F" w14:textId="77777777" w:rsidR="00CC0F7C" w:rsidRPr="00B34FBB" w:rsidRDefault="00E81405" w:rsidP="00CC0F7C">
      <w:pPr>
        <w:shd w:val="clear" w:color="auto" w:fill="FFFFFF"/>
        <w:spacing w:after="0" w:line="240" w:lineRule="auto"/>
        <w:rPr>
          <w:rStyle w:val="Hyperlink"/>
          <w:rFonts w:asciiTheme="majorHAnsi" w:eastAsia="Times New Roman" w:hAnsiTheme="majorHAnsi" w:cs="Times New Roman"/>
          <w:color w:val="auto"/>
          <w:lang w:val="en" w:eastAsia="en-AU"/>
        </w:rPr>
      </w:pPr>
      <w:r w:rsidRPr="00B34FBB">
        <w:rPr>
          <w:rFonts w:asciiTheme="majorHAnsi" w:eastAsia="Times New Roman" w:hAnsiTheme="majorHAnsi" w:cs="Times New Roman"/>
          <w:lang w:val="en" w:eastAsia="en-AU"/>
        </w:rPr>
        <w:t xml:space="preserve">EFSA 2018, ‘Scientiﬁc report on the update of the </w:t>
      </w:r>
      <w:r w:rsidRPr="00B34FBB">
        <w:rPr>
          <w:rFonts w:asciiTheme="majorHAnsi" w:eastAsia="Times New Roman" w:hAnsiTheme="majorHAnsi" w:cs="Times New Roman"/>
          <w:i/>
          <w:lang w:val="en" w:eastAsia="en-AU"/>
        </w:rPr>
        <w:t>Xylella spp</w:t>
      </w:r>
      <w:r w:rsidRPr="00B34FBB">
        <w:rPr>
          <w:rFonts w:asciiTheme="majorHAnsi" w:eastAsia="Times New Roman" w:hAnsiTheme="majorHAnsi" w:cs="Times New Roman"/>
          <w:lang w:val="en" w:eastAsia="en-AU"/>
        </w:rPr>
        <w:t>. host plant database’,</w:t>
      </w:r>
      <w:r w:rsidR="00535748" w:rsidRPr="00535748">
        <w:rPr>
          <w:rFonts w:asciiTheme="majorHAnsi" w:eastAsia="Times New Roman" w:hAnsiTheme="majorHAnsi" w:cs="Times New Roman"/>
          <w:lang w:val="en" w:eastAsia="en-AU"/>
        </w:rPr>
        <w:t xml:space="preserve"> </w:t>
      </w:r>
      <w:r w:rsidR="00535748" w:rsidRPr="00B34FBB">
        <w:rPr>
          <w:rFonts w:asciiTheme="majorHAnsi" w:eastAsia="Times New Roman" w:hAnsiTheme="majorHAnsi" w:cs="Times New Roman"/>
          <w:lang w:val="en" w:eastAsia="en-AU"/>
        </w:rPr>
        <w:t>Eu</w:t>
      </w:r>
      <w:r w:rsidR="00535748">
        <w:rPr>
          <w:rFonts w:asciiTheme="majorHAnsi" w:eastAsia="Times New Roman" w:hAnsiTheme="majorHAnsi" w:cs="Times New Roman"/>
          <w:lang w:val="en" w:eastAsia="en-AU"/>
        </w:rPr>
        <w:t>ropean Food Safety Authority,</w:t>
      </w:r>
      <w:r w:rsidRPr="00B34FBB">
        <w:rPr>
          <w:rFonts w:asciiTheme="majorHAnsi" w:eastAsia="Times New Roman" w:hAnsiTheme="majorHAnsi" w:cs="Times New Roman"/>
          <w:lang w:val="en" w:eastAsia="en-AU"/>
        </w:rPr>
        <w:t xml:space="preserve"> </w:t>
      </w:r>
      <w:r w:rsidRPr="00B34FBB">
        <w:rPr>
          <w:rFonts w:asciiTheme="majorHAnsi" w:eastAsia="Times New Roman" w:hAnsiTheme="majorHAnsi" w:cs="Times New Roman"/>
          <w:i/>
          <w:lang w:val="en" w:eastAsia="en-AU"/>
        </w:rPr>
        <w:t>EFSA Journal</w:t>
      </w:r>
      <w:r w:rsidRPr="00B34FBB">
        <w:rPr>
          <w:rFonts w:asciiTheme="majorHAnsi" w:eastAsia="Times New Roman" w:hAnsiTheme="majorHAnsi" w:cs="Times New Roman"/>
          <w:lang w:val="en" w:eastAsia="en-AU"/>
        </w:rPr>
        <w:t>, vol. 16, pp. e5408.</w:t>
      </w:r>
    </w:p>
    <w:p w14:paraId="415C723F" w14:textId="77777777" w:rsidR="00CC0F7C" w:rsidRPr="00B34FBB" w:rsidRDefault="00CC0F7C" w:rsidP="00CC0F7C">
      <w:pPr>
        <w:pStyle w:val="CommentText"/>
        <w:spacing w:after="0" w:line="240" w:lineRule="auto"/>
        <w:rPr>
          <w:rFonts w:asciiTheme="majorHAnsi" w:hAnsiTheme="majorHAnsi"/>
          <w:sz w:val="22"/>
          <w:szCs w:val="22"/>
        </w:rPr>
      </w:pPr>
    </w:p>
    <w:p w14:paraId="1297BEEB"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Elvira, B 2001, Identification of non-native freshwater fishes established in Europe and assessment of their potential threats to the biological diversity</w:t>
      </w:r>
      <w:r w:rsidRPr="00B34FBB">
        <w:rPr>
          <w:rFonts w:asciiTheme="majorHAnsi" w:hAnsiTheme="majorHAnsi"/>
          <w:sz w:val="22"/>
          <w:szCs w:val="22"/>
        </w:rPr>
        <w:t>, Convention on the conservation of European wildlife and natural habitats: T-PVS (2001) 6, Strasbourg, 11 December 2000, 35 pp.</w:t>
      </w:r>
    </w:p>
    <w:p w14:paraId="628403A7" w14:textId="77777777" w:rsidR="00CC0F7C" w:rsidRPr="00B34FBB" w:rsidRDefault="00CC0F7C" w:rsidP="00CC0F7C">
      <w:pPr>
        <w:pStyle w:val="CommentText"/>
        <w:spacing w:after="0" w:line="240" w:lineRule="auto"/>
        <w:rPr>
          <w:rFonts w:asciiTheme="majorHAnsi" w:hAnsiTheme="majorHAnsi"/>
          <w:sz w:val="22"/>
          <w:szCs w:val="22"/>
        </w:rPr>
      </w:pPr>
    </w:p>
    <w:p w14:paraId="7D8D060A"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Ernst, CH &amp; Ernst, EM 2003, ‘</w:t>
      </w:r>
      <w:r w:rsidRPr="00B34FBB">
        <w:rPr>
          <w:rFonts w:asciiTheme="majorHAnsi" w:hAnsiTheme="majorHAnsi"/>
          <w:i/>
          <w:iCs/>
          <w:sz w:val="22"/>
          <w:szCs w:val="22"/>
        </w:rPr>
        <w:t>Snakes of the United States and Canada’</w:t>
      </w:r>
      <w:r w:rsidRPr="00B34FBB">
        <w:rPr>
          <w:rFonts w:asciiTheme="majorHAnsi" w:hAnsiTheme="majorHAnsi"/>
          <w:sz w:val="22"/>
          <w:szCs w:val="22"/>
        </w:rPr>
        <w:t>. Smithsonian Books, Washington, D.C.</w:t>
      </w:r>
    </w:p>
    <w:p w14:paraId="262DAED0" w14:textId="77777777" w:rsidR="00CC0F7C" w:rsidRPr="00B34FBB" w:rsidRDefault="00CC0F7C" w:rsidP="00CC0F7C">
      <w:pPr>
        <w:pStyle w:val="CommentText"/>
        <w:spacing w:after="0" w:line="240" w:lineRule="auto"/>
        <w:rPr>
          <w:rFonts w:asciiTheme="majorHAnsi" w:hAnsiTheme="majorHAnsi"/>
          <w:sz w:val="22"/>
          <w:szCs w:val="22"/>
        </w:rPr>
      </w:pPr>
    </w:p>
    <w:p w14:paraId="41981ABC"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Eskalen, A, Stoutha</w:t>
      </w:r>
      <w:r w:rsidRPr="00B34FBB">
        <w:rPr>
          <w:rFonts w:asciiTheme="majorHAnsi" w:hAnsiTheme="majorHAnsi"/>
          <w:sz w:val="22"/>
          <w:szCs w:val="22"/>
        </w:rPr>
        <w:t>mer, R, Lynch, SC, Rugman-Jones, PF, Twizeymana, M, Gonzalaz, A &amp; Thibault, T 2013, ‘</w:t>
      </w:r>
      <w:r w:rsidRPr="00B34FBB">
        <w:rPr>
          <w:rFonts w:asciiTheme="majorHAnsi" w:hAnsiTheme="majorHAnsi"/>
          <w:sz w:val="22"/>
          <w:szCs w:val="22"/>
          <w:lang w:val="en"/>
        </w:rPr>
        <w:t xml:space="preserve">Host range of </w:t>
      </w:r>
      <w:r w:rsidRPr="00B34FBB">
        <w:rPr>
          <w:rFonts w:asciiTheme="majorHAnsi" w:hAnsiTheme="majorHAnsi"/>
          <w:i/>
          <w:sz w:val="22"/>
          <w:szCs w:val="22"/>
          <w:lang w:val="en"/>
        </w:rPr>
        <w:t>Fusarium</w:t>
      </w:r>
      <w:r w:rsidRPr="00B34FBB">
        <w:rPr>
          <w:rFonts w:asciiTheme="majorHAnsi" w:hAnsiTheme="majorHAnsi"/>
          <w:sz w:val="22"/>
          <w:szCs w:val="22"/>
          <w:lang w:val="en"/>
        </w:rPr>
        <w:t xml:space="preserve"> dieback and its ambrosia beetle (Coleoptera: Scolytinae) vector in southern California’, </w:t>
      </w:r>
      <w:r w:rsidRPr="00B34FBB">
        <w:rPr>
          <w:rFonts w:asciiTheme="majorHAnsi" w:hAnsiTheme="majorHAnsi"/>
          <w:i/>
          <w:sz w:val="22"/>
          <w:szCs w:val="22"/>
          <w:lang w:val="en"/>
        </w:rPr>
        <w:t>Plant Disease</w:t>
      </w:r>
      <w:r w:rsidRPr="00B34FBB">
        <w:rPr>
          <w:rFonts w:asciiTheme="majorHAnsi" w:hAnsiTheme="majorHAnsi"/>
          <w:sz w:val="22"/>
          <w:szCs w:val="22"/>
          <w:lang w:val="en"/>
        </w:rPr>
        <w:t xml:space="preserve">, vol 97, pp. 938-951. </w:t>
      </w:r>
    </w:p>
    <w:p w14:paraId="0346687B" w14:textId="77777777" w:rsidR="00CC0F7C" w:rsidRPr="00B34FBB" w:rsidRDefault="00CC0F7C" w:rsidP="00CC0F7C">
      <w:pPr>
        <w:pStyle w:val="CommentText"/>
        <w:spacing w:after="0" w:line="240" w:lineRule="auto"/>
        <w:rPr>
          <w:rFonts w:asciiTheme="majorHAnsi" w:hAnsiTheme="majorHAnsi"/>
          <w:sz w:val="22"/>
          <w:szCs w:val="22"/>
        </w:rPr>
      </w:pPr>
    </w:p>
    <w:p w14:paraId="3F22E36B"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EPPO 2019, ‘</w:t>
      </w:r>
      <w:r w:rsidRPr="00E4443F">
        <w:rPr>
          <w:rFonts w:asciiTheme="majorHAnsi" w:hAnsiTheme="majorHAnsi"/>
          <w:i/>
          <w:sz w:val="22"/>
          <w:szCs w:val="22"/>
        </w:rPr>
        <w:t>Documents</w:t>
      </w:r>
      <w:r w:rsidRPr="00E4443F">
        <w:rPr>
          <w:rFonts w:asciiTheme="majorHAnsi" w:hAnsiTheme="majorHAnsi"/>
          <w:i/>
          <w:sz w:val="22"/>
          <w:szCs w:val="22"/>
        </w:rPr>
        <w:t xml:space="preserve"> -</w:t>
      </w:r>
      <w:r w:rsidRPr="00E4443F">
        <w:rPr>
          <w:rFonts w:asciiTheme="majorHAnsi" w:hAnsiTheme="majorHAnsi"/>
          <w:sz w:val="22"/>
          <w:szCs w:val="22"/>
        </w:rPr>
        <w:t xml:space="preserve"> </w:t>
      </w:r>
      <w:r w:rsidRPr="00E4443F">
        <w:rPr>
          <w:rFonts w:asciiTheme="majorHAnsi" w:hAnsiTheme="majorHAnsi"/>
          <w:i/>
          <w:sz w:val="22"/>
          <w:szCs w:val="22"/>
        </w:rPr>
        <w:t>Teratosphaeria zuluensis</w:t>
      </w:r>
      <w:r w:rsidRPr="00B34FBB">
        <w:rPr>
          <w:rFonts w:asciiTheme="majorHAnsi" w:hAnsiTheme="majorHAnsi"/>
          <w:i/>
          <w:sz w:val="22"/>
          <w:szCs w:val="22"/>
        </w:rPr>
        <w:t>’</w:t>
      </w:r>
      <w:r w:rsidRPr="00B34FBB">
        <w:rPr>
          <w:rFonts w:asciiTheme="majorHAnsi" w:hAnsiTheme="majorHAnsi"/>
          <w:sz w:val="22"/>
          <w:szCs w:val="22"/>
        </w:rPr>
        <w:t xml:space="preserve">, </w:t>
      </w:r>
      <w:r w:rsidR="00535748">
        <w:rPr>
          <w:rFonts w:asciiTheme="majorHAnsi" w:hAnsiTheme="majorHAnsi"/>
          <w:sz w:val="22"/>
          <w:szCs w:val="22"/>
        </w:rPr>
        <w:t xml:space="preserve">Global database, </w:t>
      </w:r>
      <w:r w:rsidR="00535748" w:rsidRPr="00B34FBB">
        <w:rPr>
          <w:rFonts w:asciiTheme="majorHAnsi" w:hAnsiTheme="majorHAnsi"/>
          <w:sz w:val="22"/>
          <w:szCs w:val="22"/>
        </w:rPr>
        <w:t>European and Mediterranea</w:t>
      </w:r>
      <w:r w:rsidR="00535748">
        <w:rPr>
          <w:rFonts w:asciiTheme="majorHAnsi" w:hAnsiTheme="majorHAnsi"/>
          <w:sz w:val="22"/>
          <w:szCs w:val="22"/>
        </w:rPr>
        <w:t xml:space="preserve">n Plant Protection Organization, </w:t>
      </w:r>
      <w:r w:rsidRPr="00B34FBB">
        <w:rPr>
          <w:rFonts w:asciiTheme="majorHAnsi" w:hAnsiTheme="majorHAnsi"/>
          <w:sz w:val="22"/>
          <w:szCs w:val="22"/>
        </w:rPr>
        <w:t>accessed 6 June 2019.</w:t>
      </w:r>
    </w:p>
    <w:p w14:paraId="387B4435" w14:textId="77777777" w:rsidR="00CC0F7C" w:rsidRPr="00B34FBB" w:rsidRDefault="00CC0F7C" w:rsidP="00CC0F7C">
      <w:pPr>
        <w:pStyle w:val="CommentText"/>
        <w:spacing w:after="0" w:line="240" w:lineRule="auto"/>
        <w:rPr>
          <w:rFonts w:asciiTheme="majorHAnsi" w:hAnsiTheme="majorHAnsi"/>
          <w:sz w:val="22"/>
          <w:szCs w:val="22"/>
        </w:rPr>
      </w:pPr>
    </w:p>
    <w:p w14:paraId="6BF488E8" w14:textId="77777777" w:rsidR="00284F09" w:rsidRDefault="00E81405" w:rsidP="00284F09">
      <w:pPr>
        <w:pStyle w:val="BodyText1"/>
      </w:pPr>
      <w:r w:rsidRPr="005E3751">
        <w:t xml:space="preserve">Evans, J, Brazenor, A, Hennecke, B and Parsons, S 2017, </w:t>
      </w:r>
      <w:r w:rsidRPr="005E3751">
        <w:rPr>
          <w:rStyle w:val="Italic"/>
        </w:rPr>
        <w:t xml:space="preserve">Exotic invasive species: identification of species with </w:t>
      </w:r>
      <w:r w:rsidRPr="005E3751">
        <w:rPr>
          <w:rStyle w:val="Italic"/>
        </w:rPr>
        <w:t>environmental impacts</w:t>
      </w:r>
      <w:r w:rsidRPr="005E3751">
        <w:t>, ABARES technical report 17.3, Canberra, November.</w:t>
      </w:r>
    </w:p>
    <w:p w14:paraId="1F351C74"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Flegel, TW, Sriurairatana, S, Wongteerasupaya, C, Boonsaeng, V, Panyim, S &amp; Withyachumnarnkul, B 1995, Progress in characterization and control of yellow-head virus of </w:t>
      </w:r>
      <w:r w:rsidRPr="00B34FBB">
        <w:rPr>
          <w:rFonts w:asciiTheme="majorHAnsi" w:hAnsiTheme="majorHAnsi"/>
          <w:i/>
          <w:sz w:val="22"/>
          <w:szCs w:val="22"/>
        </w:rPr>
        <w:t>Penaeus monodon</w:t>
      </w:r>
      <w:r w:rsidRPr="00B34FBB">
        <w:rPr>
          <w:rFonts w:asciiTheme="majorHAnsi" w:hAnsiTheme="majorHAnsi"/>
          <w:sz w:val="22"/>
          <w:szCs w:val="22"/>
        </w:rPr>
        <w:t>, In CL Browdy &amp; JS Hopkins (eds.), ‘</w:t>
      </w:r>
      <w:r w:rsidRPr="00B34FBB">
        <w:rPr>
          <w:rFonts w:asciiTheme="majorHAnsi" w:hAnsiTheme="majorHAnsi"/>
          <w:i/>
          <w:sz w:val="22"/>
          <w:szCs w:val="22"/>
        </w:rPr>
        <w:t>Swimming Through Troubled Water’</w:t>
      </w:r>
      <w:r w:rsidRPr="00B34FBB">
        <w:rPr>
          <w:rFonts w:asciiTheme="majorHAnsi" w:hAnsiTheme="majorHAnsi"/>
          <w:sz w:val="22"/>
          <w:szCs w:val="22"/>
        </w:rPr>
        <w:t>, Proceedings of the Special Session on Shrimp Farming, Aquaculture '95. World Aquaculture Society, Baton Rouge, Louisiana, USA, pp. 76–83.</w:t>
      </w:r>
    </w:p>
    <w:p w14:paraId="53913E78" w14:textId="77777777" w:rsidR="00CC0F7C" w:rsidRPr="00B34FBB" w:rsidRDefault="00CC0F7C" w:rsidP="00CC0F7C">
      <w:pPr>
        <w:shd w:val="clear" w:color="auto" w:fill="FFFFFF"/>
        <w:spacing w:after="0" w:line="240" w:lineRule="auto"/>
        <w:rPr>
          <w:rFonts w:asciiTheme="majorHAnsi" w:hAnsiTheme="majorHAnsi"/>
        </w:rPr>
      </w:pPr>
    </w:p>
    <w:p w14:paraId="06166181" w14:textId="77777777" w:rsidR="00CC0F7C" w:rsidRPr="00B34FBB" w:rsidRDefault="00E81405" w:rsidP="00CC0F7C">
      <w:pPr>
        <w:shd w:val="clear" w:color="auto" w:fill="FFFFFF"/>
        <w:spacing w:after="0" w:line="240" w:lineRule="auto"/>
        <w:rPr>
          <w:rFonts w:asciiTheme="majorHAnsi" w:hAnsiTheme="majorHAnsi"/>
        </w:rPr>
      </w:pPr>
      <w:r w:rsidRPr="00B34FBB">
        <w:rPr>
          <w:rFonts w:asciiTheme="majorHAnsi" w:hAnsiTheme="majorHAnsi"/>
        </w:rPr>
        <w:t>Fletcher, LM, Forrest, BM &amp; Bell, JJ 2013, ‘Na</w:t>
      </w:r>
      <w:r w:rsidRPr="00B34FBB">
        <w:rPr>
          <w:rFonts w:asciiTheme="majorHAnsi" w:hAnsiTheme="majorHAnsi"/>
        </w:rPr>
        <w:t xml:space="preserve">tural dispersal mechanisms and dispersal potential of the invasive ascidian, </w:t>
      </w:r>
      <w:r w:rsidRPr="00B34FBB">
        <w:rPr>
          <w:rFonts w:asciiTheme="majorHAnsi" w:hAnsiTheme="majorHAnsi"/>
          <w:i/>
        </w:rPr>
        <w:t>Didemnum vexillum’</w:t>
      </w:r>
      <w:r w:rsidRPr="00B34FBB">
        <w:rPr>
          <w:rFonts w:asciiTheme="majorHAnsi" w:hAnsiTheme="majorHAnsi"/>
        </w:rPr>
        <w:t xml:space="preserve">, </w:t>
      </w:r>
      <w:r w:rsidRPr="00B34FBB">
        <w:rPr>
          <w:rFonts w:asciiTheme="majorHAnsi" w:hAnsiTheme="majorHAnsi"/>
          <w:i/>
        </w:rPr>
        <w:t>Biological Invasions</w:t>
      </w:r>
      <w:r w:rsidRPr="00B34FBB">
        <w:rPr>
          <w:rFonts w:asciiTheme="majorHAnsi" w:hAnsiTheme="majorHAnsi"/>
        </w:rPr>
        <w:t xml:space="preserve">, vol. 15, pp. 627-643. </w:t>
      </w:r>
    </w:p>
    <w:p w14:paraId="23A75886" w14:textId="77777777" w:rsidR="00CC0F7C" w:rsidRPr="00B34FBB" w:rsidRDefault="00CC0F7C" w:rsidP="00CC0F7C">
      <w:pPr>
        <w:spacing w:after="0" w:line="240" w:lineRule="auto"/>
        <w:rPr>
          <w:rFonts w:asciiTheme="majorHAnsi" w:hAnsiTheme="majorHAnsi"/>
          <w:lang w:val="en"/>
        </w:rPr>
      </w:pPr>
    </w:p>
    <w:p w14:paraId="65FBCB2B" w14:textId="77777777" w:rsidR="00CC0F7C" w:rsidRPr="00B34FBB" w:rsidRDefault="00E81405" w:rsidP="00CC0F7C">
      <w:pPr>
        <w:spacing w:after="0" w:line="240" w:lineRule="auto"/>
        <w:rPr>
          <w:rFonts w:asciiTheme="majorHAnsi" w:hAnsiTheme="majorHAnsi"/>
          <w:lang w:val="en"/>
        </w:rPr>
      </w:pPr>
      <w:r w:rsidRPr="00B34FBB">
        <w:rPr>
          <w:rFonts w:asciiTheme="majorHAnsi" w:hAnsiTheme="majorHAnsi"/>
          <w:lang w:val="en"/>
        </w:rPr>
        <w:t>Fofonoff, PW, Ruiz, GM, Steves, B, Simkanin, C &amp; Carlton, JT 2018, ‘</w:t>
      </w:r>
      <w:r w:rsidRPr="00E4443F">
        <w:rPr>
          <w:rFonts w:asciiTheme="majorHAnsi" w:hAnsiTheme="majorHAnsi"/>
          <w:lang w:val="en"/>
        </w:rPr>
        <w:t>Species profile: Quilted Melania’</w:t>
      </w:r>
      <w:r w:rsidRPr="00B34FBB">
        <w:rPr>
          <w:rFonts w:asciiTheme="majorHAnsi" w:hAnsiTheme="majorHAnsi"/>
          <w:lang w:val="en"/>
        </w:rPr>
        <w:t xml:space="preserve">, </w:t>
      </w:r>
      <w:r w:rsidRPr="00B34FBB">
        <w:rPr>
          <w:rFonts w:asciiTheme="majorHAnsi" w:hAnsiTheme="majorHAnsi"/>
          <w:i/>
          <w:lang w:val="en"/>
        </w:rPr>
        <w:t>National E</w:t>
      </w:r>
      <w:r w:rsidRPr="00B34FBB">
        <w:rPr>
          <w:rFonts w:asciiTheme="majorHAnsi" w:hAnsiTheme="majorHAnsi"/>
          <w:i/>
          <w:lang w:val="en"/>
        </w:rPr>
        <w:t>xotic Marine and Estuarine Species Information System</w:t>
      </w:r>
      <w:r w:rsidRPr="00B34FBB">
        <w:rPr>
          <w:rFonts w:asciiTheme="majorHAnsi" w:hAnsiTheme="majorHAnsi"/>
          <w:lang w:val="en"/>
        </w:rPr>
        <w:t>, accessed 30 May 2019.</w:t>
      </w:r>
    </w:p>
    <w:p w14:paraId="07AE1D32" w14:textId="77777777" w:rsidR="00CC0F7C" w:rsidRPr="00B34FBB" w:rsidRDefault="00CC0F7C" w:rsidP="00CC0F7C">
      <w:pPr>
        <w:pStyle w:val="CommentText"/>
        <w:spacing w:after="0" w:line="240" w:lineRule="auto"/>
        <w:rPr>
          <w:rFonts w:asciiTheme="majorHAnsi" w:hAnsiTheme="majorHAnsi"/>
          <w:sz w:val="22"/>
          <w:szCs w:val="22"/>
        </w:rPr>
      </w:pPr>
    </w:p>
    <w:p w14:paraId="3DA2C235"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Forest Research n.d., </w:t>
      </w:r>
      <w:r w:rsidRPr="00621100">
        <w:rPr>
          <w:rFonts w:asciiTheme="majorHAnsi" w:hAnsiTheme="majorHAnsi"/>
          <w:sz w:val="22"/>
          <w:szCs w:val="22"/>
        </w:rPr>
        <w:t>Ramorum disease (</w:t>
      </w:r>
      <w:r w:rsidRPr="00621100">
        <w:rPr>
          <w:rFonts w:asciiTheme="majorHAnsi" w:hAnsiTheme="majorHAnsi"/>
          <w:i/>
          <w:sz w:val="22"/>
          <w:szCs w:val="22"/>
        </w:rPr>
        <w:t>Phytophthora ramorum</w:t>
      </w:r>
      <w:r w:rsidRPr="00621100">
        <w:rPr>
          <w:rFonts w:asciiTheme="majorHAnsi" w:hAnsiTheme="majorHAnsi"/>
          <w:sz w:val="22"/>
          <w:szCs w:val="22"/>
        </w:rPr>
        <w:t>)</w:t>
      </w:r>
      <w:r w:rsidRPr="00B34FBB">
        <w:rPr>
          <w:rFonts w:asciiTheme="majorHAnsi" w:hAnsiTheme="majorHAnsi"/>
          <w:sz w:val="22"/>
          <w:szCs w:val="22"/>
        </w:rPr>
        <w:t>, accessed 4 June 2019.</w:t>
      </w:r>
    </w:p>
    <w:p w14:paraId="28014A31" w14:textId="77777777" w:rsidR="00CC0F7C" w:rsidRPr="00B34FBB" w:rsidRDefault="00CC0F7C" w:rsidP="00CC0F7C">
      <w:pPr>
        <w:shd w:val="clear" w:color="auto" w:fill="FFFFFF"/>
        <w:spacing w:after="0" w:line="240" w:lineRule="auto"/>
        <w:rPr>
          <w:rFonts w:asciiTheme="majorHAnsi" w:hAnsiTheme="majorHAnsi"/>
        </w:rPr>
      </w:pPr>
    </w:p>
    <w:p w14:paraId="5487F298" w14:textId="77777777" w:rsidR="00CC0F7C" w:rsidRPr="00B34FBB" w:rsidRDefault="00E81405" w:rsidP="00CC0F7C">
      <w:pPr>
        <w:shd w:val="clear" w:color="auto" w:fill="FFFFFF"/>
        <w:spacing w:after="0" w:line="240" w:lineRule="auto"/>
        <w:rPr>
          <w:rStyle w:val="Hyperlink"/>
          <w:rFonts w:asciiTheme="majorHAnsi" w:hAnsiTheme="majorHAnsi"/>
          <w:color w:val="auto"/>
          <w:lang w:val="en"/>
        </w:rPr>
      </w:pPr>
      <w:r w:rsidRPr="00B34FBB">
        <w:rPr>
          <w:rFonts w:asciiTheme="majorHAnsi" w:hAnsiTheme="majorHAnsi"/>
        </w:rPr>
        <w:lastRenderedPageBreak/>
        <w:t xml:space="preserve">Fowler, AE &amp; McLay, CL 2013, ‘Early stages of a New Zealand invasion by </w:t>
      </w:r>
      <w:r w:rsidRPr="00B34FBB">
        <w:rPr>
          <w:rFonts w:asciiTheme="majorHAnsi" w:hAnsiTheme="majorHAnsi"/>
          <w:i/>
        </w:rPr>
        <w:t>Charybdis japonica</w:t>
      </w:r>
      <w:r w:rsidRPr="00B34FBB">
        <w:rPr>
          <w:rFonts w:asciiTheme="majorHAnsi" w:hAnsiTheme="majorHAnsi"/>
        </w:rPr>
        <w:t xml:space="preserve"> (A. Milne-Edwards, 1861) (Brachyura: Portunidae) from Asia: Population demography’, </w:t>
      </w:r>
      <w:r w:rsidRPr="00B34FBB">
        <w:rPr>
          <w:rFonts w:asciiTheme="majorHAnsi" w:hAnsiTheme="majorHAnsi"/>
          <w:i/>
        </w:rPr>
        <w:t>Journal of Crustacean Biology</w:t>
      </w:r>
      <w:r w:rsidRPr="00B34FBB">
        <w:rPr>
          <w:rFonts w:asciiTheme="majorHAnsi" w:hAnsiTheme="majorHAnsi"/>
        </w:rPr>
        <w:t xml:space="preserve">, vol. 32, pp. 224-234. </w:t>
      </w:r>
    </w:p>
    <w:p w14:paraId="7E72A547" w14:textId="77777777" w:rsidR="00CC0F7C" w:rsidRPr="00B34FBB" w:rsidRDefault="00CC0F7C" w:rsidP="00CC0F7C">
      <w:pPr>
        <w:shd w:val="clear" w:color="auto" w:fill="FFFFFF"/>
        <w:spacing w:after="0" w:line="240" w:lineRule="auto"/>
        <w:rPr>
          <w:rFonts w:asciiTheme="majorHAnsi" w:hAnsiTheme="majorHAnsi"/>
        </w:rPr>
      </w:pPr>
    </w:p>
    <w:p w14:paraId="0F3BA2DC"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rPr>
        <w:t>Fowler, AE, Muirhead, JR &amp;</w:t>
      </w:r>
      <w:r w:rsidRPr="00B34FBB">
        <w:rPr>
          <w:rFonts w:asciiTheme="majorHAnsi" w:hAnsiTheme="majorHAnsi"/>
          <w:sz w:val="22"/>
          <w:szCs w:val="22"/>
        </w:rPr>
        <w:t xml:space="preserve"> Taylor, RB 2013, ‘Early stages of a New Zealand invasion by </w:t>
      </w:r>
      <w:r w:rsidRPr="00B34FBB">
        <w:rPr>
          <w:rFonts w:asciiTheme="majorHAnsi" w:hAnsiTheme="majorHAnsi"/>
          <w:i/>
          <w:sz w:val="22"/>
          <w:szCs w:val="22"/>
        </w:rPr>
        <w:t>Charybdis japonica</w:t>
      </w:r>
      <w:r w:rsidRPr="00B34FBB">
        <w:rPr>
          <w:rFonts w:asciiTheme="majorHAnsi" w:hAnsiTheme="majorHAnsi"/>
          <w:sz w:val="22"/>
          <w:szCs w:val="22"/>
        </w:rPr>
        <w:t xml:space="preserve"> (A. Milne-Edwards, 1861) (Brachyura: Portunidae) from Asia: Behavioural interactions with a native crab species’, </w:t>
      </w:r>
      <w:r w:rsidRPr="00B34FBB">
        <w:rPr>
          <w:rFonts w:asciiTheme="majorHAnsi" w:hAnsiTheme="majorHAnsi"/>
          <w:i/>
          <w:sz w:val="22"/>
          <w:szCs w:val="22"/>
        </w:rPr>
        <w:t>Journal of Crustacean Biology</w:t>
      </w:r>
      <w:r w:rsidRPr="00B34FBB">
        <w:rPr>
          <w:rFonts w:asciiTheme="majorHAnsi" w:hAnsiTheme="majorHAnsi"/>
          <w:sz w:val="22"/>
          <w:szCs w:val="22"/>
        </w:rPr>
        <w:t xml:space="preserve">, vol. 35, pp. 672-680. </w:t>
      </w:r>
    </w:p>
    <w:p w14:paraId="7DE39461" w14:textId="77777777" w:rsidR="00CC0F7C" w:rsidRPr="00B34FBB" w:rsidRDefault="00CC0F7C" w:rsidP="00CC0F7C">
      <w:pPr>
        <w:pStyle w:val="CommentText"/>
        <w:spacing w:after="0" w:line="240" w:lineRule="auto"/>
        <w:rPr>
          <w:rFonts w:asciiTheme="majorHAnsi" w:hAnsiTheme="majorHAnsi"/>
          <w:sz w:val="22"/>
          <w:szCs w:val="22"/>
        </w:rPr>
      </w:pPr>
    </w:p>
    <w:p w14:paraId="1EC051DD"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Freeman</w:t>
      </w:r>
      <w:r w:rsidRPr="00B34FBB">
        <w:rPr>
          <w:rFonts w:asciiTheme="majorHAnsi" w:hAnsiTheme="majorHAnsi"/>
          <w:sz w:val="22"/>
          <w:szCs w:val="22"/>
        </w:rPr>
        <w:t xml:space="preserve">, MA, Turnbull, JF, Yeomans, WE &amp; Bean, CW 2010, ‘Prospects for management strategies of invasive crayfish populations with an emphasis on biological control’, </w:t>
      </w:r>
      <w:r w:rsidRPr="00B34FBB">
        <w:rPr>
          <w:rFonts w:asciiTheme="majorHAnsi" w:hAnsiTheme="majorHAnsi"/>
          <w:i/>
          <w:sz w:val="22"/>
          <w:szCs w:val="22"/>
        </w:rPr>
        <w:t>Aquatic Conservation: Marine and Freshwater Ecosystems</w:t>
      </w:r>
      <w:r w:rsidRPr="00B34FBB">
        <w:rPr>
          <w:rFonts w:asciiTheme="majorHAnsi" w:hAnsiTheme="majorHAnsi"/>
          <w:sz w:val="22"/>
          <w:szCs w:val="22"/>
        </w:rPr>
        <w:t xml:space="preserve">, vol. 20, pp. 211-223. </w:t>
      </w:r>
    </w:p>
    <w:p w14:paraId="5311523E" w14:textId="77777777" w:rsidR="00CC0F7C" w:rsidRPr="00B34FBB" w:rsidRDefault="00CC0F7C" w:rsidP="00CC0F7C">
      <w:pPr>
        <w:shd w:val="clear" w:color="auto" w:fill="FFFFFF"/>
        <w:spacing w:after="0" w:line="240" w:lineRule="auto"/>
        <w:rPr>
          <w:rFonts w:asciiTheme="majorHAnsi" w:hAnsiTheme="majorHAnsi"/>
        </w:rPr>
      </w:pPr>
    </w:p>
    <w:p w14:paraId="5A8CEEE3" w14:textId="77777777" w:rsidR="00CC0F7C" w:rsidRPr="00B34FBB" w:rsidRDefault="00E81405" w:rsidP="00CC0F7C">
      <w:pPr>
        <w:shd w:val="clear" w:color="auto" w:fill="FFFFFF"/>
        <w:spacing w:after="0" w:line="240" w:lineRule="auto"/>
        <w:rPr>
          <w:rFonts w:asciiTheme="majorHAnsi" w:eastAsia="Times New Roman" w:hAnsiTheme="majorHAnsi" w:cs="Arial"/>
          <w:lang w:val="en" w:eastAsia="en-AU"/>
        </w:rPr>
      </w:pPr>
      <w:r w:rsidRPr="00B34FBB">
        <w:rPr>
          <w:rFonts w:asciiTheme="majorHAnsi" w:hAnsiTheme="majorHAnsi"/>
        </w:rPr>
        <w:t>Freeman, S, Shar</w:t>
      </w:r>
      <w:r w:rsidRPr="00B34FBB">
        <w:rPr>
          <w:rFonts w:asciiTheme="majorHAnsi" w:hAnsiTheme="majorHAnsi"/>
        </w:rPr>
        <w:t>on, M, Maymon, M, Mendel, Z, Protasov, A, Aoki, T, Eskalen, A &amp; O’Donnell, K 2013, ‘</w:t>
      </w:r>
      <w:r w:rsidRPr="00B34FBB">
        <w:rPr>
          <w:rFonts w:asciiTheme="majorHAnsi" w:hAnsiTheme="majorHAnsi"/>
          <w:i/>
        </w:rPr>
        <w:t>F. euwallaceae sp. nov</w:t>
      </w:r>
      <w:r w:rsidRPr="00B34FBB">
        <w:rPr>
          <w:rFonts w:asciiTheme="majorHAnsi" w:hAnsiTheme="majorHAnsi"/>
        </w:rPr>
        <w:t xml:space="preserve">. - a symbiotic fungus of </w:t>
      </w:r>
      <w:r w:rsidRPr="00B34FBB">
        <w:rPr>
          <w:rFonts w:asciiTheme="majorHAnsi" w:hAnsiTheme="majorHAnsi"/>
          <w:i/>
        </w:rPr>
        <w:t>Euwalleacea sp</w:t>
      </w:r>
      <w:r w:rsidRPr="00B34FBB">
        <w:rPr>
          <w:rFonts w:asciiTheme="majorHAnsi" w:hAnsiTheme="majorHAnsi"/>
        </w:rPr>
        <w:t xml:space="preserve">., an invasive ambrosia beetle in Israel and California’, </w:t>
      </w:r>
      <w:r w:rsidRPr="00B34FBB">
        <w:rPr>
          <w:rFonts w:asciiTheme="majorHAnsi" w:hAnsiTheme="majorHAnsi"/>
          <w:i/>
        </w:rPr>
        <w:t>Mycologia</w:t>
      </w:r>
      <w:r w:rsidRPr="00B34FBB">
        <w:rPr>
          <w:rFonts w:asciiTheme="majorHAnsi" w:hAnsiTheme="majorHAnsi"/>
        </w:rPr>
        <w:t xml:space="preserve">, vol. 105, pp. 1595-1606. </w:t>
      </w:r>
    </w:p>
    <w:p w14:paraId="6BB5568D" w14:textId="77777777" w:rsidR="00CC0F7C" w:rsidRPr="00B34FBB" w:rsidRDefault="00CC0F7C" w:rsidP="00CC0F7C">
      <w:pPr>
        <w:spacing w:after="0" w:line="240" w:lineRule="auto"/>
        <w:rPr>
          <w:rFonts w:asciiTheme="majorHAnsi" w:hAnsiTheme="majorHAnsi"/>
        </w:rPr>
      </w:pPr>
    </w:p>
    <w:p w14:paraId="26C64221"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Fulton, W &amp; Hall, K (eds.) 2014, ‘</w:t>
      </w:r>
      <w:r w:rsidRPr="00B34FBB">
        <w:rPr>
          <w:rFonts w:asciiTheme="majorHAnsi" w:hAnsiTheme="majorHAnsi"/>
          <w:i/>
          <w:iCs/>
        </w:rPr>
        <w:t>Forum proceedings: Carp management in Australia — state of knowledge’, 19–20 June 2012, Melbourne</w:t>
      </w:r>
      <w:r w:rsidRPr="00B34FBB">
        <w:rPr>
          <w:rFonts w:asciiTheme="majorHAnsi" w:hAnsiTheme="majorHAnsi"/>
        </w:rPr>
        <w:t>. PestSmart Toolkit publicati</w:t>
      </w:r>
      <w:r w:rsidRPr="00B34FBB">
        <w:rPr>
          <w:rFonts w:asciiTheme="majorHAnsi" w:hAnsiTheme="majorHAnsi"/>
        </w:rPr>
        <w:t xml:space="preserve">on, Invasive Animals Cooperative Research Centre, Canberra, Australia. </w:t>
      </w:r>
    </w:p>
    <w:p w14:paraId="1EE3BCD7" w14:textId="77777777" w:rsidR="00CC0F7C" w:rsidRPr="00B34FBB" w:rsidRDefault="00CC0F7C" w:rsidP="00CC0F7C">
      <w:pPr>
        <w:pStyle w:val="CommentText"/>
        <w:spacing w:after="0" w:line="240" w:lineRule="auto"/>
        <w:rPr>
          <w:rFonts w:asciiTheme="majorHAnsi" w:hAnsiTheme="majorHAnsi"/>
          <w:sz w:val="22"/>
          <w:szCs w:val="22"/>
        </w:rPr>
      </w:pPr>
    </w:p>
    <w:p w14:paraId="21D03735" w14:textId="77777777" w:rsidR="00CC0F7C" w:rsidRPr="00B34FBB" w:rsidRDefault="00E81405" w:rsidP="00CC0F7C">
      <w:pPr>
        <w:pStyle w:val="CommentText"/>
        <w:spacing w:after="0" w:line="240" w:lineRule="auto"/>
        <w:rPr>
          <w:rStyle w:val="Hyperlink"/>
          <w:rFonts w:asciiTheme="majorHAnsi" w:hAnsiTheme="majorHAnsi"/>
          <w:color w:val="auto"/>
          <w:sz w:val="22"/>
          <w:szCs w:val="22"/>
        </w:rPr>
      </w:pPr>
      <w:r w:rsidRPr="00B34FBB">
        <w:rPr>
          <w:rFonts w:asciiTheme="majorHAnsi" w:hAnsiTheme="majorHAnsi"/>
          <w:sz w:val="22"/>
          <w:szCs w:val="22"/>
        </w:rPr>
        <w:t>Fung, CN, Lam, JCW, Zheng, GJ, Connel, DW, Monirith, I, Tanabe, S, Richardson, BJ &amp; Lam, PKS 2004, ‘Mussel-based monitoring of trace metal and organic contaminants along the east coas</w:t>
      </w:r>
      <w:r w:rsidRPr="00B34FBB">
        <w:rPr>
          <w:rFonts w:asciiTheme="majorHAnsi" w:hAnsiTheme="majorHAnsi"/>
          <w:sz w:val="22"/>
          <w:szCs w:val="22"/>
        </w:rPr>
        <w:t xml:space="preserve">t of China using </w:t>
      </w:r>
      <w:r w:rsidRPr="00B34FBB">
        <w:rPr>
          <w:rFonts w:asciiTheme="majorHAnsi" w:hAnsiTheme="majorHAnsi"/>
          <w:i/>
          <w:sz w:val="22"/>
          <w:szCs w:val="22"/>
        </w:rPr>
        <w:t>Perna viridis</w:t>
      </w:r>
      <w:r w:rsidRPr="00B34FBB">
        <w:rPr>
          <w:rFonts w:asciiTheme="majorHAnsi" w:hAnsiTheme="majorHAnsi"/>
          <w:sz w:val="22"/>
          <w:szCs w:val="22"/>
        </w:rPr>
        <w:t xml:space="preserve"> and </w:t>
      </w:r>
      <w:r w:rsidRPr="00B34FBB">
        <w:rPr>
          <w:rFonts w:asciiTheme="majorHAnsi" w:hAnsiTheme="majorHAnsi"/>
          <w:i/>
          <w:sz w:val="22"/>
          <w:szCs w:val="22"/>
        </w:rPr>
        <w:t>Mytilus edulis’</w:t>
      </w:r>
      <w:r w:rsidRPr="00B34FBB">
        <w:rPr>
          <w:rFonts w:asciiTheme="majorHAnsi" w:hAnsiTheme="majorHAnsi"/>
          <w:sz w:val="22"/>
          <w:szCs w:val="22"/>
        </w:rPr>
        <w:t xml:space="preserve">, </w:t>
      </w:r>
      <w:r w:rsidRPr="00B34FBB">
        <w:rPr>
          <w:rFonts w:asciiTheme="majorHAnsi" w:hAnsiTheme="majorHAnsi"/>
          <w:i/>
          <w:sz w:val="22"/>
          <w:szCs w:val="22"/>
        </w:rPr>
        <w:t>Environmental Pollution</w:t>
      </w:r>
      <w:r w:rsidRPr="00B34FBB">
        <w:rPr>
          <w:rFonts w:asciiTheme="majorHAnsi" w:hAnsiTheme="majorHAnsi"/>
          <w:sz w:val="22"/>
          <w:szCs w:val="22"/>
        </w:rPr>
        <w:t xml:space="preserve">, vol. 127, pp. 203-216. </w:t>
      </w:r>
    </w:p>
    <w:p w14:paraId="4BE2C172" w14:textId="77777777" w:rsidR="00CC0F7C" w:rsidRPr="00B34FBB" w:rsidRDefault="00CC0F7C" w:rsidP="00CC0F7C">
      <w:pPr>
        <w:pStyle w:val="CommentText"/>
        <w:spacing w:after="0" w:line="240" w:lineRule="auto"/>
        <w:rPr>
          <w:rFonts w:asciiTheme="majorHAnsi" w:hAnsiTheme="majorHAnsi"/>
          <w:sz w:val="22"/>
          <w:szCs w:val="22"/>
          <w:lang w:val="en"/>
        </w:rPr>
      </w:pPr>
    </w:p>
    <w:p w14:paraId="55242068"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lang w:val="en"/>
        </w:rPr>
        <w:t>Galdino, TVdS, Kumar, S, Oliveira, LSS, Alfenas, AC, Neven, LG, Al-Sadi, AM, et al. 2016, ‘Mapping Global Potential Risk of Mango Sudden Decline Disease C</w:t>
      </w:r>
      <w:r w:rsidRPr="00B34FBB">
        <w:rPr>
          <w:rFonts w:asciiTheme="majorHAnsi" w:hAnsiTheme="majorHAnsi"/>
          <w:sz w:val="22"/>
          <w:szCs w:val="22"/>
          <w:lang w:val="en"/>
        </w:rPr>
        <w:t xml:space="preserve">aused by </w:t>
      </w:r>
      <w:r w:rsidRPr="00B34FBB">
        <w:rPr>
          <w:rStyle w:val="Emphasis"/>
          <w:rFonts w:asciiTheme="majorHAnsi" w:hAnsiTheme="majorHAnsi"/>
          <w:sz w:val="22"/>
          <w:szCs w:val="22"/>
          <w:lang w:val="en"/>
        </w:rPr>
        <w:t>Ceratocystis fimbriata</w:t>
      </w:r>
      <w:r w:rsidRPr="00B34FBB">
        <w:rPr>
          <w:rFonts w:asciiTheme="majorHAnsi" w:hAnsiTheme="majorHAnsi"/>
          <w:sz w:val="22"/>
          <w:szCs w:val="22"/>
          <w:lang w:val="en"/>
        </w:rPr>
        <w:t xml:space="preserve">’, </w:t>
      </w:r>
      <w:r w:rsidRPr="00B34FBB">
        <w:rPr>
          <w:rFonts w:asciiTheme="majorHAnsi" w:hAnsiTheme="majorHAnsi"/>
          <w:i/>
          <w:sz w:val="22"/>
          <w:szCs w:val="22"/>
          <w:lang w:val="en"/>
        </w:rPr>
        <w:t>PLoS ONE</w:t>
      </w:r>
      <w:r w:rsidRPr="00B34FBB">
        <w:rPr>
          <w:rFonts w:asciiTheme="majorHAnsi" w:hAnsiTheme="majorHAnsi"/>
          <w:sz w:val="22"/>
          <w:szCs w:val="22"/>
          <w:lang w:val="en"/>
        </w:rPr>
        <w:t xml:space="preserve">, vol. 11, pp. e0159450. </w:t>
      </w:r>
    </w:p>
    <w:p w14:paraId="65FC287F" w14:textId="77777777" w:rsidR="00CC0F7C" w:rsidRPr="00B34FBB" w:rsidRDefault="00CC0F7C" w:rsidP="00CC0F7C">
      <w:pPr>
        <w:pStyle w:val="CommentText"/>
        <w:spacing w:after="0" w:line="240" w:lineRule="auto"/>
        <w:rPr>
          <w:rFonts w:asciiTheme="majorHAnsi" w:hAnsiTheme="majorHAnsi"/>
          <w:sz w:val="22"/>
          <w:szCs w:val="22"/>
        </w:rPr>
      </w:pPr>
    </w:p>
    <w:p w14:paraId="15AA6D80"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rPr>
        <w:t xml:space="preserve">Gamino, V &amp; Höfle, U 2013, ‘Pathology and Tissue Tropism of Natural West Nile Virus Infection in Birds: A Review’, </w:t>
      </w:r>
      <w:r w:rsidRPr="00B34FBB">
        <w:rPr>
          <w:rFonts w:asciiTheme="majorHAnsi" w:hAnsiTheme="majorHAnsi"/>
          <w:i/>
          <w:sz w:val="22"/>
          <w:szCs w:val="22"/>
        </w:rPr>
        <w:t>Veterinary Research</w:t>
      </w:r>
      <w:r w:rsidRPr="00B34FBB">
        <w:rPr>
          <w:rFonts w:asciiTheme="majorHAnsi" w:hAnsiTheme="majorHAnsi"/>
          <w:sz w:val="22"/>
          <w:szCs w:val="22"/>
        </w:rPr>
        <w:t>, vol. 44, pp. 39.</w:t>
      </w:r>
    </w:p>
    <w:p w14:paraId="4637876A" w14:textId="77777777" w:rsidR="00CC0F7C" w:rsidRPr="00B34FBB" w:rsidRDefault="00CC0F7C" w:rsidP="00CC0F7C">
      <w:pPr>
        <w:pStyle w:val="CommentText"/>
        <w:spacing w:after="0" w:line="240" w:lineRule="auto"/>
        <w:rPr>
          <w:rStyle w:val="CommentReference"/>
          <w:rFonts w:asciiTheme="majorHAnsi" w:hAnsiTheme="majorHAnsi"/>
          <w:sz w:val="22"/>
          <w:szCs w:val="22"/>
        </w:rPr>
      </w:pPr>
    </w:p>
    <w:p w14:paraId="5B52C506" w14:textId="77777777" w:rsidR="00CC0F7C" w:rsidRPr="00B34FBB" w:rsidRDefault="00E81405" w:rsidP="00CC0F7C">
      <w:pPr>
        <w:pStyle w:val="CommentText"/>
        <w:spacing w:after="0" w:line="240" w:lineRule="auto"/>
        <w:rPr>
          <w:rFonts w:asciiTheme="majorHAnsi" w:hAnsiTheme="majorHAnsi"/>
          <w:sz w:val="22"/>
          <w:szCs w:val="22"/>
        </w:rPr>
      </w:pPr>
      <w:r w:rsidRPr="00B34FBB">
        <w:rPr>
          <w:rStyle w:val="CommentReference"/>
          <w:rFonts w:asciiTheme="majorHAnsi" w:hAnsiTheme="majorHAnsi"/>
          <w:sz w:val="22"/>
          <w:szCs w:val="22"/>
        </w:rPr>
        <w:t>G</w:t>
      </w:r>
      <w:r w:rsidRPr="00B34FBB">
        <w:rPr>
          <w:rFonts w:asciiTheme="majorHAnsi" w:hAnsiTheme="majorHAnsi"/>
          <w:sz w:val="22"/>
          <w:szCs w:val="22"/>
        </w:rPr>
        <w:t xml:space="preserve">eddes, MC &amp; Jones, CM 1997, ‘Australian freshwater crayfish: exploitation by fishing and aquaculture’, </w:t>
      </w:r>
      <w:r w:rsidRPr="00B34FBB">
        <w:rPr>
          <w:rFonts w:asciiTheme="majorHAnsi" w:hAnsiTheme="majorHAnsi"/>
          <w:i/>
          <w:sz w:val="22"/>
          <w:szCs w:val="22"/>
        </w:rPr>
        <w:t>Australian Biologist</w:t>
      </w:r>
      <w:r w:rsidRPr="00B34FBB">
        <w:rPr>
          <w:rFonts w:asciiTheme="majorHAnsi" w:hAnsiTheme="majorHAnsi"/>
          <w:sz w:val="22"/>
          <w:szCs w:val="22"/>
        </w:rPr>
        <w:t xml:space="preserve">, vol. 10, pp. 70-75. </w:t>
      </w:r>
    </w:p>
    <w:p w14:paraId="115D5704" w14:textId="77777777" w:rsidR="00CC0F7C" w:rsidRPr="00B34FBB" w:rsidRDefault="00CC0F7C" w:rsidP="00CC0F7C">
      <w:pPr>
        <w:pStyle w:val="CommentText"/>
        <w:spacing w:after="0" w:line="240" w:lineRule="auto"/>
        <w:rPr>
          <w:rFonts w:asciiTheme="majorHAnsi" w:hAnsiTheme="majorHAnsi"/>
          <w:sz w:val="22"/>
          <w:szCs w:val="22"/>
        </w:rPr>
      </w:pPr>
    </w:p>
    <w:p w14:paraId="44DFF424" w14:textId="77777777" w:rsidR="00CC0F7C" w:rsidRPr="00B34FBB" w:rsidRDefault="00E81405" w:rsidP="00CC0F7C">
      <w:pPr>
        <w:autoSpaceDE w:val="0"/>
        <w:autoSpaceDN w:val="0"/>
        <w:adjustRightInd w:val="0"/>
        <w:spacing w:after="0" w:line="240" w:lineRule="auto"/>
        <w:rPr>
          <w:rFonts w:asciiTheme="majorHAnsi" w:hAnsiTheme="majorHAnsi" w:cs="Calibri"/>
        </w:rPr>
      </w:pPr>
      <w:r w:rsidRPr="00B34FBB">
        <w:rPr>
          <w:rFonts w:asciiTheme="majorHAnsi" w:hAnsiTheme="majorHAnsi" w:cs="Calibri"/>
        </w:rPr>
        <w:t>Glen M, Alfenas AC, Zauza EAV, Wingfield MJ &amp; Mohammed C, 2007, ‘</w:t>
      </w:r>
      <w:r w:rsidRPr="00B34FBB">
        <w:rPr>
          <w:rFonts w:asciiTheme="majorHAnsi" w:hAnsiTheme="majorHAnsi" w:cs="Calibri,Italic"/>
          <w:i/>
          <w:iCs/>
        </w:rPr>
        <w:t>Puccinia psidii</w:t>
      </w:r>
      <w:r w:rsidRPr="00B34FBB">
        <w:rPr>
          <w:rFonts w:asciiTheme="majorHAnsi" w:hAnsiTheme="majorHAnsi" w:cs="Calibri"/>
        </w:rPr>
        <w:t xml:space="preserve">: a threat to the Australian </w:t>
      </w:r>
      <w:r w:rsidRPr="00B34FBB">
        <w:rPr>
          <w:rFonts w:asciiTheme="majorHAnsi" w:hAnsiTheme="majorHAnsi" w:cs="Calibri"/>
        </w:rPr>
        <w:t xml:space="preserve">environment and economy – a review’, </w:t>
      </w:r>
      <w:r w:rsidRPr="00B34FBB">
        <w:rPr>
          <w:rFonts w:asciiTheme="majorHAnsi" w:hAnsiTheme="majorHAnsi" w:cs="Calibri,Italic"/>
          <w:i/>
          <w:iCs/>
        </w:rPr>
        <w:t xml:space="preserve">Australasian Plant Pathology, </w:t>
      </w:r>
      <w:r w:rsidRPr="00B34FBB">
        <w:rPr>
          <w:rFonts w:asciiTheme="majorHAnsi" w:hAnsiTheme="majorHAnsi" w:cs="Calibri,Italic"/>
          <w:iCs/>
        </w:rPr>
        <w:t xml:space="preserve">vol. </w:t>
      </w:r>
      <w:r w:rsidRPr="00B34FBB">
        <w:rPr>
          <w:rFonts w:asciiTheme="majorHAnsi" w:hAnsiTheme="majorHAnsi" w:cs="Calibri"/>
        </w:rPr>
        <w:t>36, pp. 1-16.</w:t>
      </w:r>
    </w:p>
    <w:p w14:paraId="5EA5F20D" w14:textId="77777777" w:rsidR="00CC0F7C" w:rsidRPr="00B34FBB" w:rsidRDefault="00CC0F7C" w:rsidP="00CC0F7C">
      <w:pPr>
        <w:pStyle w:val="CommentText"/>
        <w:spacing w:after="0" w:line="240" w:lineRule="auto"/>
        <w:rPr>
          <w:rFonts w:asciiTheme="majorHAnsi" w:hAnsiTheme="majorHAnsi"/>
          <w:sz w:val="22"/>
          <w:szCs w:val="22"/>
        </w:rPr>
      </w:pPr>
    </w:p>
    <w:p w14:paraId="1F43C8EC" w14:textId="77777777" w:rsidR="00CC0F7C" w:rsidRPr="00B34FBB" w:rsidRDefault="00E81405" w:rsidP="00CC0F7C">
      <w:pPr>
        <w:spacing w:after="0" w:line="240" w:lineRule="auto"/>
        <w:rPr>
          <w:rFonts w:asciiTheme="majorHAnsi" w:hAnsiTheme="majorHAnsi"/>
          <w:i/>
          <w:iCs/>
        </w:rPr>
      </w:pPr>
      <w:r w:rsidRPr="00B34FBB">
        <w:rPr>
          <w:rFonts w:asciiTheme="majorHAnsi" w:hAnsiTheme="majorHAnsi"/>
        </w:rPr>
        <w:t xml:space="preserve">GISD 2015, </w:t>
      </w:r>
      <w:r w:rsidRPr="00535748">
        <w:rPr>
          <w:rFonts w:asciiTheme="majorHAnsi" w:hAnsiTheme="majorHAnsi"/>
        </w:rPr>
        <w:t xml:space="preserve">‘Species profile: </w:t>
      </w:r>
      <w:r w:rsidRPr="00535748">
        <w:rPr>
          <w:rFonts w:asciiTheme="majorHAnsi" w:hAnsiTheme="majorHAnsi"/>
          <w:i/>
          <w:iCs/>
        </w:rPr>
        <w:t>Cipangopaludina chinensis’</w:t>
      </w:r>
      <w:r w:rsidRPr="00B34FBB">
        <w:rPr>
          <w:rFonts w:asciiTheme="majorHAnsi" w:hAnsiTheme="majorHAnsi"/>
          <w:i/>
          <w:iCs/>
        </w:rPr>
        <w:t xml:space="preserve">, </w:t>
      </w:r>
      <w:r w:rsidR="00535748" w:rsidRPr="00B34FBB">
        <w:rPr>
          <w:rFonts w:asciiTheme="majorHAnsi" w:hAnsiTheme="majorHAnsi"/>
        </w:rPr>
        <w:t>G</w:t>
      </w:r>
      <w:r w:rsidR="00535748">
        <w:rPr>
          <w:rFonts w:asciiTheme="majorHAnsi" w:hAnsiTheme="majorHAnsi"/>
        </w:rPr>
        <w:t>lobal Invasive Species Database,</w:t>
      </w:r>
      <w:r w:rsidR="00535748" w:rsidRPr="00B34FBB">
        <w:rPr>
          <w:rFonts w:asciiTheme="majorHAnsi" w:hAnsiTheme="majorHAnsi"/>
        </w:rPr>
        <w:t xml:space="preserve"> </w:t>
      </w:r>
      <w:r w:rsidRPr="00B34FBB">
        <w:rPr>
          <w:rFonts w:asciiTheme="majorHAnsi" w:hAnsiTheme="majorHAnsi"/>
          <w:iCs/>
        </w:rPr>
        <w:t>a</w:t>
      </w:r>
      <w:r w:rsidRPr="00B34FBB">
        <w:rPr>
          <w:rFonts w:asciiTheme="majorHAnsi" w:hAnsiTheme="majorHAnsi"/>
        </w:rPr>
        <w:t>ccessed 29 May 2019.</w:t>
      </w:r>
    </w:p>
    <w:p w14:paraId="067FC44E" w14:textId="77777777" w:rsidR="00CC0F7C" w:rsidRPr="00B34FBB" w:rsidRDefault="00CC0F7C" w:rsidP="00CC0F7C">
      <w:pPr>
        <w:pStyle w:val="CommentText"/>
        <w:spacing w:after="0" w:line="240" w:lineRule="auto"/>
        <w:rPr>
          <w:rFonts w:asciiTheme="majorHAnsi" w:hAnsiTheme="majorHAnsi"/>
          <w:sz w:val="22"/>
          <w:szCs w:val="22"/>
        </w:rPr>
      </w:pPr>
    </w:p>
    <w:p w14:paraId="6E9A8B25"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 xml:space="preserve">GISD 2019a, </w:t>
      </w:r>
      <w:r w:rsidRPr="00535748">
        <w:rPr>
          <w:rFonts w:asciiTheme="majorHAnsi" w:hAnsiTheme="majorHAnsi"/>
        </w:rPr>
        <w:t xml:space="preserve">‘Species profile: </w:t>
      </w:r>
      <w:r w:rsidRPr="00535748">
        <w:rPr>
          <w:rFonts w:asciiTheme="majorHAnsi" w:hAnsiTheme="majorHAnsi"/>
          <w:i/>
          <w:iCs/>
        </w:rPr>
        <w:t xml:space="preserve">Aphanomyces </w:t>
      </w:r>
      <w:r w:rsidRPr="00535748">
        <w:rPr>
          <w:rFonts w:asciiTheme="majorHAnsi" w:hAnsiTheme="majorHAnsi"/>
          <w:i/>
          <w:iCs/>
        </w:rPr>
        <w:t>astaci’</w:t>
      </w:r>
      <w:r w:rsidRPr="00B34FBB">
        <w:rPr>
          <w:rFonts w:asciiTheme="majorHAnsi" w:hAnsiTheme="majorHAnsi"/>
        </w:rPr>
        <w:t xml:space="preserve">, </w:t>
      </w:r>
      <w:r w:rsidR="00535748" w:rsidRPr="00B34FBB">
        <w:rPr>
          <w:rFonts w:asciiTheme="majorHAnsi" w:hAnsiTheme="majorHAnsi"/>
        </w:rPr>
        <w:t>G</w:t>
      </w:r>
      <w:r w:rsidR="00535748">
        <w:rPr>
          <w:rFonts w:asciiTheme="majorHAnsi" w:hAnsiTheme="majorHAnsi"/>
        </w:rPr>
        <w:t>lobal Invasive Species Database,</w:t>
      </w:r>
      <w:r w:rsidR="00535748" w:rsidRPr="00B34FBB">
        <w:rPr>
          <w:rFonts w:asciiTheme="majorHAnsi" w:hAnsiTheme="majorHAnsi"/>
        </w:rPr>
        <w:t xml:space="preserve"> </w:t>
      </w:r>
      <w:r w:rsidRPr="00B34FBB">
        <w:rPr>
          <w:rFonts w:asciiTheme="majorHAnsi" w:hAnsiTheme="majorHAnsi"/>
        </w:rPr>
        <w:t>accessed 6 June 2019.</w:t>
      </w:r>
    </w:p>
    <w:p w14:paraId="39D90E17" w14:textId="77777777" w:rsidR="00CC0F7C" w:rsidRPr="00B34FBB" w:rsidRDefault="00CC0F7C" w:rsidP="00CC0F7C">
      <w:pPr>
        <w:pStyle w:val="CommentText"/>
        <w:spacing w:after="0" w:line="240" w:lineRule="auto"/>
        <w:rPr>
          <w:rFonts w:asciiTheme="majorHAnsi" w:hAnsiTheme="majorHAnsi" w:cs="Arial"/>
          <w:sz w:val="22"/>
          <w:szCs w:val="22"/>
        </w:rPr>
      </w:pPr>
    </w:p>
    <w:p w14:paraId="56FE67BD" w14:textId="77777777" w:rsidR="00CC0F7C" w:rsidRPr="00B34FBB" w:rsidRDefault="00E81405" w:rsidP="00CC0F7C">
      <w:pPr>
        <w:pStyle w:val="CommentText"/>
        <w:spacing w:after="0" w:line="240" w:lineRule="auto"/>
        <w:rPr>
          <w:rFonts w:asciiTheme="majorHAnsi" w:hAnsiTheme="majorHAnsi" w:cs="Arial"/>
          <w:sz w:val="22"/>
          <w:szCs w:val="22"/>
        </w:rPr>
      </w:pPr>
      <w:r w:rsidRPr="00B34FBB">
        <w:rPr>
          <w:rFonts w:asciiTheme="majorHAnsi" w:hAnsiTheme="majorHAnsi"/>
          <w:sz w:val="22"/>
          <w:szCs w:val="22"/>
        </w:rPr>
        <w:t xml:space="preserve">GISD </w:t>
      </w:r>
      <w:r w:rsidRPr="00B34FBB">
        <w:rPr>
          <w:rFonts w:asciiTheme="majorHAnsi" w:hAnsiTheme="majorHAnsi" w:cs="Arial"/>
          <w:sz w:val="22"/>
          <w:szCs w:val="22"/>
        </w:rPr>
        <w:t>2019b, ‘</w:t>
      </w:r>
      <w:r w:rsidRPr="00535748">
        <w:rPr>
          <w:rFonts w:asciiTheme="majorHAnsi" w:hAnsiTheme="majorHAnsi" w:cs="Arial"/>
          <w:sz w:val="22"/>
          <w:szCs w:val="22"/>
        </w:rPr>
        <w:t xml:space="preserve">Species profile: </w:t>
      </w:r>
      <w:r w:rsidRPr="00535748">
        <w:rPr>
          <w:rFonts w:asciiTheme="majorHAnsi" w:hAnsiTheme="majorHAnsi" w:cs="Arial"/>
          <w:i/>
          <w:iCs/>
          <w:sz w:val="22"/>
          <w:szCs w:val="22"/>
        </w:rPr>
        <w:t>Harmonia axyridis’</w:t>
      </w:r>
      <w:r w:rsidRPr="00535748">
        <w:rPr>
          <w:rFonts w:asciiTheme="majorHAnsi" w:hAnsiTheme="majorHAnsi" w:cs="Arial"/>
          <w:sz w:val="22"/>
          <w:szCs w:val="22"/>
        </w:rPr>
        <w:t xml:space="preserve">, </w:t>
      </w:r>
      <w:r w:rsidR="00535748" w:rsidRPr="00B34FBB">
        <w:rPr>
          <w:rFonts w:asciiTheme="majorHAnsi" w:hAnsiTheme="majorHAnsi" w:cs="Arial"/>
          <w:sz w:val="22"/>
          <w:szCs w:val="22"/>
        </w:rPr>
        <w:t>G</w:t>
      </w:r>
      <w:r w:rsidR="00535748">
        <w:rPr>
          <w:rFonts w:asciiTheme="majorHAnsi" w:hAnsiTheme="majorHAnsi" w:cs="Arial"/>
          <w:sz w:val="22"/>
          <w:szCs w:val="22"/>
        </w:rPr>
        <w:t>lobal Invasive Species Database,</w:t>
      </w:r>
      <w:r w:rsidR="00535748" w:rsidRPr="00B34FBB">
        <w:rPr>
          <w:rFonts w:asciiTheme="majorHAnsi" w:hAnsiTheme="majorHAnsi" w:cs="Arial"/>
          <w:sz w:val="22"/>
          <w:szCs w:val="22"/>
        </w:rPr>
        <w:t xml:space="preserve"> </w:t>
      </w:r>
      <w:r w:rsidRPr="00535748">
        <w:rPr>
          <w:rFonts w:asciiTheme="majorHAnsi" w:hAnsiTheme="majorHAnsi" w:cs="Arial"/>
          <w:sz w:val="22"/>
          <w:szCs w:val="22"/>
        </w:rPr>
        <w:t>accessed</w:t>
      </w:r>
      <w:r w:rsidRPr="00B34FBB">
        <w:rPr>
          <w:rFonts w:asciiTheme="majorHAnsi" w:hAnsiTheme="majorHAnsi" w:cs="Arial"/>
          <w:sz w:val="22"/>
          <w:szCs w:val="22"/>
        </w:rPr>
        <w:t xml:space="preserve"> </w:t>
      </w:r>
      <w:r w:rsidRPr="00B34FBB">
        <w:rPr>
          <w:rFonts w:asciiTheme="majorHAnsi" w:hAnsiTheme="majorHAnsi"/>
          <w:sz w:val="22"/>
          <w:szCs w:val="22"/>
        </w:rPr>
        <w:t xml:space="preserve">6 June </w:t>
      </w:r>
      <w:r w:rsidRPr="00B34FBB">
        <w:rPr>
          <w:rFonts w:asciiTheme="majorHAnsi" w:hAnsiTheme="majorHAnsi" w:cs="Arial"/>
          <w:sz w:val="22"/>
          <w:szCs w:val="22"/>
        </w:rPr>
        <w:t>2019.</w:t>
      </w:r>
    </w:p>
    <w:p w14:paraId="78DEA043" w14:textId="77777777" w:rsidR="00CC0F7C" w:rsidRPr="00B34FBB" w:rsidRDefault="00CC0F7C" w:rsidP="00CC0F7C">
      <w:pPr>
        <w:spacing w:after="0" w:line="240" w:lineRule="auto"/>
        <w:rPr>
          <w:rFonts w:asciiTheme="majorHAnsi" w:hAnsiTheme="majorHAnsi"/>
        </w:rPr>
      </w:pPr>
    </w:p>
    <w:p w14:paraId="0FB72C0B" w14:textId="77777777" w:rsidR="00CC0F7C" w:rsidRPr="00B34FBB" w:rsidRDefault="00E81405" w:rsidP="00CC0F7C">
      <w:pPr>
        <w:pStyle w:val="CommentText"/>
        <w:spacing w:after="0" w:line="240" w:lineRule="auto"/>
        <w:rPr>
          <w:rFonts w:asciiTheme="majorHAnsi" w:hAnsiTheme="majorHAnsi" w:cs="Arial"/>
          <w:sz w:val="22"/>
          <w:szCs w:val="22"/>
        </w:rPr>
      </w:pPr>
      <w:r w:rsidRPr="00B34FBB">
        <w:rPr>
          <w:rFonts w:asciiTheme="majorHAnsi" w:hAnsiTheme="majorHAnsi"/>
          <w:sz w:val="22"/>
          <w:szCs w:val="22"/>
        </w:rPr>
        <w:t xml:space="preserve">GISD </w:t>
      </w:r>
      <w:r w:rsidRPr="00B34FBB">
        <w:rPr>
          <w:rFonts w:asciiTheme="majorHAnsi" w:hAnsiTheme="majorHAnsi" w:cs="Arial"/>
          <w:sz w:val="22"/>
          <w:szCs w:val="22"/>
        </w:rPr>
        <w:t>2019c, ‘</w:t>
      </w:r>
      <w:r w:rsidRPr="00535748">
        <w:rPr>
          <w:rFonts w:asciiTheme="majorHAnsi" w:hAnsiTheme="majorHAnsi" w:cs="Arial"/>
          <w:sz w:val="22"/>
          <w:szCs w:val="22"/>
        </w:rPr>
        <w:t xml:space="preserve">Species profile: </w:t>
      </w:r>
      <w:r w:rsidRPr="00535748">
        <w:rPr>
          <w:rFonts w:asciiTheme="majorHAnsi" w:hAnsiTheme="majorHAnsi" w:cs="Arial"/>
          <w:i/>
          <w:iCs/>
          <w:sz w:val="22"/>
          <w:szCs w:val="22"/>
        </w:rPr>
        <w:t>Boa constrictor imperator’</w:t>
      </w:r>
      <w:r w:rsidRPr="00535748">
        <w:rPr>
          <w:rFonts w:asciiTheme="majorHAnsi" w:hAnsiTheme="majorHAnsi" w:cs="Arial"/>
          <w:sz w:val="22"/>
          <w:szCs w:val="22"/>
        </w:rPr>
        <w:t xml:space="preserve">, </w:t>
      </w:r>
      <w:r w:rsidR="00535748" w:rsidRPr="00B34FBB">
        <w:rPr>
          <w:rFonts w:asciiTheme="majorHAnsi" w:hAnsiTheme="majorHAnsi" w:cs="Arial"/>
          <w:sz w:val="22"/>
          <w:szCs w:val="22"/>
        </w:rPr>
        <w:t>G</w:t>
      </w:r>
      <w:r w:rsidR="00535748">
        <w:rPr>
          <w:rFonts w:asciiTheme="majorHAnsi" w:hAnsiTheme="majorHAnsi" w:cs="Arial"/>
          <w:sz w:val="22"/>
          <w:szCs w:val="22"/>
        </w:rPr>
        <w:t>lobal Invasive Species Database,</w:t>
      </w:r>
      <w:r w:rsidR="00535748" w:rsidRPr="00B34FBB">
        <w:rPr>
          <w:rFonts w:asciiTheme="majorHAnsi" w:hAnsiTheme="majorHAnsi" w:cs="Arial"/>
          <w:sz w:val="22"/>
          <w:szCs w:val="22"/>
        </w:rPr>
        <w:t xml:space="preserve"> </w:t>
      </w:r>
      <w:r w:rsidRPr="00535748">
        <w:rPr>
          <w:rFonts w:asciiTheme="majorHAnsi" w:hAnsiTheme="majorHAnsi" w:cs="Arial"/>
          <w:sz w:val="22"/>
          <w:szCs w:val="22"/>
        </w:rPr>
        <w:t>accessed</w:t>
      </w:r>
      <w:r w:rsidRPr="00B34FBB">
        <w:rPr>
          <w:rFonts w:asciiTheme="majorHAnsi" w:hAnsiTheme="majorHAnsi" w:cs="Arial"/>
          <w:sz w:val="22"/>
          <w:szCs w:val="22"/>
        </w:rPr>
        <w:t xml:space="preserve"> </w:t>
      </w:r>
      <w:r w:rsidRPr="00B34FBB">
        <w:rPr>
          <w:rFonts w:asciiTheme="majorHAnsi" w:hAnsiTheme="majorHAnsi"/>
          <w:sz w:val="22"/>
          <w:szCs w:val="22"/>
        </w:rPr>
        <w:t xml:space="preserve">6 June </w:t>
      </w:r>
      <w:r w:rsidRPr="00B34FBB">
        <w:rPr>
          <w:rFonts w:asciiTheme="majorHAnsi" w:hAnsiTheme="majorHAnsi" w:cs="Arial"/>
          <w:sz w:val="22"/>
          <w:szCs w:val="22"/>
        </w:rPr>
        <w:t>2019.</w:t>
      </w:r>
    </w:p>
    <w:p w14:paraId="012165A9" w14:textId="77777777" w:rsidR="00CC0F7C" w:rsidRPr="00B34FBB" w:rsidRDefault="00CC0F7C" w:rsidP="00CC0F7C">
      <w:pPr>
        <w:pStyle w:val="CommentText"/>
        <w:spacing w:after="0" w:line="240" w:lineRule="auto"/>
        <w:rPr>
          <w:rFonts w:asciiTheme="majorHAnsi" w:hAnsiTheme="majorHAnsi"/>
          <w:sz w:val="22"/>
          <w:szCs w:val="22"/>
        </w:rPr>
      </w:pPr>
    </w:p>
    <w:p w14:paraId="7945B8B1"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GISD 2019d, </w:t>
      </w:r>
      <w:r w:rsidRPr="00535748">
        <w:rPr>
          <w:rFonts w:asciiTheme="majorHAnsi" w:hAnsiTheme="majorHAnsi"/>
          <w:sz w:val="22"/>
          <w:szCs w:val="22"/>
        </w:rPr>
        <w:t xml:space="preserve">‘Species profile: </w:t>
      </w:r>
      <w:r w:rsidRPr="00535748">
        <w:rPr>
          <w:rFonts w:asciiTheme="majorHAnsi" w:hAnsiTheme="majorHAnsi"/>
          <w:i/>
          <w:iCs/>
          <w:sz w:val="22"/>
          <w:szCs w:val="22"/>
        </w:rPr>
        <w:t>Hypophthalmichthys molitrix’</w:t>
      </w:r>
      <w:r w:rsidRPr="00535748">
        <w:rPr>
          <w:rFonts w:asciiTheme="majorHAnsi" w:hAnsiTheme="majorHAnsi"/>
          <w:sz w:val="22"/>
          <w:szCs w:val="22"/>
        </w:rPr>
        <w:t xml:space="preserve">, </w:t>
      </w:r>
      <w:r w:rsidR="00535748" w:rsidRPr="00B34FBB">
        <w:rPr>
          <w:rFonts w:asciiTheme="majorHAnsi" w:hAnsiTheme="majorHAnsi"/>
          <w:sz w:val="22"/>
          <w:szCs w:val="22"/>
        </w:rPr>
        <w:t>G</w:t>
      </w:r>
      <w:r w:rsidR="00535748">
        <w:rPr>
          <w:rFonts w:asciiTheme="majorHAnsi" w:hAnsiTheme="majorHAnsi"/>
          <w:sz w:val="22"/>
          <w:szCs w:val="22"/>
        </w:rPr>
        <w:t>lobal Invasive Species Database,</w:t>
      </w:r>
      <w:r w:rsidR="00535748" w:rsidRPr="00B34FBB">
        <w:rPr>
          <w:rFonts w:asciiTheme="majorHAnsi" w:hAnsiTheme="majorHAnsi"/>
          <w:sz w:val="22"/>
          <w:szCs w:val="22"/>
        </w:rPr>
        <w:t xml:space="preserve"> </w:t>
      </w:r>
      <w:r w:rsidRPr="00535748">
        <w:rPr>
          <w:rFonts w:asciiTheme="majorHAnsi" w:hAnsiTheme="majorHAnsi"/>
          <w:sz w:val="22"/>
          <w:szCs w:val="22"/>
        </w:rPr>
        <w:t>accessed</w:t>
      </w:r>
      <w:r w:rsidRPr="00B34FBB">
        <w:rPr>
          <w:rFonts w:asciiTheme="majorHAnsi" w:hAnsiTheme="majorHAnsi"/>
          <w:sz w:val="22"/>
          <w:szCs w:val="22"/>
        </w:rPr>
        <w:t xml:space="preserve"> 6 June 2019.</w:t>
      </w:r>
    </w:p>
    <w:p w14:paraId="02CB5644" w14:textId="77777777" w:rsidR="00CC0F7C" w:rsidRPr="00B34FBB" w:rsidRDefault="00CC0F7C" w:rsidP="00CC0F7C">
      <w:pPr>
        <w:pStyle w:val="CommentText"/>
        <w:spacing w:after="0" w:line="240" w:lineRule="auto"/>
        <w:rPr>
          <w:rFonts w:asciiTheme="majorHAnsi" w:hAnsiTheme="majorHAnsi"/>
          <w:sz w:val="22"/>
          <w:szCs w:val="22"/>
        </w:rPr>
      </w:pPr>
    </w:p>
    <w:p w14:paraId="4DB92660"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cs="Arial"/>
          <w:sz w:val="22"/>
          <w:szCs w:val="22"/>
        </w:rPr>
        <w:t xml:space="preserve">Goetz, DW 2008, ‘Harmonia axyridis ladybug invasion and allergy’. </w:t>
      </w:r>
      <w:r w:rsidRPr="00B34FBB">
        <w:rPr>
          <w:rFonts w:asciiTheme="majorHAnsi" w:hAnsiTheme="majorHAnsi" w:cs="Arial"/>
          <w:i/>
          <w:sz w:val="22"/>
          <w:szCs w:val="22"/>
        </w:rPr>
        <w:t>Allergy &amp; Asthma Proceedings</w:t>
      </w:r>
      <w:r w:rsidRPr="00B34FBB">
        <w:rPr>
          <w:rFonts w:asciiTheme="majorHAnsi" w:hAnsiTheme="majorHAnsi" w:cs="Arial"/>
          <w:sz w:val="22"/>
          <w:szCs w:val="22"/>
        </w:rPr>
        <w:t>, vo</w:t>
      </w:r>
      <w:r w:rsidRPr="00B34FBB">
        <w:rPr>
          <w:rFonts w:asciiTheme="majorHAnsi" w:hAnsiTheme="majorHAnsi" w:cs="Arial"/>
          <w:sz w:val="22"/>
          <w:szCs w:val="22"/>
        </w:rPr>
        <w:t>l 29, pp. 123–129.</w:t>
      </w:r>
    </w:p>
    <w:p w14:paraId="53020924" w14:textId="77777777" w:rsidR="00CC0F7C" w:rsidRPr="00B34FBB" w:rsidRDefault="00CC0F7C" w:rsidP="00CC0F7C">
      <w:pPr>
        <w:pStyle w:val="CommentText"/>
        <w:spacing w:after="0" w:line="240" w:lineRule="auto"/>
        <w:rPr>
          <w:rFonts w:asciiTheme="majorHAnsi" w:hAnsiTheme="majorHAnsi"/>
          <w:sz w:val="22"/>
          <w:szCs w:val="22"/>
        </w:rPr>
      </w:pPr>
    </w:p>
    <w:p w14:paraId="102599E0" w14:textId="77777777" w:rsidR="00CC0F7C" w:rsidRPr="00B34FBB" w:rsidRDefault="00E81405" w:rsidP="00CC0F7C">
      <w:pPr>
        <w:shd w:val="clear" w:color="auto" w:fill="FFFFFF"/>
        <w:spacing w:after="0" w:line="240" w:lineRule="auto"/>
        <w:rPr>
          <w:rFonts w:asciiTheme="majorHAnsi" w:hAnsiTheme="majorHAnsi"/>
        </w:rPr>
      </w:pPr>
      <w:r w:rsidRPr="00B34FBB">
        <w:rPr>
          <w:rFonts w:asciiTheme="majorHAnsi" w:hAnsiTheme="majorHAnsi"/>
        </w:rPr>
        <w:t>Go, J, Lancaster, M, Deece, K, Dhungyel, O &amp; Whittington, R 2006, ‘</w:t>
      </w:r>
      <w:r w:rsidRPr="00B34FBB">
        <w:rPr>
          <w:rFonts w:asciiTheme="majorHAnsi" w:hAnsiTheme="majorHAnsi" w:cs="Arial"/>
          <w:lang w:val="en"/>
        </w:rPr>
        <w:t xml:space="preserve">The molecular epidemiology of </w:t>
      </w:r>
      <w:r w:rsidRPr="00B34FBB">
        <w:rPr>
          <w:rFonts w:asciiTheme="majorHAnsi" w:hAnsiTheme="majorHAnsi" w:cs="Arial"/>
          <w:i/>
          <w:lang w:val="en"/>
        </w:rPr>
        <w:t>iridovirus</w:t>
      </w:r>
      <w:r w:rsidRPr="00B34FBB">
        <w:rPr>
          <w:rFonts w:asciiTheme="majorHAnsi" w:hAnsiTheme="majorHAnsi" w:cs="Arial"/>
          <w:lang w:val="en"/>
        </w:rPr>
        <w:t xml:space="preserve"> in Murray cod (</w:t>
      </w:r>
      <w:r w:rsidRPr="00B34FBB">
        <w:rPr>
          <w:rFonts w:asciiTheme="majorHAnsi" w:hAnsiTheme="majorHAnsi" w:cs="Arial"/>
          <w:i/>
          <w:lang w:val="en"/>
        </w:rPr>
        <w:t>Maccullochella peelii peelii</w:t>
      </w:r>
      <w:r w:rsidRPr="00B34FBB">
        <w:rPr>
          <w:rFonts w:asciiTheme="majorHAnsi" w:hAnsiTheme="majorHAnsi" w:cs="Arial"/>
          <w:lang w:val="en"/>
        </w:rPr>
        <w:t>) and dwarf gourami (</w:t>
      </w:r>
      <w:r w:rsidRPr="00B34FBB">
        <w:rPr>
          <w:rFonts w:asciiTheme="majorHAnsi" w:hAnsiTheme="majorHAnsi" w:cs="Arial"/>
          <w:i/>
          <w:lang w:val="en"/>
        </w:rPr>
        <w:t>Colisa lalia</w:t>
      </w:r>
      <w:r w:rsidRPr="00B34FBB">
        <w:rPr>
          <w:rFonts w:asciiTheme="majorHAnsi" w:hAnsiTheme="majorHAnsi" w:cs="Arial"/>
          <w:lang w:val="en"/>
        </w:rPr>
        <w:t xml:space="preserve">) from distant biogeographical regions suggests a link between trade in ornamental fish and emerging iridoviral diseases’, </w:t>
      </w:r>
      <w:r w:rsidRPr="00B34FBB">
        <w:rPr>
          <w:rFonts w:asciiTheme="majorHAnsi" w:hAnsiTheme="majorHAnsi" w:cs="Arial"/>
          <w:i/>
          <w:lang w:val="en"/>
        </w:rPr>
        <w:t>Mol. Cell. Probes.,</w:t>
      </w:r>
      <w:r w:rsidRPr="00B34FBB">
        <w:rPr>
          <w:rFonts w:asciiTheme="majorHAnsi" w:hAnsiTheme="majorHAnsi" w:cs="Arial"/>
          <w:lang w:val="en"/>
        </w:rPr>
        <w:t xml:space="preserve"> vol. 20, pp. 212-222. </w:t>
      </w:r>
    </w:p>
    <w:p w14:paraId="0D8CDA27" w14:textId="77777777" w:rsidR="00CC0F7C" w:rsidRPr="00B34FBB" w:rsidRDefault="00CC0F7C" w:rsidP="00CC0F7C">
      <w:pPr>
        <w:shd w:val="clear" w:color="auto" w:fill="FFFFFF"/>
        <w:spacing w:after="0" w:line="240" w:lineRule="auto"/>
        <w:rPr>
          <w:rFonts w:asciiTheme="majorHAnsi" w:hAnsiTheme="majorHAnsi"/>
        </w:rPr>
      </w:pPr>
    </w:p>
    <w:p w14:paraId="6F99D159" w14:textId="77777777" w:rsidR="00CC0F7C" w:rsidRPr="00B34FBB" w:rsidRDefault="00E81405" w:rsidP="00CC0F7C">
      <w:pPr>
        <w:pStyle w:val="CommentText"/>
        <w:spacing w:after="0" w:line="240" w:lineRule="auto"/>
        <w:rPr>
          <w:rStyle w:val="Hyperlink"/>
          <w:rFonts w:asciiTheme="majorHAnsi" w:hAnsiTheme="majorHAnsi" w:cs="Arial"/>
          <w:color w:val="auto"/>
          <w:sz w:val="22"/>
          <w:szCs w:val="22"/>
          <w:lang w:val="en"/>
        </w:rPr>
      </w:pPr>
      <w:r w:rsidRPr="00535748">
        <w:rPr>
          <w:rStyle w:val="Hyperlink"/>
          <w:rFonts w:asciiTheme="majorHAnsi" w:hAnsiTheme="majorHAnsi"/>
          <w:color w:val="auto"/>
          <w:sz w:val="22"/>
          <w:szCs w:val="22"/>
          <w:u w:val="none"/>
        </w:rPr>
        <w:lastRenderedPageBreak/>
        <w:t>Go, J &amp; Whittington, R 2006, ‘</w:t>
      </w:r>
      <w:r w:rsidRPr="00B34FBB">
        <w:rPr>
          <w:rFonts w:asciiTheme="majorHAnsi" w:hAnsiTheme="majorHAnsi"/>
          <w:sz w:val="22"/>
          <w:szCs w:val="22"/>
          <w:lang w:val="en"/>
        </w:rPr>
        <w:t>Experimental transmission and virulence of a megalocytiviru</w:t>
      </w:r>
      <w:r w:rsidRPr="00B34FBB">
        <w:rPr>
          <w:rFonts w:asciiTheme="majorHAnsi" w:hAnsiTheme="majorHAnsi"/>
          <w:sz w:val="22"/>
          <w:szCs w:val="22"/>
          <w:lang w:val="en"/>
        </w:rPr>
        <w:t xml:space="preserve">s (Family </w:t>
      </w:r>
      <w:r w:rsidRPr="00B34FBB">
        <w:rPr>
          <w:rFonts w:asciiTheme="majorHAnsi" w:hAnsiTheme="majorHAnsi"/>
          <w:iCs/>
          <w:sz w:val="22"/>
          <w:szCs w:val="22"/>
          <w:lang w:val="en"/>
        </w:rPr>
        <w:t>Iridoviridae</w:t>
      </w:r>
      <w:r w:rsidRPr="00B34FBB">
        <w:rPr>
          <w:rFonts w:asciiTheme="majorHAnsi" w:hAnsiTheme="majorHAnsi"/>
          <w:sz w:val="22"/>
          <w:szCs w:val="22"/>
          <w:lang w:val="en"/>
        </w:rPr>
        <w:t>) of dwarf gourami (</w:t>
      </w:r>
      <w:r w:rsidRPr="00B34FBB">
        <w:rPr>
          <w:rFonts w:asciiTheme="majorHAnsi" w:hAnsiTheme="majorHAnsi"/>
          <w:i/>
          <w:iCs/>
          <w:sz w:val="22"/>
          <w:szCs w:val="22"/>
          <w:lang w:val="en"/>
        </w:rPr>
        <w:t>Colisa lalia</w:t>
      </w:r>
      <w:r w:rsidRPr="00B34FBB">
        <w:rPr>
          <w:rFonts w:asciiTheme="majorHAnsi" w:hAnsiTheme="majorHAnsi"/>
          <w:sz w:val="22"/>
          <w:szCs w:val="22"/>
          <w:lang w:val="en"/>
        </w:rPr>
        <w:t>) from Asia in Murray cod (</w:t>
      </w:r>
      <w:r w:rsidRPr="00B34FBB">
        <w:rPr>
          <w:rFonts w:asciiTheme="majorHAnsi" w:hAnsiTheme="majorHAnsi"/>
          <w:i/>
          <w:iCs/>
          <w:sz w:val="22"/>
          <w:szCs w:val="22"/>
          <w:lang w:val="en"/>
        </w:rPr>
        <w:t>Maccullochella peelii peelii</w:t>
      </w:r>
      <w:r w:rsidRPr="00B34FBB">
        <w:rPr>
          <w:rFonts w:asciiTheme="majorHAnsi" w:hAnsiTheme="majorHAnsi"/>
          <w:sz w:val="22"/>
          <w:szCs w:val="22"/>
          <w:lang w:val="en"/>
        </w:rPr>
        <w:t xml:space="preserve">) in Australia’, </w:t>
      </w:r>
      <w:r w:rsidRPr="00B34FBB">
        <w:rPr>
          <w:rFonts w:asciiTheme="majorHAnsi" w:hAnsiTheme="majorHAnsi"/>
          <w:i/>
          <w:sz w:val="22"/>
          <w:szCs w:val="22"/>
          <w:lang w:val="en"/>
        </w:rPr>
        <w:t>Aquaculture</w:t>
      </w:r>
      <w:r w:rsidRPr="00B34FBB">
        <w:rPr>
          <w:rFonts w:asciiTheme="majorHAnsi" w:hAnsiTheme="majorHAnsi"/>
          <w:sz w:val="22"/>
          <w:szCs w:val="22"/>
          <w:lang w:val="en"/>
        </w:rPr>
        <w:t xml:space="preserve">, vol. 258, pp. 140-149. </w:t>
      </w:r>
      <w:r w:rsidRPr="00B34FBB">
        <w:rPr>
          <w:rFonts w:asciiTheme="majorHAnsi" w:hAnsiTheme="majorHAnsi"/>
          <w:sz w:val="22"/>
          <w:szCs w:val="22"/>
          <w:u w:val="single"/>
          <w:lang w:val="en"/>
        </w:rPr>
        <w:t xml:space="preserve"> </w:t>
      </w:r>
    </w:p>
    <w:p w14:paraId="7B013299" w14:textId="77777777" w:rsidR="00CC0F7C" w:rsidRPr="00B34FBB" w:rsidRDefault="00CC0F7C" w:rsidP="00CC0F7C">
      <w:pPr>
        <w:pStyle w:val="CommentText"/>
        <w:spacing w:after="0" w:line="240" w:lineRule="auto"/>
        <w:rPr>
          <w:rFonts w:asciiTheme="majorHAnsi" w:hAnsiTheme="majorHAnsi"/>
          <w:sz w:val="22"/>
          <w:szCs w:val="22"/>
        </w:rPr>
      </w:pPr>
    </w:p>
    <w:p w14:paraId="77FF0DBE" w14:textId="77777777" w:rsidR="00CC0F7C" w:rsidRPr="00B34FBB" w:rsidRDefault="00E81405" w:rsidP="00CC0F7C">
      <w:pPr>
        <w:pStyle w:val="CommentText"/>
        <w:spacing w:after="0" w:line="240" w:lineRule="auto"/>
        <w:rPr>
          <w:rFonts w:asciiTheme="majorHAnsi" w:hAnsiTheme="majorHAnsi"/>
          <w:bCs/>
          <w:sz w:val="22"/>
          <w:szCs w:val="22"/>
          <w:lang w:val="en"/>
        </w:rPr>
      </w:pPr>
      <w:r w:rsidRPr="00B34FBB">
        <w:rPr>
          <w:rFonts w:asciiTheme="majorHAnsi" w:hAnsiTheme="majorHAnsi"/>
          <w:sz w:val="22"/>
          <w:szCs w:val="22"/>
        </w:rPr>
        <w:t>Greene, HW 1983, ‘</w:t>
      </w:r>
      <w:r w:rsidRPr="00B34FBB">
        <w:rPr>
          <w:rFonts w:asciiTheme="majorHAnsi" w:hAnsiTheme="majorHAnsi"/>
          <w:bCs/>
          <w:sz w:val="22"/>
          <w:szCs w:val="22"/>
        </w:rPr>
        <w:t xml:space="preserve">Dietary Correlates of the Origin and Radiation of Snakes’, </w:t>
      </w:r>
      <w:r w:rsidRPr="00B34FBB">
        <w:rPr>
          <w:rFonts w:asciiTheme="majorHAnsi" w:hAnsiTheme="majorHAnsi"/>
          <w:bCs/>
          <w:i/>
          <w:iCs/>
          <w:sz w:val="22"/>
          <w:szCs w:val="22"/>
          <w:lang w:val="en"/>
        </w:rPr>
        <w:t>Integrative and Comparative Biology</w:t>
      </w:r>
      <w:r w:rsidRPr="00B34FBB">
        <w:rPr>
          <w:rFonts w:asciiTheme="majorHAnsi" w:hAnsiTheme="majorHAnsi"/>
          <w:bCs/>
          <w:sz w:val="22"/>
          <w:szCs w:val="22"/>
          <w:lang w:val="en"/>
        </w:rPr>
        <w:t>, vol. 23, pp. 431–441.</w:t>
      </w:r>
    </w:p>
    <w:p w14:paraId="0EBF1D19" w14:textId="77777777" w:rsidR="00CC0F7C" w:rsidRPr="00B34FBB" w:rsidRDefault="00CC0F7C" w:rsidP="00CC0F7C">
      <w:pPr>
        <w:pStyle w:val="CommentText"/>
        <w:spacing w:after="0" w:line="240" w:lineRule="auto"/>
        <w:rPr>
          <w:rFonts w:asciiTheme="majorHAnsi" w:hAnsiTheme="majorHAnsi"/>
          <w:sz w:val="22"/>
          <w:szCs w:val="22"/>
        </w:rPr>
      </w:pPr>
    </w:p>
    <w:p w14:paraId="54CC1149"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Grünwald, NJ, Goss, EM &amp; Press, CM 2008, ‘</w:t>
      </w:r>
      <w:r w:rsidRPr="00B34FBB">
        <w:rPr>
          <w:rFonts w:asciiTheme="majorHAnsi" w:hAnsiTheme="majorHAnsi"/>
          <w:i/>
          <w:sz w:val="22"/>
          <w:szCs w:val="22"/>
        </w:rPr>
        <w:t>Phytophthora ramorum</w:t>
      </w:r>
      <w:r w:rsidRPr="00B34FBB">
        <w:rPr>
          <w:rFonts w:asciiTheme="majorHAnsi" w:hAnsiTheme="majorHAnsi"/>
          <w:sz w:val="22"/>
          <w:szCs w:val="22"/>
        </w:rPr>
        <w:t xml:space="preserve">: a pathogen with a remarkably wide host range causing sudden oak death on oaks and ramorum blight on woody ornamentals’, </w:t>
      </w:r>
      <w:r w:rsidRPr="00B34FBB">
        <w:rPr>
          <w:rFonts w:asciiTheme="majorHAnsi" w:hAnsiTheme="majorHAnsi"/>
          <w:i/>
          <w:sz w:val="22"/>
          <w:szCs w:val="22"/>
        </w:rPr>
        <w:t>Molecular Plant Pathology</w:t>
      </w:r>
      <w:r w:rsidRPr="00B34FBB">
        <w:rPr>
          <w:rFonts w:asciiTheme="majorHAnsi" w:hAnsiTheme="majorHAnsi"/>
          <w:sz w:val="22"/>
          <w:szCs w:val="22"/>
        </w:rPr>
        <w:t xml:space="preserve">, vol. 9, pp. 729-740. </w:t>
      </w:r>
    </w:p>
    <w:p w14:paraId="33C0091E" w14:textId="77777777" w:rsidR="00CC0F7C" w:rsidRPr="00B34FBB" w:rsidRDefault="00CC0F7C" w:rsidP="00CC0F7C">
      <w:pPr>
        <w:pStyle w:val="CommentText"/>
        <w:spacing w:after="0" w:line="240" w:lineRule="auto"/>
        <w:rPr>
          <w:rFonts w:asciiTheme="majorHAnsi" w:hAnsiTheme="majorHAnsi"/>
          <w:sz w:val="22"/>
          <w:szCs w:val="22"/>
        </w:rPr>
      </w:pPr>
    </w:p>
    <w:p w14:paraId="692A9771" w14:textId="77777777" w:rsidR="00CC0F7C" w:rsidRPr="00B34FBB" w:rsidRDefault="00E81405" w:rsidP="00CC0F7C">
      <w:pPr>
        <w:pStyle w:val="CommentText"/>
        <w:spacing w:after="0" w:line="240" w:lineRule="auto"/>
        <w:rPr>
          <w:rFonts w:asciiTheme="majorHAnsi" w:hAnsiTheme="majorHAnsi"/>
          <w:sz w:val="22"/>
          <w:szCs w:val="22"/>
        </w:rPr>
      </w:pPr>
      <w:r>
        <w:rPr>
          <w:rFonts w:asciiTheme="majorHAnsi" w:hAnsiTheme="majorHAnsi"/>
          <w:sz w:val="22"/>
          <w:szCs w:val="22"/>
        </w:rPr>
        <w:t xml:space="preserve">Harried, B, </w:t>
      </w:r>
      <w:r w:rsidRPr="00B34FBB">
        <w:rPr>
          <w:rFonts w:asciiTheme="majorHAnsi" w:hAnsiTheme="majorHAnsi"/>
          <w:sz w:val="22"/>
          <w:szCs w:val="22"/>
        </w:rPr>
        <w:t>Fischer, K, Perez, KE &amp; Sandland, GJ 2015, ‘Assessing infection patterns</w:t>
      </w:r>
      <w:r w:rsidRPr="00B34FBB">
        <w:rPr>
          <w:rFonts w:asciiTheme="majorHAnsi" w:hAnsiTheme="majorHAnsi"/>
          <w:sz w:val="22"/>
          <w:szCs w:val="22"/>
        </w:rPr>
        <w:t xml:space="preserve"> in Chinese mystery snails from Wisconsin, USA using field and laboratory approaches’, </w:t>
      </w:r>
      <w:r w:rsidRPr="00B34FBB">
        <w:rPr>
          <w:rFonts w:asciiTheme="majorHAnsi" w:hAnsiTheme="majorHAnsi"/>
          <w:i/>
          <w:sz w:val="22"/>
          <w:szCs w:val="22"/>
        </w:rPr>
        <w:t>Aquatic Invasions</w:t>
      </w:r>
      <w:r w:rsidRPr="00B34FBB">
        <w:rPr>
          <w:rFonts w:asciiTheme="majorHAnsi" w:hAnsiTheme="majorHAnsi"/>
          <w:sz w:val="22"/>
          <w:szCs w:val="22"/>
        </w:rPr>
        <w:t>, vol. 10, pp. 169–175.</w:t>
      </w:r>
    </w:p>
    <w:p w14:paraId="2200B833" w14:textId="77777777" w:rsidR="00CC0F7C" w:rsidRPr="00B34FBB" w:rsidRDefault="00CC0F7C" w:rsidP="00CC0F7C">
      <w:pPr>
        <w:spacing w:after="0" w:line="240" w:lineRule="auto"/>
        <w:rPr>
          <w:rFonts w:asciiTheme="majorHAnsi" w:hAnsiTheme="majorHAnsi"/>
        </w:rPr>
      </w:pPr>
    </w:p>
    <w:p w14:paraId="10A73075" w14:textId="77777777" w:rsidR="00CC0F7C" w:rsidRPr="00B34FBB" w:rsidRDefault="00E81405" w:rsidP="00CC0F7C">
      <w:pPr>
        <w:pStyle w:val="CommentText"/>
        <w:rPr>
          <w:rFonts w:asciiTheme="majorHAnsi" w:hAnsiTheme="majorHAnsi"/>
          <w:sz w:val="22"/>
          <w:szCs w:val="22"/>
        </w:rPr>
      </w:pPr>
      <w:r w:rsidRPr="00B34FBB">
        <w:rPr>
          <w:rFonts w:asciiTheme="majorHAnsi" w:hAnsiTheme="majorHAnsi"/>
          <w:sz w:val="22"/>
          <w:szCs w:val="22"/>
        </w:rPr>
        <w:t>Harvell, CD, Mitchell, CE, Ward, JR, Altizer, S, Dobson, A, Ostfeld, RS &amp; Samuel, MD 2002, ‘Climate warming and disease risks f</w:t>
      </w:r>
      <w:r w:rsidRPr="00B34FBB">
        <w:rPr>
          <w:rFonts w:asciiTheme="majorHAnsi" w:hAnsiTheme="majorHAnsi"/>
          <w:sz w:val="22"/>
          <w:szCs w:val="22"/>
        </w:rPr>
        <w:t xml:space="preserve">or terrestrial and marine biota’, </w:t>
      </w:r>
      <w:r w:rsidRPr="00B34FBB">
        <w:rPr>
          <w:rFonts w:asciiTheme="majorHAnsi" w:hAnsiTheme="majorHAnsi"/>
          <w:i/>
          <w:sz w:val="22"/>
          <w:szCs w:val="22"/>
        </w:rPr>
        <w:t>Science</w:t>
      </w:r>
      <w:r w:rsidRPr="00B34FBB">
        <w:rPr>
          <w:rFonts w:asciiTheme="majorHAnsi" w:hAnsiTheme="majorHAnsi"/>
          <w:sz w:val="22"/>
          <w:szCs w:val="22"/>
        </w:rPr>
        <w:t>, vol. 296, pp. 2158–62.</w:t>
      </w:r>
    </w:p>
    <w:p w14:paraId="78FAA742" w14:textId="77777777" w:rsidR="00CC0F7C" w:rsidRPr="00B34FBB" w:rsidRDefault="00E81405" w:rsidP="00CC0F7C">
      <w:pPr>
        <w:pStyle w:val="CommentText"/>
        <w:rPr>
          <w:rFonts w:asciiTheme="majorHAnsi" w:hAnsiTheme="majorHAnsi"/>
          <w:sz w:val="22"/>
          <w:szCs w:val="22"/>
        </w:rPr>
      </w:pPr>
      <w:r w:rsidRPr="00B34FBB">
        <w:rPr>
          <w:rFonts w:asciiTheme="majorHAnsi" w:hAnsiTheme="majorHAnsi"/>
          <w:sz w:val="22"/>
          <w:szCs w:val="22"/>
        </w:rPr>
        <w:t>Harvell, D, Aronson, R, Baron, N, Connell, J, Dobson, A, Ellner, S, Gerber, L, Kim, K, Kuris, A, McCallum, H, Lafferty, K, McKay, B, Porter, J, Pascual, M, Smith, G, Sutherland, K, &amp; Ward, J</w:t>
      </w:r>
      <w:r w:rsidRPr="00B34FBB">
        <w:rPr>
          <w:rFonts w:asciiTheme="majorHAnsi" w:hAnsiTheme="majorHAnsi"/>
          <w:sz w:val="22"/>
          <w:szCs w:val="22"/>
        </w:rPr>
        <w:t xml:space="preserve"> 2004, ‘The rising tide of ocean diseases: unsolved problems and research priorities’, </w:t>
      </w:r>
      <w:r w:rsidRPr="00B34FBB">
        <w:rPr>
          <w:rFonts w:asciiTheme="majorHAnsi" w:hAnsiTheme="majorHAnsi"/>
          <w:i/>
          <w:sz w:val="22"/>
          <w:szCs w:val="22"/>
        </w:rPr>
        <w:t>Frontiers in Ecology and the Environment</w:t>
      </w:r>
      <w:r w:rsidRPr="00B34FBB">
        <w:rPr>
          <w:rFonts w:asciiTheme="majorHAnsi" w:hAnsiTheme="majorHAnsi"/>
          <w:sz w:val="22"/>
          <w:szCs w:val="22"/>
        </w:rPr>
        <w:t>, vol. 2, pp. 375–82.</w:t>
      </w:r>
    </w:p>
    <w:p w14:paraId="42EF7601" w14:textId="77777777" w:rsidR="00622E4B" w:rsidRDefault="00E81405" w:rsidP="00622E4B">
      <w:pPr>
        <w:pStyle w:val="BodyText1"/>
      </w:pPr>
      <w:r w:rsidRPr="00570613">
        <w:t>Hawkins, CI, Bacher, S, Essl, F, Hulme, PE, Jeschke, JM, Kuhn, I, Kumshick, S, Nentwig, W, Pergl, J, Pysek,</w:t>
      </w:r>
      <w:r w:rsidRPr="00570613">
        <w:t xml:space="preserve"> P, Rabitsch, W, Richardson, DM, Vila, M, Wilson, JRU, Genovesi, P &amp; Blackburn, TM 2015, 'Framework and guidelines for implementing the proposed IUCN Environmental Impact Classification for Alien Taxa (EICAT)', </w:t>
      </w:r>
      <w:r w:rsidRPr="00570613">
        <w:rPr>
          <w:rStyle w:val="Italic"/>
        </w:rPr>
        <w:t>Diversity and Distributions</w:t>
      </w:r>
      <w:r w:rsidRPr="00570613">
        <w:t>, vol. 21, pp. 136</w:t>
      </w:r>
      <w:r w:rsidRPr="00570613">
        <w:t>0-1363.</w:t>
      </w:r>
    </w:p>
    <w:p w14:paraId="778ED4E8" w14:textId="77777777" w:rsidR="00CC0F7C" w:rsidRPr="00B34FBB" w:rsidRDefault="00E81405" w:rsidP="00CC0F7C">
      <w:pPr>
        <w:pStyle w:val="CommentText"/>
        <w:rPr>
          <w:rStyle w:val="doi2"/>
          <w:rFonts w:asciiTheme="majorHAnsi" w:hAnsiTheme="majorHAnsi"/>
          <w:sz w:val="22"/>
          <w:szCs w:val="22"/>
        </w:rPr>
      </w:pPr>
      <w:r w:rsidRPr="00B34FBB">
        <w:rPr>
          <w:rFonts w:asciiTheme="majorHAnsi" w:hAnsiTheme="majorHAnsi"/>
          <w:sz w:val="22"/>
          <w:szCs w:val="22"/>
        </w:rPr>
        <w:t xml:space="preserve">Hayes, EB, Komar, N, Nasci, RS, Montgomery, SP, O’Leary, DR &amp; Campbell, GL 2005, ‘Epidemiology and transmission dynamics of West Nile virus disease’, </w:t>
      </w:r>
      <w:r w:rsidRPr="00B34FBB">
        <w:rPr>
          <w:rFonts w:asciiTheme="majorHAnsi" w:hAnsiTheme="majorHAnsi"/>
          <w:i/>
          <w:sz w:val="22"/>
          <w:szCs w:val="22"/>
        </w:rPr>
        <w:t>Emerging Infectious diseases</w:t>
      </w:r>
      <w:r w:rsidRPr="00B34FBB">
        <w:rPr>
          <w:rFonts w:asciiTheme="majorHAnsi" w:hAnsiTheme="majorHAnsi"/>
          <w:sz w:val="22"/>
          <w:szCs w:val="22"/>
        </w:rPr>
        <w:t xml:space="preserve">, vol. 8, pp. 1167-1173. </w:t>
      </w:r>
    </w:p>
    <w:p w14:paraId="3D8AD299" w14:textId="77777777" w:rsidR="00CC0F7C" w:rsidRPr="00B34FBB" w:rsidRDefault="00E81405" w:rsidP="00CC0F7C">
      <w:pPr>
        <w:pStyle w:val="CommentText"/>
        <w:spacing w:after="0" w:line="240" w:lineRule="auto"/>
        <w:rPr>
          <w:rFonts w:asciiTheme="majorHAnsi" w:hAnsiTheme="majorHAnsi" w:cs="Arial"/>
          <w:sz w:val="22"/>
          <w:szCs w:val="22"/>
          <w:lang w:val="en"/>
        </w:rPr>
      </w:pPr>
      <w:r w:rsidRPr="00B34FBB">
        <w:rPr>
          <w:rFonts w:asciiTheme="majorHAnsi" w:hAnsiTheme="majorHAnsi"/>
          <w:sz w:val="22"/>
          <w:szCs w:val="22"/>
        </w:rPr>
        <w:t xml:space="preserve">Hayes, KR &amp; Sliwa, C 2003, ‘Identifying potential marine pests – a deductive approach applied to Australia’, </w:t>
      </w:r>
      <w:r w:rsidRPr="00B34FBB">
        <w:rPr>
          <w:rFonts w:asciiTheme="majorHAnsi" w:hAnsiTheme="majorHAnsi"/>
          <w:i/>
          <w:sz w:val="22"/>
          <w:szCs w:val="22"/>
        </w:rPr>
        <w:t>Marine Pollution Bulletin</w:t>
      </w:r>
      <w:r w:rsidRPr="00B34FBB">
        <w:rPr>
          <w:rFonts w:asciiTheme="majorHAnsi" w:hAnsiTheme="majorHAnsi"/>
          <w:sz w:val="22"/>
          <w:szCs w:val="22"/>
        </w:rPr>
        <w:t xml:space="preserve">, vol. 46, pp. 91–98. </w:t>
      </w:r>
    </w:p>
    <w:p w14:paraId="11BE1D6A" w14:textId="77777777" w:rsidR="00CC0F7C" w:rsidRPr="00B34FBB" w:rsidRDefault="00CC0F7C" w:rsidP="00CC0F7C">
      <w:pPr>
        <w:pStyle w:val="CommentText"/>
        <w:spacing w:after="0" w:line="240" w:lineRule="auto"/>
        <w:rPr>
          <w:rFonts w:asciiTheme="majorHAnsi" w:hAnsiTheme="majorHAnsi"/>
          <w:sz w:val="22"/>
          <w:szCs w:val="22"/>
        </w:rPr>
      </w:pPr>
    </w:p>
    <w:p w14:paraId="457B1937"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Hayes, K, Sliwa, C, Migus, S, McEnnulty, F &amp; Dunstan, P 2005, ‘National priority pests—part II: ra</w:t>
      </w:r>
      <w:r w:rsidRPr="00B34FBB">
        <w:rPr>
          <w:rFonts w:asciiTheme="majorHAnsi" w:hAnsiTheme="majorHAnsi"/>
          <w:sz w:val="22"/>
          <w:szCs w:val="22"/>
        </w:rPr>
        <w:t xml:space="preserve">nking of Australian marine pests, report to the Department of Environment and Heritage’, </w:t>
      </w:r>
      <w:r w:rsidRPr="00B34FBB">
        <w:rPr>
          <w:rFonts w:asciiTheme="majorHAnsi" w:hAnsiTheme="majorHAnsi"/>
          <w:i/>
          <w:sz w:val="22"/>
          <w:szCs w:val="22"/>
        </w:rPr>
        <w:t>CSIRO Marine Research</w:t>
      </w:r>
      <w:r w:rsidRPr="00B34FBB">
        <w:rPr>
          <w:rFonts w:asciiTheme="majorHAnsi" w:hAnsiTheme="majorHAnsi"/>
          <w:sz w:val="22"/>
          <w:szCs w:val="22"/>
        </w:rPr>
        <w:t xml:space="preserve">, Melbourne, p. 106. </w:t>
      </w:r>
    </w:p>
    <w:p w14:paraId="1E83252E" w14:textId="77777777" w:rsidR="00CC0F7C" w:rsidRPr="00B34FBB" w:rsidRDefault="00CC0F7C" w:rsidP="00CC0F7C">
      <w:pPr>
        <w:shd w:val="clear" w:color="auto" w:fill="FFFFFF"/>
        <w:spacing w:after="0" w:line="240" w:lineRule="auto"/>
        <w:rPr>
          <w:rFonts w:asciiTheme="majorHAnsi" w:hAnsiTheme="majorHAnsi"/>
        </w:rPr>
      </w:pPr>
    </w:p>
    <w:p w14:paraId="28361327" w14:textId="77777777" w:rsidR="00CC0F7C" w:rsidRPr="00B34FBB" w:rsidRDefault="00E81405" w:rsidP="00CC0F7C">
      <w:pPr>
        <w:shd w:val="clear" w:color="auto" w:fill="FFFFFF"/>
        <w:spacing w:after="0" w:line="240" w:lineRule="auto"/>
        <w:rPr>
          <w:rFonts w:asciiTheme="majorHAnsi" w:hAnsiTheme="majorHAnsi"/>
          <w:lang w:val="en"/>
        </w:rPr>
      </w:pPr>
      <w:r w:rsidRPr="00B34FBB">
        <w:rPr>
          <w:rFonts w:asciiTheme="majorHAnsi" w:hAnsiTheme="majorHAnsi"/>
        </w:rPr>
        <w:t>Heath, RN, Wingfield, MJ, van Wyk, M &amp; Roux, J 2009, ‘</w:t>
      </w:r>
      <w:r w:rsidRPr="00B34FBB">
        <w:rPr>
          <w:rFonts w:asciiTheme="majorHAnsi" w:hAnsiTheme="majorHAnsi"/>
          <w:bCs/>
        </w:rPr>
        <w:t xml:space="preserve">Insect Associates of </w:t>
      </w:r>
      <w:r w:rsidRPr="00B34FBB">
        <w:rPr>
          <w:rFonts w:asciiTheme="majorHAnsi" w:hAnsiTheme="majorHAnsi"/>
          <w:bCs/>
          <w:i/>
          <w:iCs/>
        </w:rPr>
        <w:t xml:space="preserve">Ceratocystis albifundus </w:t>
      </w:r>
      <w:r w:rsidRPr="00B34FBB">
        <w:rPr>
          <w:rFonts w:asciiTheme="majorHAnsi" w:hAnsiTheme="majorHAnsi"/>
          <w:bCs/>
        </w:rPr>
        <w:t>and Patterns of Associat</w:t>
      </w:r>
      <w:r w:rsidRPr="00B34FBB">
        <w:rPr>
          <w:rFonts w:asciiTheme="majorHAnsi" w:hAnsiTheme="majorHAnsi"/>
          <w:bCs/>
        </w:rPr>
        <w:t xml:space="preserve">ion in a Native Savanna Ecosystem in South Africa’, </w:t>
      </w:r>
      <w:r w:rsidRPr="00B34FBB">
        <w:rPr>
          <w:rFonts w:asciiTheme="majorHAnsi" w:hAnsiTheme="majorHAnsi"/>
          <w:bCs/>
          <w:i/>
        </w:rPr>
        <w:t>Environmental Entomology</w:t>
      </w:r>
      <w:r w:rsidRPr="00B34FBB">
        <w:rPr>
          <w:rFonts w:asciiTheme="majorHAnsi" w:hAnsiTheme="majorHAnsi"/>
          <w:bCs/>
        </w:rPr>
        <w:t xml:space="preserve">, vol. 38, pp. 356-364. </w:t>
      </w:r>
    </w:p>
    <w:p w14:paraId="3D8996E9" w14:textId="77777777" w:rsidR="00CC0F7C" w:rsidRPr="00B34FBB" w:rsidRDefault="00CC0F7C" w:rsidP="00CC0F7C">
      <w:pPr>
        <w:pStyle w:val="CommentText"/>
        <w:spacing w:after="0" w:line="240" w:lineRule="auto"/>
        <w:rPr>
          <w:rFonts w:asciiTheme="majorHAnsi" w:hAnsiTheme="majorHAnsi"/>
          <w:sz w:val="22"/>
          <w:szCs w:val="22"/>
        </w:rPr>
      </w:pPr>
    </w:p>
    <w:p w14:paraId="626F3705" w14:textId="77777777" w:rsidR="00621100" w:rsidRPr="00621100" w:rsidRDefault="00E81405" w:rsidP="00CC0F7C">
      <w:pPr>
        <w:pStyle w:val="CommentText"/>
        <w:spacing w:after="0" w:line="240" w:lineRule="auto"/>
        <w:rPr>
          <w:sz w:val="22"/>
          <w:szCs w:val="22"/>
        </w:rPr>
      </w:pPr>
      <w:r w:rsidRPr="00621100">
        <w:rPr>
          <w:sz w:val="22"/>
          <w:szCs w:val="22"/>
        </w:rPr>
        <w:t>Heersink</w:t>
      </w:r>
      <w:r>
        <w:rPr>
          <w:sz w:val="22"/>
          <w:szCs w:val="22"/>
        </w:rPr>
        <w:t>,</w:t>
      </w:r>
      <w:r w:rsidRPr="00621100">
        <w:rPr>
          <w:sz w:val="22"/>
          <w:szCs w:val="22"/>
        </w:rPr>
        <w:t xml:space="preserve"> D, Paini</w:t>
      </w:r>
      <w:r>
        <w:rPr>
          <w:sz w:val="22"/>
          <w:szCs w:val="22"/>
        </w:rPr>
        <w:t>,</w:t>
      </w:r>
      <w:r w:rsidRPr="00621100">
        <w:rPr>
          <w:sz w:val="22"/>
          <w:szCs w:val="22"/>
        </w:rPr>
        <w:t xml:space="preserve"> D, Caley</w:t>
      </w:r>
      <w:r>
        <w:rPr>
          <w:sz w:val="22"/>
          <w:szCs w:val="22"/>
        </w:rPr>
        <w:t>,</w:t>
      </w:r>
      <w:r w:rsidRPr="00621100">
        <w:rPr>
          <w:sz w:val="22"/>
          <w:szCs w:val="22"/>
        </w:rPr>
        <w:t xml:space="preserve"> P, Barry</w:t>
      </w:r>
      <w:r>
        <w:rPr>
          <w:sz w:val="22"/>
          <w:szCs w:val="22"/>
        </w:rPr>
        <w:t>, S 2014,</w:t>
      </w:r>
      <w:r w:rsidRPr="00621100">
        <w:rPr>
          <w:sz w:val="22"/>
          <w:szCs w:val="22"/>
        </w:rPr>
        <w:t xml:space="preserve"> </w:t>
      </w:r>
      <w:r>
        <w:rPr>
          <w:sz w:val="22"/>
          <w:szCs w:val="22"/>
        </w:rPr>
        <w:t>‘Asian Gre</w:t>
      </w:r>
      <w:r w:rsidRPr="00621100">
        <w:rPr>
          <w:sz w:val="22"/>
          <w:szCs w:val="22"/>
        </w:rPr>
        <w:t>en Mussel: Estimation of approach rate and probability of invasion via biofouling</w:t>
      </w:r>
      <w:r>
        <w:rPr>
          <w:sz w:val="22"/>
          <w:szCs w:val="22"/>
        </w:rPr>
        <w:t>’</w:t>
      </w:r>
      <w:r w:rsidRPr="00621100">
        <w:rPr>
          <w:sz w:val="22"/>
          <w:szCs w:val="22"/>
        </w:rPr>
        <w:t>. Research Ser</w:t>
      </w:r>
      <w:r w:rsidRPr="00621100">
        <w:rPr>
          <w:sz w:val="22"/>
          <w:szCs w:val="22"/>
        </w:rPr>
        <w:t>vices Final Report. Plant Biosecurity Cooperative Research Centre, Bruce ACT</w:t>
      </w:r>
      <w:r>
        <w:rPr>
          <w:sz w:val="22"/>
          <w:szCs w:val="22"/>
        </w:rPr>
        <w:t>.</w:t>
      </w:r>
    </w:p>
    <w:p w14:paraId="5F9E9481" w14:textId="77777777" w:rsidR="00621100" w:rsidRDefault="00621100" w:rsidP="00CC0F7C">
      <w:pPr>
        <w:pStyle w:val="CommentText"/>
        <w:spacing w:after="0" w:line="240" w:lineRule="auto"/>
      </w:pPr>
    </w:p>
    <w:p w14:paraId="61B402F6"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Henderson, G 2001, ‘Practical considerations of the Formosan subterranean termite in Louisiana: a 50-year-old problem’, </w:t>
      </w:r>
      <w:r w:rsidRPr="00B34FBB">
        <w:rPr>
          <w:rFonts w:asciiTheme="majorHAnsi" w:hAnsiTheme="majorHAnsi"/>
          <w:i/>
          <w:sz w:val="22"/>
          <w:szCs w:val="22"/>
        </w:rPr>
        <w:t>Sociobiology</w:t>
      </w:r>
      <w:r w:rsidRPr="00B34FBB">
        <w:rPr>
          <w:rFonts w:asciiTheme="majorHAnsi" w:hAnsiTheme="majorHAnsi"/>
          <w:sz w:val="22"/>
          <w:szCs w:val="22"/>
        </w:rPr>
        <w:t>, vol. 37, pp. 281-292.</w:t>
      </w:r>
    </w:p>
    <w:p w14:paraId="51E278FF" w14:textId="77777777" w:rsidR="00CC0F7C" w:rsidRPr="00B34FBB" w:rsidRDefault="00CC0F7C" w:rsidP="00CC0F7C">
      <w:pPr>
        <w:pStyle w:val="CommentText"/>
        <w:spacing w:after="0" w:line="240" w:lineRule="auto"/>
        <w:rPr>
          <w:rFonts w:asciiTheme="majorHAnsi" w:hAnsiTheme="majorHAnsi"/>
          <w:sz w:val="22"/>
          <w:szCs w:val="22"/>
        </w:rPr>
      </w:pPr>
    </w:p>
    <w:p w14:paraId="7848C279"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rPr>
        <w:t xml:space="preserve">Henderson, W, </w:t>
      </w:r>
      <w:r w:rsidRPr="00B34FBB">
        <w:rPr>
          <w:rFonts w:asciiTheme="majorHAnsi" w:hAnsiTheme="majorHAnsi"/>
          <w:sz w:val="22"/>
          <w:szCs w:val="22"/>
        </w:rPr>
        <w:t>Bomford, M &amp; Cassey, P 2011, ‘</w:t>
      </w:r>
      <w:r w:rsidRPr="00B34FBB">
        <w:rPr>
          <w:rFonts w:asciiTheme="majorHAnsi" w:hAnsiTheme="majorHAnsi"/>
          <w:sz w:val="22"/>
          <w:szCs w:val="22"/>
          <w:lang w:val="en"/>
        </w:rPr>
        <w:t xml:space="preserve">Managing the risk of exotic vertebrate incursions in Australia’, </w:t>
      </w:r>
      <w:r w:rsidRPr="00B34FBB">
        <w:rPr>
          <w:rFonts w:asciiTheme="majorHAnsi" w:hAnsiTheme="majorHAnsi"/>
          <w:i/>
          <w:iCs/>
          <w:sz w:val="22"/>
          <w:szCs w:val="22"/>
          <w:lang w:val="en"/>
        </w:rPr>
        <w:t>Wildlife Research</w:t>
      </w:r>
      <w:r w:rsidRPr="00B34FBB">
        <w:rPr>
          <w:rFonts w:asciiTheme="majorHAnsi" w:hAnsiTheme="majorHAnsi"/>
          <w:iCs/>
          <w:sz w:val="22"/>
          <w:szCs w:val="22"/>
          <w:lang w:val="en"/>
        </w:rPr>
        <w:t>, vol.</w:t>
      </w:r>
      <w:r w:rsidRPr="00B34FBB">
        <w:rPr>
          <w:rFonts w:asciiTheme="majorHAnsi" w:hAnsiTheme="majorHAnsi"/>
          <w:sz w:val="22"/>
          <w:szCs w:val="22"/>
          <w:lang w:val="en"/>
        </w:rPr>
        <w:t xml:space="preserve"> 38, pp. 501-508. </w:t>
      </w:r>
    </w:p>
    <w:p w14:paraId="1A59951E" w14:textId="77777777" w:rsidR="00CC0F7C" w:rsidRPr="00B34FBB" w:rsidRDefault="00CC0F7C" w:rsidP="00CC0F7C">
      <w:pPr>
        <w:shd w:val="clear" w:color="auto" w:fill="FFFFFF"/>
        <w:spacing w:after="0" w:line="240" w:lineRule="auto"/>
        <w:rPr>
          <w:rFonts w:asciiTheme="majorHAnsi" w:hAnsiTheme="majorHAnsi"/>
        </w:rPr>
      </w:pPr>
    </w:p>
    <w:p w14:paraId="79BA6ECB" w14:textId="77777777" w:rsidR="00CC0F7C" w:rsidRPr="00B34FBB" w:rsidRDefault="00E81405" w:rsidP="00CC0F7C">
      <w:pPr>
        <w:shd w:val="clear" w:color="auto" w:fill="FFFFFF"/>
        <w:spacing w:after="0" w:line="240" w:lineRule="auto"/>
        <w:rPr>
          <w:rFonts w:asciiTheme="majorHAnsi" w:hAnsiTheme="majorHAnsi"/>
        </w:rPr>
      </w:pPr>
      <w:r w:rsidRPr="00B34FBB">
        <w:rPr>
          <w:rFonts w:asciiTheme="majorHAnsi" w:hAnsiTheme="majorHAnsi"/>
        </w:rPr>
        <w:t>Hitchcock, G 2006, Climbing Perch (Anabas testudineus) on Saibai Island, Torres Strait, Far North Queensland: Report t</w:t>
      </w:r>
      <w:r w:rsidRPr="00B34FBB">
        <w:rPr>
          <w:rFonts w:asciiTheme="majorHAnsi" w:hAnsiTheme="majorHAnsi"/>
        </w:rPr>
        <w:t xml:space="preserve">o Queensland Department of Primary Industries and Fisheries (Fisheries and Aquaculture Development).   </w:t>
      </w:r>
    </w:p>
    <w:p w14:paraId="00396C38" w14:textId="77777777" w:rsidR="00CC0F7C" w:rsidRPr="00B34FBB" w:rsidRDefault="00CC0F7C" w:rsidP="00CC0F7C">
      <w:pPr>
        <w:shd w:val="clear" w:color="auto" w:fill="FFFFFF"/>
        <w:spacing w:after="0" w:line="240" w:lineRule="auto"/>
        <w:rPr>
          <w:rFonts w:asciiTheme="majorHAnsi" w:hAnsiTheme="majorHAnsi"/>
        </w:rPr>
      </w:pPr>
    </w:p>
    <w:p w14:paraId="35F9473C"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Hitchcock, G 2008, ‘Climbing Perch (</w:t>
      </w:r>
      <w:r w:rsidRPr="00B34FBB">
        <w:rPr>
          <w:rFonts w:asciiTheme="majorHAnsi" w:hAnsiTheme="majorHAnsi"/>
          <w:i/>
          <w:sz w:val="22"/>
          <w:szCs w:val="22"/>
        </w:rPr>
        <w:t>Anabas testudineus</w:t>
      </w:r>
      <w:r w:rsidRPr="00B34FBB">
        <w:rPr>
          <w:rFonts w:asciiTheme="majorHAnsi" w:hAnsiTheme="majorHAnsi"/>
          <w:sz w:val="22"/>
          <w:szCs w:val="22"/>
        </w:rPr>
        <w:t>) (Perciformes: Anabantidae) on Saibai Island, northwest Torres Strait: first Australian record o</w:t>
      </w:r>
      <w:r w:rsidRPr="00B34FBB">
        <w:rPr>
          <w:rFonts w:asciiTheme="majorHAnsi" w:hAnsiTheme="majorHAnsi"/>
          <w:sz w:val="22"/>
          <w:szCs w:val="22"/>
        </w:rPr>
        <w:t xml:space="preserve">f this exotic pest fish’, </w:t>
      </w:r>
      <w:r w:rsidRPr="00B34FBB">
        <w:rPr>
          <w:rFonts w:asciiTheme="majorHAnsi" w:hAnsiTheme="majorHAnsi"/>
          <w:i/>
          <w:sz w:val="22"/>
          <w:szCs w:val="22"/>
        </w:rPr>
        <w:t>Memoirs of the Queensland Museum,</w:t>
      </w:r>
      <w:r w:rsidRPr="00B34FBB">
        <w:rPr>
          <w:rFonts w:asciiTheme="majorHAnsi" w:hAnsiTheme="majorHAnsi"/>
          <w:sz w:val="22"/>
          <w:szCs w:val="22"/>
        </w:rPr>
        <w:t xml:space="preserve"> vol. 52, pp. 207–211.  </w:t>
      </w:r>
    </w:p>
    <w:p w14:paraId="372E86B1" w14:textId="77777777" w:rsidR="00CC0F7C" w:rsidRPr="00B34FBB" w:rsidRDefault="00CC0F7C" w:rsidP="00CC0F7C">
      <w:pPr>
        <w:spacing w:after="0" w:line="240" w:lineRule="auto"/>
        <w:rPr>
          <w:rFonts w:asciiTheme="majorHAnsi" w:hAnsiTheme="majorHAnsi"/>
        </w:rPr>
      </w:pPr>
    </w:p>
    <w:p w14:paraId="0EF1F784" w14:textId="77777777" w:rsidR="00CC0F7C" w:rsidRPr="00B34FBB" w:rsidRDefault="00E81405" w:rsidP="00CC0F7C">
      <w:pPr>
        <w:spacing w:after="0" w:line="240" w:lineRule="auto"/>
        <w:rPr>
          <w:rFonts w:asciiTheme="majorHAnsi" w:hAnsiTheme="majorHAnsi"/>
          <w:lang w:val="en"/>
        </w:rPr>
      </w:pPr>
      <w:r w:rsidRPr="00B34FBB">
        <w:rPr>
          <w:rFonts w:asciiTheme="majorHAnsi" w:hAnsiTheme="majorHAnsi"/>
          <w:lang w:val="en"/>
        </w:rPr>
        <w:lastRenderedPageBreak/>
        <w:t>Holswade, E &amp; Kondapalli, A 2013, ‘</w:t>
      </w:r>
      <w:r w:rsidRPr="00621100">
        <w:rPr>
          <w:rFonts w:asciiTheme="majorHAnsi" w:hAnsiTheme="majorHAnsi"/>
          <w:i/>
          <w:lang w:val="en"/>
        </w:rPr>
        <w:t>Pomacea canaliculata’</w:t>
      </w:r>
      <w:r w:rsidRPr="00B34FBB">
        <w:rPr>
          <w:rFonts w:asciiTheme="majorHAnsi" w:hAnsiTheme="majorHAnsi"/>
          <w:lang w:val="en"/>
        </w:rPr>
        <w:t xml:space="preserve">, </w:t>
      </w:r>
      <w:r w:rsidRPr="00B34FBB">
        <w:rPr>
          <w:rFonts w:asciiTheme="majorHAnsi" w:hAnsiTheme="majorHAnsi"/>
          <w:i/>
          <w:lang w:val="en"/>
        </w:rPr>
        <w:t>Animal Diversity Web</w:t>
      </w:r>
      <w:r w:rsidRPr="00535748">
        <w:rPr>
          <w:rFonts w:asciiTheme="majorHAnsi" w:hAnsiTheme="majorHAnsi"/>
          <w:lang w:val="en"/>
        </w:rPr>
        <w:t>, accessed</w:t>
      </w:r>
      <w:r w:rsidRPr="00B34FBB">
        <w:rPr>
          <w:rFonts w:asciiTheme="majorHAnsi" w:hAnsiTheme="majorHAnsi"/>
          <w:lang w:val="en"/>
        </w:rPr>
        <w:t xml:space="preserve"> 29 May 2019.</w:t>
      </w:r>
    </w:p>
    <w:p w14:paraId="73B133CE" w14:textId="77777777" w:rsidR="00CC0F7C" w:rsidRPr="00B34FBB" w:rsidRDefault="00CC0F7C" w:rsidP="00CC0F7C">
      <w:pPr>
        <w:pStyle w:val="CommentText"/>
        <w:spacing w:after="0" w:line="240" w:lineRule="auto"/>
        <w:rPr>
          <w:rFonts w:asciiTheme="majorHAnsi" w:hAnsiTheme="majorHAnsi"/>
          <w:sz w:val="22"/>
          <w:szCs w:val="22"/>
        </w:rPr>
      </w:pPr>
    </w:p>
    <w:p w14:paraId="701D5028"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Holz, P, Hufschmid, J, Boardman, W, Cassey, P, Firestone, S, Lumsden, L, Prowse, T, Reardon, T &amp; Stevenson, M 2016, ‘Qualitative risk assessment: White nose syndrome in bats’, </w:t>
      </w:r>
      <w:r w:rsidRPr="00B34FBB">
        <w:rPr>
          <w:rFonts w:asciiTheme="majorHAnsi" w:hAnsiTheme="majorHAnsi"/>
          <w:i/>
          <w:sz w:val="22"/>
          <w:szCs w:val="22"/>
        </w:rPr>
        <w:t>A report for prepared for Wildlife Health Australia</w:t>
      </w:r>
      <w:r w:rsidRPr="00B34FBB">
        <w:rPr>
          <w:rFonts w:asciiTheme="majorHAnsi" w:hAnsiTheme="majorHAnsi"/>
          <w:sz w:val="22"/>
          <w:szCs w:val="22"/>
        </w:rPr>
        <w:t xml:space="preserve">. 55 pages. </w:t>
      </w:r>
    </w:p>
    <w:p w14:paraId="2F990525" w14:textId="77777777" w:rsidR="00CC0F7C" w:rsidRPr="00B34FBB" w:rsidRDefault="00CC0F7C" w:rsidP="00CC0F7C">
      <w:pPr>
        <w:spacing w:after="0" w:line="240" w:lineRule="auto"/>
        <w:rPr>
          <w:rFonts w:asciiTheme="majorHAnsi" w:hAnsiTheme="majorHAnsi"/>
        </w:rPr>
      </w:pPr>
    </w:p>
    <w:p w14:paraId="1C67249A" w14:textId="77777777" w:rsidR="00CC0F7C" w:rsidRPr="00B34FBB" w:rsidRDefault="00E81405" w:rsidP="00CC0F7C">
      <w:pPr>
        <w:pStyle w:val="CommentText"/>
        <w:spacing w:after="0" w:line="240" w:lineRule="auto"/>
        <w:rPr>
          <w:rStyle w:val="Hyperlink"/>
          <w:rFonts w:asciiTheme="majorHAnsi" w:hAnsiTheme="majorHAnsi"/>
          <w:bCs/>
          <w:color w:val="auto"/>
          <w:sz w:val="22"/>
          <w:szCs w:val="22"/>
        </w:rPr>
      </w:pPr>
      <w:r w:rsidRPr="00B34FBB">
        <w:rPr>
          <w:rFonts w:asciiTheme="majorHAnsi" w:hAnsiTheme="majorHAnsi"/>
          <w:sz w:val="22"/>
          <w:szCs w:val="22"/>
        </w:rPr>
        <w:t>Hourston, M, McDonald, JI &amp; Hewitt, MJ 2015, ‘</w:t>
      </w:r>
      <w:r w:rsidRPr="00B34FBB">
        <w:rPr>
          <w:rFonts w:asciiTheme="majorHAnsi" w:hAnsiTheme="majorHAnsi"/>
          <w:bCs/>
          <w:sz w:val="22"/>
          <w:szCs w:val="22"/>
        </w:rPr>
        <w:t xml:space="preserve">Public engagement for the detection of the introduced marine species </w:t>
      </w:r>
      <w:r w:rsidRPr="00B34FBB">
        <w:rPr>
          <w:rFonts w:asciiTheme="majorHAnsi" w:hAnsiTheme="majorHAnsi"/>
          <w:bCs/>
          <w:i/>
          <w:iCs/>
          <w:sz w:val="22"/>
          <w:szCs w:val="22"/>
        </w:rPr>
        <w:t xml:space="preserve">Charybdis japonica </w:t>
      </w:r>
      <w:r w:rsidRPr="00B34FBB">
        <w:rPr>
          <w:rFonts w:asciiTheme="majorHAnsi" w:hAnsiTheme="majorHAnsi"/>
          <w:bCs/>
          <w:sz w:val="22"/>
          <w:szCs w:val="22"/>
        </w:rPr>
        <w:t xml:space="preserve">in Western Australia’, </w:t>
      </w:r>
      <w:r w:rsidRPr="00B34FBB">
        <w:rPr>
          <w:rFonts w:asciiTheme="majorHAnsi" w:hAnsiTheme="majorHAnsi"/>
          <w:bCs/>
          <w:i/>
          <w:sz w:val="22"/>
          <w:szCs w:val="22"/>
        </w:rPr>
        <w:t>Management of Biological Invasions</w:t>
      </w:r>
      <w:r w:rsidRPr="00B34FBB">
        <w:rPr>
          <w:rFonts w:asciiTheme="majorHAnsi" w:hAnsiTheme="majorHAnsi"/>
          <w:bCs/>
          <w:sz w:val="22"/>
          <w:szCs w:val="22"/>
        </w:rPr>
        <w:t xml:space="preserve">, vol. 6, pp. 243-252. </w:t>
      </w:r>
    </w:p>
    <w:p w14:paraId="3BF3D859" w14:textId="77777777" w:rsidR="00CC0F7C" w:rsidRPr="00B34FBB" w:rsidRDefault="00CC0F7C" w:rsidP="00CC0F7C">
      <w:pPr>
        <w:pStyle w:val="CommentText"/>
        <w:spacing w:after="0" w:line="240" w:lineRule="auto"/>
        <w:rPr>
          <w:rFonts w:asciiTheme="majorHAnsi" w:hAnsiTheme="majorHAnsi"/>
          <w:sz w:val="22"/>
          <w:szCs w:val="22"/>
        </w:rPr>
      </w:pPr>
    </w:p>
    <w:p w14:paraId="14BFB536" w14:textId="77777777" w:rsidR="00CC0F7C" w:rsidRPr="00B34FBB" w:rsidRDefault="00E81405" w:rsidP="00CC0F7C">
      <w:pPr>
        <w:pStyle w:val="CommentText"/>
        <w:rPr>
          <w:rFonts w:asciiTheme="majorHAnsi" w:hAnsiTheme="majorHAnsi"/>
          <w:sz w:val="22"/>
          <w:szCs w:val="22"/>
        </w:rPr>
      </w:pPr>
      <w:r w:rsidRPr="00B34FBB">
        <w:rPr>
          <w:rFonts w:asciiTheme="majorHAnsi" w:hAnsiTheme="majorHAnsi"/>
          <w:sz w:val="22"/>
          <w:szCs w:val="22"/>
        </w:rPr>
        <w:t>Hood, Y, Sadler, J, Poldy, J, Starkey, C</w:t>
      </w:r>
      <w:r w:rsidRPr="00B34FBB">
        <w:rPr>
          <w:rFonts w:asciiTheme="majorHAnsi" w:hAnsiTheme="majorHAnsi"/>
          <w:sz w:val="22"/>
          <w:szCs w:val="22"/>
        </w:rPr>
        <w:t xml:space="preserve">S &amp; Robinson, AP 2019. ‘Biosecurity system reforms and the development of a risk-based surveillance and pathway analysis system for ornamental fish imported into Australia’. </w:t>
      </w:r>
      <w:r w:rsidRPr="00B34FBB">
        <w:rPr>
          <w:rFonts w:asciiTheme="majorHAnsi" w:hAnsiTheme="majorHAnsi"/>
          <w:i/>
          <w:iCs/>
          <w:sz w:val="22"/>
          <w:szCs w:val="22"/>
        </w:rPr>
        <w:t>Preventive Veterinary Medicine</w:t>
      </w:r>
      <w:r w:rsidRPr="00B34FBB">
        <w:rPr>
          <w:rFonts w:asciiTheme="majorHAnsi" w:hAnsiTheme="majorHAnsi"/>
          <w:sz w:val="22"/>
          <w:szCs w:val="22"/>
        </w:rPr>
        <w:t xml:space="preserve">, vol. </w:t>
      </w:r>
      <w:r w:rsidRPr="00B34FBB">
        <w:rPr>
          <w:rFonts w:asciiTheme="majorHAnsi" w:hAnsiTheme="majorHAnsi"/>
          <w:iCs/>
          <w:sz w:val="22"/>
          <w:szCs w:val="22"/>
        </w:rPr>
        <w:t>167</w:t>
      </w:r>
      <w:r w:rsidRPr="00B34FBB">
        <w:rPr>
          <w:rFonts w:asciiTheme="majorHAnsi" w:hAnsiTheme="majorHAnsi"/>
          <w:sz w:val="22"/>
          <w:szCs w:val="22"/>
        </w:rPr>
        <w:t xml:space="preserve">, pp. 159-168. </w:t>
      </w:r>
    </w:p>
    <w:p w14:paraId="19979B28"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Hunter, GC, Crous, PW, Car</w:t>
      </w:r>
      <w:r w:rsidRPr="00B34FBB">
        <w:rPr>
          <w:rFonts w:asciiTheme="majorHAnsi" w:hAnsiTheme="majorHAnsi"/>
          <w:sz w:val="22"/>
          <w:szCs w:val="22"/>
        </w:rPr>
        <w:t>negie, AJ et al. 2011, ‘</w:t>
      </w:r>
      <w:r w:rsidRPr="00B34FBB">
        <w:rPr>
          <w:rFonts w:asciiTheme="majorHAnsi" w:hAnsiTheme="majorHAnsi"/>
          <w:i/>
          <w:iCs/>
          <w:sz w:val="22"/>
          <w:szCs w:val="22"/>
          <w:lang w:val="en"/>
        </w:rPr>
        <w:t>Mycosphaerella</w:t>
      </w:r>
      <w:r w:rsidRPr="00B34FBB">
        <w:rPr>
          <w:rFonts w:asciiTheme="majorHAnsi" w:hAnsiTheme="majorHAnsi"/>
          <w:sz w:val="22"/>
          <w:szCs w:val="22"/>
          <w:lang w:val="en"/>
        </w:rPr>
        <w:t xml:space="preserve"> and </w:t>
      </w:r>
      <w:r w:rsidRPr="00B34FBB">
        <w:rPr>
          <w:rFonts w:asciiTheme="majorHAnsi" w:hAnsiTheme="majorHAnsi"/>
          <w:i/>
          <w:iCs/>
          <w:sz w:val="22"/>
          <w:szCs w:val="22"/>
          <w:lang w:val="en"/>
        </w:rPr>
        <w:t>Teratosphaeria</w:t>
      </w:r>
      <w:r w:rsidRPr="00B34FBB">
        <w:rPr>
          <w:rFonts w:asciiTheme="majorHAnsi" w:hAnsiTheme="majorHAnsi"/>
          <w:sz w:val="22"/>
          <w:szCs w:val="22"/>
          <w:lang w:val="en"/>
        </w:rPr>
        <w:t xml:space="preserve"> diseases of </w:t>
      </w:r>
      <w:r w:rsidRPr="00B34FBB">
        <w:rPr>
          <w:rFonts w:asciiTheme="majorHAnsi" w:hAnsiTheme="majorHAnsi"/>
          <w:i/>
          <w:iCs/>
          <w:sz w:val="22"/>
          <w:szCs w:val="22"/>
          <w:lang w:val="en"/>
        </w:rPr>
        <w:t>Eucalyptus</w:t>
      </w:r>
      <w:r w:rsidRPr="00B34FBB">
        <w:rPr>
          <w:rFonts w:asciiTheme="majorHAnsi" w:hAnsiTheme="majorHAnsi"/>
          <w:sz w:val="22"/>
          <w:szCs w:val="22"/>
          <w:lang w:val="en"/>
        </w:rPr>
        <w:t xml:space="preserve">; easily confused and with serious consequences’, </w:t>
      </w:r>
      <w:r w:rsidRPr="00B34FBB">
        <w:rPr>
          <w:rFonts w:asciiTheme="majorHAnsi" w:hAnsiTheme="majorHAnsi"/>
          <w:sz w:val="22"/>
          <w:szCs w:val="22"/>
        </w:rPr>
        <w:t xml:space="preserve">Fungal Diversity, vol. 50, pp. 145. </w:t>
      </w:r>
    </w:p>
    <w:p w14:paraId="68280C65" w14:textId="77777777" w:rsidR="00CC0F7C" w:rsidRPr="00B34FBB" w:rsidRDefault="00CC0F7C" w:rsidP="00CC0F7C">
      <w:pPr>
        <w:pStyle w:val="CommentText"/>
        <w:spacing w:after="0" w:line="240" w:lineRule="auto"/>
        <w:rPr>
          <w:rFonts w:asciiTheme="majorHAnsi" w:hAnsiTheme="majorHAnsi" w:cs="Arial"/>
          <w:sz w:val="22"/>
          <w:szCs w:val="22"/>
          <w:lang w:val="en"/>
        </w:rPr>
      </w:pPr>
    </w:p>
    <w:p w14:paraId="637067BD" w14:textId="77777777" w:rsidR="00CC0F7C" w:rsidRPr="00B34FBB" w:rsidRDefault="00E81405" w:rsidP="00CC0F7C">
      <w:pPr>
        <w:pStyle w:val="CommentText"/>
        <w:spacing w:after="0" w:line="240" w:lineRule="auto"/>
        <w:rPr>
          <w:rFonts w:asciiTheme="majorHAnsi" w:hAnsiTheme="majorHAnsi" w:cs="Arial"/>
          <w:sz w:val="22"/>
          <w:szCs w:val="22"/>
          <w:lang w:val="en"/>
        </w:rPr>
      </w:pPr>
      <w:r w:rsidRPr="00B34FBB">
        <w:rPr>
          <w:rFonts w:asciiTheme="majorHAnsi" w:hAnsiTheme="majorHAnsi" w:cs="Arial"/>
          <w:sz w:val="22"/>
          <w:szCs w:val="22"/>
          <w:lang w:val="en"/>
        </w:rPr>
        <w:t>Hussender, C, Simms, DM, Delatte, JR, Wang, C, Grace, JK &amp; Vargo, EL 2012, ‘Genetic dive</w:t>
      </w:r>
      <w:r w:rsidRPr="00B34FBB">
        <w:rPr>
          <w:rFonts w:asciiTheme="majorHAnsi" w:hAnsiTheme="majorHAnsi" w:cs="Arial"/>
          <w:sz w:val="22"/>
          <w:szCs w:val="22"/>
          <w:lang w:val="en"/>
        </w:rPr>
        <w:t xml:space="preserve">rsity and colony breeding structure in native and introduced ranges of the Formosan subterranean termite, </w:t>
      </w:r>
      <w:r w:rsidRPr="00B34FBB">
        <w:rPr>
          <w:rFonts w:asciiTheme="majorHAnsi" w:hAnsiTheme="majorHAnsi" w:cs="Arial"/>
          <w:i/>
          <w:sz w:val="22"/>
          <w:szCs w:val="22"/>
          <w:lang w:val="en"/>
        </w:rPr>
        <w:t>Coptotermes formosanus’</w:t>
      </w:r>
      <w:r w:rsidRPr="00B34FBB">
        <w:rPr>
          <w:rFonts w:asciiTheme="majorHAnsi" w:hAnsiTheme="majorHAnsi" w:cs="Arial"/>
          <w:sz w:val="22"/>
          <w:szCs w:val="22"/>
          <w:lang w:val="en"/>
        </w:rPr>
        <w:t xml:space="preserve">, </w:t>
      </w:r>
      <w:r w:rsidRPr="00B34FBB">
        <w:rPr>
          <w:rFonts w:asciiTheme="majorHAnsi" w:hAnsiTheme="majorHAnsi" w:cs="Arial"/>
          <w:i/>
          <w:sz w:val="22"/>
          <w:szCs w:val="22"/>
          <w:lang w:val="en"/>
        </w:rPr>
        <w:t>Biological Invasions</w:t>
      </w:r>
      <w:r w:rsidRPr="00B34FBB">
        <w:rPr>
          <w:rFonts w:asciiTheme="majorHAnsi" w:hAnsiTheme="majorHAnsi" w:cs="Arial"/>
          <w:sz w:val="22"/>
          <w:szCs w:val="22"/>
          <w:lang w:val="en"/>
        </w:rPr>
        <w:t>, vol. 14, pp. 419-437.</w:t>
      </w:r>
    </w:p>
    <w:p w14:paraId="6A48B0D3" w14:textId="77777777" w:rsidR="00CC0F7C" w:rsidRPr="00B34FBB" w:rsidRDefault="00CC0F7C" w:rsidP="00CC0F7C">
      <w:pPr>
        <w:pStyle w:val="CommentText"/>
        <w:spacing w:after="0" w:line="240" w:lineRule="auto"/>
        <w:rPr>
          <w:rFonts w:asciiTheme="majorHAnsi" w:hAnsiTheme="majorHAnsi" w:cs="Arial"/>
          <w:sz w:val="22"/>
          <w:szCs w:val="22"/>
          <w:lang w:val="en"/>
        </w:rPr>
      </w:pPr>
    </w:p>
    <w:p w14:paraId="01B46F77" w14:textId="77777777" w:rsidR="00CC0F7C" w:rsidRPr="00C81B3D"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Iowa State University 2013, ‘</w:t>
      </w:r>
      <w:r w:rsidRPr="00C81B3D">
        <w:rPr>
          <w:rFonts w:asciiTheme="majorHAnsi" w:hAnsiTheme="majorHAnsi"/>
          <w:sz w:val="22"/>
          <w:szCs w:val="22"/>
        </w:rPr>
        <w:t>Fact Sheet - West Nile Virus Infection</w:t>
      </w:r>
      <w:r w:rsidRPr="00B34FBB">
        <w:rPr>
          <w:rFonts w:asciiTheme="majorHAnsi" w:hAnsiTheme="majorHAnsi"/>
          <w:sz w:val="22"/>
          <w:szCs w:val="22"/>
        </w:rPr>
        <w:t xml:space="preserve">’, </w:t>
      </w:r>
      <w:r w:rsidRPr="00C81B3D">
        <w:rPr>
          <w:rFonts w:asciiTheme="majorHAnsi" w:hAnsiTheme="majorHAnsi"/>
          <w:sz w:val="22"/>
          <w:szCs w:val="22"/>
        </w:rPr>
        <w:t xml:space="preserve">The </w:t>
      </w:r>
      <w:r w:rsidRPr="00C81B3D">
        <w:rPr>
          <w:rFonts w:asciiTheme="majorHAnsi" w:hAnsiTheme="majorHAnsi"/>
          <w:sz w:val="22"/>
          <w:szCs w:val="22"/>
        </w:rPr>
        <w:t>Center fo</w:t>
      </w:r>
      <w:r w:rsidR="00C81B3D" w:rsidRPr="00C81B3D">
        <w:rPr>
          <w:rFonts w:asciiTheme="majorHAnsi" w:hAnsiTheme="majorHAnsi"/>
          <w:sz w:val="22"/>
          <w:szCs w:val="22"/>
        </w:rPr>
        <w:t>r Food Security &amp; Public Health</w:t>
      </w:r>
      <w:r w:rsidR="00C81B3D">
        <w:rPr>
          <w:rFonts w:asciiTheme="majorHAnsi" w:hAnsiTheme="majorHAnsi"/>
          <w:i/>
          <w:sz w:val="22"/>
          <w:szCs w:val="22"/>
        </w:rPr>
        <w:t xml:space="preserve">, </w:t>
      </w:r>
      <w:r w:rsidR="00C81B3D">
        <w:rPr>
          <w:rFonts w:asciiTheme="majorHAnsi" w:hAnsiTheme="majorHAnsi"/>
          <w:sz w:val="22"/>
          <w:szCs w:val="22"/>
        </w:rPr>
        <w:t>accessed 6 June 2019.</w:t>
      </w:r>
    </w:p>
    <w:p w14:paraId="0224CF6C" w14:textId="77777777" w:rsidR="00CC0F7C" w:rsidRPr="00B34FBB" w:rsidRDefault="00CC0F7C" w:rsidP="00CC0F7C">
      <w:pPr>
        <w:pStyle w:val="CommentText"/>
        <w:spacing w:after="0" w:line="240" w:lineRule="auto"/>
        <w:rPr>
          <w:rFonts w:asciiTheme="majorHAnsi" w:hAnsiTheme="majorHAnsi"/>
          <w:sz w:val="22"/>
          <w:szCs w:val="22"/>
        </w:rPr>
      </w:pPr>
    </w:p>
    <w:p w14:paraId="593615A3" w14:textId="77777777" w:rsidR="00CC0F7C" w:rsidRPr="00B34FBB" w:rsidRDefault="00E81405" w:rsidP="00CC0F7C">
      <w:pPr>
        <w:pStyle w:val="CommentText"/>
        <w:spacing w:after="0" w:line="240" w:lineRule="auto"/>
        <w:rPr>
          <w:rFonts w:asciiTheme="majorHAnsi" w:hAnsiTheme="majorHAnsi" w:cs="Arial"/>
          <w:sz w:val="22"/>
          <w:szCs w:val="22"/>
          <w:lang w:val="en"/>
        </w:rPr>
      </w:pPr>
      <w:r w:rsidRPr="00B34FBB">
        <w:rPr>
          <w:rFonts w:asciiTheme="majorHAnsi" w:hAnsiTheme="majorHAnsi"/>
          <w:sz w:val="22"/>
          <w:szCs w:val="22"/>
        </w:rPr>
        <w:t>Ireland, KB, Huberli, D, Dell, Smith, IW, Rizzo, DM &amp; Hardy, GEStJ 2011, ‘</w:t>
      </w:r>
      <w:r w:rsidRPr="00B34FBB">
        <w:rPr>
          <w:rFonts w:asciiTheme="majorHAnsi" w:hAnsiTheme="majorHAnsi" w:cs="Arial"/>
          <w:sz w:val="22"/>
          <w:szCs w:val="22"/>
          <w:lang w:val="en"/>
        </w:rPr>
        <w:t xml:space="preserve">Potential susceptibility of Australian native plant species to branch dieback and bole canker diseases caused by </w:t>
      </w:r>
      <w:r w:rsidRPr="00B34FBB">
        <w:rPr>
          <w:rFonts w:asciiTheme="majorHAnsi" w:hAnsiTheme="majorHAnsi" w:cs="Arial"/>
          <w:i/>
          <w:iCs/>
          <w:sz w:val="22"/>
          <w:szCs w:val="22"/>
          <w:lang w:val="en"/>
        </w:rPr>
        <w:t>Phyt</w:t>
      </w:r>
      <w:r w:rsidRPr="00B34FBB">
        <w:rPr>
          <w:rFonts w:asciiTheme="majorHAnsi" w:hAnsiTheme="majorHAnsi" w:cs="Arial"/>
          <w:i/>
          <w:iCs/>
          <w:sz w:val="22"/>
          <w:szCs w:val="22"/>
          <w:lang w:val="en"/>
        </w:rPr>
        <w:t>ophthora ramorum’</w:t>
      </w:r>
      <w:r w:rsidRPr="00B34FBB">
        <w:rPr>
          <w:rFonts w:asciiTheme="majorHAnsi" w:hAnsiTheme="majorHAnsi" w:cs="Arial"/>
          <w:iCs/>
          <w:sz w:val="22"/>
          <w:szCs w:val="22"/>
          <w:lang w:val="en"/>
        </w:rPr>
        <w:t xml:space="preserve">, </w:t>
      </w:r>
      <w:r w:rsidRPr="00B34FBB">
        <w:rPr>
          <w:rFonts w:asciiTheme="majorHAnsi" w:hAnsiTheme="majorHAnsi" w:cs="Arial"/>
          <w:i/>
          <w:iCs/>
          <w:sz w:val="22"/>
          <w:szCs w:val="22"/>
          <w:lang w:val="en"/>
        </w:rPr>
        <w:t>Plant Pathology</w:t>
      </w:r>
      <w:r w:rsidRPr="00B34FBB">
        <w:rPr>
          <w:rFonts w:asciiTheme="majorHAnsi" w:hAnsiTheme="majorHAnsi" w:cs="Arial"/>
          <w:iCs/>
          <w:sz w:val="22"/>
          <w:szCs w:val="22"/>
          <w:lang w:val="en"/>
        </w:rPr>
        <w:t xml:space="preserve">, vol. 61, pp. 234-246. </w:t>
      </w:r>
    </w:p>
    <w:p w14:paraId="0AE8EFEC" w14:textId="77777777" w:rsidR="00CC0F7C" w:rsidRPr="00B34FBB" w:rsidRDefault="00CC0F7C" w:rsidP="00CC0F7C">
      <w:pPr>
        <w:pStyle w:val="CommentText"/>
        <w:spacing w:after="0" w:line="240" w:lineRule="auto"/>
        <w:rPr>
          <w:rFonts w:asciiTheme="majorHAnsi" w:hAnsiTheme="majorHAnsi"/>
          <w:sz w:val="22"/>
          <w:szCs w:val="22"/>
        </w:rPr>
      </w:pPr>
    </w:p>
    <w:p w14:paraId="2548D72D" w14:textId="77777777" w:rsidR="00CC0F7C" w:rsidRPr="00B34FBB" w:rsidRDefault="00E81405" w:rsidP="00CC0F7C">
      <w:pPr>
        <w:pStyle w:val="CommentText"/>
        <w:spacing w:after="0" w:line="240" w:lineRule="auto"/>
        <w:rPr>
          <w:rFonts w:asciiTheme="majorHAnsi" w:hAnsiTheme="majorHAnsi" w:cs="Arial"/>
          <w:sz w:val="22"/>
          <w:szCs w:val="22"/>
          <w:lang w:val="en"/>
        </w:rPr>
      </w:pPr>
      <w:r w:rsidRPr="00535748">
        <w:rPr>
          <w:rStyle w:val="Hyperlink"/>
          <w:rFonts w:asciiTheme="majorHAnsi" w:hAnsiTheme="majorHAnsi"/>
          <w:color w:val="auto"/>
          <w:sz w:val="22"/>
          <w:szCs w:val="22"/>
          <w:u w:val="none"/>
        </w:rPr>
        <w:t>Jimu, L, Wingfield, MJ, Mwenje, E &amp; Roux, J 2014, ‘</w:t>
      </w:r>
      <w:r w:rsidRPr="00B34FBB">
        <w:rPr>
          <w:rFonts w:asciiTheme="majorHAnsi" w:hAnsiTheme="majorHAnsi"/>
          <w:sz w:val="22"/>
          <w:szCs w:val="22"/>
          <w:lang w:val="en"/>
        </w:rPr>
        <w:t xml:space="preserve">First report of </w:t>
      </w:r>
      <w:r w:rsidRPr="00B34FBB">
        <w:rPr>
          <w:rFonts w:asciiTheme="majorHAnsi" w:hAnsiTheme="majorHAnsi"/>
          <w:i/>
          <w:iCs/>
          <w:sz w:val="22"/>
          <w:szCs w:val="22"/>
          <w:lang w:val="en"/>
        </w:rPr>
        <w:t>Teratosphaeria zuluensis</w:t>
      </w:r>
      <w:r w:rsidRPr="00B34FBB">
        <w:rPr>
          <w:rFonts w:asciiTheme="majorHAnsi" w:hAnsiTheme="majorHAnsi"/>
          <w:sz w:val="22"/>
          <w:szCs w:val="22"/>
          <w:lang w:val="en"/>
        </w:rPr>
        <w:t xml:space="preserve"> causing stem canker of </w:t>
      </w:r>
      <w:r w:rsidRPr="00B34FBB">
        <w:rPr>
          <w:rFonts w:asciiTheme="majorHAnsi" w:hAnsiTheme="majorHAnsi"/>
          <w:i/>
          <w:iCs/>
          <w:sz w:val="22"/>
          <w:szCs w:val="22"/>
          <w:lang w:val="en"/>
        </w:rPr>
        <w:t>Eucalyptus grandis</w:t>
      </w:r>
      <w:r w:rsidRPr="00B34FBB">
        <w:rPr>
          <w:rFonts w:asciiTheme="majorHAnsi" w:hAnsiTheme="majorHAnsi"/>
          <w:sz w:val="22"/>
          <w:szCs w:val="22"/>
          <w:lang w:val="en"/>
        </w:rPr>
        <w:t xml:space="preserve"> in Uganda’, </w:t>
      </w:r>
      <w:r w:rsidRPr="00B34FBB">
        <w:rPr>
          <w:rFonts w:asciiTheme="majorHAnsi" w:hAnsiTheme="majorHAnsi"/>
          <w:i/>
          <w:sz w:val="22"/>
          <w:szCs w:val="22"/>
          <w:lang w:val="en"/>
        </w:rPr>
        <w:t>Forest Pathology</w:t>
      </w:r>
      <w:r w:rsidRPr="00B34FBB">
        <w:rPr>
          <w:rFonts w:asciiTheme="majorHAnsi" w:hAnsiTheme="majorHAnsi"/>
          <w:sz w:val="22"/>
          <w:szCs w:val="22"/>
          <w:lang w:val="en"/>
        </w:rPr>
        <w:t xml:space="preserve">, vol. 44, pp. 242-245. </w:t>
      </w:r>
    </w:p>
    <w:p w14:paraId="767393CA" w14:textId="77777777" w:rsidR="00CC0F7C" w:rsidRPr="00B34FBB" w:rsidRDefault="00CC0F7C" w:rsidP="00CC0F7C">
      <w:pPr>
        <w:pStyle w:val="CommentText"/>
        <w:spacing w:after="0" w:line="240" w:lineRule="auto"/>
        <w:rPr>
          <w:rFonts w:asciiTheme="majorHAnsi" w:hAnsiTheme="majorHAnsi"/>
          <w:sz w:val="22"/>
          <w:szCs w:val="22"/>
        </w:rPr>
      </w:pPr>
    </w:p>
    <w:p w14:paraId="4AF9A04C" w14:textId="77777777" w:rsidR="00CC0F7C" w:rsidRPr="00B34FBB" w:rsidRDefault="00E81405" w:rsidP="00CC0F7C">
      <w:pPr>
        <w:pStyle w:val="CommentText"/>
        <w:spacing w:after="0" w:line="240" w:lineRule="auto"/>
        <w:rPr>
          <w:rFonts w:asciiTheme="majorHAnsi" w:eastAsia="Times New Roman" w:hAnsiTheme="majorHAnsi" w:cs="Arial"/>
          <w:sz w:val="22"/>
          <w:szCs w:val="22"/>
          <w:lang w:val="en" w:eastAsia="en-AU"/>
        </w:rPr>
      </w:pPr>
      <w:r w:rsidRPr="00535748">
        <w:rPr>
          <w:rStyle w:val="Hyperlink"/>
          <w:rFonts w:asciiTheme="majorHAnsi" w:hAnsiTheme="majorHAnsi"/>
          <w:color w:val="auto"/>
          <w:sz w:val="22"/>
          <w:szCs w:val="22"/>
          <w:u w:val="none"/>
        </w:rPr>
        <w:t>Jimu, L, Kemler, M, Wingfield, MJ, Mwenje, E &amp; Roux, J 2016, ‘</w:t>
      </w:r>
      <w:r w:rsidRPr="00B34FBB">
        <w:rPr>
          <w:rFonts w:asciiTheme="majorHAnsi" w:hAnsiTheme="majorHAnsi"/>
          <w:sz w:val="22"/>
          <w:szCs w:val="22"/>
          <w:lang w:val="en"/>
        </w:rPr>
        <w:t xml:space="preserve">The </w:t>
      </w:r>
      <w:r w:rsidRPr="00B34FBB">
        <w:rPr>
          <w:rFonts w:asciiTheme="majorHAnsi" w:hAnsiTheme="majorHAnsi"/>
          <w:i/>
          <w:iCs/>
          <w:sz w:val="22"/>
          <w:szCs w:val="22"/>
          <w:lang w:val="en"/>
        </w:rPr>
        <w:t>Eucalyptus</w:t>
      </w:r>
      <w:r w:rsidRPr="00B34FBB">
        <w:rPr>
          <w:rFonts w:asciiTheme="majorHAnsi" w:hAnsiTheme="majorHAnsi"/>
          <w:sz w:val="22"/>
          <w:szCs w:val="22"/>
          <w:lang w:val="en"/>
        </w:rPr>
        <w:t xml:space="preserve"> stem canker pathogen </w:t>
      </w:r>
      <w:r w:rsidRPr="00B34FBB">
        <w:rPr>
          <w:rFonts w:asciiTheme="majorHAnsi" w:hAnsiTheme="majorHAnsi"/>
          <w:i/>
          <w:iCs/>
          <w:sz w:val="22"/>
          <w:szCs w:val="22"/>
          <w:lang w:val="en"/>
        </w:rPr>
        <w:t>Teratosphaeria zuluensis</w:t>
      </w:r>
      <w:r w:rsidRPr="00B34FBB">
        <w:rPr>
          <w:rFonts w:asciiTheme="majorHAnsi" w:hAnsiTheme="majorHAnsi"/>
          <w:sz w:val="22"/>
          <w:szCs w:val="22"/>
          <w:lang w:val="en"/>
        </w:rPr>
        <w:t xml:space="preserve"> detected in seed samples’, </w:t>
      </w:r>
      <w:r w:rsidRPr="00B34FBB">
        <w:rPr>
          <w:rFonts w:asciiTheme="majorHAnsi" w:hAnsiTheme="majorHAnsi"/>
          <w:i/>
          <w:iCs/>
          <w:sz w:val="22"/>
          <w:szCs w:val="22"/>
          <w:lang w:val="en"/>
        </w:rPr>
        <w:t>Forestry: An International Journal of Forest Research</w:t>
      </w:r>
      <w:r w:rsidRPr="00B34FBB">
        <w:rPr>
          <w:rFonts w:asciiTheme="majorHAnsi" w:hAnsiTheme="majorHAnsi"/>
          <w:sz w:val="22"/>
          <w:szCs w:val="22"/>
          <w:lang w:val="en"/>
        </w:rPr>
        <w:t xml:space="preserve">, vol. 89, pp. 316–324. </w:t>
      </w:r>
    </w:p>
    <w:p w14:paraId="65875D72" w14:textId="77777777" w:rsidR="00CC0F7C" w:rsidRPr="00B34FBB" w:rsidRDefault="00CC0F7C" w:rsidP="00CC0F7C">
      <w:pPr>
        <w:pStyle w:val="CommentText"/>
        <w:spacing w:after="0" w:line="240" w:lineRule="auto"/>
        <w:rPr>
          <w:rFonts w:asciiTheme="majorHAnsi" w:hAnsiTheme="majorHAnsi"/>
          <w:sz w:val="22"/>
          <w:szCs w:val="22"/>
        </w:rPr>
      </w:pPr>
    </w:p>
    <w:p w14:paraId="1518D674"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J</w:t>
      </w:r>
      <w:r w:rsidRPr="00B34FBB">
        <w:rPr>
          <w:rFonts w:asciiTheme="majorHAnsi" w:hAnsiTheme="majorHAnsi"/>
          <w:sz w:val="22"/>
          <w:szCs w:val="22"/>
        </w:rPr>
        <w:t>in, JW, Kim, KI, Kim, JK, Park, NG &amp; Jeong, HD 2014, ‘</w:t>
      </w:r>
      <w:r w:rsidRPr="00B34FBB">
        <w:rPr>
          <w:rFonts w:asciiTheme="majorHAnsi" w:hAnsiTheme="majorHAnsi"/>
          <w:sz w:val="22"/>
          <w:szCs w:val="22"/>
          <w:lang w:val="en"/>
        </w:rPr>
        <w:t xml:space="preserve">Dynamics of megalocytivirus transmission between bivalve molluscs and rock bream </w:t>
      </w:r>
      <w:r w:rsidRPr="00B34FBB">
        <w:rPr>
          <w:rFonts w:asciiTheme="majorHAnsi" w:hAnsiTheme="majorHAnsi"/>
          <w:i/>
          <w:iCs/>
          <w:sz w:val="22"/>
          <w:szCs w:val="22"/>
          <w:lang w:val="en"/>
        </w:rPr>
        <w:t>Oplegnathus fasciatus’</w:t>
      </w:r>
      <w:r w:rsidRPr="00B34FBB">
        <w:rPr>
          <w:rFonts w:asciiTheme="majorHAnsi" w:hAnsiTheme="majorHAnsi"/>
          <w:iCs/>
          <w:sz w:val="22"/>
          <w:szCs w:val="22"/>
          <w:lang w:val="en"/>
        </w:rPr>
        <w:t>,</w:t>
      </w:r>
      <w:r w:rsidRPr="00B34FBB">
        <w:rPr>
          <w:rFonts w:asciiTheme="majorHAnsi" w:hAnsiTheme="majorHAnsi"/>
          <w:i/>
          <w:iCs/>
          <w:sz w:val="22"/>
          <w:szCs w:val="22"/>
          <w:lang w:val="en"/>
        </w:rPr>
        <w:t xml:space="preserve"> Aquaculture</w:t>
      </w:r>
      <w:r w:rsidRPr="00B34FBB">
        <w:rPr>
          <w:rFonts w:asciiTheme="majorHAnsi" w:hAnsiTheme="majorHAnsi"/>
          <w:iCs/>
          <w:sz w:val="22"/>
          <w:szCs w:val="22"/>
          <w:lang w:val="en"/>
        </w:rPr>
        <w:t xml:space="preserve">, vol. 428-429, pp. 29-34. </w:t>
      </w:r>
    </w:p>
    <w:p w14:paraId="74E7D32A" w14:textId="77777777" w:rsidR="00CC0F7C" w:rsidRPr="00B34FBB" w:rsidRDefault="00CC0F7C" w:rsidP="00CC0F7C">
      <w:pPr>
        <w:spacing w:after="0" w:line="240" w:lineRule="auto"/>
        <w:rPr>
          <w:rFonts w:asciiTheme="majorHAnsi" w:hAnsiTheme="majorHAnsi"/>
        </w:rPr>
      </w:pPr>
    </w:p>
    <w:p w14:paraId="7C9CE6D8" w14:textId="77777777" w:rsidR="007E07F2" w:rsidRPr="007E07F2" w:rsidRDefault="00E81405" w:rsidP="007E07F2">
      <w:pPr>
        <w:spacing w:after="0" w:line="240" w:lineRule="auto"/>
        <w:rPr>
          <w:rFonts w:asciiTheme="majorHAnsi" w:hAnsiTheme="majorHAnsi"/>
        </w:rPr>
      </w:pPr>
      <w:r w:rsidRPr="007E07F2">
        <w:rPr>
          <w:rFonts w:asciiTheme="majorHAnsi" w:hAnsiTheme="majorHAnsi"/>
        </w:rPr>
        <w:t>J</w:t>
      </w:r>
      <w:r>
        <w:rPr>
          <w:rFonts w:asciiTheme="majorHAnsi" w:hAnsiTheme="majorHAnsi"/>
        </w:rPr>
        <w:t>ohansson, J</w:t>
      </w:r>
      <w:r w:rsidRPr="007E07F2">
        <w:rPr>
          <w:rFonts w:asciiTheme="majorHAnsi" w:hAnsiTheme="majorHAnsi"/>
        </w:rPr>
        <w:t>. &amp; A</w:t>
      </w:r>
      <w:r>
        <w:rPr>
          <w:rFonts w:asciiTheme="majorHAnsi" w:hAnsiTheme="majorHAnsi"/>
        </w:rPr>
        <w:t>very, W 2004,</w:t>
      </w:r>
      <w:r w:rsidRPr="007E07F2">
        <w:rPr>
          <w:rFonts w:asciiTheme="majorHAnsi" w:hAnsiTheme="majorHAnsi"/>
        </w:rPr>
        <w:t xml:space="preserve"> Interim report of a</w:t>
      </w:r>
      <w:r>
        <w:rPr>
          <w:rFonts w:asciiTheme="majorHAnsi" w:hAnsiTheme="majorHAnsi"/>
        </w:rPr>
        <w:t xml:space="preserve"> </w:t>
      </w:r>
      <w:r w:rsidRPr="007E07F2">
        <w:rPr>
          <w:rFonts w:asciiTheme="majorHAnsi" w:hAnsiTheme="majorHAnsi"/>
        </w:rPr>
        <w:t xml:space="preserve">pilot </w:t>
      </w:r>
      <w:r w:rsidRPr="007E07F2">
        <w:rPr>
          <w:rFonts w:asciiTheme="majorHAnsi" w:hAnsiTheme="majorHAnsi"/>
        </w:rPr>
        <w:t>study to evaluate impacts to water quality and seagrass</w:t>
      </w:r>
      <w:r>
        <w:rPr>
          <w:rFonts w:asciiTheme="majorHAnsi" w:hAnsiTheme="majorHAnsi"/>
        </w:rPr>
        <w:t xml:space="preserve"> </w:t>
      </w:r>
      <w:r w:rsidRPr="007E07F2">
        <w:rPr>
          <w:rFonts w:asciiTheme="majorHAnsi" w:hAnsiTheme="majorHAnsi"/>
        </w:rPr>
        <w:t>meadows from the green mussel (</w:t>
      </w:r>
      <w:r w:rsidRPr="007E07F2">
        <w:rPr>
          <w:rFonts w:asciiTheme="majorHAnsi" w:hAnsiTheme="majorHAnsi"/>
          <w:i/>
        </w:rPr>
        <w:t>Perna viridis</w:t>
      </w:r>
      <w:r w:rsidRPr="007E07F2">
        <w:rPr>
          <w:rFonts w:asciiTheme="majorHAnsi" w:hAnsiTheme="majorHAnsi"/>
        </w:rPr>
        <w:t>) invasion in</w:t>
      </w:r>
      <w:r>
        <w:rPr>
          <w:rFonts w:asciiTheme="majorHAnsi" w:hAnsiTheme="majorHAnsi"/>
        </w:rPr>
        <w:t xml:space="preserve"> </w:t>
      </w:r>
      <w:r w:rsidRPr="007E07F2">
        <w:rPr>
          <w:rFonts w:asciiTheme="majorHAnsi" w:hAnsiTheme="majorHAnsi"/>
        </w:rPr>
        <w:t>Hillsborou</w:t>
      </w:r>
      <w:r>
        <w:rPr>
          <w:rFonts w:asciiTheme="majorHAnsi" w:hAnsiTheme="majorHAnsi"/>
        </w:rPr>
        <w:t xml:space="preserve">gh Bay, Tampa Bay, Florida. In: </w:t>
      </w:r>
      <w:r w:rsidRPr="007E07F2">
        <w:rPr>
          <w:rFonts w:asciiTheme="majorHAnsi" w:hAnsiTheme="majorHAnsi"/>
        </w:rPr>
        <w:t>Tampa Bay Area</w:t>
      </w:r>
      <w:r>
        <w:rPr>
          <w:rFonts w:asciiTheme="majorHAnsi" w:hAnsiTheme="majorHAnsi"/>
        </w:rPr>
        <w:t xml:space="preserve"> </w:t>
      </w:r>
      <w:r w:rsidRPr="007E07F2">
        <w:rPr>
          <w:rFonts w:asciiTheme="majorHAnsi" w:hAnsiTheme="majorHAnsi"/>
        </w:rPr>
        <w:t>Scientific Information Symposium 4, 27</w:t>
      </w:r>
      <w:r w:rsidRPr="007E07F2">
        <w:rPr>
          <w:rFonts w:asciiTheme="majorHAnsi" w:hAnsiTheme="majorHAnsi" w:hint="eastAsia"/>
        </w:rPr>
        <w:t>–</w:t>
      </w:r>
      <w:r w:rsidRPr="007E07F2">
        <w:rPr>
          <w:rFonts w:asciiTheme="majorHAnsi" w:hAnsiTheme="majorHAnsi"/>
        </w:rPr>
        <w:t>30 October 2003</w:t>
      </w:r>
      <w:r>
        <w:rPr>
          <w:rFonts w:asciiTheme="majorHAnsi" w:hAnsiTheme="majorHAnsi"/>
        </w:rPr>
        <w:t xml:space="preserve"> </w:t>
      </w:r>
      <w:r w:rsidRPr="007E07F2">
        <w:rPr>
          <w:rFonts w:asciiTheme="majorHAnsi" w:hAnsiTheme="majorHAnsi"/>
        </w:rPr>
        <w:t>(S.F. Treat ed.), pp. 23</w:t>
      </w:r>
      <w:r w:rsidRPr="007E07F2">
        <w:rPr>
          <w:rFonts w:asciiTheme="majorHAnsi" w:hAnsiTheme="majorHAnsi" w:hint="eastAsia"/>
        </w:rPr>
        <w:t>–</w:t>
      </w:r>
      <w:r w:rsidRPr="007E07F2">
        <w:rPr>
          <w:rFonts w:asciiTheme="majorHAnsi" w:hAnsiTheme="majorHAnsi"/>
        </w:rPr>
        <w:t>27. Tampa Bay Estuary Program, Saint</w:t>
      </w:r>
      <w:r>
        <w:rPr>
          <w:rFonts w:asciiTheme="majorHAnsi" w:hAnsiTheme="majorHAnsi"/>
        </w:rPr>
        <w:t xml:space="preserve"> </w:t>
      </w:r>
      <w:r w:rsidRPr="007E07F2">
        <w:rPr>
          <w:rFonts w:asciiTheme="majorHAnsi" w:hAnsiTheme="majorHAnsi"/>
        </w:rPr>
        <w:t>Petersburg, Florida.</w:t>
      </w:r>
    </w:p>
    <w:p w14:paraId="2A50DE96" w14:textId="77777777" w:rsidR="007E07F2" w:rsidRDefault="007E07F2" w:rsidP="00CC0F7C">
      <w:pPr>
        <w:spacing w:after="0" w:line="240" w:lineRule="auto"/>
        <w:rPr>
          <w:rFonts w:asciiTheme="majorHAnsi" w:hAnsiTheme="majorHAnsi"/>
        </w:rPr>
      </w:pPr>
    </w:p>
    <w:p w14:paraId="7B77EC8B" w14:textId="77777777" w:rsidR="00CC0F7C" w:rsidRPr="00B34FBB" w:rsidRDefault="00E81405" w:rsidP="00CC0F7C">
      <w:pPr>
        <w:spacing w:after="0" w:line="240" w:lineRule="auto"/>
        <w:rPr>
          <w:rFonts w:asciiTheme="majorHAnsi" w:hAnsiTheme="majorHAnsi" w:cs="Arial"/>
          <w:lang w:val="en"/>
        </w:rPr>
      </w:pPr>
      <w:r w:rsidRPr="00B34FBB">
        <w:rPr>
          <w:rFonts w:asciiTheme="majorHAnsi" w:hAnsiTheme="majorHAnsi"/>
        </w:rPr>
        <w:t>Johnson, LE &amp; Carlton, JT 1996, ‘</w:t>
      </w:r>
      <w:r w:rsidRPr="00B34FBB">
        <w:rPr>
          <w:rFonts w:asciiTheme="majorHAnsi" w:hAnsiTheme="majorHAnsi"/>
          <w:lang w:val="en"/>
        </w:rPr>
        <w:t xml:space="preserve">Post‐Establishment Spread in Large‐Scale Invasions: Dispersal Mechanisms of the Zebra Mussel </w:t>
      </w:r>
      <w:r w:rsidRPr="00B34FBB">
        <w:rPr>
          <w:rFonts w:asciiTheme="majorHAnsi" w:hAnsiTheme="majorHAnsi"/>
          <w:i/>
          <w:lang w:val="en"/>
        </w:rPr>
        <w:t>Dreissena polymorpha’</w:t>
      </w:r>
      <w:r w:rsidRPr="00B34FBB">
        <w:rPr>
          <w:rFonts w:asciiTheme="majorHAnsi" w:hAnsiTheme="majorHAnsi"/>
          <w:lang w:val="en"/>
        </w:rPr>
        <w:t xml:space="preserve">, </w:t>
      </w:r>
      <w:r w:rsidRPr="00B34FBB">
        <w:rPr>
          <w:rFonts w:asciiTheme="majorHAnsi" w:hAnsiTheme="majorHAnsi"/>
          <w:i/>
          <w:lang w:val="en"/>
        </w:rPr>
        <w:t>Ecology</w:t>
      </w:r>
      <w:r w:rsidRPr="00B34FBB">
        <w:rPr>
          <w:rFonts w:asciiTheme="majorHAnsi" w:hAnsiTheme="majorHAnsi"/>
          <w:lang w:val="en"/>
        </w:rPr>
        <w:t xml:space="preserve">, vol. 77, pp. 1686-1690. </w:t>
      </w:r>
    </w:p>
    <w:p w14:paraId="42BA7859" w14:textId="77777777" w:rsidR="00CC0F7C" w:rsidRPr="00B34FBB" w:rsidRDefault="00CC0F7C" w:rsidP="00CC0F7C">
      <w:pPr>
        <w:spacing w:after="0" w:line="240" w:lineRule="auto"/>
        <w:rPr>
          <w:rFonts w:asciiTheme="majorHAnsi" w:hAnsiTheme="majorHAnsi"/>
          <w:spacing w:val="1"/>
          <w:lang w:val="en-GB"/>
        </w:rPr>
      </w:pPr>
    </w:p>
    <w:p w14:paraId="06A7BEE2" w14:textId="77777777" w:rsidR="00CC0F7C" w:rsidRPr="00B34FBB" w:rsidRDefault="00E81405" w:rsidP="00CC0F7C">
      <w:pPr>
        <w:spacing w:after="0" w:line="240" w:lineRule="auto"/>
        <w:rPr>
          <w:rFonts w:asciiTheme="majorHAnsi" w:hAnsiTheme="majorHAnsi" w:cs="Arial"/>
          <w:lang w:val="en"/>
        </w:rPr>
      </w:pPr>
      <w:r w:rsidRPr="00B34FBB">
        <w:rPr>
          <w:rFonts w:asciiTheme="majorHAnsi" w:hAnsiTheme="majorHAnsi"/>
          <w:spacing w:val="1"/>
          <w:lang w:val="en-GB"/>
        </w:rPr>
        <w:t xml:space="preserve">Johnson, PTJ, Olden, JD, Solomon, CT &amp; Vander Zanden, MJ 2009, ‘Interactions among invaders: community and ecosystem effects of multiple invasive species in an experimental aquatic system’, </w:t>
      </w:r>
      <w:r w:rsidRPr="00B34FBB">
        <w:rPr>
          <w:rFonts w:asciiTheme="majorHAnsi" w:hAnsiTheme="majorHAnsi"/>
          <w:i/>
          <w:spacing w:val="1"/>
          <w:lang w:val="en-GB"/>
        </w:rPr>
        <w:t>Oecologia</w:t>
      </w:r>
      <w:r w:rsidRPr="00B34FBB">
        <w:rPr>
          <w:rFonts w:asciiTheme="majorHAnsi" w:hAnsiTheme="majorHAnsi"/>
          <w:spacing w:val="1"/>
          <w:lang w:val="en-GB"/>
        </w:rPr>
        <w:t xml:space="preserve">, vol. 159, pp. 161–170. </w:t>
      </w:r>
    </w:p>
    <w:p w14:paraId="6C52A1B1" w14:textId="77777777" w:rsidR="00CC0F7C" w:rsidRPr="00B34FBB" w:rsidRDefault="00CC0F7C" w:rsidP="00CC0F7C">
      <w:pPr>
        <w:spacing w:after="0" w:line="240" w:lineRule="auto"/>
        <w:rPr>
          <w:rStyle w:val="authors5"/>
          <w:rFonts w:asciiTheme="majorHAnsi" w:hAnsiTheme="majorHAnsi" w:cs="Arial"/>
          <w:lang w:val="en"/>
        </w:rPr>
      </w:pPr>
    </w:p>
    <w:p w14:paraId="3911E8FB" w14:textId="77777777" w:rsidR="00CC0F7C" w:rsidRPr="00B34FBB" w:rsidRDefault="00E81405" w:rsidP="00CC0F7C">
      <w:pPr>
        <w:spacing w:after="0" w:line="240" w:lineRule="auto"/>
        <w:rPr>
          <w:rStyle w:val="pagerange"/>
          <w:rFonts w:asciiTheme="majorHAnsi" w:hAnsiTheme="majorHAnsi" w:cs="Arial"/>
          <w:lang w:val="en"/>
        </w:rPr>
      </w:pPr>
      <w:r w:rsidRPr="00B34FBB">
        <w:rPr>
          <w:rStyle w:val="authors5"/>
          <w:rFonts w:asciiTheme="majorHAnsi" w:hAnsiTheme="majorHAnsi" w:cs="Arial"/>
          <w:lang w:val="en"/>
        </w:rPr>
        <w:t xml:space="preserve">Jones, RW, Hill, JM, Coetzee, </w:t>
      </w:r>
      <w:r w:rsidRPr="00B34FBB">
        <w:rPr>
          <w:rStyle w:val="authors5"/>
          <w:rFonts w:asciiTheme="majorHAnsi" w:hAnsiTheme="majorHAnsi" w:cs="Arial"/>
          <w:lang w:val="en"/>
        </w:rPr>
        <w:t>JA, Avery, TS, Weyl, OLF &amp; Hill, MP</w:t>
      </w:r>
      <w:r w:rsidRPr="00B34FBB">
        <w:rPr>
          <w:rFonts w:asciiTheme="majorHAnsi" w:hAnsiTheme="majorHAnsi" w:cs="Arial"/>
          <w:lang w:val="en"/>
        </w:rPr>
        <w:t xml:space="preserve"> </w:t>
      </w:r>
      <w:r w:rsidRPr="00B34FBB">
        <w:rPr>
          <w:rStyle w:val="Date1"/>
          <w:rFonts w:asciiTheme="majorHAnsi" w:hAnsiTheme="majorHAnsi" w:cs="Arial"/>
          <w:lang w:val="en"/>
        </w:rPr>
        <w:t>2017,</w:t>
      </w:r>
      <w:r w:rsidRPr="00B34FBB">
        <w:rPr>
          <w:rFonts w:asciiTheme="majorHAnsi" w:hAnsiTheme="majorHAnsi" w:cs="Arial"/>
          <w:lang w:val="en"/>
        </w:rPr>
        <w:t xml:space="preserve"> ‘</w:t>
      </w:r>
      <w:r w:rsidRPr="00B34FBB">
        <w:rPr>
          <w:rStyle w:val="arttitle4"/>
          <w:rFonts w:asciiTheme="majorHAnsi" w:hAnsiTheme="majorHAnsi" w:cs="Arial"/>
          <w:lang w:val="en"/>
        </w:rPr>
        <w:t xml:space="preserve">The abundance of an invasive freshwater snail </w:t>
      </w:r>
      <w:r w:rsidRPr="00B34FBB">
        <w:rPr>
          <w:rStyle w:val="arttitle4"/>
          <w:rFonts w:asciiTheme="majorHAnsi" w:hAnsiTheme="majorHAnsi" w:cs="Arial"/>
          <w:i/>
          <w:iCs/>
          <w:lang w:val="en"/>
        </w:rPr>
        <w:t>Tarebia granifera</w:t>
      </w:r>
      <w:r w:rsidRPr="00B34FBB">
        <w:rPr>
          <w:rStyle w:val="arttitle4"/>
          <w:rFonts w:asciiTheme="majorHAnsi" w:hAnsiTheme="majorHAnsi" w:cs="Arial"/>
          <w:lang w:val="en"/>
        </w:rPr>
        <w:t xml:space="preserve"> (Lamarck, 1822) in the Nseleni River, South Africa’,</w:t>
      </w:r>
      <w:r w:rsidRPr="00B34FBB">
        <w:rPr>
          <w:rFonts w:asciiTheme="majorHAnsi" w:hAnsiTheme="majorHAnsi" w:cs="Arial"/>
          <w:lang w:val="en"/>
        </w:rPr>
        <w:t xml:space="preserve"> </w:t>
      </w:r>
      <w:r w:rsidRPr="00B34FBB">
        <w:rPr>
          <w:rStyle w:val="serialtitle"/>
          <w:rFonts w:asciiTheme="majorHAnsi" w:hAnsiTheme="majorHAnsi" w:cs="Arial"/>
          <w:i/>
          <w:lang w:val="en"/>
        </w:rPr>
        <w:t>African Journal of Aquatic Science,</w:t>
      </w:r>
      <w:r w:rsidRPr="00B34FBB">
        <w:rPr>
          <w:rFonts w:asciiTheme="majorHAnsi" w:hAnsiTheme="majorHAnsi" w:cs="Arial"/>
          <w:lang w:val="en"/>
        </w:rPr>
        <w:t xml:space="preserve"> vol. </w:t>
      </w:r>
      <w:r w:rsidRPr="00B34FBB">
        <w:rPr>
          <w:rStyle w:val="volumeissue"/>
          <w:rFonts w:asciiTheme="majorHAnsi" w:hAnsiTheme="majorHAnsi" w:cs="Arial"/>
          <w:lang w:val="en"/>
        </w:rPr>
        <w:t>42,</w:t>
      </w:r>
      <w:r w:rsidRPr="00B34FBB">
        <w:rPr>
          <w:rFonts w:asciiTheme="majorHAnsi" w:hAnsiTheme="majorHAnsi" w:cs="Arial"/>
          <w:lang w:val="en"/>
        </w:rPr>
        <w:t xml:space="preserve"> pp. </w:t>
      </w:r>
      <w:r w:rsidRPr="00B34FBB">
        <w:rPr>
          <w:rStyle w:val="pagerange"/>
          <w:rFonts w:asciiTheme="majorHAnsi" w:hAnsiTheme="majorHAnsi" w:cs="Arial"/>
          <w:lang w:val="en"/>
        </w:rPr>
        <w:t>75-81.</w:t>
      </w:r>
    </w:p>
    <w:p w14:paraId="7F23AB63" w14:textId="77777777" w:rsidR="00CC0F7C" w:rsidRPr="00B34FBB" w:rsidRDefault="00CC0F7C" w:rsidP="00CC0F7C">
      <w:pPr>
        <w:spacing w:after="0" w:line="240" w:lineRule="auto"/>
        <w:rPr>
          <w:rFonts w:asciiTheme="majorHAnsi" w:hAnsiTheme="majorHAnsi"/>
        </w:rPr>
      </w:pPr>
    </w:p>
    <w:p w14:paraId="1672FCBD"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Kanchanaphum, P, </w:t>
      </w:r>
      <w:r w:rsidRPr="00B34FBB">
        <w:rPr>
          <w:rFonts w:asciiTheme="majorHAnsi" w:hAnsiTheme="majorHAnsi"/>
          <w:sz w:val="22"/>
          <w:szCs w:val="22"/>
        </w:rPr>
        <w:t>Wongteerasupaya, C, Sitidilokratana, N, Boonsaeng, V, Panyim, S, Tassanakajon, A, Withyachumnarnkul, B &amp; Flegel, TW 1998, ‘</w:t>
      </w:r>
      <w:r w:rsidRPr="00B34FBB">
        <w:rPr>
          <w:rFonts w:asciiTheme="majorHAnsi" w:hAnsiTheme="majorHAnsi"/>
          <w:bCs/>
          <w:sz w:val="22"/>
          <w:szCs w:val="22"/>
          <w:lang w:val="en"/>
        </w:rPr>
        <w:t xml:space="preserve">Experimental transmission of White Spot Syndrome Virus (WSSV) from crabs to shrimp </w:t>
      </w:r>
      <w:r w:rsidRPr="00B34FBB">
        <w:rPr>
          <w:rFonts w:asciiTheme="majorHAnsi" w:hAnsiTheme="majorHAnsi"/>
          <w:bCs/>
          <w:i/>
          <w:iCs/>
          <w:sz w:val="22"/>
          <w:szCs w:val="22"/>
          <w:lang w:val="en"/>
        </w:rPr>
        <w:t>Penaeus monodon</w:t>
      </w:r>
      <w:r w:rsidRPr="00B34FBB">
        <w:rPr>
          <w:rFonts w:asciiTheme="majorHAnsi" w:hAnsiTheme="majorHAnsi"/>
          <w:bCs/>
          <w:iCs/>
          <w:sz w:val="22"/>
          <w:szCs w:val="22"/>
          <w:lang w:val="en"/>
        </w:rPr>
        <w:t xml:space="preserve">’, </w:t>
      </w:r>
      <w:r w:rsidRPr="00B34FBB">
        <w:rPr>
          <w:rFonts w:asciiTheme="majorHAnsi" w:hAnsiTheme="majorHAnsi"/>
          <w:bCs/>
          <w:i/>
          <w:iCs/>
          <w:sz w:val="22"/>
          <w:szCs w:val="22"/>
          <w:lang w:val="en"/>
        </w:rPr>
        <w:t>Diseases of Aquatic Organisms</w:t>
      </w:r>
      <w:r w:rsidRPr="00B34FBB">
        <w:rPr>
          <w:rFonts w:asciiTheme="majorHAnsi" w:hAnsiTheme="majorHAnsi"/>
          <w:bCs/>
          <w:iCs/>
          <w:sz w:val="22"/>
          <w:szCs w:val="22"/>
          <w:lang w:val="en"/>
        </w:rPr>
        <w:t>, v</w:t>
      </w:r>
      <w:r w:rsidRPr="00B34FBB">
        <w:rPr>
          <w:rFonts w:asciiTheme="majorHAnsi" w:hAnsiTheme="majorHAnsi"/>
          <w:bCs/>
          <w:iCs/>
          <w:sz w:val="22"/>
          <w:szCs w:val="22"/>
          <w:lang w:val="en"/>
        </w:rPr>
        <w:t xml:space="preserve">ol. 34, pp. 1-7. </w:t>
      </w:r>
    </w:p>
    <w:p w14:paraId="5456973B" w14:textId="77777777" w:rsidR="00CC0F7C" w:rsidRPr="00B34FBB" w:rsidRDefault="00CC0F7C" w:rsidP="00CC0F7C">
      <w:pPr>
        <w:spacing w:after="0" w:line="240" w:lineRule="auto"/>
        <w:rPr>
          <w:rFonts w:asciiTheme="majorHAnsi" w:hAnsiTheme="majorHAnsi"/>
        </w:rPr>
      </w:pPr>
    </w:p>
    <w:p w14:paraId="18F49198" w14:textId="77777777" w:rsidR="00CC0F7C" w:rsidRPr="00B34FBB" w:rsidRDefault="00E81405" w:rsidP="00CC0F7C">
      <w:pPr>
        <w:spacing w:after="0" w:line="240" w:lineRule="auto"/>
        <w:rPr>
          <w:rFonts w:asciiTheme="majorHAnsi" w:hAnsiTheme="majorHAnsi"/>
        </w:rPr>
      </w:pPr>
      <w:r w:rsidRPr="00B34FBB">
        <w:rPr>
          <w:rFonts w:asciiTheme="majorHAnsi" w:hAnsiTheme="majorHAnsi"/>
          <w:bCs/>
        </w:rPr>
        <w:t>Karatayev, AY, Burlakova, LE, Lyubov, E, Karatayev, VA &amp; Padilla, DK</w:t>
      </w:r>
      <w:r w:rsidRPr="00B34FBB">
        <w:rPr>
          <w:rFonts w:asciiTheme="majorHAnsi" w:hAnsiTheme="majorHAnsi"/>
        </w:rPr>
        <w:t xml:space="preserve"> </w:t>
      </w:r>
      <w:r w:rsidRPr="00B34FBB">
        <w:rPr>
          <w:rFonts w:asciiTheme="majorHAnsi" w:hAnsiTheme="majorHAnsi"/>
          <w:bCs/>
        </w:rPr>
        <w:t>2009,</w:t>
      </w:r>
      <w:r w:rsidRPr="00B34FBB">
        <w:rPr>
          <w:rFonts w:asciiTheme="majorHAnsi" w:hAnsiTheme="majorHAnsi"/>
        </w:rPr>
        <w:t xml:space="preserve"> ‘Introduction, distribution, spread, and impacts of exotic freshwater gastropods in Texas’, </w:t>
      </w:r>
      <w:r w:rsidRPr="00B34FBB">
        <w:rPr>
          <w:rFonts w:asciiTheme="majorHAnsi" w:hAnsiTheme="majorHAnsi"/>
          <w:i/>
          <w:iCs/>
        </w:rPr>
        <w:t>Hydrobiologia</w:t>
      </w:r>
      <w:r w:rsidRPr="00B34FBB">
        <w:rPr>
          <w:rFonts w:asciiTheme="majorHAnsi" w:hAnsiTheme="majorHAnsi"/>
          <w:iCs/>
        </w:rPr>
        <w:t>, vol.</w:t>
      </w:r>
      <w:r w:rsidRPr="00B34FBB">
        <w:rPr>
          <w:rFonts w:asciiTheme="majorHAnsi" w:hAnsiTheme="majorHAnsi"/>
        </w:rPr>
        <w:t xml:space="preserve"> 619, pp. 181-194. </w:t>
      </w:r>
    </w:p>
    <w:p w14:paraId="798241EB" w14:textId="77777777" w:rsidR="00CC0F7C" w:rsidRPr="00B34FBB" w:rsidRDefault="00CC0F7C" w:rsidP="00CC0F7C">
      <w:pPr>
        <w:spacing w:after="0" w:line="240" w:lineRule="auto"/>
        <w:rPr>
          <w:rFonts w:asciiTheme="majorHAnsi" w:hAnsiTheme="majorHAnsi"/>
          <w:lang w:val="en-GB"/>
        </w:rPr>
      </w:pPr>
    </w:p>
    <w:p w14:paraId="1527BC13" w14:textId="77777777" w:rsidR="00CC0F7C" w:rsidRPr="00B34FBB" w:rsidRDefault="00E81405" w:rsidP="00CC0F7C">
      <w:pPr>
        <w:spacing w:after="0" w:line="240" w:lineRule="auto"/>
        <w:rPr>
          <w:rFonts w:asciiTheme="majorHAnsi" w:hAnsiTheme="majorHAnsi"/>
          <w:lang w:val="en-GB"/>
        </w:rPr>
      </w:pPr>
      <w:r w:rsidRPr="00B34FBB">
        <w:rPr>
          <w:rFonts w:asciiTheme="majorHAnsi" w:hAnsiTheme="majorHAnsi"/>
          <w:lang w:val="en-GB"/>
        </w:rPr>
        <w:t xml:space="preserve">Karatayev AY, Burlakova, LE &amp; Padilla DK 2002, Impacts of Zebra Mussels on Aquatic Communities and their Role as Ecosystem </w:t>
      </w:r>
      <w:r w:rsidRPr="00B34FBB">
        <w:rPr>
          <w:rFonts w:asciiTheme="majorHAnsi" w:hAnsiTheme="majorHAnsi"/>
          <w:lang w:val="en-GB"/>
        </w:rPr>
        <w:t xml:space="preserve">Engineers, In E Leppäkoski, S Gollasch &amp; S Olenin (eds.), </w:t>
      </w:r>
      <w:r w:rsidRPr="00B34FBB">
        <w:rPr>
          <w:rFonts w:asciiTheme="majorHAnsi" w:hAnsiTheme="majorHAnsi"/>
          <w:i/>
          <w:lang w:val="en-GB"/>
        </w:rPr>
        <w:t>Invasive Aquatic Species of Europe</w:t>
      </w:r>
      <w:r w:rsidRPr="00B34FBB">
        <w:rPr>
          <w:rFonts w:asciiTheme="majorHAnsi" w:hAnsiTheme="majorHAnsi"/>
          <w:lang w:val="en-GB"/>
        </w:rPr>
        <w:t xml:space="preserve">. </w:t>
      </w:r>
      <w:r w:rsidRPr="00B34FBB">
        <w:rPr>
          <w:rFonts w:asciiTheme="majorHAnsi" w:hAnsiTheme="majorHAnsi"/>
          <w:i/>
          <w:lang w:val="en-GB"/>
        </w:rPr>
        <w:t>Distribution, Impacts and Management</w:t>
      </w:r>
      <w:r w:rsidRPr="00B34FBB">
        <w:rPr>
          <w:rFonts w:asciiTheme="majorHAnsi" w:hAnsiTheme="majorHAnsi"/>
          <w:lang w:val="en-GB"/>
        </w:rPr>
        <w:t xml:space="preserve">. Springer, Dordrecht, pp. 433-446.  </w:t>
      </w:r>
    </w:p>
    <w:p w14:paraId="3066E75D" w14:textId="77777777" w:rsidR="00CC0F7C" w:rsidRPr="00B34FBB" w:rsidRDefault="00CC0F7C" w:rsidP="00CC0F7C">
      <w:pPr>
        <w:spacing w:after="0" w:line="240" w:lineRule="auto"/>
        <w:rPr>
          <w:rFonts w:asciiTheme="majorHAnsi" w:hAnsiTheme="majorHAnsi"/>
        </w:rPr>
      </w:pPr>
    </w:p>
    <w:p w14:paraId="76C6B90B"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Karatayev, AY, Howells, RG, Burlakova, LE &amp; Sewell, BD 2005, ‘History of spread and cur</w:t>
      </w:r>
      <w:r w:rsidRPr="00B34FBB">
        <w:rPr>
          <w:rFonts w:asciiTheme="majorHAnsi" w:hAnsiTheme="majorHAnsi"/>
        </w:rPr>
        <w:t xml:space="preserve">rent distribution of </w:t>
      </w:r>
      <w:r w:rsidRPr="00B34FBB">
        <w:rPr>
          <w:rFonts w:asciiTheme="majorHAnsi" w:hAnsiTheme="majorHAnsi"/>
          <w:i/>
        </w:rPr>
        <w:t xml:space="preserve">Corbicula fluminea </w:t>
      </w:r>
      <w:r w:rsidRPr="00B34FBB">
        <w:rPr>
          <w:rFonts w:asciiTheme="majorHAnsi" w:hAnsiTheme="majorHAnsi"/>
        </w:rPr>
        <w:t xml:space="preserve">(Muller) in Texas’, </w:t>
      </w:r>
      <w:r w:rsidRPr="00B34FBB">
        <w:rPr>
          <w:rFonts w:asciiTheme="majorHAnsi" w:hAnsiTheme="majorHAnsi"/>
          <w:i/>
        </w:rPr>
        <w:t>J. Shellfish Res.,</w:t>
      </w:r>
      <w:r w:rsidRPr="00B34FBB">
        <w:rPr>
          <w:rFonts w:asciiTheme="majorHAnsi" w:hAnsiTheme="majorHAnsi"/>
        </w:rPr>
        <w:t xml:space="preserve"> vol. 24, pp. 553–559. </w:t>
      </w:r>
    </w:p>
    <w:p w14:paraId="40B5C82B" w14:textId="77777777" w:rsidR="00CC0F7C" w:rsidRPr="00B34FBB" w:rsidRDefault="00CC0F7C" w:rsidP="00CC0F7C">
      <w:pPr>
        <w:spacing w:after="0" w:line="240" w:lineRule="auto"/>
        <w:rPr>
          <w:rFonts w:asciiTheme="majorHAnsi" w:hAnsiTheme="majorHAnsi"/>
        </w:rPr>
      </w:pPr>
    </w:p>
    <w:p w14:paraId="18CCE620"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Karatayev, AY, Padilla, DK, Minchin, D, Boltkovkoy, D &amp; Burlakova, LE 2007, ‘Changes in global economies and trade: the potential spread of exotic freshw</w:t>
      </w:r>
      <w:r w:rsidRPr="00B34FBB">
        <w:rPr>
          <w:rFonts w:asciiTheme="majorHAnsi" w:hAnsiTheme="majorHAnsi"/>
        </w:rPr>
        <w:t xml:space="preserve">ater bivalves’, </w:t>
      </w:r>
      <w:r w:rsidRPr="00B34FBB">
        <w:rPr>
          <w:rFonts w:asciiTheme="majorHAnsi" w:hAnsiTheme="majorHAnsi"/>
          <w:i/>
        </w:rPr>
        <w:t>Biological Invasions</w:t>
      </w:r>
      <w:r w:rsidRPr="00B34FBB">
        <w:rPr>
          <w:rFonts w:asciiTheme="majorHAnsi" w:hAnsiTheme="majorHAnsi"/>
        </w:rPr>
        <w:t xml:space="preserve">, vol. 9, pp. 161–180. </w:t>
      </w:r>
    </w:p>
    <w:p w14:paraId="07A51E90" w14:textId="77777777" w:rsidR="00CC0F7C" w:rsidRPr="00B34FBB" w:rsidRDefault="00CC0F7C" w:rsidP="00CC0F7C">
      <w:pPr>
        <w:pStyle w:val="Default"/>
        <w:rPr>
          <w:rFonts w:asciiTheme="majorHAnsi" w:hAnsiTheme="majorHAnsi"/>
          <w:color w:val="auto"/>
          <w:sz w:val="22"/>
          <w:szCs w:val="22"/>
        </w:rPr>
      </w:pPr>
    </w:p>
    <w:p w14:paraId="649231FB" w14:textId="77777777" w:rsidR="00CC0F7C" w:rsidRPr="00B34FBB" w:rsidRDefault="00E81405" w:rsidP="00CC0F7C">
      <w:pPr>
        <w:pStyle w:val="Default"/>
        <w:rPr>
          <w:rFonts w:asciiTheme="majorHAnsi" w:hAnsiTheme="majorHAnsi"/>
          <w:color w:val="auto"/>
          <w:sz w:val="22"/>
          <w:szCs w:val="22"/>
          <w:lang w:val="en"/>
        </w:rPr>
      </w:pPr>
      <w:r w:rsidRPr="00B34FBB">
        <w:rPr>
          <w:rFonts w:asciiTheme="majorHAnsi" w:hAnsiTheme="majorHAnsi"/>
          <w:color w:val="auto"/>
          <w:sz w:val="22"/>
          <w:szCs w:val="22"/>
        </w:rPr>
        <w:t>Kaur, R, Malhotra, S &amp; Inderjit 2012, ‘</w:t>
      </w:r>
      <w:r w:rsidRPr="00B34FBB">
        <w:rPr>
          <w:rFonts w:asciiTheme="majorHAnsi" w:hAnsiTheme="majorHAnsi"/>
          <w:color w:val="auto"/>
          <w:sz w:val="22"/>
          <w:szCs w:val="22"/>
          <w:lang w:val="en"/>
        </w:rPr>
        <w:t xml:space="preserve">Effects of invasion of </w:t>
      </w:r>
      <w:r w:rsidRPr="00B34FBB">
        <w:rPr>
          <w:rFonts w:asciiTheme="majorHAnsi" w:hAnsiTheme="majorHAnsi"/>
          <w:i/>
          <w:color w:val="auto"/>
          <w:sz w:val="22"/>
          <w:szCs w:val="22"/>
          <w:lang w:val="en"/>
        </w:rPr>
        <w:t>Mikania micrantha</w:t>
      </w:r>
      <w:r w:rsidRPr="00B34FBB">
        <w:rPr>
          <w:rFonts w:asciiTheme="majorHAnsi" w:hAnsiTheme="majorHAnsi"/>
          <w:color w:val="auto"/>
          <w:sz w:val="22"/>
          <w:szCs w:val="22"/>
          <w:lang w:val="en"/>
        </w:rPr>
        <w:t xml:space="preserve"> on germination of rice seedlings, plant richness, chemical properties and respiration of soil’, </w:t>
      </w:r>
      <w:r w:rsidRPr="00B34FBB">
        <w:rPr>
          <w:rFonts w:asciiTheme="majorHAnsi" w:hAnsiTheme="majorHAnsi"/>
          <w:i/>
          <w:color w:val="auto"/>
          <w:sz w:val="22"/>
          <w:szCs w:val="22"/>
          <w:lang w:val="en"/>
        </w:rPr>
        <w:t>Biol. Fertil. Soils</w:t>
      </w:r>
      <w:r w:rsidRPr="00B34FBB">
        <w:rPr>
          <w:rFonts w:asciiTheme="majorHAnsi" w:hAnsiTheme="majorHAnsi"/>
          <w:color w:val="auto"/>
          <w:sz w:val="22"/>
          <w:szCs w:val="22"/>
          <w:lang w:val="en"/>
        </w:rPr>
        <w:t>, vol. 48, pp. 481–488.</w:t>
      </w:r>
    </w:p>
    <w:p w14:paraId="579468D0" w14:textId="77777777" w:rsidR="00CC0F7C" w:rsidRPr="00B34FBB" w:rsidRDefault="00CC0F7C" w:rsidP="00CC0F7C">
      <w:pPr>
        <w:pStyle w:val="CommentText"/>
        <w:spacing w:after="0" w:line="240" w:lineRule="auto"/>
        <w:rPr>
          <w:rFonts w:asciiTheme="majorHAnsi" w:hAnsiTheme="majorHAnsi"/>
          <w:sz w:val="22"/>
          <w:szCs w:val="22"/>
        </w:rPr>
      </w:pPr>
    </w:p>
    <w:p w14:paraId="7385CC5A" w14:textId="77777777" w:rsidR="00895CEA" w:rsidRPr="00EB4066" w:rsidRDefault="00E81405" w:rsidP="00895CEA">
      <w:pPr>
        <w:rPr>
          <w:i/>
          <w:highlight w:val="yellow"/>
          <w:lang w:val="en"/>
        </w:rPr>
      </w:pPr>
      <w:r>
        <w:rPr>
          <w:lang w:val="en"/>
        </w:rPr>
        <w:t>Kearney, SG, Cawardine, J, Reside, AE, Fisher, DO, Maron, M, Doherty, TS, Legge, S, Silcock, J, Woinarski, JC, Garn</w:t>
      </w:r>
      <w:r>
        <w:rPr>
          <w:lang w:val="en"/>
        </w:rPr>
        <w:t>ett, ST</w:t>
      </w:r>
      <w:r w:rsidRPr="00383798">
        <w:rPr>
          <w:lang w:val="en"/>
        </w:rPr>
        <w:t xml:space="preserve"> </w:t>
      </w:r>
      <w:r>
        <w:rPr>
          <w:lang w:val="en"/>
        </w:rPr>
        <w:t>&amp; Wintle, BA</w:t>
      </w:r>
      <w:r w:rsidRPr="00383798">
        <w:rPr>
          <w:lang w:val="en"/>
        </w:rPr>
        <w:t xml:space="preserve"> 2018</w:t>
      </w:r>
      <w:r>
        <w:rPr>
          <w:lang w:val="en"/>
        </w:rPr>
        <w:t>,</w:t>
      </w:r>
      <w:r w:rsidRPr="00383798">
        <w:rPr>
          <w:lang w:val="en"/>
        </w:rPr>
        <w:t xml:space="preserve"> The threats to Australia’s imperilled species and implications for a national conservation response. </w:t>
      </w:r>
      <w:r w:rsidRPr="00EB4066">
        <w:rPr>
          <w:i/>
          <w:lang w:val="en"/>
        </w:rPr>
        <w:t>Pacific Conservation Biology</w:t>
      </w:r>
      <w:r>
        <w:rPr>
          <w:lang w:val="en"/>
        </w:rPr>
        <w:t xml:space="preserve">, doi: </w:t>
      </w:r>
      <w:r w:rsidRPr="00383798">
        <w:rPr>
          <w:lang w:val="en"/>
        </w:rPr>
        <w:t>10.1071/PC18024</w:t>
      </w:r>
      <w:r w:rsidRPr="00EB4066">
        <w:rPr>
          <w:i/>
          <w:lang w:val="en"/>
        </w:rPr>
        <w:t>.</w:t>
      </w:r>
    </w:p>
    <w:p w14:paraId="6EFD7BE6" w14:textId="77777777" w:rsidR="00535748" w:rsidRDefault="00E81405" w:rsidP="00895CEA">
      <w:pPr>
        <w:autoSpaceDE w:val="0"/>
        <w:autoSpaceDN w:val="0"/>
        <w:adjustRightInd w:val="0"/>
      </w:pPr>
      <w:r w:rsidRPr="00A8245A">
        <w:t xml:space="preserve">Kelly, J, O’Flynn, C &amp; Maguire, C 2013, </w:t>
      </w:r>
      <w:r w:rsidRPr="00D84CD4">
        <w:t>Risk analysis and prioritisation for</w:t>
      </w:r>
      <w:r w:rsidRPr="00D84CD4">
        <w:t xml:space="preserve"> invasive and non-native species in Ireland and Northern Ireland</w:t>
      </w:r>
      <w:r w:rsidRPr="00A8245A">
        <w:t xml:space="preserve">, A report prepared for the Northern Ireland Environment Agency and National Parks and Wildlife Service as part of Invasive Species Ireland, March. </w:t>
      </w:r>
    </w:p>
    <w:p w14:paraId="0D871347" w14:textId="77777777" w:rsidR="00CC0F7C" w:rsidRPr="00B34FBB" w:rsidRDefault="00E81405" w:rsidP="00CC0F7C">
      <w:pPr>
        <w:shd w:val="clear" w:color="auto" w:fill="FFFFFF"/>
        <w:spacing w:after="0" w:line="240" w:lineRule="auto"/>
        <w:rPr>
          <w:rFonts w:asciiTheme="majorHAnsi" w:eastAsia="Times New Roman" w:hAnsiTheme="majorHAnsi" w:cs="Times New Roman"/>
          <w:lang w:val="en-GB" w:eastAsia="en-AU"/>
        </w:rPr>
      </w:pPr>
      <w:r w:rsidRPr="00B34FBB">
        <w:rPr>
          <w:rFonts w:asciiTheme="majorHAnsi" w:hAnsiTheme="majorHAnsi"/>
        </w:rPr>
        <w:t>Kenis, M, Roy, HE, Zindel, R &amp; Majerus, MEN</w:t>
      </w:r>
      <w:r w:rsidRPr="00B34FBB">
        <w:rPr>
          <w:rFonts w:asciiTheme="majorHAnsi" w:hAnsiTheme="majorHAnsi"/>
        </w:rPr>
        <w:t xml:space="preserve"> 2008, ‘Current and potential management strategies against </w:t>
      </w:r>
      <w:r w:rsidRPr="00B34FBB">
        <w:rPr>
          <w:rFonts w:asciiTheme="majorHAnsi" w:hAnsiTheme="majorHAnsi"/>
          <w:i/>
        </w:rPr>
        <w:t>Harmonia axyridis</w:t>
      </w:r>
      <w:r w:rsidRPr="00B34FBB">
        <w:rPr>
          <w:rFonts w:asciiTheme="majorHAnsi" w:hAnsiTheme="majorHAnsi"/>
        </w:rPr>
        <w:t xml:space="preserve">’, </w:t>
      </w:r>
      <w:r w:rsidRPr="00B34FBB">
        <w:rPr>
          <w:rFonts w:asciiTheme="majorHAnsi" w:hAnsiTheme="majorHAnsi"/>
          <w:i/>
        </w:rPr>
        <w:t>Biocontrol</w:t>
      </w:r>
      <w:r w:rsidRPr="00B34FBB">
        <w:rPr>
          <w:rFonts w:asciiTheme="majorHAnsi" w:hAnsiTheme="majorHAnsi"/>
        </w:rPr>
        <w:t xml:space="preserve">, vol. 53, pp. 235-252. </w:t>
      </w:r>
    </w:p>
    <w:p w14:paraId="11FB53DA" w14:textId="77777777" w:rsidR="00CC0F7C" w:rsidRPr="00B34FBB" w:rsidRDefault="00CC0F7C" w:rsidP="00CC0F7C">
      <w:pPr>
        <w:pStyle w:val="CommentText"/>
        <w:spacing w:after="0" w:line="240" w:lineRule="auto"/>
        <w:rPr>
          <w:rFonts w:asciiTheme="majorHAnsi" w:hAnsiTheme="majorHAnsi"/>
          <w:sz w:val="22"/>
          <w:szCs w:val="22"/>
        </w:rPr>
      </w:pPr>
    </w:p>
    <w:p w14:paraId="71CC897D"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Kilroy, C, Lagerstedt, A, Davey, A &amp; Robinson K 2006, ‘</w:t>
      </w:r>
      <w:r w:rsidRPr="00106CBC">
        <w:rPr>
          <w:rFonts w:asciiTheme="majorHAnsi" w:hAnsiTheme="majorHAnsi"/>
          <w:sz w:val="22"/>
          <w:szCs w:val="22"/>
        </w:rPr>
        <w:t xml:space="preserve">Studies on the survivability of the invasive diatom </w:t>
      </w:r>
      <w:r w:rsidRPr="00106CBC">
        <w:rPr>
          <w:rFonts w:asciiTheme="majorHAnsi" w:hAnsiTheme="majorHAnsi"/>
          <w:i/>
          <w:sz w:val="22"/>
          <w:szCs w:val="22"/>
        </w:rPr>
        <w:t>Didymosphenia geminata</w:t>
      </w:r>
      <w:r w:rsidRPr="00106CBC">
        <w:rPr>
          <w:rFonts w:asciiTheme="majorHAnsi" w:hAnsiTheme="majorHAnsi"/>
          <w:sz w:val="22"/>
          <w:szCs w:val="22"/>
        </w:rPr>
        <w:t xml:space="preserve"> under a ra</w:t>
      </w:r>
      <w:r w:rsidRPr="00106CBC">
        <w:rPr>
          <w:rFonts w:asciiTheme="majorHAnsi" w:hAnsiTheme="majorHAnsi"/>
          <w:sz w:val="22"/>
          <w:szCs w:val="22"/>
        </w:rPr>
        <w:t>nge of environmental and chemical conditions</w:t>
      </w:r>
      <w:r w:rsidRPr="00B34FBB">
        <w:rPr>
          <w:rFonts w:asciiTheme="majorHAnsi" w:hAnsiTheme="majorHAnsi"/>
          <w:sz w:val="22"/>
          <w:szCs w:val="22"/>
        </w:rPr>
        <w:t xml:space="preserve">’, </w:t>
      </w:r>
      <w:r w:rsidRPr="00B34FBB">
        <w:rPr>
          <w:rFonts w:asciiTheme="majorHAnsi" w:hAnsiTheme="majorHAnsi"/>
          <w:i/>
          <w:sz w:val="22"/>
          <w:szCs w:val="22"/>
        </w:rPr>
        <w:t>NIWA Client Report CHC2006-116</w:t>
      </w:r>
      <w:r w:rsidRPr="00B34FBB">
        <w:rPr>
          <w:rFonts w:asciiTheme="majorHAnsi" w:hAnsiTheme="majorHAnsi"/>
          <w:sz w:val="22"/>
          <w:szCs w:val="22"/>
        </w:rPr>
        <w:t xml:space="preserve"> (revised May 2007) </w:t>
      </w:r>
    </w:p>
    <w:p w14:paraId="4EC3828F" w14:textId="77777777" w:rsidR="00CC0F7C" w:rsidRPr="00B34FBB" w:rsidRDefault="00CC0F7C" w:rsidP="00CC0F7C">
      <w:pPr>
        <w:pStyle w:val="CommentText"/>
        <w:spacing w:after="0" w:line="240" w:lineRule="auto"/>
        <w:rPr>
          <w:rFonts w:asciiTheme="majorHAnsi" w:hAnsiTheme="majorHAnsi"/>
          <w:sz w:val="22"/>
          <w:szCs w:val="22"/>
          <w:lang w:val="en"/>
        </w:rPr>
      </w:pPr>
    </w:p>
    <w:p w14:paraId="3D74956C"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lang w:val="en"/>
        </w:rPr>
        <w:t>Kipp, RM, Benson, AJ, Larson, J Fusaro, A 2019a, ‘</w:t>
      </w:r>
      <w:r w:rsidRPr="00106CBC">
        <w:rPr>
          <w:rFonts w:asciiTheme="majorHAnsi" w:hAnsiTheme="majorHAnsi"/>
          <w:i/>
          <w:iCs/>
          <w:sz w:val="22"/>
          <w:szCs w:val="22"/>
          <w:lang w:val="en"/>
        </w:rPr>
        <w:t>Cipangopaludina japonica</w:t>
      </w:r>
      <w:r w:rsidRPr="00106CBC">
        <w:rPr>
          <w:rFonts w:asciiTheme="majorHAnsi" w:hAnsiTheme="majorHAnsi"/>
          <w:sz w:val="22"/>
          <w:szCs w:val="22"/>
          <w:lang w:val="en"/>
        </w:rPr>
        <w:t xml:space="preserve"> (von Martens, 1861)</w:t>
      </w:r>
      <w:r w:rsidRPr="00B34FBB">
        <w:rPr>
          <w:rFonts w:asciiTheme="majorHAnsi" w:hAnsiTheme="majorHAnsi"/>
          <w:sz w:val="22"/>
          <w:szCs w:val="22"/>
          <w:lang w:val="en"/>
        </w:rPr>
        <w:t xml:space="preserve">’, </w:t>
      </w:r>
      <w:r w:rsidRPr="00B34FBB">
        <w:rPr>
          <w:rFonts w:asciiTheme="majorHAnsi" w:hAnsiTheme="majorHAnsi"/>
          <w:i/>
          <w:sz w:val="22"/>
          <w:szCs w:val="22"/>
          <w:lang w:val="en"/>
        </w:rPr>
        <w:t>U.S. Geological Survey</w:t>
      </w:r>
      <w:r w:rsidRPr="00B34FBB">
        <w:rPr>
          <w:rFonts w:asciiTheme="majorHAnsi" w:hAnsiTheme="majorHAnsi"/>
          <w:sz w:val="22"/>
          <w:szCs w:val="22"/>
          <w:lang w:val="en"/>
        </w:rPr>
        <w:t xml:space="preserve">, Nonindigenous Aquatic Species </w:t>
      </w:r>
      <w:r w:rsidRPr="00B34FBB">
        <w:rPr>
          <w:rFonts w:asciiTheme="majorHAnsi" w:hAnsiTheme="majorHAnsi"/>
          <w:sz w:val="22"/>
          <w:szCs w:val="22"/>
          <w:lang w:val="en"/>
        </w:rPr>
        <w:t>Database, Gainesville, FL, accessed 12 June 2019.</w:t>
      </w:r>
    </w:p>
    <w:p w14:paraId="3C95122C" w14:textId="77777777" w:rsidR="00CC0F7C" w:rsidRPr="00B34FBB" w:rsidRDefault="00CC0F7C" w:rsidP="00CC0F7C">
      <w:pPr>
        <w:spacing w:after="0" w:line="240" w:lineRule="auto"/>
        <w:rPr>
          <w:rFonts w:asciiTheme="majorHAnsi" w:hAnsiTheme="majorHAnsi"/>
        </w:rPr>
      </w:pPr>
    </w:p>
    <w:p w14:paraId="3DE6F5D4" w14:textId="77777777" w:rsidR="00CC0F7C" w:rsidRPr="00B34FBB" w:rsidRDefault="00E81405" w:rsidP="00CC0F7C">
      <w:pPr>
        <w:spacing w:after="0" w:line="240" w:lineRule="auto"/>
        <w:rPr>
          <w:rFonts w:asciiTheme="majorHAnsi" w:hAnsiTheme="majorHAnsi"/>
          <w:lang w:val="en"/>
        </w:rPr>
      </w:pPr>
      <w:r w:rsidRPr="00B34FBB">
        <w:rPr>
          <w:rFonts w:asciiTheme="majorHAnsi" w:hAnsiTheme="majorHAnsi"/>
          <w:lang w:val="en"/>
        </w:rPr>
        <w:t>Kipp, RM, Benson, AJ, Larson, J, Fusaro, A &amp; Morningstar, C 2019b, ‘</w:t>
      </w:r>
      <w:r w:rsidRPr="00106CBC">
        <w:rPr>
          <w:rFonts w:asciiTheme="majorHAnsi" w:hAnsiTheme="majorHAnsi"/>
          <w:i/>
          <w:iCs/>
          <w:lang w:val="en"/>
        </w:rPr>
        <w:t>Cipangopaludina chinensis</w:t>
      </w:r>
      <w:r w:rsidRPr="00106CBC">
        <w:rPr>
          <w:rFonts w:asciiTheme="majorHAnsi" w:hAnsiTheme="majorHAnsi"/>
          <w:lang w:val="en"/>
        </w:rPr>
        <w:t xml:space="preserve"> (Gray, 1834)</w:t>
      </w:r>
      <w:r w:rsidRPr="00B34FBB">
        <w:rPr>
          <w:rFonts w:asciiTheme="majorHAnsi" w:hAnsiTheme="majorHAnsi"/>
          <w:lang w:val="en"/>
        </w:rPr>
        <w:t xml:space="preserve">’, </w:t>
      </w:r>
      <w:r w:rsidRPr="00B34FBB">
        <w:rPr>
          <w:rFonts w:asciiTheme="majorHAnsi" w:hAnsiTheme="majorHAnsi"/>
          <w:i/>
          <w:lang w:val="en"/>
        </w:rPr>
        <w:t>U.S. Geological Survey, Nonindigenous Aquatic Species Database</w:t>
      </w:r>
      <w:r w:rsidRPr="00B34FBB">
        <w:rPr>
          <w:rFonts w:asciiTheme="majorHAnsi" w:hAnsiTheme="majorHAnsi"/>
          <w:lang w:val="en"/>
        </w:rPr>
        <w:t xml:space="preserve">, Gainesville, FL, Revision Date: </w:t>
      </w:r>
      <w:r w:rsidRPr="00B34FBB">
        <w:rPr>
          <w:rFonts w:asciiTheme="majorHAnsi" w:hAnsiTheme="majorHAnsi"/>
          <w:lang w:val="en"/>
        </w:rPr>
        <w:t>24-05-2019, accessed 29 May 2019.</w:t>
      </w:r>
    </w:p>
    <w:p w14:paraId="6071A9AB" w14:textId="77777777" w:rsidR="00CC0F7C" w:rsidRPr="00B34FBB" w:rsidRDefault="00CC0F7C" w:rsidP="00CC0F7C">
      <w:pPr>
        <w:pStyle w:val="CommentText"/>
        <w:spacing w:after="0" w:line="240" w:lineRule="auto"/>
        <w:rPr>
          <w:rFonts w:asciiTheme="majorHAnsi" w:hAnsiTheme="majorHAnsi"/>
          <w:sz w:val="22"/>
          <w:szCs w:val="22"/>
          <w:lang w:val="en"/>
        </w:rPr>
      </w:pPr>
    </w:p>
    <w:p w14:paraId="0386F54B"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Kirkpatrick, W, Page, A &amp; Massam, M 2007, ‘Risk Assessment for Australia for Red-eared slider turtle </w:t>
      </w:r>
      <w:r w:rsidRPr="00B34FBB">
        <w:rPr>
          <w:rFonts w:asciiTheme="majorHAnsi" w:hAnsiTheme="majorHAnsi"/>
          <w:i/>
          <w:sz w:val="22"/>
          <w:szCs w:val="22"/>
        </w:rPr>
        <w:t>Trachemys scripta’,</w:t>
      </w:r>
      <w:r w:rsidRPr="00B34FBB">
        <w:rPr>
          <w:rFonts w:asciiTheme="majorHAnsi" w:hAnsiTheme="majorHAnsi"/>
          <w:sz w:val="22"/>
          <w:szCs w:val="22"/>
        </w:rPr>
        <w:t xml:space="preserve"> Department of Agriculture and Food, Western Australia. </w:t>
      </w:r>
    </w:p>
    <w:p w14:paraId="6B7CEE7F" w14:textId="77777777" w:rsidR="00CC0F7C" w:rsidRPr="00B34FBB" w:rsidRDefault="00CC0F7C" w:rsidP="00CC0F7C">
      <w:pPr>
        <w:pStyle w:val="CommentText"/>
        <w:spacing w:after="0" w:line="240" w:lineRule="auto"/>
        <w:rPr>
          <w:rFonts w:asciiTheme="majorHAnsi" w:hAnsiTheme="majorHAnsi"/>
          <w:sz w:val="22"/>
          <w:szCs w:val="22"/>
        </w:rPr>
      </w:pPr>
    </w:p>
    <w:p w14:paraId="32D67D71"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Kliejunas, J 2003, ‘</w:t>
      </w:r>
      <w:r w:rsidRPr="00106CBC">
        <w:rPr>
          <w:rFonts w:asciiTheme="majorHAnsi" w:hAnsiTheme="majorHAnsi"/>
          <w:bCs/>
          <w:sz w:val="22"/>
          <w:szCs w:val="22"/>
        </w:rPr>
        <w:t xml:space="preserve">A Pest Risk Assessment </w:t>
      </w:r>
      <w:r w:rsidRPr="00106CBC">
        <w:rPr>
          <w:rFonts w:asciiTheme="majorHAnsi" w:hAnsiTheme="majorHAnsi"/>
          <w:bCs/>
          <w:sz w:val="22"/>
          <w:szCs w:val="22"/>
        </w:rPr>
        <w:t xml:space="preserve">of </w:t>
      </w:r>
      <w:r w:rsidRPr="00106CBC">
        <w:rPr>
          <w:rFonts w:asciiTheme="majorHAnsi" w:hAnsiTheme="majorHAnsi"/>
          <w:bCs/>
          <w:i/>
          <w:sz w:val="22"/>
          <w:szCs w:val="22"/>
        </w:rPr>
        <w:t xml:space="preserve">Phytophthora ramorum </w:t>
      </w:r>
      <w:r w:rsidRPr="00106CBC">
        <w:rPr>
          <w:rFonts w:asciiTheme="majorHAnsi" w:hAnsiTheme="majorHAnsi"/>
          <w:bCs/>
          <w:sz w:val="22"/>
          <w:szCs w:val="22"/>
        </w:rPr>
        <w:t>In North America</w:t>
      </w:r>
      <w:r w:rsidRPr="00B34FBB">
        <w:rPr>
          <w:rFonts w:asciiTheme="majorHAnsi" w:hAnsiTheme="majorHAnsi"/>
          <w:bCs/>
          <w:sz w:val="22"/>
          <w:szCs w:val="22"/>
        </w:rPr>
        <w:t xml:space="preserve">’, </w:t>
      </w:r>
      <w:r w:rsidRPr="00B34FBB">
        <w:rPr>
          <w:rFonts w:asciiTheme="majorHAnsi" w:hAnsiTheme="majorHAnsi"/>
          <w:sz w:val="22"/>
          <w:szCs w:val="22"/>
        </w:rPr>
        <w:t>Cali</w:t>
      </w:r>
      <w:r w:rsidR="00106CBC">
        <w:rPr>
          <w:rFonts w:asciiTheme="majorHAnsi" w:hAnsiTheme="majorHAnsi"/>
          <w:sz w:val="22"/>
          <w:szCs w:val="22"/>
        </w:rPr>
        <w:t>fornia Oak Mortality Task Force</w:t>
      </w:r>
      <w:r w:rsidRPr="00B34FBB">
        <w:rPr>
          <w:rFonts w:asciiTheme="majorHAnsi" w:hAnsiTheme="majorHAnsi"/>
          <w:sz w:val="22"/>
          <w:szCs w:val="22"/>
        </w:rPr>
        <w:t>, accessed 4 June 2019.</w:t>
      </w:r>
    </w:p>
    <w:p w14:paraId="699722E7" w14:textId="77777777" w:rsidR="00CC0F7C" w:rsidRPr="00B34FBB" w:rsidRDefault="00CC0F7C" w:rsidP="00CC0F7C">
      <w:pPr>
        <w:pStyle w:val="CommentText"/>
        <w:spacing w:after="0" w:line="240" w:lineRule="auto"/>
        <w:rPr>
          <w:rFonts w:asciiTheme="majorHAnsi" w:hAnsiTheme="majorHAnsi"/>
          <w:sz w:val="22"/>
          <w:szCs w:val="22"/>
        </w:rPr>
      </w:pPr>
    </w:p>
    <w:p w14:paraId="6622E35D" w14:textId="77777777" w:rsidR="00CC0F7C" w:rsidRPr="00B34FBB" w:rsidRDefault="00E81405" w:rsidP="00CC0F7C">
      <w:pPr>
        <w:pStyle w:val="CommentText"/>
        <w:spacing w:after="0" w:line="240" w:lineRule="auto"/>
        <w:rPr>
          <w:rStyle w:val="Hyperlink"/>
          <w:rFonts w:asciiTheme="majorHAnsi" w:hAnsiTheme="majorHAnsi" w:cs="Arial"/>
          <w:color w:val="auto"/>
          <w:sz w:val="22"/>
          <w:szCs w:val="22"/>
          <w:lang w:val="en"/>
        </w:rPr>
      </w:pPr>
      <w:r w:rsidRPr="00535748">
        <w:rPr>
          <w:rFonts w:asciiTheme="majorHAnsi" w:hAnsiTheme="majorHAnsi"/>
          <w:sz w:val="22"/>
          <w:szCs w:val="22"/>
          <w:lang w:val="en"/>
        </w:rPr>
        <w:t>Kliejunas, JT, Tkacz, BM, Burdsall, HHJr, DeNitto, GA, Eglitis, A, Haugen, DA &amp; Wallner, WE</w:t>
      </w:r>
      <w:r w:rsidRPr="00B34FBB">
        <w:rPr>
          <w:rFonts w:asciiTheme="majorHAnsi" w:hAnsiTheme="majorHAnsi"/>
          <w:sz w:val="22"/>
          <w:szCs w:val="22"/>
        </w:rPr>
        <w:t xml:space="preserve"> 2001, ‘</w:t>
      </w:r>
      <w:r w:rsidRPr="00B34FBB">
        <w:rPr>
          <w:rFonts w:asciiTheme="majorHAnsi" w:hAnsiTheme="majorHAnsi"/>
          <w:sz w:val="22"/>
          <w:szCs w:val="22"/>
          <w:lang w:val="en"/>
        </w:rPr>
        <w:t xml:space="preserve">Pest risk assessment of the importation into the United States of unprocessed </w:t>
      </w:r>
      <w:r w:rsidRPr="00B34FBB">
        <w:rPr>
          <w:rFonts w:asciiTheme="majorHAnsi" w:hAnsiTheme="majorHAnsi"/>
          <w:i/>
          <w:iCs/>
          <w:sz w:val="22"/>
          <w:szCs w:val="22"/>
          <w:lang w:val="en"/>
        </w:rPr>
        <w:t>Eucalyptus</w:t>
      </w:r>
      <w:r w:rsidRPr="00B34FBB">
        <w:rPr>
          <w:rFonts w:asciiTheme="majorHAnsi" w:hAnsiTheme="majorHAnsi"/>
          <w:sz w:val="22"/>
          <w:szCs w:val="22"/>
          <w:lang w:val="en"/>
        </w:rPr>
        <w:t xml:space="preserve"> logs and chips from South America’, </w:t>
      </w:r>
      <w:r w:rsidRPr="00B34FBB">
        <w:rPr>
          <w:rFonts w:asciiTheme="majorHAnsi" w:hAnsiTheme="majorHAnsi"/>
          <w:i/>
          <w:sz w:val="22"/>
          <w:szCs w:val="22"/>
          <w:lang w:val="en"/>
        </w:rPr>
        <w:t>General Technical Report - Forest Products Laboratory</w:t>
      </w:r>
      <w:r w:rsidRPr="00B34FBB">
        <w:rPr>
          <w:rFonts w:asciiTheme="majorHAnsi" w:hAnsiTheme="majorHAnsi"/>
          <w:sz w:val="22"/>
          <w:szCs w:val="22"/>
          <w:lang w:val="en"/>
        </w:rPr>
        <w:t xml:space="preserve">, USDA Forest Service. No. FPL-GTR-124 viii + 134 pp. </w:t>
      </w:r>
    </w:p>
    <w:p w14:paraId="637952C1" w14:textId="77777777" w:rsidR="00CC0F7C" w:rsidRPr="00B34FBB" w:rsidRDefault="00CC0F7C" w:rsidP="00CC0F7C">
      <w:pPr>
        <w:pStyle w:val="CommentText"/>
        <w:spacing w:after="0" w:line="240" w:lineRule="auto"/>
        <w:rPr>
          <w:rFonts w:asciiTheme="majorHAnsi" w:hAnsiTheme="majorHAnsi"/>
          <w:sz w:val="22"/>
          <w:szCs w:val="22"/>
        </w:rPr>
      </w:pPr>
    </w:p>
    <w:p w14:paraId="4068AC80"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Kraus F 2009, ‘New spe</w:t>
      </w:r>
      <w:r w:rsidRPr="00B34FBB">
        <w:rPr>
          <w:rFonts w:asciiTheme="majorHAnsi" w:hAnsiTheme="majorHAnsi"/>
          <w:sz w:val="22"/>
          <w:szCs w:val="22"/>
        </w:rPr>
        <w:t xml:space="preserve">cies of </w:t>
      </w:r>
      <w:r w:rsidRPr="00B34FBB">
        <w:rPr>
          <w:rFonts w:asciiTheme="majorHAnsi" w:hAnsiTheme="majorHAnsi"/>
          <w:i/>
          <w:sz w:val="22"/>
          <w:szCs w:val="22"/>
        </w:rPr>
        <w:t>Toxicocalamus</w:t>
      </w:r>
      <w:r w:rsidRPr="00B34FBB">
        <w:rPr>
          <w:rFonts w:asciiTheme="majorHAnsi" w:hAnsiTheme="majorHAnsi"/>
          <w:sz w:val="22"/>
          <w:szCs w:val="22"/>
        </w:rPr>
        <w:t xml:space="preserve"> (Squamata: Elapidae) from Papua New Guinea’, </w:t>
      </w:r>
      <w:r w:rsidRPr="00B34FBB">
        <w:rPr>
          <w:rFonts w:asciiTheme="majorHAnsi" w:hAnsiTheme="majorHAnsi"/>
          <w:i/>
          <w:sz w:val="22"/>
          <w:szCs w:val="22"/>
        </w:rPr>
        <w:t>Herpetologica</w:t>
      </w:r>
      <w:r w:rsidRPr="00B34FBB">
        <w:rPr>
          <w:rFonts w:asciiTheme="majorHAnsi" w:hAnsiTheme="majorHAnsi"/>
          <w:sz w:val="22"/>
          <w:szCs w:val="22"/>
        </w:rPr>
        <w:t xml:space="preserve">, vol. 65, pp. 460–467. </w:t>
      </w:r>
    </w:p>
    <w:p w14:paraId="0AAE840B" w14:textId="77777777" w:rsidR="00CC0F7C" w:rsidRPr="00B34FBB" w:rsidRDefault="00CC0F7C" w:rsidP="00CC0F7C">
      <w:pPr>
        <w:pStyle w:val="CommentText"/>
        <w:spacing w:after="0" w:line="240" w:lineRule="auto"/>
        <w:rPr>
          <w:rFonts w:asciiTheme="majorHAnsi" w:hAnsiTheme="majorHAnsi"/>
          <w:sz w:val="22"/>
          <w:szCs w:val="22"/>
        </w:rPr>
      </w:pPr>
    </w:p>
    <w:p w14:paraId="640C4FCB" w14:textId="77777777" w:rsidR="00CC0F7C" w:rsidRPr="00106CBC" w:rsidRDefault="00E81405" w:rsidP="00CC0F7C">
      <w:pPr>
        <w:spacing w:after="0" w:line="240" w:lineRule="auto"/>
        <w:rPr>
          <w:rFonts w:asciiTheme="majorHAnsi" w:hAnsiTheme="majorHAnsi"/>
        </w:rPr>
      </w:pPr>
      <w:r w:rsidRPr="00106CBC">
        <w:rPr>
          <w:rStyle w:val="Hyperlink"/>
          <w:rFonts w:asciiTheme="majorHAnsi" w:hAnsiTheme="majorHAnsi"/>
          <w:color w:val="auto"/>
          <w:u w:val="none"/>
        </w:rPr>
        <w:t xml:space="preserve">Kurita, J &amp; Nakajima, K 2012, ‘Megalocytiviruses’, </w:t>
      </w:r>
      <w:r w:rsidRPr="00106CBC">
        <w:rPr>
          <w:rStyle w:val="Hyperlink"/>
          <w:rFonts w:asciiTheme="majorHAnsi" w:hAnsiTheme="majorHAnsi"/>
          <w:i/>
          <w:color w:val="auto"/>
          <w:u w:val="none"/>
        </w:rPr>
        <w:t>Viruses</w:t>
      </w:r>
      <w:r w:rsidRPr="00106CBC">
        <w:rPr>
          <w:rStyle w:val="Hyperlink"/>
          <w:rFonts w:asciiTheme="majorHAnsi" w:hAnsiTheme="majorHAnsi"/>
          <w:color w:val="auto"/>
          <w:u w:val="none"/>
        </w:rPr>
        <w:t xml:space="preserve">, vol. 4, pp. 521-538. </w:t>
      </w:r>
    </w:p>
    <w:p w14:paraId="475E089F" w14:textId="77777777" w:rsidR="00CC0F7C" w:rsidRPr="00B34FBB" w:rsidRDefault="00CC0F7C" w:rsidP="00CC0F7C">
      <w:pPr>
        <w:pStyle w:val="CommentText"/>
        <w:spacing w:after="0" w:line="240" w:lineRule="auto"/>
        <w:rPr>
          <w:rFonts w:asciiTheme="majorHAnsi" w:hAnsiTheme="majorHAnsi"/>
          <w:sz w:val="22"/>
          <w:szCs w:val="22"/>
        </w:rPr>
      </w:pPr>
    </w:p>
    <w:p w14:paraId="7D7D887C"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lastRenderedPageBreak/>
        <w:t xml:space="preserve">Lach, L &amp; Barker, G 2013, ‘Assessing the effectiveness of </w:t>
      </w:r>
      <w:r w:rsidRPr="00B34FBB">
        <w:rPr>
          <w:rFonts w:asciiTheme="majorHAnsi" w:hAnsiTheme="majorHAnsi"/>
          <w:sz w:val="22"/>
          <w:szCs w:val="22"/>
        </w:rPr>
        <w:t>tramp ant projects to reduce impacts on biodiversity’, A report prepared for the Australian Government Department of Sustainability, Environment, Water, Population and Communities, Canberra.</w:t>
      </w:r>
    </w:p>
    <w:p w14:paraId="53E9FD40" w14:textId="77777777" w:rsidR="00CC0F7C" w:rsidRPr="00B34FBB" w:rsidRDefault="00CC0F7C" w:rsidP="00CC0F7C">
      <w:pPr>
        <w:pStyle w:val="CommentText"/>
        <w:spacing w:after="0" w:line="240" w:lineRule="auto"/>
        <w:rPr>
          <w:rFonts w:asciiTheme="majorHAnsi" w:hAnsiTheme="majorHAnsi"/>
          <w:sz w:val="22"/>
          <w:szCs w:val="22"/>
        </w:rPr>
      </w:pPr>
    </w:p>
    <w:p w14:paraId="52A551FF"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Ladrera, R, Goma, J &amp; Prat, N 2018, ‘Effects of </w:t>
      </w:r>
      <w:r w:rsidRPr="00B34FBB">
        <w:rPr>
          <w:rFonts w:asciiTheme="majorHAnsi" w:hAnsiTheme="majorHAnsi"/>
          <w:i/>
          <w:sz w:val="22"/>
          <w:szCs w:val="22"/>
        </w:rPr>
        <w:t>Didymosphenia ge</w:t>
      </w:r>
      <w:r w:rsidRPr="00B34FBB">
        <w:rPr>
          <w:rFonts w:asciiTheme="majorHAnsi" w:hAnsiTheme="majorHAnsi"/>
          <w:i/>
          <w:sz w:val="22"/>
          <w:szCs w:val="22"/>
        </w:rPr>
        <w:t>minata</w:t>
      </w:r>
      <w:r w:rsidRPr="00B34FBB">
        <w:rPr>
          <w:rFonts w:asciiTheme="majorHAnsi" w:hAnsiTheme="majorHAnsi"/>
          <w:sz w:val="22"/>
          <w:szCs w:val="22"/>
        </w:rPr>
        <w:t xml:space="preserve"> massive growth on stream communities: Smaller organisms and simplified food web structure’, </w:t>
      </w:r>
      <w:r w:rsidRPr="00B34FBB">
        <w:rPr>
          <w:rFonts w:asciiTheme="majorHAnsi" w:hAnsiTheme="majorHAnsi"/>
          <w:i/>
          <w:sz w:val="22"/>
          <w:szCs w:val="22"/>
        </w:rPr>
        <w:t>PLoS ONE</w:t>
      </w:r>
      <w:r w:rsidRPr="00B34FBB">
        <w:rPr>
          <w:rFonts w:asciiTheme="majorHAnsi" w:hAnsiTheme="majorHAnsi"/>
          <w:sz w:val="22"/>
          <w:szCs w:val="22"/>
        </w:rPr>
        <w:t xml:space="preserve">, vol. 13, pp. e0193545. </w:t>
      </w:r>
    </w:p>
    <w:p w14:paraId="2B4783FF" w14:textId="77777777" w:rsidR="00CC0F7C" w:rsidRPr="00B34FBB" w:rsidRDefault="00CC0F7C" w:rsidP="00CC0F7C">
      <w:pPr>
        <w:pStyle w:val="CommentText"/>
        <w:spacing w:after="0" w:line="240" w:lineRule="auto"/>
        <w:rPr>
          <w:rFonts w:asciiTheme="majorHAnsi" w:hAnsiTheme="majorHAnsi"/>
          <w:sz w:val="22"/>
          <w:szCs w:val="22"/>
        </w:rPr>
      </w:pPr>
    </w:p>
    <w:p w14:paraId="719F97BD" w14:textId="77777777" w:rsidR="00CC0F7C" w:rsidRPr="00B34FBB" w:rsidRDefault="00E81405" w:rsidP="00CC0F7C">
      <w:pPr>
        <w:pStyle w:val="CommentText"/>
        <w:spacing w:after="0" w:line="240" w:lineRule="auto"/>
        <w:rPr>
          <w:rFonts w:asciiTheme="majorHAnsi" w:hAnsiTheme="majorHAnsi" w:cs="Arial"/>
          <w:sz w:val="22"/>
          <w:szCs w:val="22"/>
          <w:lang w:val="en"/>
        </w:rPr>
      </w:pPr>
      <w:r w:rsidRPr="00B34FBB">
        <w:rPr>
          <w:rFonts w:asciiTheme="majorHAnsi" w:hAnsiTheme="majorHAnsi"/>
          <w:sz w:val="22"/>
          <w:szCs w:val="22"/>
        </w:rPr>
        <w:t>Lafferty, KD, Harvell, CD, Conrad, JM, Friedman, CS, Kent, ML, Kuris, AM, Powell, EN, Rondeau, D &amp; Saksida, SM 2015, ‘Infe</w:t>
      </w:r>
      <w:r w:rsidRPr="00B34FBB">
        <w:rPr>
          <w:rFonts w:asciiTheme="majorHAnsi" w:hAnsiTheme="majorHAnsi"/>
          <w:sz w:val="22"/>
          <w:szCs w:val="22"/>
        </w:rPr>
        <w:t xml:space="preserve">ctious diseases affect marine fisheries and aquaculture economics’, </w:t>
      </w:r>
      <w:r w:rsidRPr="00B34FBB">
        <w:rPr>
          <w:rFonts w:asciiTheme="majorHAnsi" w:hAnsiTheme="majorHAnsi"/>
          <w:i/>
          <w:sz w:val="22"/>
          <w:szCs w:val="22"/>
        </w:rPr>
        <w:t>Ann. Rev. Mar. Sci.</w:t>
      </w:r>
      <w:r w:rsidRPr="00B34FBB">
        <w:rPr>
          <w:rFonts w:asciiTheme="majorHAnsi" w:hAnsiTheme="majorHAnsi"/>
          <w:sz w:val="22"/>
          <w:szCs w:val="22"/>
        </w:rPr>
        <w:t xml:space="preserve">, vol. 7, pp. 471-496. </w:t>
      </w:r>
    </w:p>
    <w:p w14:paraId="128D2027" w14:textId="77777777" w:rsidR="00CC0F7C" w:rsidRPr="00B34FBB" w:rsidRDefault="00CC0F7C" w:rsidP="00CC0F7C">
      <w:pPr>
        <w:pStyle w:val="CommentText"/>
        <w:spacing w:after="0" w:line="240" w:lineRule="auto"/>
        <w:rPr>
          <w:rFonts w:asciiTheme="majorHAnsi" w:hAnsiTheme="majorHAnsi"/>
          <w:sz w:val="22"/>
          <w:szCs w:val="22"/>
        </w:rPr>
      </w:pPr>
    </w:p>
    <w:p w14:paraId="4B1740A0"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Lambert, G 2009, ‘Adventures of a sea squirt sleuth: unravelling the identity of </w:t>
      </w:r>
      <w:r w:rsidRPr="00B34FBB">
        <w:rPr>
          <w:rFonts w:asciiTheme="majorHAnsi" w:hAnsiTheme="majorHAnsi"/>
          <w:i/>
          <w:sz w:val="22"/>
          <w:szCs w:val="22"/>
        </w:rPr>
        <w:t>Didemnum vexillum</w:t>
      </w:r>
      <w:r w:rsidRPr="00B34FBB">
        <w:rPr>
          <w:rFonts w:asciiTheme="majorHAnsi" w:hAnsiTheme="majorHAnsi"/>
          <w:sz w:val="22"/>
          <w:szCs w:val="22"/>
        </w:rPr>
        <w:t xml:space="preserve">, a global ascidian invader’, </w:t>
      </w:r>
      <w:r w:rsidRPr="00B34FBB">
        <w:rPr>
          <w:rFonts w:asciiTheme="majorHAnsi" w:hAnsiTheme="majorHAnsi"/>
          <w:i/>
          <w:sz w:val="22"/>
          <w:szCs w:val="22"/>
        </w:rPr>
        <w:t>Aquatic Invasion</w:t>
      </w:r>
      <w:r w:rsidRPr="00B34FBB">
        <w:rPr>
          <w:rFonts w:asciiTheme="majorHAnsi" w:hAnsiTheme="majorHAnsi"/>
          <w:i/>
          <w:sz w:val="22"/>
          <w:szCs w:val="22"/>
        </w:rPr>
        <w:t>s</w:t>
      </w:r>
      <w:r w:rsidRPr="00B34FBB">
        <w:rPr>
          <w:rFonts w:asciiTheme="majorHAnsi" w:hAnsiTheme="majorHAnsi"/>
          <w:sz w:val="22"/>
          <w:szCs w:val="22"/>
        </w:rPr>
        <w:t xml:space="preserve">, vol. 4, pp. 5-28. </w:t>
      </w:r>
    </w:p>
    <w:p w14:paraId="56170667" w14:textId="77777777" w:rsidR="00CC0F7C" w:rsidRPr="00B34FBB" w:rsidRDefault="00CC0F7C" w:rsidP="00CC0F7C">
      <w:pPr>
        <w:pStyle w:val="CommentText"/>
        <w:spacing w:after="0" w:line="240" w:lineRule="auto"/>
        <w:rPr>
          <w:rFonts w:asciiTheme="majorHAnsi" w:hAnsiTheme="majorHAnsi"/>
          <w:sz w:val="22"/>
          <w:szCs w:val="22"/>
        </w:rPr>
      </w:pPr>
    </w:p>
    <w:p w14:paraId="4C5D73CF" w14:textId="77777777" w:rsidR="00CC0F7C" w:rsidRPr="00B34FBB" w:rsidRDefault="00E81405" w:rsidP="00CC0F7C">
      <w:pPr>
        <w:shd w:val="clear" w:color="auto" w:fill="FFFFFF"/>
        <w:spacing w:after="0" w:line="240" w:lineRule="auto"/>
        <w:rPr>
          <w:rFonts w:asciiTheme="majorHAnsi" w:hAnsiTheme="majorHAnsi"/>
        </w:rPr>
      </w:pPr>
      <w:r w:rsidRPr="00B34FBB">
        <w:rPr>
          <w:rFonts w:asciiTheme="majorHAnsi" w:hAnsiTheme="majorHAnsi"/>
        </w:rPr>
        <w:t>Lancaster, MJ, Williamson, MM &amp; Schroen, CJ 2003, ‘Iridovirus‐associated mortality in farmed Murray cod (</w:t>
      </w:r>
      <w:r w:rsidRPr="00B34FBB">
        <w:rPr>
          <w:rFonts w:asciiTheme="majorHAnsi" w:hAnsiTheme="majorHAnsi"/>
          <w:i/>
        </w:rPr>
        <w:t>Maccullochella peelii peelii</w:t>
      </w:r>
      <w:r w:rsidRPr="00B34FBB">
        <w:rPr>
          <w:rFonts w:asciiTheme="majorHAnsi" w:hAnsiTheme="majorHAnsi"/>
        </w:rPr>
        <w:t xml:space="preserve">)’, </w:t>
      </w:r>
      <w:r w:rsidRPr="00B34FBB">
        <w:rPr>
          <w:rFonts w:asciiTheme="majorHAnsi" w:hAnsiTheme="majorHAnsi"/>
          <w:i/>
          <w:iCs/>
        </w:rPr>
        <w:t>Australian Veterinary Journal</w:t>
      </w:r>
      <w:r w:rsidRPr="00B34FBB">
        <w:rPr>
          <w:rFonts w:asciiTheme="majorHAnsi" w:hAnsiTheme="majorHAnsi"/>
        </w:rPr>
        <w:t xml:space="preserve">, vol. </w:t>
      </w:r>
      <w:r w:rsidRPr="00B34FBB">
        <w:rPr>
          <w:rFonts w:asciiTheme="majorHAnsi" w:hAnsiTheme="majorHAnsi"/>
          <w:iCs/>
        </w:rPr>
        <w:t>81</w:t>
      </w:r>
      <w:r w:rsidRPr="00B34FBB">
        <w:rPr>
          <w:rFonts w:asciiTheme="majorHAnsi" w:hAnsiTheme="majorHAnsi"/>
        </w:rPr>
        <w:t>, pp. 633-634.</w:t>
      </w:r>
    </w:p>
    <w:p w14:paraId="3830B699" w14:textId="77777777" w:rsidR="00CC0F7C" w:rsidRPr="00B34FBB" w:rsidRDefault="00CC0F7C" w:rsidP="00CC0F7C">
      <w:pPr>
        <w:pStyle w:val="CommentText"/>
        <w:spacing w:after="0" w:line="240" w:lineRule="auto"/>
        <w:rPr>
          <w:rFonts w:asciiTheme="majorHAnsi" w:hAnsiTheme="majorHAnsi"/>
          <w:sz w:val="22"/>
          <w:szCs w:val="22"/>
        </w:rPr>
      </w:pPr>
    </w:p>
    <w:p w14:paraId="3FD9E2B9"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rPr>
        <w:t xml:space="preserve">Lanzoni, A, Accinelli, G, Bazzocchi, GG &amp; </w:t>
      </w:r>
      <w:r w:rsidRPr="00B34FBB">
        <w:rPr>
          <w:rFonts w:asciiTheme="majorHAnsi" w:hAnsiTheme="majorHAnsi"/>
          <w:sz w:val="22"/>
          <w:szCs w:val="22"/>
        </w:rPr>
        <w:t>Burgio, G 2004, ‘</w:t>
      </w:r>
      <w:r w:rsidRPr="00B34FBB">
        <w:rPr>
          <w:rFonts w:asciiTheme="majorHAnsi" w:hAnsiTheme="majorHAnsi"/>
          <w:sz w:val="22"/>
          <w:szCs w:val="22"/>
          <w:lang w:val="en"/>
        </w:rPr>
        <w:t xml:space="preserve">Biological traits and life table of the exotic </w:t>
      </w:r>
      <w:r w:rsidRPr="00B34FBB">
        <w:rPr>
          <w:rFonts w:asciiTheme="majorHAnsi" w:hAnsiTheme="majorHAnsi"/>
          <w:i/>
          <w:iCs/>
          <w:sz w:val="22"/>
          <w:szCs w:val="22"/>
          <w:lang w:val="en"/>
        </w:rPr>
        <w:t>Harmonia axyridis</w:t>
      </w:r>
      <w:r w:rsidRPr="00B34FBB">
        <w:rPr>
          <w:rFonts w:asciiTheme="majorHAnsi" w:hAnsiTheme="majorHAnsi"/>
          <w:sz w:val="22"/>
          <w:szCs w:val="22"/>
          <w:lang w:val="en"/>
        </w:rPr>
        <w:t xml:space="preserve"> compared with </w:t>
      </w:r>
      <w:r w:rsidRPr="00B34FBB">
        <w:rPr>
          <w:rFonts w:asciiTheme="majorHAnsi" w:hAnsiTheme="majorHAnsi"/>
          <w:i/>
          <w:iCs/>
          <w:sz w:val="22"/>
          <w:szCs w:val="22"/>
          <w:lang w:val="en"/>
        </w:rPr>
        <w:t>Hippodamia variegata</w:t>
      </w:r>
      <w:r w:rsidRPr="00B34FBB">
        <w:rPr>
          <w:rFonts w:asciiTheme="majorHAnsi" w:hAnsiTheme="majorHAnsi"/>
          <w:sz w:val="22"/>
          <w:szCs w:val="22"/>
          <w:lang w:val="en"/>
        </w:rPr>
        <w:t xml:space="preserve">, and </w:t>
      </w:r>
      <w:r w:rsidRPr="00B34FBB">
        <w:rPr>
          <w:rFonts w:asciiTheme="majorHAnsi" w:hAnsiTheme="majorHAnsi"/>
          <w:i/>
          <w:iCs/>
          <w:sz w:val="22"/>
          <w:szCs w:val="22"/>
          <w:lang w:val="en"/>
        </w:rPr>
        <w:t>Adalia bipunctata</w:t>
      </w:r>
      <w:r w:rsidRPr="00B34FBB">
        <w:rPr>
          <w:rFonts w:asciiTheme="majorHAnsi" w:hAnsiTheme="majorHAnsi"/>
          <w:sz w:val="22"/>
          <w:szCs w:val="22"/>
          <w:lang w:val="en"/>
        </w:rPr>
        <w:t xml:space="preserve"> (Col., Coccinellidae)’, </w:t>
      </w:r>
      <w:r w:rsidRPr="00B34FBB">
        <w:rPr>
          <w:rFonts w:asciiTheme="majorHAnsi" w:hAnsiTheme="majorHAnsi"/>
          <w:i/>
          <w:sz w:val="22"/>
          <w:szCs w:val="22"/>
          <w:lang w:val="en"/>
        </w:rPr>
        <w:t>Journal of Applied Entomology</w:t>
      </w:r>
      <w:r w:rsidRPr="00B34FBB">
        <w:rPr>
          <w:rFonts w:asciiTheme="majorHAnsi" w:hAnsiTheme="majorHAnsi"/>
          <w:sz w:val="22"/>
          <w:szCs w:val="22"/>
          <w:lang w:val="en"/>
        </w:rPr>
        <w:t xml:space="preserve">, vol. 128, pp. 298-306. </w:t>
      </w:r>
    </w:p>
    <w:p w14:paraId="24DBB690" w14:textId="77777777" w:rsidR="00CC0F7C" w:rsidRPr="00B34FBB" w:rsidRDefault="00CC0F7C" w:rsidP="00CC0F7C">
      <w:pPr>
        <w:pStyle w:val="CommentText"/>
        <w:spacing w:after="0" w:line="240" w:lineRule="auto"/>
        <w:rPr>
          <w:rFonts w:asciiTheme="majorHAnsi" w:hAnsiTheme="majorHAnsi"/>
          <w:sz w:val="22"/>
          <w:szCs w:val="22"/>
        </w:rPr>
      </w:pPr>
    </w:p>
    <w:p w14:paraId="1BF7869C"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Lax, AR &amp; Osbrink, WL 2003, ‘United States Department of Agriculture—agriculture research service research on targeted management of the Formosan subterranean termite </w:t>
      </w:r>
      <w:r w:rsidRPr="00B34FBB">
        <w:rPr>
          <w:rFonts w:asciiTheme="majorHAnsi" w:hAnsiTheme="majorHAnsi"/>
          <w:i/>
          <w:sz w:val="22"/>
          <w:szCs w:val="22"/>
        </w:rPr>
        <w:t>Coptotermes formosanus</w:t>
      </w:r>
      <w:r w:rsidRPr="00B34FBB">
        <w:rPr>
          <w:rFonts w:asciiTheme="majorHAnsi" w:hAnsiTheme="majorHAnsi"/>
          <w:sz w:val="22"/>
          <w:szCs w:val="22"/>
        </w:rPr>
        <w:t xml:space="preserve"> Shiraki (Isoptera: Rhinotermitidae). </w:t>
      </w:r>
      <w:r w:rsidRPr="00B34FBB">
        <w:rPr>
          <w:rFonts w:asciiTheme="majorHAnsi" w:hAnsiTheme="majorHAnsi"/>
          <w:i/>
          <w:iCs/>
          <w:sz w:val="22"/>
          <w:szCs w:val="22"/>
        </w:rPr>
        <w:t>Pest Management Science: form</w:t>
      </w:r>
      <w:r w:rsidRPr="00B34FBB">
        <w:rPr>
          <w:rFonts w:asciiTheme="majorHAnsi" w:hAnsiTheme="majorHAnsi"/>
          <w:i/>
          <w:iCs/>
          <w:sz w:val="22"/>
          <w:szCs w:val="22"/>
        </w:rPr>
        <w:t>erly Pesticide Science</w:t>
      </w:r>
      <w:r w:rsidRPr="00B34FBB">
        <w:rPr>
          <w:rFonts w:asciiTheme="majorHAnsi" w:hAnsiTheme="majorHAnsi"/>
          <w:sz w:val="22"/>
          <w:szCs w:val="22"/>
        </w:rPr>
        <w:t xml:space="preserve">, vol. </w:t>
      </w:r>
      <w:r w:rsidRPr="00B34FBB">
        <w:rPr>
          <w:rFonts w:asciiTheme="majorHAnsi" w:hAnsiTheme="majorHAnsi"/>
          <w:iCs/>
          <w:sz w:val="22"/>
          <w:szCs w:val="22"/>
        </w:rPr>
        <w:t>59</w:t>
      </w:r>
      <w:r w:rsidRPr="00B34FBB">
        <w:rPr>
          <w:rFonts w:asciiTheme="majorHAnsi" w:hAnsiTheme="majorHAnsi"/>
          <w:sz w:val="22"/>
          <w:szCs w:val="22"/>
        </w:rPr>
        <w:t>, pp. 788-800.</w:t>
      </w:r>
    </w:p>
    <w:p w14:paraId="01F3CF6A" w14:textId="77777777" w:rsidR="00CC0F7C" w:rsidRPr="00B34FBB" w:rsidRDefault="00CC0F7C" w:rsidP="00CC0F7C">
      <w:pPr>
        <w:pStyle w:val="CommentText"/>
        <w:spacing w:after="0" w:line="240" w:lineRule="auto"/>
        <w:rPr>
          <w:rFonts w:asciiTheme="majorHAnsi" w:hAnsiTheme="majorHAnsi"/>
          <w:sz w:val="22"/>
          <w:szCs w:val="22"/>
        </w:rPr>
      </w:pPr>
    </w:p>
    <w:p w14:paraId="0168C697"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Le Breton, J, Jourdan, H, Chazeua, J, Orivel, J &amp; Dejean, A 2005, ‘</w:t>
      </w:r>
      <w:r w:rsidRPr="00B34FBB">
        <w:rPr>
          <w:rFonts w:asciiTheme="majorHAnsi" w:hAnsiTheme="majorHAnsi"/>
          <w:sz w:val="22"/>
          <w:szCs w:val="22"/>
          <w:lang w:val="en"/>
        </w:rPr>
        <w:t xml:space="preserve">Niche opportunity and ant invasion: the case of </w:t>
      </w:r>
      <w:r w:rsidRPr="00B34FBB">
        <w:rPr>
          <w:rFonts w:asciiTheme="majorHAnsi" w:hAnsiTheme="majorHAnsi"/>
          <w:i/>
          <w:sz w:val="22"/>
          <w:szCs w:val="22"/>
          <w:lang w:val="en"/>
        </w:rPr>
        <w:t>Wasmannia auropunctata</w:t>
      </w:r>
      <w:r w:rsidRPr="00B34FBB">
        <w:rPr>
          <w:rFonts w:asciiTheme="majorHAnsi" w:hAnsiTheme="majorHAnsi"/>
          <w:sz w:val="22"/>
          <w:szCs w:val="22"/>
          <w:lang w:val="en"/>
        </w:rPr>
        <w:t xml:space="preserve"> in a New Caledonian rain forest’, </w:t>
      </w:r>
      <w:r w:rsidRPr="00B34FBB">
        <w:rPr>
          <w:rFonts w:asciiTheme="majorHAnsi" w:hAnsiTheme="majorHAnsi"/>
          <w:i/>
          <w:sz w:val="22"/>
          <w:szCs w:val="22"/>
          <w:lang w:val="en"/>
        </w:rPr>
        <w:t>Journal of Tropical Ecology</w:t>
      </w:r>
      <w:r w:rsidRPr="00B34FBB">
        <w:rPr>
          <w:rFonts w:asciiTheme="majorHAnsi" w:hAnsiTheme="majorHAnsi"/>
          <w:sz w:val="22"/>
          <w:szCs w:val="22"/>
          <w:lang w:val="en"/>
        </w:rPr>
        <w:t>, vol. 21,</w:t>
      </w:r>
      <w:r w:rsidRPr="00B34FBB">
        <w:rPr>
          <w:rFonts w:asciiTheme="majorHAnsi" w:hAnsiTheme="majorHAnsi"/>
          <w:sz w:val="22"/>
          <w:szCs w:val="22"/>
          <w:lang w:val="en"/>
        </w:rPr>
        <w:t xml:space="preserve"> pp. 93-98. </w:t>
      </w:r>
    </w:p>
    <w:p w14:paraId="2B97415C" w14:textId="77777777" w:rsidR="00CC0F7C" w:rsidRPr="00B34FBB" w:rsidRDefault="00CC0F7C" w:rsidP="00CC0F7C">
      <w:pPr>
        <w:pStyle w:val="CommentText"/>
        <w:spacing w:after="0" w:line="240" w:lineRule="auto"/>
        <w:rPr>
          <w:rStyle w:val="Hyperlink"/>
          <w:rFonts w:asciiTheme="majorHAnsi" w:hAnsiTheme="majorHAnsi"/>
          <w:color w:val="auto"/>
          <w:sz w:val="22"/>
          <w:szCs w:val="22"/>
        </w:rPr>
      </w:pPr>
    </w:p>
    <w:p w14:paraId="64B3413A" w14:textId="77777777" w:rsidR="00CC0F7C" w:rsidRPr="00B34FBB" w:rsidRDefault="00E81405" w:rsidP="00CC0F7C">
      <w:pPr>
        <w:pStyle w:val="CommentText"/>
        <w:spacing w:after="0" w:line="240" w:lineRule="auto"/>
        <w:rPr>
          <w:rStyle w:val="Hyperlink"/>
          <w:rFonts w:asciiTheme="majorHAnsi" w:hAnsiTheme="majorHAnsi" w:cs="Arial"/>
          <w:color w:val="auto"/>
          <w:sz w:val="22"/>
          <w:szCs w:val="22"/>
          <w:lang w:val="en"/>
        </w:rPr>
      </w:pPr>
      <w:r w:rsidRPr="00B34FBB">
        <w:rPr>
          <w:rFonts w:asciiTheme="majorHAnsi" w:hAnsiTheme="majorHAnsi"/>
          <w:sz w:val="22"/>
          <w:szCs w:val="22"/>
        </w:rPr>
        <w:t>Lee, DH, Roux, J, Wingfield, BD, Barnes, I, Mostert, L &amp; Wingfield, MJ 2016, ‘</w:t>
      </w:r>
      <w:r w:rsidRPr="00B34FBB">
        <w:rPr>
          <w:rStyle w:val="title-text"/>
          <w:rFonts w:asciiTheme="majorHAnsi" w:hAnsiTheme="majorHAnsi" w:cs="Arial"/>
          <w:sz w:val="22"/>
          <w:szCs w:val="22"/>
          <w:lang w:val="en"/>
        </w:rPr>
        <w:t xml:space="preserve">The genetic landscape of </w:t>
      </w:r>
      <w:r w:rsidRPr="00B34FBB">
        <w:rPr>
          <w:rStyle w:val="Emphasis"/>
          <w:rFonts w:asciiTheme="majorHAnsi" w:hAnsiTheme="majorHAnsi" w:cs="Arial"/>
          <w:sz w:val="22"/>
          <w:szCs w:val="22"/>
          <w:lang w:val="en"/>
        </w:rPr>
        <w:t>Ceratocystis albifundus</w:t>
      </w:r>
      <w:r w:rsidRPr="00B34FBB">
        <w:rPr>
          <w:rStyle w:val="title-text"/>
          <w:rFonts w:asciiTheme="majorHAnsi" w:hAnsiTheme="majorHAnsi" w:cs="Arial"/>
          <w:sz w:val="22"/>
          <w:szCs w:val="22"/>
          <w:lang w:val="en"/>
        </w:rPr>
        <w:t xml:space="preserve"> populations in South Africa reveals a recent fungal introduction event’, </w:t>
      </w:r>
      <w:r w:rsidRPr="00B34FBB">
        <w:rPr>
          <w:rStyle w:val="title-text"/>
          <w:rFonts w:asciiTheme="majorHAnsi" w:hAnsiTheme="majorHAnsi" w:cs="Arial"/>
          <w:i/>
          <w:sz w:val="22"/>
          <w:szCs w:val="22"/>
          <w:lang w:val="en"/>
        </w:rPr>
        <w:t>Fungal Biology</w:t>
      </w:r>
      <w:r w:rsidRPr="00B34FBB">
        <w:rPr>
          <w:rStyle w:val="title-text"/>
          <w:rFonts w:asciiTheme="majorHAnsi" w:hAnsiTheme="majorHAnsi" w:cs="Arial"/>
          <w:sz w:val="22"/>
          <w:szCs w:val="22"/>
          <w:lang w:val="en"/>
        </w:rPr>
        <w:t xml:space="preserve">, vol. 120, pp. 690-700. </w:t>
      </w:r>
    </w:p>
    <w:p w14:paraId="4BDA40D3" w14:textId="77777777" w:rsidR="00CC0F7C" w:rsidRPr="00B34FBB" w:rsidRDefault="00CC0F7C" w:rsidP="00CC0F7C">
      <w:pPr>
        <w:pStyle w:val="CommentText"/>
        <w:spacing w:after="0" w:line="240" w:lineRule="auto"/>
        <w:rPr>
          <w:rFonts w:asciiTheme="majorHAnsi" w:hAnsiTheme="majorHAnsi"/>
          <w:sz w:val="22"/>
          <w:szCs w:val="22"/>
        </w:rPr>
      </w:pPr>
    </w:p>
    <w:p w14:paraId="0EF5AC48"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Lever, C 2003, ‘Naturalized Reptiles and Amphibians of the World’, Oxford University Press. New York.</w:t>
      </w:r>
    </w:p>
    <w:p w14:paraId="01DF0088" w14:textId="77777777" w:rsidR="00CC0F7C" w:rsidRPr="00B34FBB" w:rsidRDefault="00CC0F7C" w:rsidP="00CC0F7C">
      <w:pPr>
        <w:spacing w:after="0" w:line="240" w:lineRule="auto"/>
        <w:rPr>
          <w:rStyle w:val="Hyperlink"/>
          <w:rFonts w:asciiTheme="majorHAnsi" w:hAnsiTheme="majorHAnsi"/>
          <w:color w:val="auto"/>
        </w:rPr>
      </w:pPr>
    </w:p>
    <w:p w14:paraId="632401A0" w14:textId="77777777" w:rsidR="00CC0F7C" w:rsidRPr="00106CBC" w:rsidRDefault="00E81405" w:rsidP="00CC0F7C">
      <w:pPr>
        <w:spacing w:after="0" w:line="240" w:lineRule="auto"/>
        <w:rPr>
          <w:rFonts w:asciiTheme="majorHAnsi" w:hAnsiTheme="majorHAnsi"/>
        </w:rPr>
      </w:pPr>
      <w:r w:rsidRPr="00106CBC">
        <w:rPr>
          <w:rStyle w:val="Hyperlink"/>
          <w:rFonts w:asciiTheme="majorHAnsi" w:hAnsiTheme="majorHAnsi"/>
          <w:color w:val="auto"/>
          <w:u w:val="none"/>
        </w:rPr>
        <w:t>Lightner, DV 1996, ‘Epizootiology, distribution and the impact on international trade of two penaeid shrimp viruses in the Ame</w:t>
      </w:r>
      <w:r w:rsidRPr="00106CBC">
        <w:rPr>
          <w:rStyle w:val="Hyperlink"/>
          <w:rFonts w:asciiTheme="majorHAnsi" w:hAnsiTheme="majorHAnsi"/>
          <w:color w:val="auto"/>
          <w:u w:val="none"/>
        </w:rPr>
        <w:t xml:space="preserve">ricas’, </w:t>
      </w:r>
      <w:r w:rsidRPr="00106CBC">
        <w:rPr>
          <w:rStyle w:val="Hyperlink"/>
          <w:rFonts w:asciiTheme="majorHAnsi" w:hAnsiTheme="majorHAnsi"/>
          <w:i/>
          <w:color w:val="auto"/>
          <w:u w:val="none"/>
        </w:rPr>
        <w:t>Rev. sci. tech. off. Int. Epiz.</w:t>
      </w:r>
      <w:r w:rsidRPr="00106CBC">
        <w:rPr>
          <w:rStyle w:val="Hyperlink"/>
          <w:rFonts w:asciiTheme="majorHAnsi" w:hAnsiTheme="majorHAnsi"/>
          <w:color w:val="auto"/>
          <w:u w:val="none"/>
        </w:rPr>
        <w:t xml:space="preserve">, vol. 15, pp. 579-601. </w:t>
      </w:r>
    </w:p>
    <w:p w14:paraId="775F3502" w14:textId="77777777" w:rsidR="00CC0F7C" w:rsidRPr="00B34FBB" w:rsidRDefault="00CC0F7C" w:rsidP="00CC0F7C">
      <w:pPr>
        <w:autoSpaceDE w:val="0"/>
        <w:autoSpaceDN w:val="0"/>
        <w:adjustRightInd w:val="0"/>
        <w:spacing w:after="0" w:line="240" w:lineRule="auto"/>
        <w:rPr>
          <w:rFonts w:asciiTheme="majorHAnsi" w:hAnsiTheme="majorHAnsi" w:cs="ArialMT"/>
        </w:rPr>
      </w:pPr>
    </w:p>
    <w:p w14:paraId="1A81956D" w14:textId="77777777" w:rsidR="00CC0F7C" w:rsidRPr="00B34FBB" w:rsidRDefault="00E81405" w:rsidP="00CC0F7C">
      <w:pPr>
        <w:autoSpaceDE w:val="0"/>
        <w:autoSpaceDN w:val="0"/>
        <w:adjustRightInd w:val="0"/>
        <w:spacing w:after="0" w:line="240" w:lineRule="auto"/>
        <w:rPr>
          <w:rFonts w:asciiTheme="majorHAnsi" w:hAnsiTheme="majorHAnsi" w:cs="ArialMT"/>
        </w:rPr>
      </w:pPr>
      <w:r w:rsidRPr="00B34FBB">
        <w:rPr>
          <w:rFonts w:asciiTheme="majorHAnsi" w:hAnsiTheme="majorHAnsi" w:cs="ArialMT"/>
        </w:rPr>
        <w:t xml:space="preserve">Lightner, DV, Hasson, KW, White, BL &amp; Redman, RM 2011, ‘Experimental Infection of Western Hemisphere Penaeid Shrimp with Asian White Spot Syndrome Virus and Asian Yellow Head Virus’, </w:t>
      </w:r>
      <w:r w:rsidRPr="00B34FBB">
        <w:rPr>
          <w:rFonts w:asciiTheme="majorHAnsi" w:hAnsiTheme="majorHAnsi" w:cs="ArialMT"/>
          <w:i/>
        </w:rPr>
        <w:t xml:space="preserve">Journal </w:t>
      </w:r>
      <w:r w:rsidRPr="00B34FBB">
        <w:rPr>
          <w:rFonts w:asciiTheme="majorHAnsi" w:hAnsiTheme="majorHAnsi" w:cs="ArialMT"/>
          <w:i/>
        </w:rPr>
        <w:t>of Aquatic Animal Health</w:t>
      </w:r>
      <w:r w:rsidRPr="00B34FBB">
        <w:rPr>
          <w:rFonts w:asciiTheme="majorHAnsi" w:hAnsiTheme="majorHAnsi" w:cs="ArialMT"/>
        </w:rPr>
        <w:t>, vol. 10, pp. 271-281.</w:t>
      </w:r>
    </w:p>
    <w:p w14:paraId="784E2846" w14:textId="77777777" w:rsidR="00CC0F7C" w:rsidRPr="00B34FBB" w:rsidRDefault="00CC0F7C" w:rsidP="00CC0F7C">
      <w:pPr>
        <w:autoSpaceDE w:val="0"/>
        <w:autoSpaceDN w:val="0"/>
        <w:adjustRightInd w:val="0"/>
        <w:spacing w:after="0" w:line="240" w:lineRule="auto"/>
        <w:rPr>
          <w:rFonts w:asciiTheme="majorHAnsi" w:hAnsiTheme="majorHAnsi" w:cs="ArialMT"/>
        </w:rPr>
      </w:pPr>
    </w:p>
    <w:p w14:paraId="696BEFAD" w14:textId="77777777" w:rsidR="00CC0F7C" w:rsidRPr="00B34FBB" w:rsidRDefault="00E81405" w:rsidP="00CC0F7C">
      <w:pPr>
        <w:autoSpaceDE w:val="0"/>
        <w:autoSpaceDN w:val="0"/>
        <w:adjustRightInd w:val="0"/>
        <w:spacing w:after="0" w:line="240" w:lineRule="auto"/>
        <w:rPr>
          <w:rFonts w:asciiTheme="majorHAnsi" w:hAnsiTheme="majorHAnsi" w:cs="ArialMT"/>
        </w:rPr>
      </w:pPr>
      <w:r w:rsidRPr="00B34FBB">
        <w:rPr>
          <w:rFonts w:asciiTheme="majorHAnsi" w:hAnsiTheme="majorHAnsi" w:cs="ArialMT"/>
        </w:rPr>
        <w:t xml:space="preserve">Lin, GM &amp; Yang, QL 2006, ‘Impacts of alien species </w:t>
      </w:r>
      <w:r w:rsidRPr="00B34FBB">
        <w:rPr>
          <w:rFonts w:asciiTheme="majorHAnsi" w:hAnsiTheme="majorHAnsi" w:cs="ArialMT"/>
          <w:i/>
        </w:rPr>
        <w:t>Mytilopsis sallei</w:t>
      </w:r>
      <w:r w:rsidRPr="00B34FBB">
        <w:rPr>
          <w:rFonts w:asciiTheme="majorHAnsi" w:hAnsiTheme="majorHAnsi" w:cs="ArialMT"/>
        </w:rPr>
        <w:t xml:space="preserve"> on phytoplankton at Maluan Bay in Xiamen, Fujian, China’, </w:t>
      </w:r>
      <w:r w:rsidRPr="00B34FBB">
        <w:rPr>
          <w:rFonts w:asciiTheme="majorHAnsi" w:hAnsiTheme="majorHAnsi" w:cs="ArialMT"/>
          <w:i/>
        </w:rPr>
        <w:t>Journal of Tropical Oceanography</w:t>
      </w:r>
      <w:r w:rsidRPr="00B34FBB">
        <w:rPr>
          <w:rFonts w:asciiTheme="majorHAnsi" w:hAnsiTheme="majorHAnsi" w:cs="ArialMT"/>
        </w:rPr>
        <w:t>, vol. 5, pp. 63–67.</w:t>
      </w:r>
    </w:p>
    <w:p w14:paraId="6CD6AF90" w14:textId="77777777" w:rsidR="00CC0F7C" w:rsidRPr="00B34FBB" w:rsidRDefault="00CC0F7C" w:rsidP="00CC0F7C">
      <w:pPr>
        <w:autoSpaceDE w:val="0"/>
        <w:autoSpaceDN w:val="0"/>
        <w:adjustRightInd w:val="0"/>
        <w:spacing w:after="0" w:line="240" w:lineRule="auto"/>
        <w:rPr>
          <w:rFonts w:asciiTheme="majorHAnsi" w:hAnsiTheme="majorHAnsi" w:cs="ArialMT"/>
        </w:rPr>
      </w:pPr>
    </w:p>
    <w:p w14:paraId="031A20DA" w14:textId="77777777" w:rsidR="00CC0F7C" w:rsidRPr="00B34FBB" w:rsidRDefault="00E81405" w:rsidP="00CC0F7C">
      <w:pPr>
        <w:autoSpaceDE w:val="0"/>
        <w:autoSpaceDN w:val="0"/>
        <w:adjustRightInd w:val="0"/>
        <w:spacing w:after="0" w:line="240" w:lineRule="auto"/>
        <w:rPr>
          <w:rFonts w:asciiTheme="majorHAnsi" w:hAnsiTheme="majorHAnsi" w:cs="ArialMT"/>
        </w:rPr>
      </w:pPr>
      <w:r w:rsidRPr="00B34FBB">
        <w:rPr>
          <w:rFonts w:asciiTheme="majorHAnsi" w:hAnsiTheme="majorHAnsi" w:cs="ArialMT"/>
        </w:rPr>
        <w:t>Lo, CF &amp; Kou, GH 1998, ‘Vi</w:t>
      </w:r>
      <w:r w:rsidRPr="00B34FBB">
        <w:rPr>
          <w:rFonts w:asciiTheme="majorHAnsi" w:hAnsiTheme="majorHAnsi" w:cs="ArialMT"/>
        </w:rPr>
        <w:t xml:space="preserve">rus-associated white spot syndrome of shrimp in Taiwan: a review’, </w:t>
      </w:r>
      <w:r w:rsidRPr="00B34FBB">
        <w:rPr>
          <w:rFonts w:asciiTheme="majorHAnsi" w:hAnsiTheme="majorHAnsi" w:cs="Arial"/>
          <w:i/>
          <w:iCs/>
        </w:rPr>
        <w:t>Fish Pathol.</w:t>
      </w:r>
      <w:r w:rsidRPr="00B34FBB">
        <w:rPr>
          <w:rFonts w:asciiTheme="majorHAnsi" w:hAnsiTheme="majorHAnsi" w:cs="ArialMT"/>
        </w:rPr>
        <w:t xml:space="preserve">, vol. </w:t>
      </w:r>
      <w:r w:rsidRPr="00B34FBB">
        <w:rPr>
          <w:rFonts w:asciiTheme="majorHAnsi" w:hAnsiTheme="majorHAnsi" w:cs="Arial"/>
          <w:bCs/>
        </w:rPr>
        <w:t>33</w:t>
      </w:r>
      <w:r w:rsidRPr="00B34FBB">
        <w:rPr>
          <w:rFonts w:asciiTheme="majorHAnsi" w:hAnsiTheme="majorHAnsi" w:cs="ArialMT"/>
        </w:rPr>
        <w:t>, pp. 365–371.</w:t>
      </w:r>
    </w:p>
    <w:p w14:paraId="1C6AF04A" w14:textId="77777777" w:rsidR="00CC0F7C" w:rsidRPr="00B34FBB" w:rsidRDefault="00CC0F7C" w:rsidP="00CC0F7C">
      <w:pPr>
        <w:pStyle w:val="CommentText"/>
        <w:spacing w:after="0" w:line="240" w:lineRule="auto"/>
        <w:rPr>
          <w:rStyle w:val="nlmstring-name"/>
          <w:rFonts w:asciiTheme="majorHAnsi" w:hAnsiTheme="majorHAnsi" w:cs="Arial"/>
          <w:sz w:val="22"/>
          <w:szCs w:val="22"/>
          <w:lang w:val="en"/>
        </w:rPr>
      </w:pPr>
    </w:p>
    <w:p w14:paraId="4D90F6FD" w14:textId="77777777" w:rsidR="00CC0F7C" w:rsidRPr="00B34FBB" w:rsidRDefault="00E81405" w:rsidP="00CC0F7C">
      <w:pPr>
        <w:pStyle w:val="CommentText"/>
        <w:spacing w:after="0" w:line="240" w:lineRule="auto"/>
        <w:rPr>
          <w:rFonts w:asciiTheme="majorHAnsi" w:hAnsiTheme="majorHAnsi" w:cs="Arial"/>
          <w:sz w:val="22"/>
          <w:szCs w:val="22"/>
          <w:lang w:val="en"/>
        </w:rPr>
      </w:pPr>
      <w:r w:rsidRPr="00B34FBB">
        <w:rPr>
          <w:rStyle w:val="nlmstring-name"/>
          <w:rFonts w:asciiTheme="majorHAnsi" w:hAnsiTheme="majorHAnsi" w:cs="Arial"/>
          <w:sz w:val="22"/>
          <w:szCs w:val="22"/>
          <w:lang w:val="en"/>
        </w:rPr>
        <w:t xml:space="preserve">Loope, </w:t>
      </w:r>
      <w:r w:rsidRPr="00B34FBB">
        <w:rPr>
          <w:rStyle w:val="nlmgiven-names"/>
          <w:rFonts w:asciiTheme="majorHAnsi" w:hAnsiTheme="majorHAnsi" w:cs="Arial"/>
          <w:sz w:val="22"/>
          <w:szCs w:val="22"/>
          <w:lang w:val="en"/>
        </w:rPr>
        <w:t>L</w:t>
      </w:r>
      <w:r w:rsidRPr="00B34FBB">
        <w:rPr>
          <w:rFonts w:asciiTheme="majorHAnsi" w:hAnsiTheme="majorHAnsi" w:cs="Arial"/>
          <w:sz w:val="22"/>
          <w:szCs w:val="22"/>
          <w:lang w:val="en"/>
        </w:rPr>
        <w:t xml:space="preserve"> &amp; </w:t>
      </w:r>
      <w:r w:rsidRPr="00B34FBB">
        <w:rPr>
          <w:rStyle w:val="nlmstring-name"/>
          <w:rFonts w:asciiTheme="majorHAnsi" w:hAnsiTheme="majorHAnsi" w:cs="Arial"/>
          <w:sz w:val="22"/>
          <w:szCs w:val="22"/>
          <w:lang w:val="en"/>
        </w:rPr>
        <w:t xml:space="preserve">La Rosa </w:t>
      </w:r>
      <w:r w:rsidRPr="00B34FBB">
        <w:rPr>
          <w:rStyle w:val="nlmgiven-names"/>
          <w:rFonts w:asciiTheme="majorHAnsi" w:hAnsiTheme="majorHAnsi" w:cs="Arial"/>
          <w:sz w:val="22"/>
          <w:szCs w:val="22"/>
          <w:lang w:val="en"/>
        </w:rPr>
        <w:t>AM</w:t>
      </w:r>
      <w:r w:rsidRPr="00B34FBB">
        <w:rPr>
          <w:rFonts w:asciiTheme="majorHAnsi" w:hAnsiTheme="majorHAnsi" w:cs="Arial"/>
          <w:sz w:val="22"/>
          <w:szCs w:val="22"/>
          <w:lang w:val="en"/>
        </w:rPr>
        <w:t xml:space="preserve"> </w:t>
      </w:r>
      <w:r w:rsidRPr="00B34FBB">
        <w:rPr>
          <w:rStyle w:val="Strong"/>
          <w:rFonts w:asciiTheme="majorHAnsi" w:hAnsiTheme="majorHAnsi" w:cs="Arial"/>
          <w:b w:val="0"/>
          <w:sz w:val="22"/>
          <w:szCs w:val="22"/>
          <w:lang w:val="en"/>
        </w:rPr>
        <w:t>2008</w:t>
      </w:r>
      <w:r w:rsidRPr="00B34FBB">
        <w:rPr>
          <w:rFonts w:asciiTheme="majorHAnsi" w:hAnsiTheme="majorHAnsi" w:cs="Arial"/>
          <w:sz w:val="22"/>
          <w:szCs w:val="22"/>
          <w:lang w:val="en"/>
        </w:rPr>
        <w:t>, ‘</w:t>
      </w:r>
      <w:r w:rsidRPr="00106CBC">
        <w:rPr>
          <w:rFonts w:asciiTheme="majorHAnsi" w:hAnsiTheme="majorHAnsi" w:cs="Arial"/>
          <w:iCs/>
          <w:sz w:val="22"/>
          <w:szCs w:val="22"/>
          <w:lang w:val="en"/>
        </w:rPr>
        <w:t xml:space="preserve">An analysis of the risk of the introduction of additional strains of the rust </w:t>
      </w:r>
      <w:r w:rsidRPr="00106CBC">
        <w:rPr>
          <w:rFonts w:asciiTheme="majorHAnsi" w:hAnsiTheme="majorHAnsi" w:cs="Arial"/>
          <w:i/>
          <w:iCs/>
          <w:sz w:val="22"/>
          <w:szCs w:val="22"/>
          <w:lang w:val="en"/>
        </w:rPr>
        <w:t>Puccinia psidii</w:t>
      </w:r>
      <w:r w:rsidRPr="00106CBC">
        <w:rPr>
          <w:rFonts w:asciiTheme="majorHAnsi" w:hAnsiTheme="majorHAnsi" w:cs="Arial"/>
          <w:iCs/>
          <w:sz w:val="22"/>
          <w:szCs w:val="22"/>
          <w:lang w:val="en"/>
        </w:rPr>
        <w:t xml:space="preserve"> Winter</w:t>
      </w:r>
      <w:r w:rsidRPr="00106CBC">
        <w:rPr>
          <w:rFonts w:asciiTheme="majorHAnsi" w:hAnsiTheme="majorHAnsi" w:cs="Arial"/>
          <w:sz w:val="22"/>
          <w:szCs w:val="22"/>
          <w:lang w:val="en"/>
        </w:rPr>
        <w:t xml:space="preserve"> (‘</w:t>
      </w:r>
      <w:r w:rsidRPr="00106CBC">
        <w:rPr>
          <w:rFonts w:asciiTheme="majorHAnsi" w:hAnsiTheme="majorHAnsi" w:cs="Arial"/>
          <w:iCs/>
          <w:sz w:val="22"/>
          <w:szCs w:val="22"/>
          <w:lang w:val="en"/>
        </w:rPr>
        <w:t>Ohi'a rust</w:t>
      </w:r>
      <w:r w:rsidRPr="00106CBC">
        <w:rPr>
          <w:rFonts w:asciiTheme="majorHAnsi" w:hAnsiTheme="majorHAnsi" w:cs="Arial"/>
          <w:sz w:val="22"/>
          <w:szCs w:val="22"/>
          <w:lang w:val="en"/>
        </w:rPr>
        <w:t xml:space="preserve">) </w:t>
      </w:r>
      <w:r w:rsidRPr="00106CBC">
        <w:rPr>
          <w:rFonts w:asciiTheme="majorHAnsi" w:hAnsiTheme="majorHAnsi" w:cs="Arial"/>
          <w:iCs/>
          <w:sz w:val="22"/>
          <w:szCs w:val="22"/>
          <w:lang w:val="en"/>
        </w:rPr>
        <w:t>to Hawai'I’</w:t>
      </w:r>
      <w:r w:rsidRPr="00B34FBB">
        <w:rPr>
          <w:rFonts w:asciiTheme="majorHAnsi" w:hAnsiTheme="majorHAnsi" w:cs="Arial"/>
          <w:sz w:val="22"/>
          <w:szCs w:val="22"/>
          <w:lang w:val="en"/>
        </w:rPr>
        <w:t xml:space="preserve">, </w:t>
      </w:r>
      <w:r w:rsidRPr="00B34FBB">
        <w:rPr>
          <w:rFonts w:asciiTheme="majorHAnsi" w:hAnsiTheme="majorHAnsi" w:cs="Arial"/>
          <w:i/>
          <w:sz w:val="22"/>
          <w:szCs w:val="22"/>
          <w:lang w:val="en"/>
        </w:rPr>
        <w:t>USGS</w:t>
      </w:r>
      <w:r w:rsidRPr="00B34FBB">
        <w:rPr>
          <w:rFonts w:asciiTheme="majorHAnsi" w:hAnsiTheme="majorHAnsi" w:cs="Arial"/>
          <w:sz w:val="22"/>
          <w:szCs w:val="22"/>
          <w:lang w:val="en"/>
        </w:rPr>
        <w:t xml:space="preserve">. Open File Rep. </w:t>
      </w:r>
      <w:r w:rsidRPr="00B34FBB">
        <w:rPr>
          <w:rStyle w:val="nlmfpage"/>
          <w:rFonts w:asciiTheme="majorHAnsi" w:hAnsiTheme="majorHAnsi" w:cs="Arial"/>
          <w:sz w:val="22"/>
          <w:szCs w:val="22"/>
          <w:lang w:val="en"/>
        </w:rPr>
        <w:t>2008</w:t>
      </w:r>
      <w:r w:rsidRPr="00B34FBB">
        <w:rPr>
          <w:rFonts w:asciiTheme="majorHAnsi" w:hAnsiTheme="majorHAnsi" w:cs="Arial"/>
          <w:sz w:val="22"/>
          <w:szCs w:val="22"/>
          <w:lang w:val="en"/>
        </w:rPr>
        <w:t>–</w:t>
      </w:r>
      <w:r w:rsidRPr="00B34FBB">
        <w:rPr>
          <w:rStyle w:val="nlmlpage"/>
          <w:rFonts w:asciiTheme="majorHAnsi" w:hAnsiTheme="majorHAnsi" w:cs="Arial"/>
          <w:sz w:val="22"/>
          <w:szCs w:val="22"/>
          <w:lang w:val="en"/>
        </w:rPr>
        <w:t>1008</w:t>
      </w:r>
      <w:r w:rsidRPr="00B34FBB">
        <w:rPr>
          <w:rFonts w:asciiTheme="majorHAnsi" w:hAnsiTheme="majorHAnsi" w:cs="Arial"/>
          <w:sz w:val="22"/>
          <w:szCs w:val="22"/>
          <w:lang w:val="en"/>
        </w:rPr>
        <w:t xml:space="preserve">, </w:t>
      </w:r>
      <w:r w:rsidRPr="00B34FBB">
        <w:rPr>
          <w:rStyle w:val="nlmpublisher-loc"/>
          <w:rFonts w:asciiTheme="majorHAnsi" w:hAnsiTheme="majorHAnsi" w:cs="Arial"/>
          <w:sz w:val="22"/>
          <w:szCs w:val="22"/>
          <w:lang w:val="en"/>
        </w:rPr>
        <w:t>Reston, VA</w:t>
      </w:r>
      <w:r w:rsidRPr="00B34FBB">
        <w:rPr>
          <w:rFonts w:asciiTheme="majorHAnsi" w:hAnsiTheme="majorHAnsi" w:cs="Arial"/>
          <w:sz w:val="22"/>
          <w:szCs w:val="22"/>
          <w:lang w:val="en"/>
        </w:rPr>
        <w:t xml:space="preserve"> </w:t>
      </w:r>
    </w:p>
    <w:p w14:paraId="4D6029EA" w14:textId="77777777" w:rsidR="00CC0F7C" w:rsidRPr="00B34FBB" w:rsidRDefault="00CC0F7C" w:rsidP="00CC0F7C">
      <w:pPr>
        <w:spacing w:after="0" w:line="240" w:lineRule="auto"/>
        <w:rPr>
          <w:rFonts w:asciiTheme="majorHAnsi" w:hAnsiTheme="majorHAnsi"/>
        </w:rPr>
      </w:pPr>
    </w:p>
    <w:p w14:paraId="7D34E652" w14:textId="77777777" w:rsidR="00CC0F7C" w:rsidRPr="00B34FBB" w:rsidRDefault="00E81405" w:rsidP="00CC0F7C">
      <w:pPr>
        <w:spacing w:after="0" w:line="240" w:lineRule="auto"/>
        <w:rPr>
          <w:rFonts w:asciiTheme="majorHAnsi" w:hAnsiTheme="majorHAnsi"/>
        </w:rPr>
      </w:pPr>
      <w:r w:rsidRPr="00B34FBB">
        <w:rPr>
          <w:rFonts w:asciiTheme="majorHAnsi" w:hAnsiTheme="majorHAnsi"/>
          <w:lang w:val="en"/>
        </w:rPr>
        <w:t xml:space="preserve">Mackie, GL 2000, ‘Introduction of molluscs through the import for live food’, In R. Claudi &amp; JH Leach (eds.), </w:t>
      </w:r>
      <w:r w:rsidRPr="00B34FBB">
        <w:rPr>
          <w:rFonts w:asciiTheme="majorHAnsi" w:hAnsiTheme="majorHAnsi"/>
          <w:i/>
          <w:lang w:val="en"/>
        </w:rPr>
        <w:t>Nonindigenous Freshwater Organisms: Vectors, Biology and Impacts</w:t>
      </w:r>
      <w:r w:rsidRPr="00B34FBB">
        <w:rPr>
          <w:rFonts w:asciiTheme="majorHAnsi" w:hAnsiTheme="majorHAnsi"/>
          <w:lang w:val="en"/>
        </w:rPr>
        <w:t xml:space="preserve">. CRC Press LLC, Boca Raton, Florida. 464 pp. Pp. 305-313. </w:t>
      </w:r>
    </w:p>
    <w:p w14:paraId="7174E2B4" w14:textId="77777777" w:rsidR="00CC0F7C" w:rsidRPr="00B34FBB" w:rsidRDefault="00CC0F7C" w:rsidP="00CC0F7C">
      <w:pPr>
        <w:pStyle w:val="CommentText"/>
        <w:spacing w:after="0" w:line="240" w:lineRule="auto"/>
        <w:rPr>
          <w:rFonts w:asciiTheme="majorHAnsi" w:hAnsiTheme="majorHAnsi"/>
          <w:sz w:val="22"/>
          <w:szCs w:val="22"/>
        </w:rPr>
      </w:pPr>
    </w:p>
    <w:p w14:paraId="2C2A0A9A"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lastRenderedPageBreak/>
        <w:t>Maeda, M, Itami, T, F</w:t>
      </w:r>
      <w:r w:rsidRPr="00B34FBB">
        <w:rPr>
          <w:rFonts w:asciiTheme="majorHAnsi" w:hAnsiTheme="majorHAnsi"/>
          <w:sz w:val="22"/>
          <w:szCs w:val="22"/>
        </w:rPr>
        <w:t xml:space="preserve">urumoto, A, Hennig, O, Imamura, T, Kondo, M, Hirono, I, Aoki, T &amp; Takahashi, Y 1998, ‘Detection of penaeid rod-shaped DNA virus (PRDV) in wild-caught shrimp and other crustaceans’, </w:t>
      </w:r>
      <w:r w:rsidRPr="00B34FBB">
        <w:rPr>
          <w:rFonts w:asciiTheme="majorHAnsi" w:hAnsiTheme="majorHAnsi"/>
          <w:i/>
          <w:sz w:val="22"/>
          <w:szCs w:val="22"/>
        </w:rPr>
        <w:t>Fish Pathology</w:t>
      </w:r>
      <w:r w:rsidRPr="00B34FBB">
        <w:rPr>
          <w:rFonts w:asciiTheme="majorHAnsi" w:hAnsiTheme="majorHAnsi"/>
          <w:sz w:val="22"/>
          <w:szCs w:val="22"/>
        </w:rPr>
        <w:t xml:space="preserve">, vol. 33, pp. 373-380. </w:t>
      </w:r>
    </w:p>
    <w:p w14:paraId="63E58F7C" w14:textId="77777777" w:rsidR="00CC0F7C" w:rsidRPr="00B34FBB" w:rsidRDefault="00CC0F7C" w:rsidP="00CC0F7C">
      <w:pPr>
        <w:pStyle w:val="CommentText"/>
        <w:spacing w:after="0" w:line="240" w:lineRule="auto"/>
        <w:rPr>
          <w:rFonts w:asciiTheme="majorHAnsi" w:hAnsiTheme="majorHAnsi"/>
          <w:sz w:val="22"/>
          <w:szCs w:val="22"/>
        </w:rPr>
      </w:pPr>
    </w:p>
    <w:p w14:paraId="78BE6435"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Makinson, RO 2018, ‘Myrtle Rust rev</w:t>
      </w:r>
      <w:r w:rsidRPr="00B34FBB">
        <w:rPr>
          <w:rFonts w:asciiTheme="majorHAnsi" w:hAnsiTheme="majorHAnsi"/>
          <w:sz w:val="22"/>
          <w:szCs w:val="22"/>
        </w:rPr>
        <w:t xml:space="preserve">iewed: the impacts of the invasive pathogen </w:t>
      </w:r>
      <w:r w:rsidRPr="00B34FBB">
        <w:rPr>
          <w:rFonts w:asciiTheme="majorHAnsi" w:hAnsiTheme="majorHAnsi"/>
          <w:i/>
          <w:sz w:val="22"/>
          <w:szCs w:val="22"/>
        </w:rPr>
        <w:t>Austropuccinia psidii</w:t>
      </w:r>
      <w:r w:rsidRPr="00B34FBB">
        <w:rPr>
          <w:rFonts w:asciiTheme="majorHAnsi" w:hAnsiTheme="majorHAnsi"/>
          <w:sz w:val="22"/>
          <w:szCs w:val="22"/>
        </w:rPr>
        <w:t xml:space="preserve"> on the Australian environment’, </w:t>
      </w:r>
      <w:r w:rsidRPr="00B34FBB">
        <w:rPr>
          <w:rFonts w:asciiTheme="majorHAnsi" w:hAnsiTheme="majorHAnsi"/>
          <w:i/>
          <w:sz w:val="22"/>
          <w:szCs w:val="22"/>
        </w:rPr>
        <w:t>Plant Biosecurity Cooperative Research Centre</w:t>
      </w:r>
      <w:r w:rsidRPr="00B34FBB">
        <w:rPr>
          <w:rFonts w:asciiTheme="majorHAnsi" w:hAnsiTheme="majorHAnsi"/>
          <w:sz w:val="22"/>
          <w:szCs w:val="22"/>
        </w:rPr>
        <w:t>, Canberra.</w:t>
      </w:r>
    </w:p>
    <w:p w14:paraId="3B172F21" w14:textId="77777777" w:rsidR="00CC0F7C" w:rsidRPr="00B34FBB" w:rsidRDefault="00CC0F7C" w:rsidP="00CC0F7C">
      <w:pPr>
        <w:pStyle w:val="CommentText"/>
        <w:spacing w:after="0" w:line="240" w:lineRule="auto"/>
        <w:rPr>
          <w:rFonts w:asciiTheme="majorHAnsi" w:hAnsiTheme="majorHAnsi"/>
          <w:sz w:val="22"/>
          <w:szCs w:val="22"/>
        </w:rPr>
      </w:pPr>
    </w:p>
    <w:p w14:paraId="0377D1CB"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Maloney, S &amp; Vanerwoude, C 2002, ‘Red Imported Fire Ants: A threat to Eastern Australia’s Wildlife?’, </w:t>
      </w:r>
      <w:r w:rsidRPr="00B34FBB">
        <w:rPr>
          <w:rFonts w:asciiTheme="majorHAnsi" w:hAnsiTheme="majorHAnsi"/>
          <w:i/>
          <w:sz w:val="22"/>
          <w:szCs w:val="22"/>
        </w:rPr>
        <w:t>Ecological Management and Restoration</w:t>
      </w:r>
      <w:r w:rsidRPr="00B34FBB">
        <w:rPr>
          <w:rFonts w:asciiTheme="majorHAnsi" w:hAnsiTheme="majorHAnsi"/>
          <w:sz w:val="22"/>
          <w:szCs w:val="22"/>
        </w:rPr>
        <w:t>, vol. 3, pp. 167-175.</w:t>
      </w:r>
    </w:p>
    <w:p w14:paraId="26B81331" w14:textId="77777777" w:rsidR="00CC0F7C" w:rsidRPr="00B34FBB" w:rsidRDefault="00CC0F7C" w:rsidP="00CC0F7C">
      <w:pPr>
        <w:pStyle w:val="CommentText"/>
        <w:spacing w:after="0" w:line="240" w:lineRule="auto"/>
        <w:rPr>
          <w:rFonts w:asciiTheme="majorHAnsi" w:hAnsiTheme="majorHAnsi"/>
          <w:sz w:val="22"/>
          <w:szCs w:val="22"/>
        </w:rPr>
      </w:pPr>
    </w:p>
    <w:p w14:paraId="7EC50C59" w14:textId="77777777" w:rsidR="00CC0F7C" w:rsidRPr="00B34FBB" w:rsidRDefault="00E81405" w:rsidP="00CC0F7C">
      <w:pPr>
        <w:pStyle w:val="CommentText"/>
        <w:spacing w:after="0" w:line="240" w:lineRule="auto"/>
        <w:rPr>
          <w:rFonts w:asciiTheme="majorHAnsi" w:hAnsiTheme="majorHAnsi" w:cs="Arial"/>
          <w:sz w:val="22"/>
          <w:szCs w:val="22"/>
        </w:rPr>
      </w:pPr>
      <w:r w:rsidRPr="00B34FBB">
        <w:rPr>
          <w:rFonts w:asciiTheme="majorHAnsi" w:hAnsiTheme="majorHAnsi" w:cs="Arial"/>
          <w:sz w:val="22"/>
          <w:szCs w:val="22"/>
        </w:rPr>
        <w:t>Martin, NA 2018, ‘</w:t>
      </w:r>
      <w:r w:rsidRPr="00106CBC">
        <w:rPr>
          <w:rFonts w:asciiTheme="majorHAnsi" w:hAnsiTheme="majorHAnsi" w:cs="Arial"/>
          <w:sz w:val="22"/>
          <w:szCs w:val="22"/>
        </w:rPr>
        <w:t xml:space="preserve">Harlequin ladybird - </w:t>
      </w:r>
      <w:r w:rsidRPr="00106CBC">
        <w:rPr>
          <w:rFonts w:asciiTheme="majorHAnsi" w:hAnsiTheme="majorHAnsi" w:cs="Arial"/>
          <w:i/>
          <w:iCs/>
          <w:sz w:val="22"/>
          <w:szCs w:val="22"/>
        </w:rPr>
        <w:t>Harmonia axyridis</w:t>
      </w:r>
      <w:r w:rsidRPr="00B34FBB">
        <w:rPr>
          <w:rFonts w:asciiTheme="majorHAnsi" w:hAnsiTheme="majorHAnsi" w:cs="Arial"/>
          <w:sz w:val="22"/>
          <w:szCs w:val="22"/>
        </w:rPr>
        <w:t xml:space="preserve">’, </w:t>
      </w:r>
      <w:r w:rsidRPr="00B34FBB">
        <w:rPr>
          <w:rFonts w:asciiTheme="majorHAnsi" w:hAnsiTheme="majorHAnsi" w:cs="Arial"/>
          <w:i/>
          <w:sz w:val="22"/>
          <w:szCs w:val="22"/>
        </w:rPr>
        <w:t xml:space="preserve">New Zealand Arthropod </w:t>
      </w:r>
      <w:r w:rsidRPr="00B34FBB">
        <w:rPr>
          <w:rFonts w:asciiTheme="majorHAnsi" w:hAnsiTheme="majorHAnsi" w:cs="Arial"/>
          <w:i/>
          <w:sz w:val="22"/>
          <w:szCs w:val="22"/>
        </w:rPr>
        <w:t>Factsheet Series Number 51</w:t>
      </w:r>
      <w:r w:rsidR="00106CBC">
        <w:rPr>
          <w:rFonts w:asciiTheme="majorHAnsi" w:hAnsiTheme="majorHAnsi" w:cs="Arial"/>
          <w:sz w:val="22"/>
          <w:szCs w:val="22"/>
        </w:rPr>
        <w:t>,</w:t>
      </w:r>
      <w:r w:rsidRPr="00B34FBB">
        <w:rPr>
          <w:rFonts w:asciiTheme="majorHAnsi" w:hAnsiTheme="majorHAnsi" w:cs="Arial"/>
          <w:sz w:val="22"/>
          <w:szCs w:val="22"/>
        </w:rPr>
        <w:t xml:space="preserve"> accessed 6 June 2019. </w:t>
      </w:r>
    </w:p>
    <w:p w14:paraId="6877B275" w14:textId="77777777" w:rsidR="00CC0F7C" w:rsidRPr="00B34FBB" w:rsidRDefault="00CC0F7C" w:rsidP="00CC0F7C">
      <w:pPr>
        <w:pStyle w:val="CommentText"/>
        <w:spacing w:after="0" w:line="240" w:lineRule="auto"/>
        <w:rPr>
          <w:rFonts w:asciiTheme="majorHAnsi" w:hAnsiTheme="majorHAnsi"/>
          <w:sz w:val="22"/>
          <w:szCs w:val="22"/>
        </w:rPr>
      </w:pPr>
    </w:p>
    <w:p w14:paraId="530623B8"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Matsuki, M, Kay, M, Serin, J, Floyd, R &amp; Scott, JK 2001, ‘</w:t>
      </w:r>
      <w:r w:rsidRPr="00B34FBB">
        <w:rPr>
          <w:rFonts w:asciiTheme="majorHAnsi" w:hAnsiTheme="majorHAnsi"/>
          <w:sz w:val="22"/>
          <w:szCs w:val="22"/>
          <w:lang w:val="en"/>
        </w:rPr>
        <w:t>Potential risk of accidental introduction of Asian gypsy moth (</w:t>
      </w:r>
      <w:r w:rsidRPr="00B34FBB">
        <w:rPr>
          <w:rFonts w:asciiTheme="majorHAnsi" w:hAnsiTheme="majorHAnsi"/>
          <w:i/>
          <w:iCs/>
          <w:sz w:val="22"/>
          <w:szCs w:val="22"/>
          <w:lang w:val="en"/>
        </w:rPr>
        <w:t>Lymantria dispar</w:t>
      </w:r>
      <w:r w:rsidRPr="00B34FBB">
        <w:rPr>
          <w:rFonts w:asciiTheme="majorHAnsi" w:hAnsiTheme="majorHAnsi"/>
          <w:sz w:val="22"/>
          <w:szCs w:val="22"/>
          <w:lang w:val="en"/>
        </w:rPr>
        <w:t>) to Australasia: effects of climatic conditions and suitability of</w:t>
      </w:r>
      <w:r w:rsidRPr="00B34FBB">
        <w:rPr>
          <w:rFonts w:asciiTheme="majorHAnsi" w:hAnsiTheme="majorHAnsi"/>
          <w:sz w:val="22"/>
          <w:szCs w:val="22"/>
          <w:lang w:val="en"/>
        </w:rPr>
        <w:t xml:space="preserve"> native plants’, </w:t>
      </w:r>
      <w:r w:rsidRPr="00B34FBB">
        <w:rPr>
          <w:rFonts w:asciiTheme="majorHAnsi" w:hAnsiTheme="majorHAnsi"/>
          <w:i/>
          <w:sz w:val="22"/>
          <w:szCs w:val="22"/>
          <w:lang w:val="en"/>
        </w:rPr>
        <w:t>Agricultural and Forest Entomology</w:t>
      </w:r>
      <w:r w:rsidRPr="00B34FBB">
        <w:rPr>
          <w:rFonts w:asciiTheme="majorHAnsi" w:hAnsiTheme="majorHAnsi"/>
          <w:sz w:val="22"/>
          <w:szCs w:val="22"/>
          <w:lang w:val="en"/>
        </w:rPr>
        <w:t xml:space="preserve">, vol. </w:t>
      </w:r>
      <w:r w:rsidRPr="00B34FBB">
        <w:rPr>
          <w:rFonts w:asciiTheme="majorHAnsi" w:hAnsiTheme="majorHAnsi"/>
          <w:sz w:val="22"/>
          <w:szCs w:val="22"/>
        </w:rPr>
        <w:t xml:space="preserve">3, pp. 305-320. </w:t>
      </w:r>
    </w:p>
    <w:p w14:paraId="2D95354B" w14:textId="77777777" w:rsidR="00CC0F7C" w:rsidRPr="00B34FBB" w:rsidRDefault="00CC0F7C" w:rsidP="00CC0F7C">
      <w:pPr>
        <w:autoSpaceDE w:val="0"/>
        <w:autoSpaceDN w:val="0"/>
        <w:adjustRightInd w:val="0"/>
        <w:spacing w:after="0" w:line="240" w:lineRule="auto"/>
        <w:rPr>
          <w:rFonts w:asciiTheme="majorHAnsi" w:hAnsiTheme="majorHAnsi"/>
        </w:rPr>
      </w:pPr>
    </w:p>
    <w:p w14:paraId="502A43DB" w14:textId="77777777" w:rsidR="001B2C19" w:rsidRPr="00B34FBB" w:rsidRDefault="00E81405" w:rsidP="001B2C19">
      <w:pPr>
        <w:spacing w:after="0" w:line="240" w:lineRule="auto"/>
        <w:rPr>
          <w:rFonts w:asciiTheme="majorHAnsi" w:hAnsiTheme="majorHAnsi" w:cs="Times New Roman"/>
        </w:rPr>
      </w:pPr>
      <w:r w:rsidRPr="00B34FBB">
        <w:rPr>
          <w:rFonts w:asciiTheme="majorHAnsi" w:hAnsiTheme="majorHAnsi"/>
        </w:rPr>
        <w:t xml:space="preserve">McCallum, HI, Roshier, DA, Tracey, JP, Joseph, L &amp; Heinsohn, R, 2008. ‘Will Wallace’s Line save Australia from avian influenza?’ </w:t>
      </w:r>
      <w:r w:rsidRPr="00B34FBB">
        <w:rPr>
          <w:rFonts w:asciiTheme="majorHAnsi" w:hAnsiTheme="majorHAnsi"/>
          <w:i/>
        </w:rPr>
        <w:t>Ecology and Society</w:t>
      </w:r>
      <w:r w:rsidRPr="00B34FBB">
        <w:rPr>
          <w:rFonts w:asciiTheme="majorHAnsi" w:hAnsiTheme="majorHAnsi"/>
        </w:rPr>
        <w:t>, vol. 13, pp. 41.</w:t>
      </w:r>
    </w:p>
    <w:p w14:paraId="0079F896" w14:textId="77777777" w:rsidR="005D6B0E" w:rsidRPr="005D6B0E" w:rsidRDefault="00E81405" w:rsidP="005D6B0E">
      <w:pPr>
        <w:autoSpaceDE w:val="0"/>
        <w:autoSpaceDN w:val="0"/>
        <w:adjustRightInd w:val="0"/>
        <w:rPr>
          <w:rFonts w:cs="Calibri-Italic"/>
          <w:i/>
          <w:iCs/>
          <w:lang w:eastAsia="en-AU"/>
        </w:rPr>
      </w:pPr>
      <w:r>
        <w:br/>
      </w:r>
      <w:r w:rsidRPr="002E7F43">
        <w:rPr>
          <w:rFonts w:cs="Calibri"/>
          <w:lang w:eastAsia="en-AU"/>
        </w:rPr>
        <w:t>McCarthy, M, Burgman, M and</w:t>
      </w:r>
      <w:r w:rsidRPr="005D6B0E">
        <w:rPr>
          <w:rFonts w:cs="Calibri"/>
          <w:lang w:eastAsia="en-AU"/>
        </w:rPr>
        <w:t xml:space="preserve"> Gordon, I 2007, </w:t>
      </w:r>
      <w:r w:rsidRPr="005D6B0E">
        <w:rPr>
          <w:rFonts w:cs="Calibri-Italic"/>
          <w:i/>
          <w:iCs/>
          <w:lang w:eastAsia="en-AU"/>
        </w:rPr>
        <w:t xml:space="preserve">Review of the use of period of trade and trade volume in import risk analysis, </w:t>
      </w:r>
      <w:r w:rsidRPr="005D6B0E">
        <w:rPr>
          <w:rFonts w:cs="Calibri"/>
          <w:lang w:eastAsia="en-AU"/>
        </w:rPr>
        <w:t>Final Project Report 0702, Australian Centre of Excellence for Risk Analysis, Melbourne.</w:t>
      </w:r>
    </w:p>
    <w:p w14:paraId="624245AB" w14:textId="77777777" w:rsidR="001B2C19" w:rsidRPr="001B2C19" w:rsidRDefault="00E81405" w:rsidP="001B2C19">
      <w:pPr>
        <w:pStyle w:val="BodyText1"/>
      </w:pPr>
      <w:r w:rsidRPr="008D050B">
        <w:t>McDonald, CM, Newfield, MJ, Kluza, D and Ree</w:t>
      </w:r>
      <w:r w:rsidRPr="008D050B">
        <w:t xml:space="preserve">d, C 2015, </w:t>
      </w:r>
      <w:r w:rsidRPr="0037589F">
        <w:rPr>
          <w:i/>
        </w:rPr>
        <w:t>Using expert knowledge to estimate risk priorities: an organism ranking tool</w:t>
      </w:r>
      <w:r w:rsidRPr="008D050B">
        <w:t>. In: XVIII. International Plan</w:t>
      </w:r>
      <w:r>
        <w:t xml:space="preserve">t Protection Congress (IPCC) - </w:t>
      </w:r>
      <w:r w:rsidRPr="008D050B">
        <w:t>Mission possible: food for all through appropriate plant protection, 24-27 August 2015, Berlin.</w:t>
      </w:r>
    </w:p>
    <w:p w14:paraId="23778D49" w14:textId="77777777" w:rsidR="00CC0F7C" w:rsidRPr="00B34FBB" w:rsidRDefault="00E81405" w:rsidP="00CC0F7C">
      <w:pPr>
        <w:autoSpaceDE w:val="0"/>
        <w:autoSpaceDN w:val="0"/>
        <w:adjustRightInd w:val="0"/>
        <w:spacing w:after="0" w:line="240" w:lineRule="auto"/>
        <w:rPr>
          <w:rFonts w:asciiTheme="majorHAnsi" w:hAnsiTheme="majorHAnsi" w:cs="TimesNewRomanPSMT"/>
        </w:rPr>
      </w:pPr>
      <w:r w:rsidRPr="00B34FBB">
        <w:rPr>
          <w:rFonts w:asciiTheme="majorHAnsi" w:hAnsiTheme="majorHAnsi"/>
        </w:rPr>
        <w:t xml:space="preserve">McFarland, </w:t>
      </w:r>
      <w:r w:rsidRPr="00B34FBB">
        <w:rPr>
          <w:rFonts w:asciiTheme="majorHAnsi" w:hAnsiTheme="majorHAnsi"/>
        </w:rPr>
        <w:t>K, Donaghy, L &amp; Volety, AK 2013, ‘</w:t>
      </w:r>
      <w:r w:rsidRPr="00B34FBB">
        <w:rPr>
          <w:rFonts w:asciiTheme="majorHAnsi" w:hAnsiTheme="majorHAnsi" w:cs="TimesNewRomanPS-BoldMT"/>
          <w:bCs/>
        </w:rPr>
        <w:t xml:space="preserve">Effect of acute salinity changes on hemolymph osmolality and clearance rate of the non-native mussel, </w:t>
      </w:r>
      <w:r w:rsidRPr="00B34FBB">
        <w:rPr>
          <w:rFonts w:asciiTheme="majorHAnsi" w:hAnsiTheme="majorHAnsi" w:cs="TimesNewRomanPS-BoldItalicMT"/>
          <w:bCs/>
          <w:i/>
          <w:iCs/>
        </w:rPr>
        <w:t>Perna viridis</w:t>
      </w:r>
      <w:r w:rsidRPr="00B34FBB">
        <w:rPr>
          <w:rFonts w:asciiTheme="majorHAnsi" w:hAnsiTheme="majorHAnsi" w:cs="TimesNewRomanPS-BoldMT"/>
          <w:bCs/>
        </w:rPr>
        <w:t xml:space="preserve">, and the native oyster, </w:t>
      </w:r>
      <w:r w:rsidRPr="00B34FBB">
        <w:rPr>
          <w:rFonts w:asciiTheme="majorHAnsi" w:hAnsiTheme="majorHAnsi" w:cs="TimesNewRomanPS-BoldItalicMT"/>
          <w:bCs/>
          <w:i/>
          <w:iCs/>
        </w:rPr>
        <w:t>Crassostrea virginica</w:t>
      </w:r>
      <w:r w:rsidRPr="00B34FBB">
        <w:rPr>
          <w:rFonts w:asciiTheme="majorHAnsi" w:hAnsiTheme="majorHAnsi" w:cs="TimesNewRomanPS-BoldMT"/>
          <w:bCs/>
        </w:rPr>
        <w:t xml:space="preserve">, in Southwest Florida’, </w:t>
      </w:r>
      <w:r w:rsidRPr="00B34FBB">
        <w:rPr>
          <w:rFonts w:asciiTheme="majorHAnsi" w:hAnsiTheme="majorHAnsi" w:cs="TimesNewRomanPSMT"/>
          <w:i/>
        </w:rPr>
        <w:t>Aquatic Invasions</w:t>
      </w:r>
      <w:r w:rsidRPr="00B34FBB">
        <w:rPr>
          <w:rFonts w:asciiTheme="majorHAnsi" w:hAnsiTheme="majorHAnsi" w:cs="TimesNewRomanPSMT"/>
        </w:rPr>
        <w:t>, vol. 8, pp. 299–3</w:t>
      </w:r>
      <w:r w:rsidRPr="00B34FBB">
        <w:rPr>
          <w:rFonts w:asciiTheme="majorHAnsi" w:hAnsiTheme="majorHAnsi" w:cs="TimesNewRomanPSMT"/>
        </w:rPr>
        <w:t xml:space="preserve">10. </w:t>
      </w:r>
    </w:p>
    <w:p w14:paraId="3C73F87F" w14:textId="77777777" w:rsidR="00CC0F7C" w:rsidRPr="00B34FBB" w:rsidRDefault="00CC0F7C" w:rsidP="00CC0F7C">
      <w:pPr>
        <w:pStyle w:val="References"/>
        <w:spacing w:after="0"/>
        <w:ind w:left="0" w:firstLine="0"/>
        <w:rPr>
          <w:rFonts w:asciiTheme="majorHAnsi" w:hAnsiTheme="majorHAnsi" w:cs="Arial"/>
          <w:bCs/>
          <w:color w:val="auto"/>
          <w:szCs w:val="22"/>
        </w:rPr>
      </w:pPr>
    </w:p>
    <w:p w14:paraId="4810E4D9" w14:textId="77777777" w:rsidR="00CC0F7C" w:rsidRPr="00B34FBB" w:rsidRDefault="00E81405" w:rsidP="00CC0F7C">
      <w:pPr>
        <w:pStyle w:val="References"/>
        <w:spacing w:after="0"/>
        <w:ind w:left="0" w:firstLine="0"/>
        <w:rPr>
          <w:rFonts w:asciiTheme="majorHAnsi" w:hAnsiTheme="majorHAnsi" w:cs="Arial"/>
          <w:bCs/>
          <w:color w:val="auto"/>
          <w:szCs w:val="22"/>
        </w:rPr>
      </w:pPr>
      <w:r w:rsidRPr="00B34FBB">
        <w:rPr>
          <w:rFonts w:asciiTheme="majorHAnsi" w:hAnsiTheme="majorHAnsi" w:cs="Arial"/>
          <w:bCs/>
          <w:color w:val="auto"/>
          <w:szCs w:val="22"/>
        </w:rPr>
        <w:t xml:space="preserve">McIlwain, T, Austin, K, Bastian, B, Erbacher, J, Fite R, Kern, F, Orr, R, Siewicki, T, van der Schalie, B &amp; Zein-Eldin, Z 1997, </w:t>
      </w:r>
      <w:r w:rsidRPr="00B34FBB">
        <w:rPr>
          <w:rFonts w:asciiTheme="majorHAnsi" w:hAnsiTheme="majorHAnsi" w:cs="Arial"/>
          <w:bCs/>
          <w:i/>
          <w:color w:val="auto"/>
          <w:szCs w:val="22"/>
        </w:rPr>
        <w:t>An evaluation of potential shrimp virus impacts on cultured and wild shrimp populations in the Gulf of Mexico and southeas</w:t>
      </w:r>
      <w:r w:rsidRPr="00B34FBB">
        <w:rPr>
          <w:rFonts w:asciiTheme="majorHAnsi" w:hAnsiTheme="majorHAnsi" w:cs="Arial"/>
          <w:bCs/>
          <w:i/>
          <w:color w:val="auto"/>
          <w:szCs w:val="22"/>
        </w:rPr>
        <w:t>tern US Atlantic coastal waters</w:t>
      </w:r>
      <w:r w:rsidRPr="00B34FBB">
        <w:rPr>
          <w:rFonts w:asciiTheme="majorHAnsi" w:hAnsiTheme="majorHAnsi" w:cs="Arial"/>
          <w:bCs/>
          <w:color w:val="auto"/>
          <w:szCs w:val="22"/>
        </w:rPr>
        <w:t>, report to the Joint Subcommittee on Aquaculture (JSA), JSA Shrimp Virus Work Group, National Marine Fisheries Service, Silver Spring, MD.</w:t>
      </w:r>
    </w:p>
    <w:p w14:paraId="4B2821F6" w14:textId="77777777" w:rsidR="00CC0F7C" w:rsidRPr="00B34FBB" w:rsidRDefault="00CC0F7C" w:rsidP="00CC0F7C">
      <w:pPr>
        <w:pStyle w:val="CommentText"/>
        <w:spacing w:after="0" w:line="240" w:lineRule="auto"/>
        <w:rPr>
          <w:rFonts w:asciiTheme="majorHAnsi" w:hAnsiTheme="majorHAnsi"/>
          <w:bCs/>
          <w:sz w:val="22"/>
          <w:szCs w:val="22"/>
        </w:rPr>
      </w:pPr>
    </w:p>
    <w:p w14:paraId="5DABBEFF"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bCs/>
          <w:sz w:val="22"/>
          <w:szCs w:val="22"/>
        </w:rPr>
        <w:t xml:space="preserve">McIntosh, PD, Loeseke, J &amp; Bechler K 1995, ‘Soil changes under mouse-ear </w:t>
      </w:r>
      <w:r w:rsidRPr="00B34FBB">
        <w:rPr>
          <w:rFonts w:asciiTheme="majorHAnsi" w:hAnsiTheme="majorHAnsi"/>
          <w:bCs/>
          <w:sz w:val="22"/>
          <w:szCs w:val="22"/>
        </w:rPr>
        <w:t>hawkweed (</w:t>
      </w:r>
      <w:r w:rsidRPr="00B34FBB">
        <w:rPr>
          <w:rFonts w:asciiTheme="majorHAnsi" w:hAnsiTheme="majorHAnsi"/>
          <w:bCs/>
          <w:i/>
          <w:sz w:val="22"/>
          <w:szCs w:val="22"/>
        </w:rPr>
        <w:t>Hieracium pilosella</w:t>
      </w:r>
      <w:r w:rsidRPr="00B34FBB">
        <w:rPr>
          <w:rFonts w:asciiTheme="majorHAnsi" w:hAnsiTheme="majorHAnsi"/>
          <w:bCs/>
          <w:sz w:val="22"/>
          <w:szCs w:val="22"/>
        </w:rPr>
        <w:t xml:space="preserve">), </w:t>
      </w:r>
      <w:r w:rsidRPr="00B34FBB">
        <w:rPr>
          <w:rFonts w:asciiTheme="majorHAnsi" w:hAnsiTheme="majorHAnsi"/>
          <w:bCs/>
          <w:i/>
          <w:sz w:val="22"/>
          <w:szCs w:val="22"/>
        </w:rPr>
        <w:t>NZ Journal of Ecology</w:t>
      </w:r>
      <w:r w:rsidRPr="00B34FBB">
        <w:rPr>
          <w:rFonts w:asciiTheme="majorHAnsi" w:hAnsiTheme="majorHAnsi"/>
          <w:bCs/>
          <w:sz w:val="22"/>
          <w:szCs w:val="22"/>
        </w:rPr>
        <w:t>, vol. 19, pp. 29 - 34.</w:t>
      </w:r>
    </w:p>
    <w:p w14:paraId="20CB144E" w14:textId="77777777" w:rsidR="00CC0F7C" w:rsidRPr="00B34FBB" w:rsidRDefault="00CC0F7C" w:rsidP="00CC0F7C">
      <w:pPr>
        <w:pStyle w:val="CommentText"/>
        <w:spacing w:after="0" w:line="240" w:lineRule="auto"/>
        <w:rPr>
          <w:rFonts w:asciiTheme="majorHAnsi" w:hAnsiTheme="majorHAnsi"/>
          <w:sz w:val="22"/>
          <w:szCs w:val="22"/>
        </w:rPr>
      </w:pPr>
    </w:p>
    <w:p w14:paraId="29D6BBBF"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McMullen, AR, Albayrak, H, May, FJ, Davis, CT, Beasley, DW &amp; Barrett AD 2013, ‘Molecular evolution of lineage 2 West Nile virus’, </w:t>
      </w:r>
      <w:r w:rsidRPr="00B34FBB">
        <w:rPr>
          <w:rFonts w:asciiTheme="majorHAnsi" w:hAnsiTheme="majorHAnsi"/>
          <w:i/>
          <w:iCs/>
          <w:sz w:val="22"/>
          <w:szCs w:val="22"/>
        </w:rPr>
        <w:t>J. Gen. Virol</w:t>
      </w:r>
      <w:r w:rsidRPr="00B34FBB">
        <w:rPr>
          <w:rFonts w:asciiTheme="majorHAnsi" w:hAnsiTheme="majorHAnsi"/>
          <w:sz w:val="22"/>
          <w:szCs w:val="22"/>
        </w:rPr>
        <w:t xml:space="preserve">., vol. 94, pp. 318-325. </w:t>
      </w:r>
    </w:p>
    <w:p w14:paraId="2DED45D6" w14:textId="77777777" w:rsidR="00CC0F7C" w:rsidRPr="00B34FBB" w:rsidRDefault="00CC0F7C" w:rsidP="00CC0F7C">
      <w:pPr>
        <w:pStyle w:val="CommentText"/>
        <w:spacing w:after="0" w:line="240" w:lineRule="auto"/>
        <w:rPr>
          <w:rFonts w:asciiTheme="majorHAnsi" w:hAnsiTheme="majorHAnsi"/>
          <w:sz w:val="22"/>
          <w:szCs w:val="22"/>
        </w:rPr>
      </w:pPr>
    </w:p>
    <w:p w14:paraId="029CE61B"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rPr>
        <w:t xml:space="preserve">Mercer, </w:t>
      </w:r>
      <w:r w:rsidRPr="00B34FBB">
        <w:rPr>
          <w:rFonts w:asciiTheme="majorHAnsi" w:hAnsiTheme="majorHAnsi"/>
          <w:sz w:val="22"/>
          <w:szCs w:val="22"/>
        </w:rPr>
        <w:t>JM, Whitlatch, RB &amp; Osman, RW 2009, ‘Potential effects of the invasive colonial ascidian (</w:t>
      </w:r>
      <w:r w:rsidRPr="00B34FBB">
        <w:rPr>
          <w:rFonts w:asciiTheme="majorHAnsi" w:hAnsiTheme="majorHAnsi"/>
          <w:i/>
          <w:sz w:val="22"/>
          <w:szCs w:val="22"/>
        </w:rPr>
        <w:t>Didemnum vexillum</w:t>
      </w:r>
      <w:r w:rsidRPr="00B34FBB">
        <w:rPr>
          <w:rFonts w:asciiTheme="majorHAnsi" w:hAnsiTheme="majorHAnsi"/>
          <w:sz w:val="22"/>
          <w:szCs w:val="22"/>
        </w:rPr>
        <w:t xml:space="preserve"> Kott, 2002) on pebble-cobble bottom habitats in Long Island Sound, USA’, </w:t>
      </w:r>
      <w:r w:rsidRPr="00B34FBB">
        <w:rPr>
          <w:rFonts w:asciiTheme="majorHAnsi" w:hAnsiTheme="majorHAnsi"/>
          <w:i/>
          <w:sz w:val="22"/>
          <w:szCs w:val="22"/>
        </w:rPr>
        <w:t>Aquatic invasion</w:t>
      </w:r>
      <w:r w:rsidRPr="00B34FBB">
        <w:rPr>
          <w:rFonts w:asciiTheme="majorHAnsi" w:hAnsiTheme="majorHAnsi"/>
          <w:sz w:val="22"/>
          <w:szCs w:val="22"/>
        </w:rPr>
        <w:t xml:space="preserve">, vol. 4, pp. 133-142. </w:t>
      </w:r>
    </w:p>
    <w:p w14:paraId="58345899" w14:textId="77777777" w:rsidR="00CC0F7C" w:rsidRPr="00B34FBB" w:rsidRDefault="00CC0F7C" w:rsidP="00CC0F7C">
      <w:pPr>
        <w:pStyle w:val="CommentText"/>
        <w:spacing w:after="0" w:line="240" w:lineRule="auto"/>
        <w:rPr>
          <w:rFonts w:asciiTheme="majorHAnsi" w:hAnsiTheme="majorHAnsi"/>
          <w:sz w:val="22"/>
          <w:szCs w:val="22"/>
        </w:rPr>
      </w:pPr>
    </w:p>
    <w:p w14:paraId="6B37C7AA"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Meshaka, WE</w:t>
      </w:r>
      <w:r w:rsidR="008A0275">
        <w:rPr>
          <w:rFonts w:asciiTheme="majorHAnsi" w:hAnsiTheme="majorHAnsi"/>
          <w:sz w:val="22"/>
          <w:szCs w:val="22"/>
        </w:rPr>
        <w:t xml:space="preserve"> </w:t>
      </w:r>
      <w:r w:rsidRPr="00B34FBB">
        <w:rPr>
          <w:rFonts w:asciiTheme="majorHAnsi" w:hAnsiTheme="majorHAnsi"/>
          <w:sz w:val="22"/>
          <w:szCs w:val="22"/>
        </w:rPr>
        <w:t>Jr 2011, ‘A Runaway Tr</w:t>
      </w:r>
      <w:r w:rsidRPr="00B34FBB">
        <w:rPr>
          <w:rFonts w:asciiTheme="majorHAnsi" w:hAnsiTheme="majorHAnsi"/>
          <w:sz w:val="22"/>
          <w:szCs w:val="22"/>
        </w:rPr>
        <w:t xml:space="preserve">ain in the Making: The Exotic Amphibians, Reptiles, Turtles, and Crocodilians of Florida’, </w:t>
      </w:r>
      <w:r w:rsidRPr="00B34FBB">
        <w:rPr>
          <w:rFonts w:asciiTheme="majorHAnsi" w:hAnsiTheme="majorHAnsi"/>
          <w:i/>
          <w:sz w:val="22"/>
          <w:szCs w:val="22"/>
        </w:rPr>
        <w:t>Herpetological Conservation and Biology</w:t>
      </w:r>
      <w:r w:rsidRPr="00B34FBB">
        <w:rPr>
          <w:rFonts w:asciiTheme="majorHAnsi" w:hAnsiTheme="majorHAnsi"/>
          <w:sz w:val="22"/>
          <w:szCs w:val="22"/>
        </w:rPr>
        <w:t xml:space="preserve">, vol. 6, pp. 1-101. </w:t>
      </w:r>
    </w:p>
    <w:p w14:paraId="55F3ACAF" w14:textId="77777777" w:rsidR="00CC0F7C" w:rsidRPr="00B34FBB" w:rsidRDefault="00CC0F7C" w:rsidP="00CC0F7C">
      <w:pPr>
        <w:pStyle w:val="CommentText"/>
        <w:spacing w:after="0" w:line="240" w:lineRule="auto"/>
        <w:rPr>
          <w:rFonts w:asciiTheme="majorHAnsi" w:hAnsiTheme="majorHAnsi"/>
          <w:sz w:val="22"/>
          <w:szCs w:val="22"/>
        </w:rPr>
      </w:pPr>
    </w:p>
    <w:p w14:paraId="00348D05" w14:textId="77777777" w:rsidR="00CC0F7C" w:rsidRPr="00B34FBB" w:rsidRDefault="00E81405" w:rsidP="00CC0F7C">
      <w:pPr>
        <w:pStyle w:val="CommentText"/>
        <w:spacing w:after="0" w:line="240" w:lineRule="auto"/>
        <w:rPr>
          <w:rFonts w:asciiTheme="majorHAnsi" w:hAnsiTheme="majorHAnsi" w:cs="Arial"/>
          <w:sz w:val="22"/>
          <w:szCs w:val="22"/>
        </w:rPr>
      </w:pPr>
      <w:r w:rsidRPr="00B34FBB">
        <w:rPr>
          <w:rFonts w:asciiTheme="majorHAnsi" w:hAnsiTheme="majorHAnsi"/>
          <w:sz w:val="22"/>
          <w:szCs w:val="22"/>
        </w:rPr>
        <w:t xml:space="preserve">Meyer, WM, Hayes, KA &amp; Meyer, AL 2008, ‘Giant African snail, </w:t>
      </w:r>
      <w:r w:rsidRPr="00B34FBB">
        <w:rPr>
          <w:rFonts w:asciiTheme="majorHAnsi" w:hAnsiTheme="majorHAnsi"/>
          <w:i/>
          <w:iCs/>
          <w:sz w:val="22"/>
          <w:szCs w:val="22"/>
        </w:rPr>
        <w:t>Achatina fulica</w:t>
      </w:r>
      <w:r w:rsidRPr="00B34FBB">
        <w:rPr>
          <w:rFonts w:asciiTheme="majorHAnsi" w:hAnsiTheme="majorHAnsi"/>
          <w:sz w:val="22"/>
          <w:szCs w:val="22"/>
        </w:rPr>
        <w:t xml:space="preserve">, as a snail predator’, </w:t>
      </w:r>
      <w:r w:rsidRPr="00B34FBB">
        <w:rPr>
          <w:rFonts w:asciiTheme="majorHAnsi" w:hAnsiTheme="majorHAnsi"/>
          <w:i/>
          <w:sz w:val="22"/>
          <w:szCs w:val="22"/>
        </w:rPr>
        <w:t>Ame</w:t>
      </w:r>
      <w:r w:rsidRPr="00B34FBB">
        <w:rPr>
          <w:rFonts w:asciiTheme="majorHAnsi" w:hAnsiTheme="majorHAnsi"/>
          <w:i/>
          <w:sz w:val="22"/>
          <w:szCs w:val="22"/>
        </w:rPr>
        <w:t>rican Malacological Bulletin</w:t>
      </w:r>
      <w:r w:rsidRPr="00B34FBB">
        <w:rPr>
          <w:rFonts w:asciiTheme="majorHAnsi" w:hAnsiTheme="majorHAnsi"/>
          <w:sz w:val="22"/>
          <w:szCs w:val="22"/>
        </w:rPr>
        <w:t xml:space="preserve">, vol. 24, pp. 117-119. </w:t>
      </w:r>
    </w:p>
    <w:p w14:paraId="7B12AB51" w14:textId="77777777" w:rsidR="00CC0F7C" w:rsidRPr="00B34FBB" w:rsidRDefault="00CC0F7C" w:rsidP="00CC0F7C">
      <w:pPr>
        <w:shd w:val="clear" w:color="auto" w:fill="FFFFFF"/>
        <w:spacing w:after="0" w:line="240" w:lineRule="auto"/>
        <w:rPr>
          <w:rFonts w:asciiTheme="majorHAnsi" w:hAnsiTheme="majorHAnsi"/>
        </w:rPr>
      </w:pPr>
    </w:p>
    <w:p w14:paraId="16432C9A" w14:textId="77777777" w:rsidR="00CC0F7C" w:rsidRPr="00B34FBB" w:rsidRDefault="00E81405" w:rsidP="00CC0F7C">
      <w:pPr>
        <w:pStyle w:val="CommentText"/>
        <w:spacing w:after="0" w:line="240" w:lineRule="auto"/>
        <w:rPr>
          <w:rFonts w:asciiTheme="majorHAnsi" w:hAnsiTheme="majorHAnsi" w:cs="Arial"/>
          <w:sz w:val="22"/>
          <w:szCs w:val="22"/>
          <w:lang w:val="en"/>
        </w:rPr>
      </w:pPr>
      <w:r w:rsidRPr="00B34FBB">
        <w:rPr>
          <w:rFonts w:asciiTheme="majorHAnsi" w:hAnsiTheme="majorHAnsi" w:cs="Arial"/>
          <w:sz w:val="22"/>
          <w:szCs w:val="22"/>
          <w:lang w:val="en"/>
        </w:rPr>
        <w:t xml:space="preserve">MIG (Montreal Process Implementation Group for Australia) &amp; NFISC (National Forest Inventory Steering Committee) 2018, ‘Australia’s State of the Forests Report 2018’, ABARES, Canberra. </w:t>
      </w:r>
    </w:p>
    <w:p w14:paraId="2A12E0A5" w14:textId="77777777" w:rsidR="00CC0F7C" w:rsidRPr="00B34FBB" w:rsidRDefault="00CC0F7C" w:rsidP="00CC0F7C">
      <w:pPr>
        <w:shd w:val="clear" w:color="auto" w:fill="FFFFFF"/>
        <w:spacing w:after="0" w:line="240" w:lineRule="auto"/>
        <w:rPr>
          <w:rFonts w:asciiTheme="majorHAnsi" w:hAnsiTheme="majorHAnsi"/>
        </w:rPr>
      </w:pPr>
    </w:p>
    <w:p w14:paraId="3140E578" w14:textId="77777777" w:rsidR="00CC0F7C" w:rsidRPr="00B34FBB" w:rsidRDefault="00E81405" w:rsidP="00CC0F7C">
      <w:pPr>
        <w:shd w:val="clear" w:color="auto" w:fill="FFFFFF"/>
        <w:spacing w:after="0" w:line="240" w:lineRule="auto"/>
        <w:rPr>
          <w:rFonts w:asciiTheme="majorHAnsi" w:hAnsiTheme="majorHAnsi"/>
        </w:rPr>
      </w:pPr>
      <w:r w:rsidRPr="00B34FBB">
        <w:rPr>
          <w:rFonts w:asciiTheme="majorHAnsi" w:hAnsiTheme="majorHAnsi"/>
        </w:rPr>
        <w:lastRenderedPageBreak/>
        <w:t>Miller, S, Hyslop, E, Kula, G &amp; Burrows, I 1995, ‘The Status of Biodi</w:t>
      </w:r>
      <w:r w:rsidRPr="00B34FBB">
        <w:rPr>
          <w:rFonts w:asciiTheme="majorHAnsi" w:hAnsiTheme="majorHAnsi"/>
        </w:rPr>
        <w:t xml:space="preserve">versity in Papua New Guinea’, in N Sekhren &amp; S Miller (eds.), </w:t>
      </w:r>
      <w:r w:rsidRPr="00B34FBB">
        <w:rPr>
          <w:rFonts w:asciiTheme="majorHAnsi" w:hAnsiTheme="majorHAnsi"/>
          <w:i/>
        </w:rPr>
        <w:t>Papua New Guinea Country Study on Biological</w:t>
      </w:r>
    </w:p>
    <w:p w14:paraId="21B00A08" w14:textId="77777777" w:rsidR="00CC0F7C" w:rsidRPr="00B34FBB" w:rsidRDefault="00E81405" w:rsidP="00CC0F7C">
      <w:pPr>
        <w:spacing w:after="0" w:line="240" w:lineRule="auto"/>
        <w:rPr>
          <w:rFonts w:asciiTheme="majorHAnsi" w:hAnsiTheme="majorHAnsi"/>
        </w:rPr>
      </w:pPr>
      <w:r w:rsidRPr="00B34FBB">
        <w:rPr>
          <w:rFonts w:asciiTheme="majorHAnsi" w:hAnsiTheme="majorHAnsi"/>
          <w:i/>
        </w:rPr>
        <w:t>Diversity</w:t>
      </w:r>
      <w:r w:rsidRPr="00B34FBB">
        <w:rPr>
          <w:rFonts w:asciiTheme="majorHAnsi" w:hAnsiTheme="majorHAnsi"/>
        </w:rPr>
        <w:t xml:space="preserve">, Papua New Guinea Department of Environment and Conservation, Waigani, pp. 67-95. </w:t>
      </w:r>
    </w:p>
    <w:p w14:paraId="797D9BC9" w14:textId="77777777" w:rsidR="00CC0F7C" w:rsidRPr="00B34FBB" w:rsidRDefault="00CC0F7C" w:rsidP="00CC0F7C">
      <w:pPr>
        <w:spacing w:after="0" w:line="240" w:lineRule="auto"/>
        <w:rPr>
          <w:rFonts w:asciiTheme="majorHAnsi" w:hAnsiTheme="majorHAnsi" w:cs="Arial"/>
          <w:lang w:val="en"/>
        </w:rPr>
      </w:pPr>
    </w:p>
    <w:p w14:paraId="62CE67C7" w14:textId="77777777" w:rsidR="00CC0F7C" w:rsidRPr="00B34FBB" w:rsidRDefault="00E81405" w:rsidP="00CC0F7C">
      <w:pPr>
        <w:spacing w:after="0" w:line="240" w:lineRule="auto"/>
        <w:rPr>
          <w:rFonts w:asciiTheme="majorHAnsi" w:hAnsiTheme="majorHAnsi" w:cs="Arial"/>
          <w:lang w:val="en"/>
        </w:rPr>
      </w:pPr>
      <w:r w:rsidRPr="00B34FBB">
        <w:rPr>
          <w:rFonts w:asciiTheme="majorHAnsi" w:hAnsiTheme="majorHAnsi" w:cs="Arial"/>
          <w:lang w:val="en"/>
        </w:rPr>
        <w:t>Mills, E, Leach, J, Carlton, J &amp; Secor, C 1994, ‘Exotic</w:t>
      </w:r>
      <w:r w:rsidRPr="00B34FBB">
        <w:rPr>
          <w:rFonts w:asciiTheme="majorHAnsi" w:hAnsiTheme="majorHAnsi" w:cs="Arial"/>
          <w:lang w:val="en"/>
        </w:rPr>
        <w:t xml:space="preserve"> Species and the Integrity of the Great Lakes’, </w:t>
      </w:r>
      <w:r w:rsidRPr="00B34FBB">
        <w:rPr>
          <w:rFonts w:asciiTheme="majorHAnsi" w:hAnsiTheme="majorHAnsi" w:cs="Arial"/>
          <w:i/>
          <w:iCs/>
          <w:lang w:val="en"/>
        </w:rPr>
        <w:t>BioScience,</w:t>
      </w:r>
      <w:r w:rsidRPr="00B34FBB">
        <w:rPr>
          <w:rFonts w:asciiTheme="majorHAnsi" w:hAnsiTheme="majorHAnsi" w:cs="Arial"/>
          <w:lang w:val="en"/>
        </w:rPr>
        <w:t xml:space="preserve"> vol. </w:t>
      </w:r>
      <w:r w:rsidRPr="00B34FBB">
        <w:rPr>
          <w:rFonts w:asciiTheme="majorHAnsi" w:hAnsiTheme="majorHAnsi" w:cs="Arial"/>
          <w:iCs/>
          <w:lang w:val="en"/>
        </w:rPr>
        <w:t>44</w:t>
      </w:r>
      <w:r w:rsidRPr="00B34FBB">
        <w:rPr>
          <w:rFonts w:asciiTheme="majorHAnsi" w:hAnsiTheme="majorHAnsi" w:cs="Arial"/>
          <w:lang w:val="en"/>
        </w:rPr>
        <w:t xml:space="preserve">, pp. 666-676. </w:t>
      </w:r>
    </w:p>
    <w:p w14:paraId="23701D94" w14:textId="77777777" w:rsidR="00CC0F7C" w:rsidRPr="00B34FBB" w:rsidRDefault="00CC0F7C" w:rsidP="00CC0F7C">
      <w:pPr>
        <w:autoSpaceDE w:val="0"/>
        <w:autoSpaceDN w:val="0"/>
        <w:adjustRightInd w:val="0"/>
        <w:spacing w:after="0" w:line="240" w:lineRule="auto"/>
        <w:rPr>
          <w:rFonts w:asciiTheme="majorHAnsi" w:hAnsiTheme="majorHAnsi"/>
        </w:rPr>
      </w:pPr>
    </w:p>
    <w:p w14:paraId="1F2B79E7" w14:textId="77777777" w:rsidR="00CC0F7C" w:rsidRPr="00B34FBB" w:rsidRDefault="00E81405" w:rsidP="00CC0F7C">
      <w:pPr>
        <w:autoSpaceDE w:val="0"/>
        <w:autoSpaceDN w:val="0"/>
        <w:adjustRightInd w:val="0"/>
        <w:spacing w:after="0" w:line="240" w:lineRule="auto"/>
        <w:rPr>
          <w:rFonts w:asciiTheme="majorHAnsi" w:hAnsiTheme="majorHAnsi" w:cs="Times New Roman"/>
          <w:b/>
          <w:bCs/>
        </w:rPr>
      </w:pPr>
      <w:r w:rsidRPr="00B34FBB">
        <w:rPr>
          <w:rFonts w:asciiTheme="majorHAnsi" w:hAnsiTheme="majorHAnsi"/>
        </w:rPr>
        <w:t>Mills, EL, Rosenberg, G, Spidle, AP, Ludyansky, M, Pligin, Y &amp; May, B 1996, ‘</w:t>
      </w:r>
      <w:r w:rsidRPr="00B34FBB">
        <w:rPr>
          <w:rFonts w:asciiTheme="majorHAnsi" w:hAnsiTheme="majorHAnsi" w:cs="Times New Roman"/>
          <w:bCs/>
        </w:rPr>
        <w:t xml:space="preserve">A Review of the Biology and Ecology of the Quagga Mussel </w:t>
      </w:r>
      <w:r w:rsidRPr="00B34FBB">
        <w:rPr>
          <w:rFonts w:asciiTheme="majorHAnsi" w:hAnsiTheme="majorHAnsi" w:cs="Times New Roman"/>
          <w:bCs/>
          <w:i/>
          <w:iCs/>
        </w:rPr>
        <w:t xml:space="preserve">(Dreissena bugensis), </w:t>
      </w:r>
      <w:r w:rsidRPr="00B34FBB">
        <w:rPr>
          <w:rFonts w:asciiTheme="majorHAnsi" w:hAnsiTheme="majorHAnsi" w:cs="Times New Roman"/>
          <w:bCs/>
        </w:rPr>
        <w:t>a Second Species</w:t>
      </w:r>
      <w:r w:rsidRPr="00B34FBB">
        <w:rPr>
          <w:rFonts w:asciiTheme="majorHAnsi" w:hAnsiTheme="majorHAnsi" w:cs="Times New Roman"/>
          <w:bCs/>
        </w:rPr>
        <w:t xml:space="preserve"> of Freshwater Dreissenid Introduced to North America’, </w:t>
      </w:r>
      <w:r w:rsidRPr="00B34FBB">
        <w:rPr>
          <w:rFonts w:asciiTheme="majorHAnsi" w:hAnsiTheme="majorHAnsi" w:cs="Times New Roman"/>
          <w:bCs/>
          <w:i/>
        </w:rPr>
        <w:t>Amer. Zool.,</w:t>
      </w:r>
      <w:r w:rsidRPr="00B34FBB">
        <w:rPr>
          <w:rFonts w:asciiTheme="majorHAnsi" w:hAnsiTheme="majorHAnsi" w:cs="Times New Roman"/>
          <w:bCs/>
        </w:rPr>
        <w:t xml:space="preserve"> vol. 36, pp. 271-286.</w:t>
      </w:r>
    </w:p>
    <w:p w14:paraId="61F0632A" w14:textId="77777777" w:rsidR="00CC0F7C" w:rsidRPr="00B34FBB" w:rsidRDefault="00CC0F7C" w:rsidP="00CC0F7C">
      <w:pPr>
        <w:spacing w:after="0" w:line="240" w:lineRule="auto"/>
        <w:rPr>
          <w:rFonts w:asciiTheme="majorHAnsi" w:hAnsiTheme="majorHAnsi"/>
        </w:rPr>
      </w:pPr>
    </w:p>
    <w:p w14:paraId="5E1930B3" w14:textId="77777777" w:rsidR="00CC0F7C" w:rsidRPr="00B34FBB" w:rsidRDefault="00E81405" w:rsidP="00CC0F7C">
      <w:pPr>
        <w:spacing w:after="0" w:line="240" w:lineRule="auto"/>
        <w:rPr>
          <w:rFonts w:asciiTheme="majorHAnsi" w:hAnsiTheme="majorHAnsi"/>
          <w:lang w:val="en-GB"/>
        </w:rPr>
      </w:pPr>
      <w:r w:rsidRPr="00B34FBB">
        <w:rPr>
          <w:rFonts w:asciiTheme="majorHAnsi" w:hAnsiTheme="majorHAnsi"/>
          <w:lang w:val="en-GB"/>
        </w:rPr>
        <w:t xml:space="preserve">Minchin, D, Lucy, F &amp; Sullivan, M 2002, ‘Zebra Mussel: Impacts and Spread’, In E Leppäkoski, S Gollasch &amp; S Olenin (eds), </w:t>
      </w:r>
      <w:r w:rsidRPr="00B34FBB">
        <w:rPr>
          <w:rFonts w:asciiTheme="majorHAnsi" w:hAnsiTheme="majorHAnsi"/>
          <w:i/>
          <w:lang w:val="en-GB"/>
        </w:rPr>
        <w:t xml:space="preserve">Invasive Aquatic Species of Europe. </w:t>
      </w:r>
      <w:r w:rsidRPr="00B34FBB">
        <w:rPr>
          <w:rFonts w:asciiTheme="majorHAnsi" w:hAnsiTheme="majorHAnsi"/>
          <w:i/>
          <w:lang w:val="en-GB"/>
        </w:rPr>
        <w:t>Distribution, Impacts and Management</w:t>
      </w:r>
      <w:r w:rsidRPr="00B34FBB">
        <w:rPr>
          <w:rFonts w:asciiTheme="majorHAnsi" w:hAnsiTheme="majorHAnsi"/>
          <w:lang w:val="en-GB"/>
        </w:rPr>
        <w:t xml:space="preserve">. Springer, Dordrecht. </w:t>
      </w:r>
    </w:p>
    <w:p w14:paraId="076E3931" w14:textId="77777777" w:rsidR="00CC0F7C" w:rsidRPr="00B34FBB" w:rsidRDefault="00CC0F7C" w:rsidP="00CC0F7C">
      <w:pPr>
        <w:spacing w:after="0" w:line="240" w:lineRule="auto"/>
        <w:rPr>
          <w:rFonts w:asciiTheme="majorHAnsi" w:hAnsiTheme="majorHAnsi"/>
          <w:bCs/>
        </w:rPr>
      </w:pPr>
    </w:p>
    <w:p w14:paraId="2A94D170" w14:textId="77777777" w:rsidR="00CC0F7C" w:rsidRPr="00B34FBB" w:rsidRDefault="00E81405" w:rsidP="00CC0F7C">
      <w:pPr>
        <w:spacing w:after="0" w:line="240" w:lineRule="auto"/>
        <w:rPr>
          <w:rFonts w:asciiTheme="majorHAnsi" w:hAnsiTheme="majorHAnsi"/>
          <w:lang w:val="en"/>
        </w:rPr>
      </w:pPr>
      <w:r w:rsidRPr="00B34FBB">
        <w:rPr>
          <w:rFonts w:asciiTheme="majorHAnsi" w:hAnsiTheme="majorHAnsi"/>
          <w:bCs/>
        </w:rPr>
        <w:t>Miranda, NAF, Perissinotto, R &amp; Appleton, CC</w:t>
      </w:r>
      <w:r w:rsidRPr="00B34FBB">
        <w:rPr>
          <w:rFonts w:asciiTheme="majorHAnsi" w:hAnsiTheme="majorHAnsi"/>
        </w:rPr>
        <w:t xml:space="preserve"> </w:t>
      </w:r>
      <w:r w:rsidRPr="00B34FBB">
        <w:rPr>
          <w:rFonts w:asciiTheme="majorHAnsi" w:hAnsiTheme="majorHAnsi"/>
          <w:bCs/>
        </w:rPr>
        <w:t>2011,</w:t>
      </w:r>
      <w:r w:rsidRPr="00B34FBB">
        <w:rPr>
          <w:rFonts w:asciiTheme="majorHAnsi" w:hAnsiTheme="majorHAnsi"/>
        </w:rPr>
        <w:t xml:space="preserve"> ‘Population structure of an invasive parthenogenetic gastropod in coastal lakes and estuaries of northern Kwazulu-Natal, South Africa’, </w:t>
      </w:r>
      <w:r w:rsidRPr="00B34FBB">
        <w:rPr>
          <w:rFonts w:asciiTheme="majorHAnsi" w:hAnsiTheme="majorHAnsi"/>
          <w:i/>
          <w:iCs/>
        </w:rPr>
        <w:t>PLOS ONE</w:t>
      </w:r>
      <w:r w:rsidRPr="00B34FBB">
        <w:rPr>
          <w:rFonts w:asciiTheme="majorHAnsi" w:hAnsiTheme="majorHAnsi"/>
          <w:i/>
          <w:iCs/>
        </w:rPr>
        <w:t xml:space="preserve">, </w:t>
      </w:r>
      <w:r w:rsidRPr="00B34FBB">
        <w:rPr>
          <w:rFonts w:asciiTheme="majorHAnsi" w:hAnsiTheme="majorHAnsi"/>
          <w:iCs/>
        </w:rPr>
        <w:t>vol.</w:t>
      </w:r>
      <w:r w:rsidRPr="00B34FBB">
        <w:rPr>
          <w:rFonts w:asciiTheme="majorHAnsi" w:hAnsiTheme="majorHAnsi"/>
        </w:rPr>
        <w:t xml:space="preserve"> 6, pp. e24337.  </w:t>
      </w:r>
    </w:p>
    <w:p w14:paraId="2A3377DA" w14:textId="77777777" w:rsidR="00CC0F7C" w:rsidRPr="00B34FBB" w:rsidRDefault="00CC0F7C" w:rsidP="00CC0F7C">
      <w:pPr>
        <w:spacing w:after="0" w:line="240" w:lineRule="auto"/>
        <w:rPr>
          <w:rFonts w:asciiTheme="majorHAnsi" w:hAnsiTheme="majorHAnsi"/>
        </w:rPr>
      </w:pPr>
    </w:p>
    <w:p w14:paraId="1389A896"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Mohr, PG, Moody, NJG, Williams, LM, Hoad, J, Cummins, DM, Davies, KR &amp; Crane, MStJ 2015, ‘Molecular confirmation of infectious spleen and kidney necrosis virus (ISKNV) in farmed and imported ornamental fish in Australia’, </w:t>
      </w:r>
      <w:r w:rsidRPr="00B34FBB">
        <w:rPr>
          <w:rFonts w:asciiTheme="majorHAnsi" w:hAnsiTheme="majorHAnsi"/>
          <w:i/>
          <w:sz w:val="22"/>
          <w:szCs w:val="22"/>
        </w:rPr>
        <w:t xml:space="preserve">Diseases </w:t>
      </w:r>
      <w:r w:rsidRPr="00B34FBB">
        <w:rPr>
          <w:rFonts w:asciiTheme="majorHAnsi" w:hAnsiTheme="majorHAnsi"/>
          <w:i/>
          <w:sz w:val="22"/>
          <w:szCs w:val="22"/>
        </w:rPr>
        <w:t>of aquatic organisms</w:t>
      </w:r>
      <w:r w:rsidRPr="00B34FBB">
        <w:rPr>
          <w:rFonts w:asciiTheme="majorHAnsi" w:hAnsiTheme="majorHAnsi"/>
          <w:sz w:val="22"/>
          <w:szCs w:val="22"/>
        </w:rPr>
        <w:t xml:space="preserve">, vol. 116, pp. 103–110. </w:t>
      </w:r>
    </w:p>
    <w:p w14:paraId="2315336C" w14:textId="77777777" w:rsidR="00CC0F7C" w:rsidRPr="00B34FBB" w:rsidRDefault="00CC0F7C" w:rsidP="00CC0F7C">
      <w:pPr>
        <w:shd w:val="clear" w:color="auto" w:fill="FFFFFF"/>
        <w:spacing w:after="0" w:line="240" w:lineRule="auto"/>
        <w:rPr>
          <w:rFonts w:asciiTheme="majorHAnsi" w:eastAsia="Times New Roman" w:hAnsiTheme="majorHAnsi" w:cs="Times New Roman"/>
          <w:lang w:val="en-GB" w:eastAsia="en-AU"/>
        </w:rPr>
      </w:pPr>
    </w:p>
    <w:p w14:paraId="7F628129" w14:textId="77777777" w:rsidR="00CC0F7C" w:rsidRPr="00B34FBB" w:rsidRDefault="00E81405" w:rsidP="00CC0F7C">
      <w:pPr>
        <w:shd w:val="clear" w:color="auto" w:fill="FFFFFF"/>
        <w:spacing w:after="0" w:line="240" w:lineRule="auto"/>
        <w:rPr>
          <w:rFonts w:asciiTheme="majorHAnsi" w:eastAsia="Times New Roman" w:hAnsiTheme="majorHAnsi" w:cs="Times New Roman"/>
          <w:lang w:val="en-GB" w:eastAsia="en-AU"/>
        </w:rPr>
      </w:pPr>
      <w:r w:rsidRPr="00B34FBB">
        <w:rPr>
          <w:rFonts w:asciiTheme="majorHAnsi" w:eastAsia="Times New Roman" w:hAnsiTheme="majorHAnsi" w:cs="Times New Roman"/>
          <w:lang w:val="en-GB" w:eastAsia="en-AU"/>
        </w:rPr>
        <w:t>Molloy, DP, bij de Vaate, A, Wilke, T &amp; Giamberini, L 2007, ‘</w:t>
      </w:r>
      <w:r w:rsidRPr="00B34FBB">
        <w:rPr>
          <w:rFonts w:asciiTheme="majorHAnsi" w:hAnsiTheme="majorHAnsi"/>
          <w:lang w:val="en"/>
        </w:rPr>
        <w:t xml:space="preserve">Discovery of </w:t>
      </w:r>
      <w:r w:rsidRPr="00B34FBB">
        <w:rPr>
          <w:rStyle w:val="Emphasis"/>
          <w:rFonts w:asciiTheme="majorHAnsi" w:hAnsiTheme="majorHAnsi"/>
          <w:lang w:val="en"/>
        </w:rPr>
        <w:t>Dreissena rostriformis bugensis</w:t>
      </w:r>
      <w:r w:rsidRPr="00B34FBB">
        <w:rPr>
          <w:rFonts w:asciiTheme="majorHAnsi" w:hAnsiTheme="majorHAnsi"/>
          <w:lang w:val="en"/>
        </w:rPr>
        <w:t xml:space="preserve"> (Andrusov 1897) in Western Europe’, </w:t>
      </w:r>
      <w:r w:rsidRPr="00B34FBB">
        <w:rPr>
          <w:rFonts w:asciiTheme="majorHAnsi" w:eastAsia="Times New Roman" w:hAnsiTheme="majorHAnsi" w:cs="Times New Roman"/>
          <w:i/>
          <w:lang w:val="en-GB" w:eastAsia="en-AU"/>
        </w:rPr>
        <w:t>Biol. Invasions</w:t>
      </w:r>
      <w:r w:rsidRPr="00B34FBB">
        <w:rPr>
          <w:rFonts w:asciiTheme="majorHAnsi" w:eastAsia="Times New Roman" w:hAnsiTheme="majorHAnsi" w:cs="Times New Roman"/>
          <w:lang w:val="en-GB" w:eastAsia="en-AU"/>
        </w:rPr>
        <w:t>, vol. 9: 871-874.</w:t>
      </w:r>
    </w:p>
    <w:p w14:paraId="0101F450" w14:textId="77777777" w:rsidR="00CC0F7C" w:rsidRPr="00B34FBB" w:rsidRDefault="00CC0F7C" w:rsidP="00CC0F7C">
      <w:pPr>
        <w:shd w:val="clear" w:color="auto" w:fill="FFFFFF"/>
        <w:spacing w:after="0" w:line="240" w:lineRule="auto"/>
        <w:rPr>
          <w:rFonts w:asciiTheme="majorHAnsi" w:hAnsiTheme="majorHAnsi"/>
        </w:rPr>
      </w:pPr>
    </w:p>
    <w:p w14:paraId="430662A0"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Momoyama, K, Hiraoka, M, Nakano, H &amp; Sameshima, M 1998, ‘Cryopreservation of penaeid rod-shaped DNA virus (PRDV) and its survival in sea water at different temperatures’, </w:t>
      </w:r>
      <w:r w:rsidRPr="00B34FBB">
        <w:rPr>
          <w:rFonts w:asciiTheme="majorHAnsi" w:hAnsiTheme="majorHAnsi"/>
          <w:i/>
          <w:sz w:val="22"/>
          <w:szCs w:val="22"/>
        </w:rPr>
        <w:t>Fish Pathol.,</w:t>
      </w:r>
      <w:r w:rsidRPr="00B34FBB">
        <w:rPr>
          <w:rFonts w:asciiTheme="majorHAnsi" w:hAnsiTheme="majorHAnsi"/>
          <w:sz w:val="22"/>
          <w:szCs w:val="22"/>
        </w:rPr>
        <w:t xml:space="preserve"> vol. 33, pp. 95–96.</w:t>
      </w:r>
    </w:p>
    <w:p w14:paraId="67026B7E" w14:textId="77777777" w:rsidR="00CC0F7C" w:rsidRPr="00B34FBB" w:rsidRDefault="00CC0F7C" w:rsidP="00CC0F7C">
      <w:pPr>
        <w:pStyle w:val="CommentText"/>
        <w:spacing w:after="0" w:line="240" w:lineRule="auto"/>
        <w:rPr>
          <w:rFonts w:asciiTheme="majorHAnsi" w:hAnsiTheme="majorHAnsi"/>
          <w:sz w:val="22"/>
          <w:szCs w:val="22"/>
        </w:rPr>
      </w:pPr>
    </w:p>
    <w:p w14:paraId="62E29E22" w14:textId="77777777" w:rsidR="00CC0F7C" w:rsidRPr="00B34FBB" w:rsidRDefault="00E81405" w:rsidP="00CC0F7C">
      <w:pPr>
        <w:pStyle w:val="CommentText"/>
        <w:spacing w:after="0" w:line="240" w:lineRule="auto"/>
        <w:rPr>
          <w:rFonts w:asciiTheme="majorHAnsi" w:hAnsiTheme="majorHAnsi" w:cs="Arial"/>
          <w:sz w:val="22"/>
          <w:szCs w:val="22"/>
        </w:rPr>
      </w:pPr>
      <w:r w:rsidRPr="00B34FBB">
        <w:rPr>
          <w:rFonts w:asciiTheme="majorHAnsi" w:hAnsiTheme="majorHAnsi"/>
          <w:sz w:val="22"/>
          <w:szCs w:val="22"/>
        </w:rPr>
        <w:t>Morris Jr, JA, Carman, MR, Hoagland, KE, Green-Bea</w:t>
      </w:r>
      <w:r w:rsidRPr="00B34FBB">
        <w:rPr>
          <w:rFonts w:asciiTheme="majorHAnsi" w:hAnsiTheme="majorHAnsi"/>
          <w:sz w:val="22"/>
          <w:szCs w:val="22"/>
        </w:rPr>
        <w:t xml:space="preserve">ch, ERM &amp; Karney, RC 2009, ‘Impact of the invasive colonial tunicate </w:t>
      </w:r>
      <w:r w:rsidRPr="00B34FBB">
        <w:rPr>
          <w:rFonts w:asciiTheme="majorHAnsi" w:hAnsiTheme="majorHAnsi"/>
          <w:i/>
          <w:sz w:val="22"/>
          <w:szCs w:val="22"/>
        </w:rPr>
        <w:t>Didemnum vexillum</w:t>
      </w:r>
      <w:r w:rsidRPr="00B34FBB">
        <w:rPr>
          <w:rFonts w:asciiTheme="majorHAnsi" w:hAnsiTheme="majorHAnsi"/>
          <w:sz w:val="22"/>
          <w:szCs w:val="22"/>
        </w:rPr>
        <w:t xml:space="preserve"> on the recruitment of the bay scallop (</w:t>
      </w:r>
      <w:r w:rsidRPr="00B34FBB">
        <w:rPr>
          <w:rFonts w:asciiTheme="majorHAnsi" w:hAnsiTheme="majorHAnsi"/>
          <w:i/>
          <w:sz w:val="22"/>
          <w:szCs w:val="22"/>
        </w:rPr>
        <w:t>Argopecten irradians irradians</w:t>
      </w:r>
      <w:r w:rsidRPr="00B34FBB">
        <w:rPr>
          <w:rFonts w:asciiTheme="majorHAnsi" w:hAnsiTheme="majorHAnsi"/>
          <w:sz w:val="22"/>
          <w:szCs w:val="22"/>
        </w:rPr>
        <w:t>) and implications for recruitment of the sea scallop (</w:t>
      </w:r>
      <w:r w:rsidRPr="00B34FBB">
        <w:rPr>
          <w:rFonts w:asciiTheme="majorHAnsi" w:hAnsiTheme="majorHAnsi"/>
          <w:i/>
          <w:sz w:val="22"/>
          <w:szCs w:val="22"/>
        </w:rPr>
        <w:t>Placopecten magellanicus</w:t>
      </w:r>
      <w:r w:rsidRPr="00B34FBB">
        <w:rPr>
          <w:rFonts w:asciiTheme="majorHAnsi" w:hAnsiTheme="majorHAnsi"/>
          <w:sz w:val="22"/>
          <w:szCs w:val="22"/>
        </w:rPr>
        <w:t xml:space="preserve">) on Georges Bank’, </w:t>
      </w:r>
      <w:r w:rsidRPr="00B34FBB">
        <w:rPr>
          <w:rFonts w:asciiTheme="majorHAnsi" w:hAnsiTheme="majorHAnsi"/>
          <w:i/>
          <w:sz w:val="22"/>
          <w:szCs w:val="22"/>
        </w:rPr>
        <w:t>A</w:t>
      </w:r>
      <w:r w:rsidRPr="00B34FBB">
        <w:rPr>
          <w:rFonts w:asciiTheme="majorHAnsi" w:hAnsiTheme="majorHAnsi"/>
          <w:i/>
          <w:sz w:val="22"/>
          <w:szCs w:val="22"/>
        </w:rPr>
        <w:t>quatic Invasions</w:t>
      </w:r>
      <w:r w:rsidRPr="00B34FBB">
        <w:rPr>
          <w:rFonts w:asciiTheme="majorHAnsi" w:hAnsiTheme="majorHAnsi"/>
          <w:sz w:val="22"/>
          <w:szCs w:val="22"/>
        </w:rPr>
        <w:t xml:space="preserve">, vol. 4, pp. 207-211. </w:t>
      </w:r>
    </w:p>
    <w:p w14:paraId="2AD964A1" w14:textId="77777777" w:rsidR="00CC0F7C" w:rsidRDefault="00CC0F7C" w:rsidP="00CC0F7C">
      <w:pPr>
        <w:pStyle w:val="CommentText"/>
        <w:spacing w:after="0" w:line="240" w:lineRule="auto"/>
        <w:rPr>
          <w:rStyle w:val="CommentReference"/>
          <w:rFonts w:asciiTheme="majorHAnsi" w:hAnsiTheme="majorHAnsi"/>
          <w:sz w:val="22"/>
          <w:szCs w:val="22"/>
        </w:rPr>
      </w:pPr>
    </w:p>
    <w:p w14:paraId="70F64C00" w14:textId="77777777" w:rsidR="00903FC9" w:rsidRPr="00903FC9" w:rsidRDefault="00E81405" w:rsidP="00903FC9">
      <w:r>
        <w:t xml:space="preserve">Morton, B 1981, ‘The biology and functional morphology of Mytilopsis sallei (Recluz)(Bivalvia: Dreissenacea) fouling Visakhapatnam harbour, Andhra Pradesh, India’, </w:t>
      </w:r>
      <w:r w:rsidRPr="00903FC9">
        <w:rPr>
          <w:i/>
        </w:rPr>
        <w:t>Journal of Molluscan Studies</w:t>
      </w:r>
      <w:r>
        <w:t>, vol. 47, pp. 25-42.</w:t>
      </w:r>
    </w:p>
    <w:p w14:paraId="33CEA233"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Morton, B 1989, ‘Life history characteristics and sexual strategy of </w:t>
      </w:r>
      <w:r w:rsidRPr="00B34FBB">
        <w:rPr>
          <w:rFonts w:asciiTheme="majorHAnsi" w:hAnsiTheme="majorHAnsi"/>
          <w:i/>
          <w:sz w:val="22"/>
          <w:szCs w:val="22"/>
        </w:rPr>
        <w:t>Mytilopsis sallei</w:t>
      </w:r>
      <w:r w:rsidRPr="00B34FBB">
        <w:rPr>
          <w:rFonts w:asciiTheme="majorHAnsi" w:hAnsiTheme="majorHAnsi"/>
          <w:sz w:val="22"/>
          <w:szCs w:val="22"/>
        </w:rPr>
        <w:t xml:space="preserve"> (Bivalvia: Dreissenacea), introduced into Hong Kong’, </w:t>
      </w:r>
      <w:r w:rsidRPr="00B34FBB">
        <w:rPr>
          <w:rFonts w:asciiTheme="majorHAnsi" w:hAnsiTheme="majorHAnsi"/>
          <w:i/>
          <w:sz w:val="22"/>
          <w:szCs w:val="22"/>
        </w:rPr>
        <w:t>Journal of Zoology</w:t>
      </w:r>
      <w:r w:rsidRPr="00B34FBB">
        <w:rPr>
          <w:rFonts w:asciiTheme="majorHAnsi" w:hAnsiTheme="majorHAnsi"/>
          <w:sz w:val="22"/>
          <w:szCs w:val="22"/>
        </w:rPr>
        <w:t xml:space="preserve">, vol. 219, pp. 469–485. </w:t>
      </w:r>
    </w:p>
    <w:p w14:paraId="19313E4B" w14:textId="77777777" w:rsidR="00CC0F7C" w:rsidRPr="00B34FBB" w:rsidRDefault="00CC0F7C" w:rsidP="00CC0F7C">
      <w:pPr>
        <w:spacing w:after="0" w:line="240" w:lineRule="auto"/>
        <w:rPr>
          <w:rFonts w:asciiTheme="majorHAnsi" w:hAnsiTheme="majorHAnsi"/>
          <w:bCs/>
        </w:rPr>
      </w:pPr>
    </w:p>
    <w:p w14:paraId="112F8CD4" w14:textId="77777777" w:rsidR="00CC0F7C" w:rsidRPr="00B34FBB" w:rsidRDefault="00E81405" w:rsidP="00CC0F7C">
      <w:pPr>
        <w:spacing w:after="0" w:line="240" w:lineRule="auto"/>
        <w:rPr>
          <w:rFonts w:asciiTheme="majorHAnsi" w:hAnsiTheme="majorHAnsi"/>
        </w:rPr>
      </w:pPr>
      <w:r w:rsidRPr="00B34FBB">
        <w:rPr>
          <w:rFonts w:asciiTheme="majorHAnsi" w:hAnsiTheme="majorHAnsi"/>
          <w:bCs/>
        </w:rPr>
        <w:t>Moslemi, JM, Snider, SB, MacNeill, K, Gilliam, JF &amp; Flecker, AS</w:t>
      </w:r>
      <w:r w:rsidRPr="00B34FBB">
        <w:rPr>
          <w:rFonts w:asciiTheme="majorHAnsi" w:hAnsiTheme="majorHAnsi"/>
        </w:rPr>
        <w:t xml:space="preserve"> </w:t>
      </w:r>
      <w:r w:rsidRPr="00B34FBB">
        <w:rPr>
          <w:rFonts w:asciiTheme="majorHAnsi" w:hAnsiTheme="majorHAnsi"/>
          <w:bCs/>
        </w:rPr>
        <w:t>2012,</w:t>
      </w:r>
      <w:r w:rsidRPr="00B34FBB">
        <w:rPr>
          <w:rFonts w:asciiTheme="majorHAnsi" w:hAnsiTheme="majorHAnsi"/>
        </w:rPr>
        <w:t xml:space="preserve"> </w:t>
      </w:r>
      <w:r w:rsidRPr="00B34FBB">
        <w:rPr>
          <w:rFonts w:asciiTheme="majorHAnsi" w:hAnsiTheme="majorHAnsi"/>
        </w:rPr>
        <w:t>‘Impacts of an invasive snail (</w:t>
      </w:r>
      <w:r w:rsidRPr="00B34FBB">
        <w:rPr>
          <w:rFonts w:asciiTheme="majorHAnsi" w:hAnsiTheme="majorHAnsi"/>
          <w:i/>
          <w:iCs/>
        </w:rPr>
        <w:t>Tarebia granifera</w:t>
      </w:r>
      <w:r w:rsidRPr="00B34FBB">
        <w:rPr>
          <w:rFonts w:asciiTheme="majorHAnsi" w:hAnsiTheme="majorHAnsi"/>
        </w:rPr>
        <w:t xml:space="preserve">) on nutrient cycling in tropical streams: the role of riparian deforestation in Trinidad, West Indies’, </w:t>
      </w:r>
      <w:r w:rsidRPr="00B34FBB">
        <w:rPr>
          <w:rFonts w:asciiTheme="majorHAnsi" w:hAnsiTheme="majorHAnsi"/>
          <w:i/>
          <w:iCs/>
        </w:rPr>
        <w:t>PLOS ONE</w:t>
      </w:r>
      <w:r w:rsidRPr="00B34FBB">
        <w:rPr>
          <w:rFonts w:asciiTheme="majorHAnsi" w:hAnsiTheme="majorHAnsi"/>
        </w:rPr>
        <w:t>, vol. 7, pp. e38806.</w:t>
      </w:r>
    </w:p>
    <w:p w14:paraId="683A62BA" w14:textId="77777777" w:rsidR="00CC0F7C" w:rsidRPr="00B34FBB" w:rsidRDefault="00CC0F7C" w:rsidP="00CC0F7C">
      <w:pPr>
        <w:pStyle w:val="CommentText"/>
        <w:spacing w:after="0" w:line="240" w:lineRule="auto"/>
        <w:rPr>
          <w:rFonts w:asciiTheme="majorHAnsi" w:hAnsiTheme="majorHAnsi"/>
          <w:sz w:val="22"/>
          <w:szCs w:val="22"/>
        </w:rPr>
      </w:pPr>
    </w:p>
    <w:p w14:paraId="22EA5EE0"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MPSC (Marine Pest Sectoral Committee) 2018, ‘Australian Priority Marine Pests List: Process and Outcomes’, prepared by ABARES, Canberra, May. CC BY 4.0. </w:t>
      </w:r>
    </w:p>
    <w:p w14:paraId="14468108" w14:textId="77777777" w:rsidR="00CC0F7C" w:rsidRPr="00B34FBB" w:rsidRDefault="00CC0F7C" w:rsidP="00CC0F7C">
      <w:pPr>
        <w:pStyle w:val="CommentText"/>
        <w:spacing w:after="0" w:line="240" w:lineRule="auto"/>
        <w:rPr>
          <w:rFonts w:asciiTheme="majorHAnsi" w:hAnsiTheme="majorHAnsi"/>
          <w:sz w:val="22"/>
          <w:szCs w:val="22"/>
        </w:rPr>
      </w:pPr>
    </w:p>
    <w:p w14:paraId="6FD0D896"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Mrugala, A, Kozubikova-Balcarova, E, Chucholl, C, Cabanillas Resino, S, Viljamaa-Dirks, S, Vukic, J &amp;</w:t>
      </w:r>
      <w:r w:rsidRPr="00B34FBB">
        <w:rPr>
          <w:rFonts w:asciiTheme="majorHAnsi" w:hAnsiTheme="majorHAnsi"/>
          <w:sz w:val="22"/>
          <w:szCs w:val="22"/>
        </w:rPr>
        <w:t xml:space="preserve"> Petrusek, A 2015, ‘Trade of ornamental crayfish in Europe as a possible introduction pathway for important crustacean diseases: crayfish plague and white spot syndrome’, </w:t>
      </w:r>
      <w:r w:rsidRPr="00B34FBB">
        <w:rPr>
          <w:rFonts w:asciiTheme="majorHAnsi" w:hAnsiTheme="majorHAnsi"/>
          <w:i/>
          <w:sz w:val="22"/>
          <w:szCs w:val="22"/>
        </w:rPr>
        <w:t>Biological Invasions</w:t>
      </w:r>
      <w:r w:rsidRPr="00B34FBB">
        <w:rPr>
          <w:rFonts w:asciiTheme="majorHAnsi" w:hAnsiTheme="majorHAnsi"/>
          <w:sz w:val="22"/>
          <w:szCs w:val="22"/>
        </w:rPr>
        <w:t xml:space="preserve">, vol. 17, pp. 1313-1326. </w:t>
      </w:r>
    </w:p>
    <w:p w14:paraId="3A11D3AD" w14:textId="77777777" w:rsidR="00CC0F7C" w:rsidRPr="00B34FBB" w:rsidRDefault="00CC0F7C" w:rsidP="00CC0F7C">
      <w:pPr>
        <w:pStyle w:val="CommentText"/>
        <w:spacing w:after="0" w:line="240" w:lineRule="auto"/>
        <w:rPr>
          <w:rFonts w:asciiTheme="majorHAnsi" w:hAnsiTheme="majorHAnsi"/>
          <w:sz w:val="22"/>
          <w:szCs w:val="22"/>
        </w:rPr>
      </w:pPr>
    </w:p>
    <w:p w14:paraId="58F25DF3" w14:textId="77777777" w:rsidR="00CC0F7C" w:rsidRPr="00B34FBB" w:rsidRDefault="00E81405" w:rsidP="00CC0F7C">
      <w:pPr>
        <w:shd w:val="clear" w:color="auto" w:fill="FFFFFF"/>
        <w:spacing w:after="0" w:line="240" w:lineRule="auto"/>
        <w:contextualSpacing/>
        <w:rPr>
          <w:rFonts w:asciiTheme="majorHAnsi" w:hAnsiTheme="majorHAnsi" w:cs="Arial"/>
          <w:lang w:val="en"/>
        </w:rPr>
      </w:pPr>
      <w:r w:rsidRPr="00B34FBB">
        <w:rPr>
          <w:rFonts w:asciiTheme="majorHAnsi" w:hAnsiTheme="majorHAnsi" w:cs="Arial"/>
        </w:rPr>
        <w:t>Mullins, AJ, Su, N-Y &amp; Owens, C 2011,</w:t>
      </w:r>
      <w:r w:rsidRPr="00B34FBB">
        <w:rPr>
          <w:rFonts w:asciiTheme="majorHAnsi" w:hAnsiTheme="majorHAnsi" w:cs="Arial"/>
        </w:rPr>
        <w:t xml:space="preserve"> ‘Reinvasion and colony expansion of </w:t>
      </w:r>
      <w:r w:rsidRPr="00B34FBB">
        <w:rPr>
          <w:rFonts w:asciiTheme="majorHAnsi" w:hAnsiTheme="majorHAnsi" w:cs="Arial"/>
          <w:i/>
          <w:iCs/>
        </w:rPr>
        <w:t>Coptotermes formosanus</w:t>
      </w:r>
      <w:r w:rsidRPr="00B34FBB">
        <w:rPr>
          <w:rFonts w:asciiTheme="majorHAnsi" w:hAnsiTheme="majorHAnsi" w:cs="Arial"/>
        </w:rPr>
        <w:t xml:space="preserve"> (Isoptera Rhinotermitidae) after areawide elimination’, </w:t>
      </w:r>
      <w:r w:rsidRPr="00B34FBB">
        <w:rPr>
          <w:rFonts w:asciiTheme="majorHAnsi" w:hAnsiTheme="majorHAnsi" w:cs="Arial"/>
          <w:i/>
        </w:rPr>
        <w:t>J. Econ. Entomol.,</w:t>
      </w:r>
      <w:r w:rsidRPr="00B34FBB">
        <w:rPr>
          <w:rFonts w:asciiTheme="majorHAnsi" w:hAnsiTheme="majorHAnsi" w:cs="Arial"/>
        </w:rPr>
        <w:t xml:space="preserve"> vol. 104, pp. 1687–1697. </w:t>
      </w:r>
    </w:p>
    <w:p w14:paraId="650B25C4" w14:textId="77777777" w:rsidR="00CC0F7C" w:rsidRPr="00B34FBB" w:rsidRDefault="00CC0F7C" w:rsidP="00CC0F7C">
      <w:pPr>
        <w:pStyle w:val="CommentText"/>
        <w:spacing w:after="0" w:line="240" w:lineRule="auto"/>
        <w:rPr>
          <w:rFonts w:asciiTheme="majorHAnsi" w:hAnsiTheme="majorHAnsi"/>
          <w:sz w:val="22"/>
          <w:szCs w:val="22"/>
        </w:rPr>
      </w:pPr>
    </w:p>
    <w:p w14:paraId="77B4BF05" w14:textId="77777777" w:rsidR="00CC0F7C" w:rsidRPr="00B34FBB" w:rsidRDefault="00E81405" w:rsidP="00CC0F7C">
      <w:pPr>
        <w:pStyle w:val="CommentText"/>
        <w:spacing w:after="0" w:line="240" w:lineRule="auto"/>
        <w:rPr>
          <w:rStyle w:val="Hyperlink"/>
          <w:rFonts w:asciiTheme="majorHAnsi" w:hAnsiTheme="majorHAnsi"/>
          <w:color w:val="auto"/>
          <w:sz w:val="22"/>
          <w:szCs w:val="22"/>
          <w:lang w:val="en"/>
        </w:rPr>
      </w:pPr>
      <w:r w:rsidRPr="00B34FBB">
        <w:rPr>
          <w:rFonts w:asciiTheme="majorHAnsi" w:hAnsiTheme="majorHAnsi"/>
          <w:sz w:val="22"/>
          <w:szCs w:val="22"/>
        </w:rPr>
        <w:t>Naderloo, R 2014, ‘</w:t>
      </w:r>
      <w:r w:rsidRPr="00B34FBB">
        <w:rPr>
          <w:rFonts w:asciiTheme="majorHAnsi" w:hAnsiTheme="majorHAnsi"/>
          <w:sz w:val="22"/>
          <w:szCs w:val="22"/>
          <w:lang w:val="en"/>
        </w:rPr>
        <w:t xml:space="preserve">Invasive Hepu mitten crab, </w:t>
      </w:r>
      <w:r w:rsidRPr="00B34FBB">
        <w:rPr>
          <w:rFonts w:asciiTheme="majorHAnsi" w:hAnsiTheme="majorHAnsi"/>
          <w:i/>
          <w:sz w:val="22"/>
          <w:szCs w:val="22"/>
          <w:lang w:val="en"/>
        </w:rPr>
        <w:t>Eriocheir hepuensis</w:t>
      </w:r>
      <w:r w:rsidRPr="00B34FBB">
        <w:rPr>
          <w:rFonts w:asciiTheme="majorHAnsi" w:hAnsiTheme="majorHAnsi"/>
          <w:sz w:val="22"/>
          <w:szCs w:val="22"/>
          <w:lang w:val="en"/>
        </w:rPr>
        <w:t xml:space="preserve"> (Crustacea: Decapoda: Brachy</w:t>
      </w:r>
      <w:r w:rsidRPr="00B34FBB">
        <w:rPr>
          <w:rFonts w:asciiTheme="majorHAnsi" w:hAnsiTheme="majorHAnsi"/>
          <w:sz w:val="22"/>
          <w:szCs w:val="22"/>
          <w:lang w:val="en"/>
        </w:rPr>
        <w:t xml:space="preserve">ura: Varunidae) from the Iranian marshland in the northern Persian Gulf estuarine system’, </w:t>
      </w:r>
      <w:r w:rsidRPr="00B34FBB">
        <w:rPr>
          <w:rFonts w:asciiTheme="majorHAnsi" w:hAnsiTheme="majorHAnsi"/>
          <w:i/>
          <w:sz w:val="22"/>
          <w:szCs w:val="22"/>
          <w:lang w:val="en"/>
        </w:rPr>
        <w:t>Marine Biodiversity Records</w:t>
      </w:r>
      <w:r w:rsidRPr="00B34FBB">
        <w:rPr>
          <w:rFonts w:asciiTheme="majorHAnsi" w:hAnsiTheme="majorHAnsi"/>
          <w:sz w:val="22"/>
          <w:szCs w:val="22"/>
          <w:lang w:val="en"/>
        </w:rPr>
        <w:t xml:space="preserve">, vol. 7, pp. e23. </w:t>
      </w:r>
    </w:p>
    <w:p w14:paraId="6C111574" w14:textId="77777777" w:rsidR="00CC0F7C" w:rsidRPr="00B34FBB" w:rsidRDefault="00CC0F7C" w:rsidP="00CC0F7C">
      <w:pPr>
        <w:pStyle w:val="CommentText"/>
        <w:spacing w:after="0" w:line="240" w:lineRule="auto"/>
        <w:rPr>
          <w:rFonts w:asciiTheme="majorHAnsi" w:hAnsiTheme="majorHAnsi"/>
          <w:sz w:val="22"/>
          <w:szCs w:val="22"/>
        </w:rPr>
      </w:pPr>
    </w:p>
    <w:p w14:paraId="6671000B"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Nalepa, TF &amp; Schlosser, DW 2013, Quagga and Zebra Mussels: Biology, Impacts, and Control, Second Edition. CRC Press, </w:t>
      </w:r>
      <w:r w:rsidRPr="00B34FBB">
        <w:rPr>
          <w:rFonts w:asciiTheme="majorHAnsi" w:hAnsiTheme="majorHAnsi"/>
          <w:sz w:val="22"/>
          <w:szCs w:val="22"/>
        </w:rPr>
        <w:t xml:space="preserve">Boca Raton, FL. </w:t>
      </w:r>
    </w:p>
    <w:p w14:paraId="181B9E69" w14:textId="77777777" w:rsidR="00CC0F7C" w:rsidRDefault="00CC0F7C" w:rsidP="00CC0F7C">
      <w:pPr>
        <w:pStyle w:val="CommentText"/>
        <w:spacing w:after="0" w:line="240" w:lineRule="auto"/>
        <w:rPr>
          <w:rFonts w:asciiTheme="majorHAnsi" w:hAnsiTheme="majorHAnsi"/>
          <w:sz w:val="22"/>
          <w:szCs w:val="22"/>
          <w:lang w:val="en"/>
        </w:rPr>
      </w:pPr>
    </w:p>
    <w:p w14:paraId="7698D1A5" w14:textId="77777777" w:rsidR="00714E74" w:rsidRPr="00714E74" w:rsidRDefault="00E81405" w:rsidP="00714E74">
      <w:r w:rsidRPr="00570613">
        <w:t xml:space="preserve">National Biosecurity </w:t>
      </w:r>
      <w:r w:rsidRPr="005B1E03">
        <w:rPr>
          <w:iCs/>
        </w:rPr>
        <w:t>Committee 2016</w:t>
      </w:r>
      <w:r w:rsidRPr="00C229A2">
        <w:rPr>
          <w:i/>
        </w:rPr>
        <w:t xml:space="preserve">, </w:t>
      </w:r>
      <w:r w:rsidR="00C229A2" w:rsidRPr="00C229A2">
        <w:rPr>
          <w:i/>
        </w:rPr>
        <w:t>‘</w:t>
      </w:r>
      <w:r w:rsidRPr="00C229A2">
        <w:rPr>
          <w:rStyle w:val="Italic"/>
          <w:i w:val="0"/>
        </w:rPr>
        <w:t>National framework for the management of established pests and diseases of national significance</w:t>
      </w:r>
      <w:r w:rsidR="00C229A2" w:rsidRPr="00C229A2">
        <w:rPr>
          <w:rStyle w:val="Italic"/>
          <w:i w:val="0"/>
        </w:rPr>
        <w:t>’</w:t>
      </w:r>
      <w:r w:rsidRPr="00570613">
        <w:t xml:space="preserve">, National Biosecurity Committee, </w:t>
      </w:r>
      <w:r w:rsidR="00A064CA">
        <w:t>Department of Agriculture, Water and the Environment</w:t>
      </w:r>
      <w:r w:rsidRPr="00570613">
        <w:t xml:space="preserve"> and Water Resources, Canberra.</w:t>
      </w:r>
    </w:p>
    <w:p w14:paraId="5FAFAD49"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lang w:val="en"/>
        </w:rPr>
        <w:t xml:space="preserve">Naser, MD, Timothy, JP, Ng, NK, Apel, M, Yasser, AG, Bishop, JM, Ng, PKL &amp; Clark, PF 2012, ‘Invasive records of </w:t>
      </w:r>
      <w:r w:rsidRPr="00B34FBB">
        <w:rPr>
          <w:rFonts w:asciiTheme="majorHAnsi" w:hAnsiTheme="majorHAnsi"/>
          <w:i/>
          <w:iCs/>
          <w:sz w:val="22"/>
          <w:szCs w:val="22"/>
          <w:lang w:val="en"/>
        </w:rPr>
        <w:t>Eriocheir hepuensis</w:t>
      </w:r>
      <w:r w:rsidRPr="00B34FBB">
        <w:rPr>
          <w:rFonts w:asciiTheme="majorHAnsi" w:hAnsiTheme="majorHAnsi"/>
          <w:sz w:val="22"/>
          <w:szCs w:val="22"/>
          <w:lang w:val="en"/>
        </w:rPr>
        <w:t xml:space="preserve"> Dai, 1991 (</w:t>
      </w:r>
      <w:r w:rsidRPr="00B34FBB">
        <w:rPr>
          <w:rFonts w:asciiTheme="majorHAnsi" w:hAnsiTheme="majorHAnsi"/>
          <w:i/>
          <w:iCs/>
          <w:sz w:val="22"/>
          <w:szCs w:val="22"/>
          <w:lang w:val="en"/>
        </w:rPr>
        <w:t>Crustacea</w:t>
      </w:r>
      <w:r w:rsidRPr="00B34FBB">
        <w:rPr>
          <w:rFonts w:asciiTheme="majorHAnsi" w:hAnsiTheme="majorHAnsi"/>
          <w:sz w:val="22"/>
          <w:szCs w:val="22"/>
          <w:lang w:val="en"/>
        </w:rPr>
        <w:t>: Brachyura: Grapsoidea: Varunidae): implications and taxonomic consider</w:t>
      </w:r>
      <w:r w:rsidRPr="00B34FBB">
        <w:rPr>
          <w:rFonts w:asciiTheme="majorHAnsi" w:hAnsiTheme="majorHAnsi"/>
          <w:sz w:val="22"/>
          <w:szCs w:val="22"/>
          <w:lang w:val="en"/>
        </w:rPr>
        <w:t xml:space="preserve">ations’, </w:t>
      </w:r>
      <w:r w:rsidRPr="00B34FBB">
        <w:rPr>
          <w:rFonts w:asciiTheme="majorHAnsi" w:hAnsiTheme="majorHAnsi"/>
          <w:i/>
          <w:sz w:val="22"/>
          <w:szCs w:val="22"/>
          <w:lang w:val="en"/>
        </w:rPr>
        <w:t>BioInvasions Records</w:t>
      </w:r>
      <w:r w:rsidRPr="00B34FBB">
        <w:rPr>
          <w:rFonts w:asciiTheme="majorHAnsi" w:hAnsiTheme="majorHAnsi"/>
          <w:sz w:val="22"/>
          <w:szCs w:val="22"/>
          <w:lang w:val="en"/>
        </w:rPr>
        <w:t xml:space="preserve">, vol. 1, pp. 1–86. </w:t>
      </w:r>
    </w:p>
    <w:p w14:paraId="7197BD95" w14:textId="77777777" w:rsidR="00CC0F7C" w:rsidRPr="00B34FBB" w:rsidRDefault="00CC0F7C" w:rsidP="00CC0F7C">
      <w:pPr>
        <w:pStyle w:val="CommentText"/>
        <w:spacing w:after="0" w:line="240" w:lineRule="auto"/>
        <w:rPr>
          <w:rFonts w:asciiTheme="majorHAnsi" w:hAnsiTheme="majorHAnsi"/>
          <w:sz w:val="22"/>
          <w:szCs w:val="22"/>
        </w:rPr>
      </w:pPr>
    </w:p>
    <w:p w14:paraId="6550E4D4"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Nasution, A, Glen, M, Beadle, C &amp; Mohammed, C 2019, ‘</w:t>
      </w:r>
      <w:r w:rsidRPr="00B34FBB">
        <w:rPr>
          <w:rFonts w:asciiTheme="majorHAnsi" w:hAnsiTheme="majorHAnsi"/>
          <w:bCs/>
          <w:i/>
          <w:iCs/>
          <w:sz w:val="22"/>
          <w:szCs w:val="22"/>
          <w:lang w:val="en"/>
        </w:rPr>
        <w:t>Ceratocystis</w:t>
      </w:r>
      <w:r w:rsidRPr="00B34FBB">
        <w:rPr>
          <w:rFonts w:asciiTheme="majorHAnsi" w:hAnsiTheme="majorHAnsi"/>
          <w:bCs/>
          <w:sz w:val="22"/>
          <w:szCs w:val="22"/>
          <w:lang w:val="en"/>
        </w:rPr>
        <w:t xml:space="preserve"> wilt and canker – a disease that compromises the growing of commercial </w:t>
      </w:r>
      <w:r w:rsidRPr="00B34FBB">
        <w:rPr>
          <w:rFonts w:asciiTheme="majorHAnsi" w:hAnsiTheme="majorHAnsi"/>
          <w:bCs/>
          <w:i/>
          <w:iCs/>
          <w:sz w:val="22"/>
          <w:szCs w:val="22"/>
          <w:lang w:val="en"/>
        </w:rPr>
        <w:t>Acacia</w:t>
      </w:r>
      <w:r w:rsidRPr="00B34FBB">
        <w:rPr>
          <w:rFonts w:asciiTheme="majorHAnsi" w:hAnsiTheme="majorHAnsi"/>
          <w:bCs/>
          <w:sz w:val="22"/>
          <w:szCs w:val="22"/>
          <w:lang w:val="en"/>
        </w:rPr>
        <w:t>-based plantations in the tropics’,</w:t>
      </w:r>
      <w:r w:rsidRPr="00B34FBB">
        <w:rPr>
          <w:rFonts w:asciiTheme="majorHAnsi" w:hAnsiTheme="majorHAnsi"/>
          <w:bCs/>
          <w:i/>
          <w:sz w:val="22"/>
          <w:szCs w:val="22"/>
          <w:lang w:val="en"/>
        </w:rPr>
        <w:t xml:space="preserve"> Australian Forestry</w:t>
      </w:r>
      <w:r w:rsidRPr="00B34FBB">
        <w:rPr>
          <w:rFonts w:asciiTheme="majorHAnsi" w:hAnsiTheme="majorHAnsi"/>
          <w:bCs/>
          <w:sz w:val="22"/>
          <w:szCs w:val="22"/>
          <w:lang w:val="en"/>
        </w:rPr>
        <w:t xml:space="preserve">, </w:t>
      </w:r>
      <w:r w:rsidRPr="00B34FBB">
        <w:rPr>
          <w:rFonts w:asciiTheme="majorHAnsi" w:hAnsiTheme="majorHAnsi"/>
          <w:bCs/>
          <w:sz w:val="22"/>
          <w:szCs w:val="22"/>
        </w:rPr>
        <w:t xml:space="preserve">DOI: </w:t>
      </w:r>
      <w:r w:rsidRPr="00B34FBB">
        <w:rPr>
          <w:rFonts w:asciiTheme="majorHAnsi" w:hAnsiTheme="majorHAnsi"/>
          <w:bCs/>
          <w:sz w:val="22"/>
          <w:szCs w:val="22"/>
        </w:rPr>
        <w:t>10.1080/00049158.2019.1595347</w:t>
      </w:r>
      <w:r w:rsidRPr="00B34FBB">
        <w:rPr>
          <w:rFonts w:asciiTheme="majorHAnsi" w:hAnsiTheme="majorHAnsi"/>
          <w:bCs/>
          <w:sz w:val="22"/>
          <w:szCs w:val="22"/>
          <w:lang w:val="en"/>
        </w:rPr>
        <w:t xml:space="preserve"> </w:t>
      </w:r>
    </w:p>
    <w:p w14:paraId="6B6781D7" w14:textId="77777777" w:rsidR="00CC0F7C" w:rsidRPr="00B34FBB" w:rsidRDefault="00CC0F7C" w:rsidP="00CC0F7C">
      <w:pPr>
        <w:pStyle w:val="CommentText"/>
        <w:spacing w:after="0" w:line="240" w:lineRule="auto"/>
        <w:rPr>
          <w:rStyle w:val="Hyperlink"/>
          <w:rFonts w:asciiTheme="majorHAnsi" w:hAnsiTheme="majorHAnsi"/>
          <w:color w:val="auto"/>
          <w:sz w:val="22"/>
          <w:szCs w:val="22"/>
        </w:rPr>
      </w:pPr>
    </w:p>
    <w:p w14:paraId="7CECF35D" w14:textId="77777777" w:rsidR="00CC0F7C" w:rsidRPr="00106CBC" w:rsidRDefault="00E81405" w:rsidP="00CC0F7C">
      <w:pPr>
        <w:pStyle w:val="CommentText"/>
        <w:spacing w:after="0" w:line="240" w:lineRule="auto"/>
        <w:rPr>
          <w:rStyle w:val="Hyperlink"/>
          <w:rFonts w:asciiTheme="majorHAnsi" w:hAnsiTheme="majorHAnsi"/>
          <w:color w:val="auto"/>
          <w:sz w:val="22"/>
          <w:szCs w:val="22"/>
          <w:u w:val="none"/>
        </w:rPr>
      </w:pPr>
      <w:r w:rsidRPr="00106CBC">
        <w:rPr>
          <w:rFonts w:asciiTheme="majorHAnsi" w:hAnsiTheme="majorHAnsi"/>
          <w:sz w:val="22"/>
          <w:szCs w:val="22"/>
        </w:rPr>
        <w:t>NPS 2017, ‘What Is White-nose Syndrome?’, U.S. Department of the Interior,</w:t>
      </w:r>
      <w:r w:rsidR="00C81B3D" w:rsidRPr="00C81B3D">
        <w:rPr>
          <w:rFonts w:asciiTheme="majorHAnsi" w:hAnsiTheme="majorHAnsi"/>
          <w:sz w:val="22"/>
          <w:szCs w:val="22"/>
        </w:rPr>
        <w:t xml:space="preserve"> </w:t>
      </w:r>
      <w:r w:rsidR="00C81B3D">
        <w:rPr>
          <w:rFonts w:asciiTheme="majorHAnsi" w:hAnsiTheme="majorHAnsi"/>
          <w:sz w:val="22"/>
          <w:szCs w:val="22"/>
        </w:rPr>
        <w:t>National Park Service,</w:t>
      </w:r>
      <w:r w:rsidRPr="00106CBC">
        <w:rPr>
          <w:rFonts w:asciiTheme="majorHAnsi" w:hAnsiTheme="majorHAnsi"/>
          <w:sz w:val="22"/>
          <w:szCs w:val="22"/>
        </w:rPr>
        <w:t xml:space="preserve"> accessed 21 June 2019.</w:t>
      </w:r>
    </w:p>
    <w:p w14:paraId="2941241B" w14:textId="77777777" w:rsidR="00CC0F7C" w:rsidRPr="00B34FBB" w:rsidRDefault="00CC0F7C" w:rsidP="00CC0F7C">
      <w:pPr>
        <w:shd w:val="clear" w:color="auto" w:fill="FFFFFF"/>
        <w:spacing w:after="0" w:line="240" w:lineRule="auto"/>
        <w:rPr>
          <w:rFonts w:asciiTheme="majorHAnsi" w:hAnsiTheme="majorHAnsi"/>
        </w:rPr>
      </w:pPr>
    </w:p>
    <w:p w14:paraId="4312FA3F" w14:textId="77777777" w:rsidR="00CC0F7C" w:rsidRPr="00B34FBB" w:rsidRDefault="00E81405" w:rsidP="00CC0F7C">
      <w:pPr>
        <w:shd w:val="clear" w:color="auto" w:fill="FFFFFF"/>
        <w:spacing w:after="0" w:line="240" w:lineRule="auto"/>
        <w:rPr>
          <w:rFonts w:asciiTheme="majorHAnsi" w:hAnsiTheme="majorHAnsi"/>
          <w:lang w:val="en"/>
        </w:rPr>
      </w:pPr>
      <w:r w:rsidRPr="00B34FBB">
        <w:rPr>
          <w:rFonts w:asciiTheme="majorHAnsi" w:hAnsiTheme="majorHAnsi"/>
        </w:rPr>
        <w:t xml:space="preserve">Ng, TH, Tan, SK, Wong, WH, Meier, R, Chan, S-Y., Tan, HH &amp; Yeo, DCJ 2016, ‘Molluscs for Sale: Assessment of Freshwater Gastropods and Bivalves in the Ornamental Pet Trade’, </w:t>
      </w:r>
      <w:r w:rsidRPr="00B34FBB">
        <w:rPr>
          <w:rFonts w:asciiTheme="majorHAnsi" w:hAnsiTheme="majorHAnsi"/>
          <w:i/>
          <w:iCs/>
        </w:rPr>
        <w:t xml:space="preserve">PLoS ONE, </w:t>
      </w:r>
      <w:r w:rsidRPr="00B34FBB">
        <w:rPr>
          <w:rFonts w:asciiTheme="majorHAnsi" w:hAnsiTheme="majorHAnsi"/>
          <w:iCs/>
        </w:rPr>
        <w:t>vol. 11</w:t>
      </w:r>
      <w:r w:rsidRPr="00B34FBB">
        <w:rPr>
          <w:rFonts w:asciiTheme="majorHAnsi" w:hAnsiTheme="majorHAnsi"/>
        </w:rPr>
        <w:t xml:space="preserve">, pp. e0161130. </w:t>
      </w:r>
    </w:p>
    <w:p w14:paraId="4A1725F1" w14:textId="77777777" w:rsidR="00CC0F7C" w:rsidRPr="00B34FBB" w:rsidRDefault="00CC0F7C" w:rsidP="00CC0F7C">
      <w:pPr>
        <w:pStyle w:val="CommentText"/>
        <w:spacing w:after="0" w:line="240" w:lineRule="auto"/>
        <w:rPr>
          <w:rFonts w:asciiTheme="majorHAnsi" w:hAnsiTheme="majorHAnsi"/>
          <w:sz w:val="22"/>
          <w:szCs w:val="22"/>
          <w:lang w:val="en"/>
        </w:rPr>
      </w:pPr>
    </w:p>
    <w:p w14:paraId="75176D55"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lang w:val="en"/>
        </w:rPr>
        <w:t>Nico, LG, Fuller, P &amp; Li, J 2019, ‘</w:t>
      </w:r>
      <w:r w:rsidRPr="00106CBC">
        <w:rPr>
          <w:rFonts w:asciiTheme="majorHAnsi" w:hAnsiTheme="majorHAnsi"/>
          <w:i/>
          <w:iCs/>
          <w:sz w:val="22"/>
          <w:szCs w:val="22"/>
          <w:lang w:val="en"/>
        </w:rPr>
        <w:t>Hypophthalmichthys molitrix</w:t>
      </w:r>
      <w:r w:rsidRPr="00106CBC">
        <w:rPr>
          <w:rFonts w:asciiTheme="majorHAnsi" w:hAnsiTheme="majorHAnsi"/>
          <w:sz w:val="22"/>
          <w:szCs w:val="22"/>
          <w:lang w:val="en"/>
        </w:rPr>
        <w:t xml:space="preserve"> (Valenciennes in Cuvier and Valenciennes, 1844)</w:t>
      </w:r>
      <w:r w:rsidRPr="00B34FBB">
        <w:rPr>
          <w:rFonts w:asciiTheme="majorHAnsi" w:hAnsiTheme="majorHAnsi"/>
          <w:sz w:val="22"/>
          <w:szCs w:val="22"/>
          <w:lang w:val="en"/>
        </w:rPr>
        <w:t xml:space="preserve">’, </w:t>
      </w:r>
      <w:r w:rsidRPr="00B34FBB">
        <w:rPr>
          <w:rFonts w:asciiTheme="majorHAnsi" w:hAnsiTheme="majorHAnsi"/>
          <w:i/>
          <w:sz w:val="22"/>
          <w:szCs w:val="22"/>
          <w:lang w:val="en"/>
        </w:rPr>
        <w:t>U.S. Geological Survey</w:t>
      </w:r>
      <w:r w:rsidRPr="00B34FBB">
        <w:rPr>
          <w:rFonts w:asciiTheme="majorHAnsi" w:hAnsiTheme="majorHAnsi"/>
          <w:sz w:val="22"/>
          <w:szCs w:val="22"/>
          <w:lang w:val="en"/>
        </w:rPr>
        <w:t xml:space="preserve">, Nonindigenous Aquatic Species Database, Gainesville, FL, , Revision Date: 25-10-2018, Peer Review Date: 01-04-2016, accessed 6 June 2019. </w:t>
      </w:r>
    </w:p>
    <w:p w14:paraId="1ECA4D78" w14:textId="77777777" w:rsidR="00CC0F7C" w:rsidRPr="00B34FBB" w:rsidRDefault="00CC0F7C" w:rsidP="00CC0F7C">
      <w:pPr>
        <w:pStyle w:val="CommentText"/>
        <w:spacing w:after="0" w:line="240" w:lineRule="auto"/>
        <w:rPr>
          <w:rFonts w:asciiTheme="majorHAnsi" w:hAnsiTheme="majorHAnsi"/>
          <w:sz w:val="22"/>
          <w:szCs w:val="22"/>
        </w:rPr>
      </w:pPr>
    </w:p>
    <w:p w14:paraId="520AA42C"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NIMPIS 2017, ‘</w:t>
      </w:r>
      <w:r w:rsidRPr="00106CBC">
        <w:rPr>
          <w:rFonts w:asciiTheme="majorHAnsi" w:hAnsiTheme="majorHAnsi"/>
          <w:i/>
          <w:sz w:val="22"/>
          <w:szCs w:val="22"/>
        </w:rPr>
        <w:t>Charybdis japonica</w:t>
      </w:r>
      <w:r w:rsidRPr="00106CBC">
        <w:rPr>
          <w:rFonts w:asciiTheme="majorHAnsi" w:hAnsiTheme="majorHAnsi"/>
          <w:sz w:val="22"/>
          <w:szCs w:val="22"/>
        </w:rPr>
        <w:t xml:space="preserve"> general information</w:t>
      </w:r>
      <w:r w:rsidRPr="00B34FBB">
        <w:rPr>
          <w:rFonts w:asciiTheme="majorHAnsi" w:hAnsiTheme="majorHAnsi"/>
          <w:sz w:val="22"/>
          <w:szCs w:val="22"/>
        </w:rPr>
        <w:t>’, ‘</w:t>
      </w:r>
      <w:r w:rsidRPr="00B34FBB">
        <w:rPr>
          <w:rFonts w:asciiTheme="majorHAnsi" w:hAnsiTheme="majorHAnsi"/>
          <w:i/>
          <w:sz w:val="22"/>
          <w:szCs w:val="22"/>
        </w:rPr>
        <w:t>National Introduced Marine Pest Information System’</w:t>
      </w:r>
      <w:r w:rsidRPr="00B34FBB">
        <w:rPr>
          <w:rFonts w:asciiTheme="majorHAnsi" w:hAnsiTheme="majorHAnsi"/>
          <w:sz w:val="22"/>
          <w:szCs w:val="22"/>
        </w:rPr>
        <w:t>, acces</w:t>
      </w:r>
      <w:r w:rsidRPr="00B34FBB">
        <w:rPr>
          <w:rFonts w:asciiTheme="majorHAnsi" w:hAnsiTheme="majorHAnsi"/>
          <w:sz w:val="22"/>
          <w:szCs w:val="22"/>
        </w:rPr>
        <w:t xml:space="preserve">sed 19 April 2017. </w:t>
      </w:r>
    </w:p>
    <w:p w14:paraId="7D4912EF" w14:textId="77777777" w:rsidR="00CC0F7C" w:rsidRPr="00B34FBB" w:rsidRDefault="00CC0F7C" w:rsidP="00CC0F7C">
      <w:pPr>
        <w:pStyle w:val="CommentText"/>
        <w:spacing w:after="0" w:line="240" w:lineRule="auto"/>
        <w:rPr>
          <w:rFonts w:asciiTheme="majorHAnsi" w:hAnsiTheme="majorHAnsi"/>
          <w:sz w:val="22"/>
          <w:szCs w:val="22"/>
        </w:rPr>
      </w:pPr>
    </w:p>
    <w:p w14:paraId="77684AB0" w14:textId="77777777" w:rsidR="00CC0F7C" w:rsidRPr="00B34FBB" w:rsidRDefault="00E81405" w:rsidP="00CC0F7C">
      <w:pPr>
        <w:pStyle w:val="CommentText"/>
        <w:spacing w:after="0" w:line="240" w:lineRule="auto"/>
        <w:rPr>
          <w:rStyle w:val="Hyperlink"/>
          <w:rFonts w:asciiTheme="majorHAnsi" w:hAnsiTheme="majorHAnsi"/>
          <w:color w:val="auto"/>
          <w:sz w:val="22"/>
          <w:szCs w:val="22"/>
        </w:rPr>
      </w:pPr>
      <w:r w:rsidRPr="00B34FBB">
        <w:rPr>
          <w:rFonts w:asciiTheme="majorHAnsi" w:hAnsiTheme="majorHAnsi"/>
          <w:sz w:val="22"/>
          <w:szCs w:val="22"/>
        </w:rPr>
        <w:t>NSW DPI 2010, ‘</w:t>
      </w:r>
      <w:r w:rsidRPr="00106CBC">
        <w:rPr>
          <w:rFonts w:asciiTheme="majorHAnsi" w:hAnsiTheme="majorHAnsi"/>
          <w:sz w:val="22"/>
          <w:szCs w:val="22"/>
        </w:rPr>
        <w:t xml:space="preserve">Suspected incursion of </w:t>
      </w:r>
      <w:r w:rsidRPr="00106CBC">
        <w:rPr>
          <w:rFonts w:asciiTheme="majorHAnsi" w:hAnsiTheme="majorHAnsi"/>
          <w:i/>
          <w:sz w:val="22"/>
          <w:szCs w:val="22"/>
        </w:rPr>
        <w:t>Didemnum vexillum</w:t>
      </w:r>
      <w:r w:rsidRPr="00106CBC">
        <w:rPr>
          <w:rFonts w:asciiTheme="majorHAnsi" w:hAnsiTheme="majorHAnsi"/>
          <w:sz w:val="22"/>
          <w:szCs w:val="22"/>
        </w:rPr>
        <w:t xml:space="preserve"> in Twofold Bay, NSW – March 2010</w:t>
      </w:r>
      <w:r w:rsidRPr="00B34FBB">
        <w:rPr>
          <w:rFonts w:asciiTheme="majorHAnsi" w:hAnsiTheme="majorHAnsi"/>
          <w:sz w:val="22"/>
          <w:szCs w:val="22"/>
        </w:rPr>
        <w:t xml:space="preserve">’, </w:t>
      </w:r>
      <w:r w:rsidRPr="00106CBC">
        <w:rPr>
          <w:rFonts w:asciiTheme="majorHAnsi" w:hAnsiTheme="majorHAnsi"/>
          <w:sz w:val="22"/>
          <w:szCs w:val="22"/>
        </w:rPr>
        <w:t>a</w:t>
      </w:r>
      <w:r w:rsidRPr="00B34FBB">
        <w:rPr>
          <w:rFonts w:asciiTheme="majorHAnsi" w:hAnsiTheme="majorHAnsi"/>
          <w:sz w:val="22"/>
          <w:szCs w:val="22"/>
        </w:rPr>
        <w:t>ccessed 18 June 2019.</w:t>
      </w:r>
    </w:p>
    <w:p w14:paraId="7706497B" w14:textId="77777777" w:rsidR="00CC0F7C" w:rsidRPr="00B34FBB" w:rsidRDefault="00CC0F7C" w:rsidP="00CC0F7C">
      <w:pPr>
        <w:pStyle w:val="CommentText"/>
        <w:spacing w:after="0" w:line="240" w:lineRule="auto"/>
        <w:rPr>
          <w:rFonts w:asciiTheme="majorHAnsi" w:hAnsiTheme="majorHAnsi"/>
          <w:sz w:val="22"/>
          <w:szCs w:val="22"/>
        </w:rPr>
      </w:pPr>
    </w:p>
    <w:p w14:paraId="473DE427" w14:textId="77777777" w:rsidR="00CC0F7C" w:rsidRPr="00B34FBB" w:rsidRDefault="00E81405" w:rsidP="00CC0F7C">
      <w:pPr>
        <w:pStyle w:val="CommentText"/>
        <w:spacing w:after="0" w:line="240" w:lineRule="auto"/>
        <w:rPr>
          <w:rStyle w:val="Hyperlink"/>
          <w:rFonts w:asciiTheme="majorHAnsi" w:hAnsiTheme="majorHAnsi"/>
          <w:color w:val="auto"/>
          <w:sz w:val="22"/>
          <w:szCs w:val="22"/>
        </w:rPr>
      </w:pPr>
      <w:r w:rsidRPr="00B34FBB">
        <w:rPr>
          <w:rFonts w:asciiTheme="majorHAnsi" w:hAnsiTheme="majorHAnsi"/>
          <w:sz w:val="22"/>
          <w:szCs w:val="22"/>
        </w:rPr>
        <w:t>NSW DPI 2018a, ‘</w:t>
      </w:r>
      <w:r w:rsidRPr="00106CBC">
        <w:rPr>
          <w:rFonts w:asciiTheme="majorHAnsi" w:hAnsiTheme="majorHAnsi"/>
          <w:sz w:val="22"/>
          <w:szCs w:val="22"/>
        </w:rPr>
        <w:t>Asian black-spined toad</w:t>
      </w:r>
      <w:r w:rsidRPr="00B34FBB">
        <w:rPr>
          <w:rFonts w:asciiTheme="majorHAnsi" w:hAnsiTheme="majorHAnsi"/>
          <w:sz w:val="22"/>
          <w:szCs w:val="22"/>
        </w:rPr>
        <w:t xml:space="preserve">’, </w:t>
      </w:r>
      <w:r w:rsidRPr="00106CBC">
        <w:rPr>
          <w:rFonts w:asciiTheme="majorHAnsi" w:hAnsiTheme="majorHAnsi"/>
          <w:sz w:val="22"/>
          <w:szCs w:val="22"/>
        </w:rPr>
        <w:t>a</w:t>
      </w:r>
      <w:r w:rsidRPr="00B34FBB">
        <w:rPr>
          <w:rFonts w:asciiTheme="majorHAnsi" w:hAnsiTheme="majorHAnsi"/>
          <w:sz w:val="22"/>
          <w:szCs w:val="22"/>
        </w:rPr>
        <w:t>ccessed 6 June 2019.</w:t>
      </w:r>
    </w:p>
    <w:p w14:paraId="2C66785F" w14:textId="77777777" w:rsidR="00CC0F7C" w:rsidRPr="00B34FBB" w:rsidRDefault="00CC0F7C" w:rsidP="00CC0F7C">
      <w:pPr>
        <w:pStyle w:val="CommentText"/>
        <w:spacing w:after="0" w:line="240" w:lineRule="auto"/>
        <w:rPr>
          <w:rFonts w:asciiTheme="majorHAnsi" w:hAnsiTheme="majorHAnsi"/>
          <w:sz w:val="22"/>
          <w:szCs w:val="22"/>
        </w:rPr>
      </w:pPr>
    </w:p>
    <w:p w14:paraId="7224A3EF"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NSW DPI 2018b, ‘</w:t>
      </w:r>
      <w:r w:rsidRPr="00106CBC">
        <w:rPr>
          <w:rFonts w:asciiTheme="majorHAnsi" w:hAnsiTheme="majorHAnsi"/>
          <w:sz w:val="22"/>
          <w:szCs w:val="22"/>
        </w:rPr>
        <w:t>Mikania vine (</w:t>
      </w:r>
      <w:r w:rsidRPr="00106CBC">
        <w:rPr>
          <w:rFonts w:asciiTheme="majorHAnsi" w:hAnsiTheme="majorHAnsi"/>
          <w:i/>
          <w:iCs/>
          <w:sz w:val="22"/>
          <w:szCs w:val="22"/>
        </w:rPr>
        <w:t>Mikania</w:t>
      </w:r>
      <w:r w:rsidRPr="00106CBC">
        <w:rPr>
          <w:rFonts w:asciiTheme="majorHAnsi" w:hAnsiTheme="majorHAnsi"/>
          <w:sz w:val="22"/>
          <w:szCs w:val="22"/>
        </w:rPr>
        <w:t xml:space="preserve"> </w:t>
      </w:r>
      <w:r w:rsidRPr="00106CBC">
        <w:rPr>
          <w:rFonts w:asciiTheme="majorHAnsi" w:hAnsiTheme="majorHAnsi"/>
          <w:i/>
          <w:iCs/>
          <w:sz w:val="22"/>
          <w:szCs w:val="22"/>
        </w:rPr>
        <w:t>micrantha</w:t>
      </w:r>
      <w:r w:rsidRPr="00106CBC">
        <w:rPr>
          <w:rFonts w:asciiTheme="majorHAnsi" w:hAnsiTheme="majorHAnsi"/>
          <w:sz w:val="22"/>
          <w:szCs w:val="22"/>
        </w:rPr>
        <w:t>)</w:t>
      </w:r>
      <w:r w:rsidRPr="00B34FBB">
        <w:rPr>
          <w:rFonts w:asciiTheme="majorHAnsi" w:hAnsiTheme="majorHAnsi"/>
          <w:sz w:val="22"/>
          <w:szCs w:val="22"/>
        </w:rPr>
        <w:t xml:space="preserve">’, </w:t>
      </w:r>
      <w:r w:rsidRPr="00B34FBB">
        <w:rPr>
          <w:rFonts w:asciiTheme="majorHAnsi" w:hAnsiTheme="majorHAnsi"/>
          <w:i/>
          <w:sz w:val="22"/>
          <w:szCs w:val="22"/>
        </w:rPr>
        <w:t xml:space="preserve">NSW </w:t>
      </w:r>
      <w:r w:rsidRPr="00B34FBB">
        <w:rPr>
          <w:rFonts w:asciiTheme="majorHAnsi" w:hAnsiTheme="majorHAnsi"/>
          <w:i/>
          <w:sz w:val="22"/>
          <w:szCs w:val="22"/>
        </w:rPr>
        <w:t>Weedwise,</w:t>
      </w:r>
      <w:r w:rsidRPr="00106CBC">
        <w:rPr>
          <w:rFonts w:asciiTheme="majorHAnsi" w:hAnsiTheme="majorHAnsi"/>
          <w:i/>
          <w:sz w:val="22"/>
          <w:szCs w:val="22"/>
        </w:rPr>
        <w:t xml:space="preserve"> </w:t>
      </w:r>
      <w:r w:rsidRPr="00106CBC">
        <w:rPr>
          <w:rFonts w:asciiTheme="majorHAnsi" w:hAnsiTheme="majorHAnsi"/>
          <w:sz w:val="22"/>
          <w:szCs w:val="22"/>
        </w:rPr>
        <w:t>accessed</w:t>
      </w:r>
      <w:r w:rsidRPr="00B34FBB">
        <w:rPr>
          <w:rFonts w:asciiTheme="majorHAnsi" w:hAnsiTheme="majorHAnsi"/>
          <w:sz w:val="22"/>
          <w:szCs w:val="22"/>
        </w:rPr>
        <w:t xml:space="preserve"> 6 June 2019.</w:t>
      </w:r>
    </w:p>
    <w:p w14:paraId="02B1F659" w14:textId="77777777" w:rsidR="00CC0F7C" w:rsidRPr="00B34FBB" w:rsidRDefault="00CC0F7C" w:rsidP="00CC0F7C">
      <w:pPr>
        <w:pStyle w:val="CommentText"/>
        <w:spacing w:after="0" w:line="240" w:lineRule="auto"/>
        <w:rPr>
          <w:rStyle w:val="Hyperlink"/>
          <w:rFonts w:asciiTheme="majorHAnsi" w:hAnsiTheme="majorHAnsi"/>
          <w:color w:val="auto"/>
          <w:sz w:val="22"/>
          <w:szCs w:val="22"/>
        </w:rPr>
      </w:pPr>
    </w:p>
    <w:p w14:paraId="004464D1" w14:textId="77777777" w:rsidR="00CC0F7C" w:rsidRPr="00B34FBB" w:rsidRDefault="00E81405" w:rsidP="00CC0F7C">
      <w:pPr>
        <w:pStyle w:val="CommentText"/>
        <w:spacing w:after="0" w:line="240" w:lineRule="auto"/>
        <w:rPr>
          <w:rStyle w:val="Hyperlink"/>
          <w:rFonts w:asciiTheme="majorHAnsi" w:hAnsiTheme="majorHAnsi"/>
          <w:color w:val="auto"/>
          <w:sz w:val="22"/>
          <w:szCs w:val="22"/>
        </w:rPr>
      </w:pPr>
      <w:r w:rsidRPr="00106CBC">
        <w:rPr>
          <w:rFonts w:asciiTheme="majorHAnsi" w:hAnsiTheme="majorHAnsi"/>
          <w:sz w:val="22"/>
          <w:szCs w:val="22"/>
        </w:rPr>
        <w:t>NGIA (Nursery &amp; Garden Industry Australia) 2018, ‘</w:t>
      </w:r>
      <w:r w:rsidRPr="00106CBC">
        <w:rPr>
          <w:rFonts w:asciiTheme="majorHAnsi" w:hAnsiTheme="majorHAnsi" w:cs="Arial"/>
          <w:bCs/>
          <w:i/>
          <w:iCs/>
          <w:sz w:val="22"/>
          <w:szCs w:val="22"/>
        </w:rPr>
        <w:t>Phytophthora ramorum</w:t>
      </w:r>
      <w:r w:rsidRPr="00106CBC">
        <w:rPr>
          <w:rFonts w:asciiTheme="majorHAnsi" w:hAnsiTheme="majorHAnsi" w:cs="Arial-BoldMT"/>
          <w:bCs/>
          <w:sz w:val="22"/>
          <w:szCs w:val="22"/>
        </w:rPr>
        <w:t>: a biosecurity threat to the Australian nursery industry</w:t>
      </w:r>
      <w:r w:rsidRPr="00B34FBB">
        <w:rPr>
          <w:rFonts w:asciiTheme="majorHAnsi" w:hAnsiTheme="majorHAnsi" w:cs="Arial-BoldMT"/>
          <w:bCs/>
          <w:sz w:val="22"/>
          <w:szCs w:val="22"/>
        </w:rPr>
        <w:t xml:space="preserve">’, </w:t>
      </w:r>
      <w:r w:rsidRPr="00B34FBB">
        <w:rPr>
          <w:rFonts w:asciiTheme="majorHAnsi" w:hAnsiTheme="majorHAnsi"/>
          <w:i/>
          <w:sz w:val="22"/>
          <w:szCs w:val="22"/>
        </w:rPr>
        <w:t xml:space="preserve">Nursery levy at work: </w:t>
      </w:r>
      <w:r w:rsidRPr="00B34FBB">
        <w:rPr>
          <w:rFonts w:asciiTheme="majorHAnsi" w:hAnsiTheme="majorHAnsi"/>
          <w:bCs/>
          <w:i/>
          <w:sz w:val="22"/>
          <w:szCs w:val="22"/>
        </w:rPr>
        <w:t>Nursery Production, Plant Health &amp; Biosecurity Project</w:t>
      </w:r>
      <w:r w:rsidRPr="00B34FBB">
        <w:rPr>
          <w:rFonts w:asciiTheme="majorHAnsi" w:hAnsiTheme="majorHAnsi"/>
          <w:bCs/>
          <w:sz w:val="22"/>
          <w:szCs w:val="22"/>
        </w:rPr>
        <w:t xml:space="preserve">, </w:t>
      </w:r>
      <w:r w:rsidRPr="00B34FBB">
        <w:rPr>
          <w:rFonts w:asciiTheme="majorHAnsi" w:hAnsiTheme="majorHAnsi"/>
          <w:sz w:val="22"/>
          <w:szCs w:val="22"/>
        </w:rPr>
        <w:t>accessed 6 June 2019.</w:t>
      </w:r>
    </w:p>
    <w:p w14:paraId="5ADC470C" w14:textId="77777777" w:rsidR="00CC0F7C" w:rsidRPr="00B34FBB" w:rsidRDefault="00CC0F7C" w:rsidP="00CC0F7C">
      <w:pPr>
        <w:spacing w:after="0" w:line="240" w:lineRule="auto"/>
        <w:rPr>
          <w:rFonts w:asciiTheme="majorHAnsi" w:hAnsiTheme="majorHAnsi"/>
        </w:rPr>
      </w:pPr>
    </w:p>
    <w:p w14:paraId="4F9E6CC5"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Oanh, DT, van Hulten, MC, Cowley, JA &amp; Walker, PJ 2011, ‘Pathogenicity of gill-associated virus and Mourilyan virus during mixed infections of black tiger shrimp (</w:t>
      </w:r>
      <w:r w:rsidRPr="00B34FBB">
        <w:rPr>
          <w:rFonts w:asciiTheme="majorHAnsi" w:hAnsiTheme="majorHAnsi"/>
          <w:i/>
        </w:rPr>
        <w:t>Penaeus monodon</w:t>
      </w:r>
      <w:r w:rsidRPr="00B34FBB">
        <w:rPr>
          <w:rFonts w:asciiTheme="majorHAnsi" w:hAnsiTheme="majorHAnsi"/>
        </w:rPr>
        <w:t>)’, J</w:t>
      </w:r>
      <w:r w:rsidRPr="00B34FBB">
        <w:rPr>
          <w:rFonts w:asciiTheme="majorHAnsi" w:hAnsiTheme="majorHAnsi"/>
          <w:i/>
        </w:rPr>
        <w:t>. Gen. Virol.,</w:t>
      </w:r>
      <w:r w:rsidRPr="00B34FBB">
        <w:rPr>
          <w:rFonts w:asciiTheme="majorHAnsi" w:hAnsiTheme="majorHAnsi"/>
        </w:rPr>
        <w:t xml:space="preserve"> vol. 92, pp. 893–901. </w:t>
      </w:r>
    </w:p>
    <w:p w14:paraId="0BBFB436" w14:textId="77777777" w:rsidR="00CC0F7C" w:rsidRPr="00B34FBB" w:rsidRDefault="00CC0F7C" w:rsidP="00CC0F7C">
      <w:pPr>
        <w:spacing w:after="0" w:line="240" w:lineRule="auto"/>
        <w:rPr>
          <w:rFonts w:asciiTheme="majorHAnsi" w:hAnsiTheme="majorHAnsi"/>
        </w:rPr>
      </w:pPr>
    </w:p>
    <w:p w14:paraId="54712BA5"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 xml:space="preserve">Olden, JD, </w:t>
      </w:r>
      <w:r w:rsidRPr="00B34FBB">
        <w:rPr>
          <w:rFonts w:asciiTheme="majorHAnsi" w:hAnsiTheme="majorHAnsi"/>
        </w:rPr>
        <w:t>Ray, L, Mims, MC &amp; Horner-Devine, MC 2013, ‘Filtration rates of the non-native Chinese mystery snail (</w:t>
      </w:r>
      <w:r w:rsidRPr="00B34FBB">
        <w:rPr>
          <w:rFonts w:asciiTheme="majorHAnsi" w:hAnsiTheme="majorHAnsi"/>
          <w:i/>
          <w:iCs/>
        </w:rPr>
        <w:t>Bellamya chinensis</w:t>
      </w:r>
      <w:r w:rsidRPr="00B34FBB">
        <w:rPr>
          <w:rFonts w:asciiTheme="majorHAnsi" w:hAnsiTheme="majorHAnsi"/>
        </w:rPr>
        <w:t xml:space="preserve">) and potential impacts on microbial communities’, </w:t>
      </w:r>
      <w:r w:rsidRPr="00B34FBB">
        <w:rPr>
          <w:rFonts w:asciiTheme="majorHAnsi" w:hAnsiTheme="majorHAnsi"/>
          <w:i/>
        </w:rPr>
        <w:t>Limnetica</w:t>
      </w:r>
      <w:r w:rsidRPr="00B34FBB">
        <w:rPr>
          <w:rFonts w:asciiTheme="majorHAnsi" w:hAnsiTheme="majorHAnsi"/>
        </w:rPr>
        <w:t xml:space="preserve">, vol. 32, pp. 107-120. </w:t>
      </w:r>
    </w:p>
    <w:p w14:paraId="14A44358" w14:textId="77777777" w:rsidR="00CC0F7C" w:rsidRPr="00B34FBB" w:rsidRDefault="00CC0F7C" w:rsidP="00CC0F7C">
      <w:pPr>
        <w:pStyle w:val="CommentText"/>
        <w:spacing w:after="0" w:line="240" w:lineRule="auto"/>
        <w:rPr>
          <w:rStyle w:val="Hyperlink"/>
          <w:rFonts w:asciiTheme="majorHAnsi" w:hAnsiTheme="majorHAnsi"/>
          <w:color w:val="auto"/>
          <w:sz w:val="22"/>
          <w:szCs w:val="22"/>
        </w:rPr>
      </w:pPr>
    </w:p>
    <w:p w14:paraId="7CB837BE" w14:textId="77777777" w:rsidR="00CC0F7C" w:rsidRPr="00B34FBB" w:rsidRDefault="00E81405" w:rsidP="00CC0F7C">
      <w:pPr>
        <w:pStyle w:val="CommentText"/>
        <w:spacing w:after="0" w:line="240" w:lineRule="auto"/>
        <w:rPr>
          <w:rStyle w:val="Hyperlink"/>
          <w:rFonts w:asciiTheme="majorHAnsi" w:hAnsiTheme="majorHAnsi"/>
          <w:color w:val="auto"/>
          <w:sz w:val="22"/>
          <w:szCs w:val="22"/>
        </w:rPr>
      </w:pPr>
      <w:r w:rsidRPr="00106CBC">
        <w:rPr>
          <w:rStyle w:val="Hyperlink"/>
          <w:rFonts w:asciiTheme="majorHAnsi" w:hAnsiTheme="majorHAnsi"/>
          <w:color w:val="auto"/>
          <w:sz w:val="22"/>
          <w:szCs w:val="22"/>
          <w:u w:val="none"/>
        </w:rPr>
        <w:t>Olenin, S, Orlova, M &amp; Minchin, D 1999, ‘</w:t>
      </w:r>
      <w:r w:rsidRPr="00106CBC">
        <w:rPr>
          <w:rStyle w:val="Hyperlink"/>
          <w:rFonts w:asciiTheme="majorHAnsi" w:hAnsiTheme="majorHAnsi"/>
          <w:i/>
          <w:color w:val="auto"/>
          <w:sz w:val="22"/>
          <w:szCs w:val="22"/>
          <w:u w:val="none"/>
        </w:rPr>
        <w:t>Dreissena</w:t>
      </w:r>
      <w:r w:rsidRPr="00106CBC">
        <w:rPr>
          <w:rStyle w:val="Hyperlink"/>
          <w:rFonts w:asciiTheme="majorHAnsi" w:hAnsiTheme="majorHAnsi"/>
          <w:i/>
          <w:color w:val="auto"/>
          <w:sz w:val="22"/>
          <w:szCs w:val="22"/>
          <w:u w:val="none"/>
        </w:rPr>
        <w:t xml:space="preserve"> polymorpha</w:t>
      </w:r>
      <w:r w:rsidRPr="00106CBC">
        <w:rPr>
          <w:rStyle w:val="Hyperlink"/>
          <w:rFonts w:asciiTheme="majorHAnsi" w:hAnsiTheme="majorHAnsi"/>
          <w:color w:val="auto"/>
          <w:sz w:val="22"/>
          <w:szCs w:val="22"/>
          <w:u w:val="none"/>
        </w:rPr>
        <w:t xml:space="preserve"> (Pallas,1771)’, In S Gollasch,  D Minchin, H Rosenthal &amp; M Voigt (eds.), </w:t>
      </w:r>
      <w:r w:rsidRPr="00106CBC">
        <w:rPr>
          <w:rStyle w:val="Hyperlink"/>
          <w:rFonts w:asciiTheme="majorHAnsi" w:hAnsiTheme="majorHAnsi"/>
          <w:i/>
          <w:color w:val="auto"/>
          <w:sz w:val="22"/>
          <w:szCs w:val="22"/>
          <w:u w:val="none"/>
        </w:rPr>
        <w:t>Case histories on introduced species: their general biology, distribution range expansion and impact</w:t>
      </w:r>
      <w:r w:rsidRPr="00106CBC">
        <w:rPr>
          <w:rStyle w:val="Hyperlink"/>
          <w:rFonts w:asciiTheme="majorHAnsi" w:hAnsiTheme="majorHAnsi"/>
          <w:color w:val="auto"/>
          <w:sz w:val="22"/>
          <w:szCs w:val="22"/>
          <w:u w:val="none"/>
        </w:rPr>
        <w:t>. Logos-Verlag, Berlin, pp. 37–42</w:t>
      </w:r>
      <w:r w:rsidRPr="00B34FBB">
        <w:rPr>
          <w:rStyle w:val="Hyperlink"/>
          <w:rFonts w:asciiTheme="majorHAnsi" w:hAnsiTheme="majorHAnsi"/>
          <w:color w:val="auto"/>
          <w:sz w:val="22"/>
          <w:szCs w:val="22"/>
        </w:rPr>
        <w:t xml:space="preserve">. </w:t>
      </w:r>
    </w:p>
    <w:p w14:paraId="423F7DBE" w14:textId="77777777" w:rsidR="00CC0F7C" w:rsidRPr="00B34FBB" w:rsidRDefault="00CC0F7C" w:rsidP="00CC0F7C">
      <w:pPr>
        <w:pStyle w:val="CommentText"/>
        <w:spacing w:after="0" w:line="240" w:lineRule="auto"/>
        <w:rPr>
          <w:rFonts w:asciiTheme="majorHAnsi" w:hAnsiTheme="majorHAnsi"/>
          <w:sz w:val="22"/>
          <w:szCs w:val="22"/>
        </w:rPr>
      </w:pPr>
    </w:p>
    <w:p w14:paraId="18C7B678"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Paap, T, </w:t>
      </w:r>
      <w:r w:rsidR="00016AE7">
        <w:rPr>
          <w:rFonts w:asciiTheme="majorHAnsi" w:hAnsiTheme="majorHAnsi"/>
          <w:sz w:val="22"/>
          <w:szCs w:val="22"/>
        </w:rPr>
        <w:t>D</w:t>
      </w:r>
      <w:r w:rsidRPr="00B34FBB">
        <w:rPr>
          <w:rFonts w:asciiTheme="majorHAnsi" w:hAnsiTheme="majorHAnsi"/>
          <w:sz w:val="22"/>
          <w:szCs w:val="22"/>
        </w:rPr>
        <w:t xml:space="preserve">e Beer, ZW, Migliorini, D, Nel, WJ &amp; Wingfield, MJ 2018, ‘The polyphagous shot hole borer (PSHB) and its fungal symbiont </w:t>
      </w:r>
      <w:r w:rsidRPr="00B34FBB">
        <w:rPr>
          <w:rFonts w:asciiTheme="majorHAnsi" w:hAnsiTheme="majorHAnsi"/>
          <w:i/>
          <w:sz w:val="22"/>
          <w:szCs w:val="22"/>
        </w:rPr>
        <w:t>Fusarium euwallaceae</w:t>
      </w:r>
      <w:r w:rsidRPr="00B34FBB">
        <w:rPr>
          <w:rFonts w:asciiTheme="majorHAnsi" w:hAnsiTheme="majorHAnsi"/>
          <w:sz w:val="22"/>
          <w:szCs w:val="22"/>
        </w:rPr>
        <w:t xml:space="preserve">: a new invasion in South Africa’, </w:t>
      </w:r>
      <w:r w:rsidRPr="00B34FBB">
        <w:rPr>
          <w:rFonts w:asciiTheme="majorHAnsi" w:hAnsiTheme="majorHAnsi"/>
          <w:i/>
          <w:sz w:val="22"/>
          <w:szCs w:val="22"/>
        </w:rPr>
        <w:t>Austr. Pla. Path</w:t>
      </w:r>
      <w:r w:rsidRPr="00B34FBB">
        <w:rPr>
          <w:rFonts w:asciiTheme="majorHAnsi" w:hAnsiTheme="majorHAnsi"/>
          <w:sz w:val="22"/>
          <w:szCs w:val="22"/>
        </w:rPr>
        <w:t xml:space="preserve">., vol. 47, pp. 231-237. </w:t>
      </w:r>
    </w:p>
    <w:p w14:paraId="40AFE845" w14:textId="77777777" w:rsidR="00CC0F7C" w:rsidRPr="00B34FBB" w:rsidRDefault="00CC0F7C" w:rsidP="00CC0F7C">
      <w:pPr>
        <w:pStyle w:val="CommentText"/>
        <w:spacing w:after="0" w:line="240" w:lineRule="auto"/>
        <w:rPr>
          <w:rFonts w:asciiTheme="majorHAnsi" w:hAnsiTheme="majorHAnsi"/>
          <w:sz w:val="22"/>
          <w:szCs w:val="22"/>
        </w:rPr>
      </w:pPr>
    </w:p>
    <w:p w14:paraId="376E6E44"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lastRenderedPageBreak/>
        <w:t>Pantoja, CR, Lightner, DV &amp; Holtschmi</w:t>
      </w:r>
      <w:r w:rsidRPr="00B34FBB">
        <w:rPr>
          <w:rFonts w:asciiTheme="majorHAnsi" w:hAnsiTheme="majorHAnsi"/>
          <w:sz w:val="22"/>
          <w:szCs w:val="22"/>
        </w:rPr>
        <w:t>t, KH 1999, ‘Prevalence and geographic distribution of infectious hypodermal and hematopoietic necrosis virus (IHHNV) in wild blue shrimp Penaeus stylirostris from the Gulf of California, Mexico, Journal of Aquatic Animal Health, vol. 11, pp. 23–34.</w:t>
      </w:r>
    </w:p>
    <w:p w14:paraId="22890052" w14:textId="77777777" w:rsidR="00CC0F7C" w:rsidRPr="00B34FBB" w:rsidRDefault="00CC0F7C" w:rsidP="00CC0F7C">
      <w:pPr>
        <w:pStyle w:val="CommentText"/>
        <w:spacing w:after="0" w:line="240" w:lineRule="auto"/>
        <w:rPr>
          <w:rFonts w:asciiTheme="majorHAnsi" w:hAnsiTheme="majorHAnsi"/>
          <w:sz w:val="22"/>
          <w:szCs w:val="22"/>
        </w:rPr>
      </w:pPr>
    </w:p>
    <w:p w14:paraId="7CDE068D"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Parke</w:t>
      </w:r>
      <w:r w:rsidRPr="00B34FBB">
        <w:rPr>
          <w:rFonts w:asciiTheme="majorHAnsi" w:hAnsiTheme="majorHAnsi"/>
          <w:sz w:val="22"/>
          <w:szCs w:val="22"/>
        </w:rPr>
        <w:t>, JL &amp; Rizzo, DM 2011, ‘</w:t>
      </w:r>
      <w:r w:rsidRPr="00B34FBB">
        <w:rPr>
          <w:rFonts w:asciiTheme="majorHAnsi" w:hAnsiTheme="majorHAnsi"/>
          <w:i/>
          <w:iCs/>
          <w:sz w:val="22"/>
          <w:szCs w:val="22"/>
        </w:rPr>
        <w:t>Phytophthora ramorum’</w:t>
      </w:r>
      <w:r w:rsidRPr="00B34FBB">
        <w:rPr>
          <w:rFonts w:asciiTheme="majorHAnsi" w:hAnsiTheme="majorHAnsi"/>
          <w:sz w:val="22"/>
          <w:szCs w:val="22"/>
        </w:rPr>
        <w:t xml:space="preserve"> </w:t>
      </w:r>
      <w:r w:rsidRPr="00B34FBB">
        <w:rPr>
          <w:rFonts w:asciiTheme="majorHAnsi" w:hAnsiTheme="majorHAnsi"/>
          <w:i/>
          <w:sz w:val="22"/>
          <w:szCs w:val="22"/>
        </w:rPr>
        <w:t>Forest Phytophthoras</w:t>
      </w:r>
      <w:r w:rsidRPr="00B34FBB">
        <w:rPr>
          <w:rFonts w:asciiTheme="majorHAnsi" w:hAnsiTheme="majorHAnsi"/>
          <w:sz w:val="22"/>
          <w:szCs w:val="22"/>
        </w:rPr>
        <w:t xml:space="preserve">, vol. 1, doi: 10.5399/osu/fp.1.1.1821 </w:t>
      </w:r>
    </w:p>
    <w:p w14:paraId="6CAE5B56" w14:textId="77777777" w:rsidR="00CC0F7C" w:rsidRPr="00B34FBB" w:rsidRDefault="00CC0F7C" w:rsidP="00CC0F7C">
      <w:pPr>
        <w:pStyle w:val="CommentText"/>
        <w:spacing w:after="0" w:line="240" w:lineRule="auto"/>
        <w:rPr>
          <w:rStyle w:val="Hyperlink"/>
          <w:rFonts w:asciiTheme="majorHAnsi" w:hAnsiTheme="majorHAnsi"/>
          <w:color w:val="auto"/>
          <w:sz w:val="22"/>
          <w:szCs w:val="22"/>
        </w:rPr>
      </w:pPr>
    </w:p>
    <w:p w14:paraId="77F2E5DA" w14:textId="77777777" w:rsidR="00CC0F7C" w:rsidRPr="00B34FBB" w:rsidRDefault="00E81405" w:rsidP="00CC0F7C">
      <w:pPr>
        <w:pStyle w:val="CommentText"/>
        <w:spacing w:after="0" w:line="240" w:lineRule="auto"/>
        <w:rPr>
          <w:rFonts w:asciiTheme="majorHAnsi" w:hAnsiTheme="majorHAnsi"/>
          <w:sz w:val="22"/>
          <w:szCs w:val="22"/>
        </w:rPr>
      </w:pPr>
      <w:r w:rsidRPr="00106CBC">
        <w:rPr>
          <w:rStyle w:val="Hyperlink"/>
          <w:rFonts w:asciiTheme="majorHAnsi" w:hAnsiTheme="majorHAnsi"/>
          <w:color w:val="auto"/>
          <w:sz w:val="22"/>
          <w:szCs w:val="22"/>
          <w:u w:val="none"/>
        </w:rPr>
        <w:t xml:space="preserve">Pegg, G, Taylor, T, Entwistle, P, Guymer, G, Giblin, F &amp; Carnegie, A 2017, </w:t>
      </w:r>
      <w:r w:rsidRPr="00106CBC">
        <w:rPr>
          <w:rFonts w:asciiTheme="majorHAnsi" w:hAnsiTheme="majorHAnsi"/>
          <w:bCs/>
          <w:sz w:val="22"/>
          <w:szCs w:val="22"/>
          <w:lang w:val="en"/>
        </w:rPr>
        <w:t>‘</w:t>
      </w:r>
      <w:r w:rsidRPr="00B34FBB">
        <w:rPr>
          <w:rFonts w:asciiTheme="majorHAnsi" w:hAnsiTheme="majorHAnsi"/>
          <w:bCs/>
          <w:sz w:val="22"/>
          <w:szCs w:val="22"/>
          <w:lang w:val="en"/>
        </w:rPr>
        <w:t xml:space="preserve">Impact of </w:t>
      </w:r>
      <w:r w:rsidRPr="00B34FBB">
        <w:rPr>
          <w:rFonts w:asciiTheme="majorHAnsi" w:hAnsiTheme="majorHAnsi"/>
          <w:bCs/>
          <w:i/>
          <w:iCs/>
          <w:sz w:val="22"/>
          <w:szCs w:val="22"/>
          <w:lang w:val="en"/>
        </w:rPr>
        <w:t>Austropuccinia psidii</w:t>
      </w:r>
      <w:r w:rsidRPr="00B34FBB">
        <w:rPr>
          <w:rFonts w:asciiTheme="majorHAnsi" w:hAnsiTheme="majorHAnsi"/>
          <w:bCs/>
          <w:sz w:val="22"/>
          <w:szCs w:val="22"/>
          <w:lang w:val="en"/>
        </w:rPr>
        <w:t xml:space="preserve"> (myrtle rust) on Myrtaceae-rich wet sclerophyll forests in south east Queensland’, </w:t>
      </w:r>
      <w:r w:rsidRPr="00B34FBB">
        <w:rPr>
          <w:rFonts w:asciiTheme="majorHAnsi" w:hAnsiTheme="majorHAnsi"/>
          <w:bCs/>
          <w:i/>
          <w:sz w:val="22"/>
          <w:szCs w:val="22"/>
          <w:lang w:val="en"/>
        </w:rPr>
        <w:t>PloS ONE</w:t>
      </w:r>
      <w:r w:rsidRPr="00B34FBB">
        <w:rPr>
          <w:rFonts w:asciiTheme="majorHAnsi" w:hAnsiTheme="majorHAnsi"/>
          <w:bCs/>
          <w:sz w:val="22"/>
          <w:szCs w:val="22"/>
          <w:lang w:val="en"/>
        </w:rPr>
        <w:t xml:space="preserve">, vol. 12, pp. e0188058. </w:t>
      </w:r>
    </w:p>
    <w:p w14:paraId="3C68E6E3" w14:textId="77777777" w:rsidR="00CC0F7C" w:rsidRPr="00B34FBB" w:rsidRDefault="00CC0F7C" w:rsidP="00CC0F7C">
      <w:pPr>
        <w:spacing w:after="0" w:line="240" w:lineRule="auto"/>
        <w:rPr>
          <w:rFonts w:asciiTheme="majorHAnsi" w:hAnsiTheme="majorHAnsi"/>
        </w:rPr>
      </w:pPr>
    </w:p>
    <w:p w14:paraId="1F6E74B3" w14:textId="77777777" w:rsidR="00CC0F7C" w:rsidRPr="00B34FBB" w:rsidRDefault="00E81405" w:rsidP="00CC0F7C">
      <w:pPr>
        <w:spacing w:after="0" w:line="240" w:lineRule="auto"/>
        <w:rPr>
          <w:rFonts w:asciiTheme="majorHAnsi" w:hAnsiTheme="majorHAnsi" w:cs="Arial"/>
          <w:lang w:val="en"/>
        </w:rPr>
      </w:pPr>
      <w:r w:rsidRPr="00B34FBB">
        <w:rPr>
          <w:rFonts w:asciiTheme="majorHAnsi" w:hAnsiTheme="majorHAnsi"/>
        </w:rPr>
        <w:t xml:space="preserve">Pereira, JL, Vidal, T, Re, A, Santos, JI, Goncalves, F &amp; Castro, BB 2017, ‘Invasive Asian clam distribution pattern reveals minimal constraints to downstream dispersal and imperceptible ecological impacts’, </w:t>
      </w:r>
      <w:r w:rsidRPr="00B34FBB">
        <w:rPr>
          <w:rFonts w:asciiTheme="majorHAnsi" w:hAnsiTheme="majorHAnsi"/>
          <w:i/>
          <w:lang w:val="en"/>
        </w:rPr>
        <w:t>Aquatic Conservation: Marine and Freshwater Ecosy</w:t>
      </w:r>
      <w:r w:rsidRPr="00B34FBB">
        <w:rPr>
          <w:rFonts w:asciiTheme="majorHAnsi" w:hAnsiTheme="majorHAnsi"/>
          <w:i/>
          <w:lang w:val="en"/>
        </w:rPr>
        <w:t>stems</w:t>
      </w:r>
      <w:r w:rsidRPr="00B34FBB">
        <w:rPr>
          <w:rFonts w:asciiTheme="majorHAnsi" w:hAnsiTheme="majorHAnsi"/>
          <w:lang w:val="en"/>
        </w:rPr>
        <w:t xml:space="preserve">, vol.27, pp. 953-964. </w:t>
      </w:r>
    </w:p>
    <w:p w14:paraId="6B7FAF85" w14:textId="77777777" w:rsidR="00CC0F7C" w:rsidRPr="00B34FBB" w:rsidRDefault="00CC0F7C" w:rsidP="00CC0F7C">
      <w:pPr>
        <w:pStyle w:val="CommentText"/>
        <w:spacing w:after="0" w:line="240" w:lineRule="auto"/>
        <w:rPr>
          <w:rFonts w:asciiTheme="majorHAnsi" w:hAnsiTheme="majorHAnsi"/>
          <w:sz w:val="22"/>
          <w:szCs w:val="22"/>
        </w:rPr>
      </w:pPr>
    </w:p>
    <w:p w14:paraId="1C7D7FDF"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PHA 2015, ‘</w:t>
      </w:r>
      <w:r w:rsidRPr="00B7087F">
        <w:rPr>
          <w:rFonts w:asciiTheme="majorHAnsi" w:hAnsiTheme="majorHAnsi"/>
          <w:sz w:val="22"/>
          <w:szCs w:val="22"/>
        </w:rPr>
        <w:t xml:space="preserve">Fact sheet: </w:t>
      </w:r>
      <w:r w:rsidRPr="00B7087F">
        <w:rPr>
          <w:rFonts w:asciiTheme="majorHAnsi" w:hAnsiTheme="majorHAnsi"/>
          <w:i/>
          <w:sz w:val="22"/>
          <w:szCs w:val="22"/>
        </w:rPr>
        <w:t>Teratosphaeria</w:t>
      </w:r>
      <w:r w:rsidRPr="00B7087F">
        <w:rPr>
          <w:rFonts w:asciiTheme="majorHAnsi" w:hAnsiTheme="majorHAnsi"/>
          <w:sz w:val="22"/>
          <w:szCs w:val="22"/>
        </w:rPr>
        <w:t xml:space="preserve"> stem canker</w:t>
      </w:r>
      <w:r w:rsidRPr="00B34FBB">
        <w:rPr>
          <w:rFonts w:asciiTheme="majorHAnsi" w:hAnsiTheme="majorHAnsi"/>
          <w:sz w:val="22"/>
          <w:szCs w:val="22"/>
        </w:rPr>
        <w:t>’</w:t>
      </w:r>
      <w:r w:rsidRPr="00B7087F">
        <w:rPr>
          <w:rFonts w:asciiTheme="majorHAnsi" w:hAnsiTheme="majorHAnsi"/>
          <w:sz w:val="22"/>
          <w:szCs w:val="22"/>
        </w:rPr>
        <w:t xml:space="preserve">, </w:t>
      </w:r>
      <w:r w:rsidR="00C81B3D">
        <w:rPr>
          <w:rFonts w:asciiTheme="majorHAnsi" w:hAnsiTheme="majorHAnsi"/>
          <w:sz w:val="22"/>
          <w:szCs w:val="22"/>
        </w:rPr>
        <w:t>Plant Health Australia,</w:t>
      </w:r>
      <w:r w:rsidR="00C81B3D" w:rsidRPr="00B34FBB">
        <w:rPr>
          <w:rFonts w:asciiTheme="majorHAnsi" w:hAnsiTheme="majorHAnsi"/>
          <w:sz w:val="22"/>
          <w:szCs w:val="22"/>
        </w:rPr>
        <w:t xml:space="preserve"> </w:t>
      </w:r>
      <w:r w:rsidRPr="00B7087F">
        <w:rPr>
          <w:rFonts w:asciiTheme="majorHAnsi" w:hAnsiTheme="majorHAnsi"/>
          <w:sz w:val="22"/>
          <w:szCs w:val="22"/>
        </w:rPr>
        <w:t>accessed 6</w:t>
      </w:r>
      <w:r w:rsidRPr="00B7087F">
        <w:rPr>
          <w:rStyle w:val="Strong"/>
          <w:rFonts w:asciiTheme="majorHAnsi" w:hAnsiTheme="majorHAnsi" w:cs="Arial"/>
          <w:b w:val="0"/>
          <w:sz w:val="22"/>
          <w:szCs w:val="22"/>
        </w:rPr>
        <w:t xml:space="preserve"> June </w:t>
      </w:r>
      <w:r w:rsidRPr="00B7087F">
        <w:rPr>
          <w:rFonts w:asciiTheme="majorHAnsi" w:hAnsiTheme="majorHAnsi"/>
          <w:sz w:val="22"/>
          <w:szCs w:val="22"/>
        </w:rPr>
        <w:t>2019.</w:t>
      </w:r>
    </w:p>
    <w:p w14:paraId="159F5FE9" w14:textId="77777777" w:rsidR="00CC0F7C" w:rsidRPr="00B34FBB" w:rsidRDefault="00CC0F7C" w:rsidP="00CC0F7C">
      <w:pPr>
        <w:spacing w:after="0" w:line="240" w:lineRule="auto"/>
        <w:rPr>
          <w:rFonts w:asciiTheme="majorHAnsi" w:hAnsiTheme="majorHAnsi"/>
        </w:rPr>
      </w:pPr>
    </w:p>
    <w:p w14:paraId="1E2F3594" w14:textId="77777777" w:rsidR="00CC0F7C" w:rsidRPr="00B34FBB" w:rsidRDefault="00E81405" w:rsidP="00CC0F7C">
      <w:pPr>
        <w:spacing w:after="0" w:line="240" w:lineRule="auto"/>
        <w:rPr>
          <w:rFonts w:asciiTheme="majorHAnsi" w:hAnsiTheme="majorHAnsi" w:cs="Arial"/>
        </w:rPr>
      </w:pPr>
      <w:r w:rsidRPr="00B34FBB">
        <w:rPr>
          <w:rStyle w:val="Strong"/>
          <w:rFonts w:asciiTheme="majorHAnsi" w:hAnsiTheme="majorHAnsi" w:cs="Arial"/>
          <w:b w:val="0"/>
        </w:rPr>
        <w:t>Ponder, WF, Hallan, A, Shea, M &amp; Clark, SA 2016a, ‘</w:t>
      </w:r>
      <w:r w:rsidRPr="00B7087F">
        <w:rPr>
          <w:rFonts w:asciiTheme="majorHAnsi" w:hAnsiTheme="majorHAnsi" w:cs="Arial"/>
          <w:i/>
        </w:rPr>
        <w:t xml:space="preserve">Corbicula fluminea </w:t>
      </w:r>
      <w:r w:rsidRPr="00B7087F">
        <w:rPr>
          <w:rFonts w:asciiTheme="majorHAnsi" w:hAnsiTheme="majorHAnsi" w:cs="Arial"/>
        </w:rPr>
        <w:t>Müller, 1774: Australian Freshwater Molluscs</w:t>
      </w:r>
      <w:r w:rsidRPr="00B34FBB">
        <w:rPr>
          <w:rStyle w:val="Strong"/>
          <w:rFonts w:asciiTheme="majorHAnsi" w:hAnsiTheme="majorHAnsi" w:cs="Arial"/>
          <w:b w:val="0"/>
        </w:rPr>
        <w:t xml:space="preserve">’, </w:t>
      </w:r>
      <w:r w:rsidRPr="00535748">
        <w:rPr>
          <w:rStyle w:val="Strong"/>
          <w:rFonts w:asciiTheme="majorHAnsi" w:hAnsiTheme="majorHAnsi" w:cs="Arial"/>
          <w:b w:val="0"/>
        </w:rPr>
        <w:t>Australian Museum</w:t>
      </w:r>
      <w:r w:rsidRPr="00B34FBB">
        <w:rPr>
          <w:rFonts w:asciiTheme="majorHAnsi" w:hAnsiTheme="majorHAnsi" w:cs="Arial"/>
        </w:rPr>
        <w:t xml:space="preserve">, </w:t>
      </w:r>
      <w:r w:rsidRPr="00B34FBB">
        <w:rPr>
          <w:rStyle w:val="Strong"/>
          <w:rFonts w:asciiTheme="majorHAnsi" w:hAnsiTheme="majorHAnsi" w:cs="Arial"/>
          <w:b w:val="0"/>
        </w:rPr>
        <w:t>accessed 12 June 2019.</w:t>
      </w:r>
    </w:p>
    <w:p w14:paraId="142730A1" w14:textId="77777777" w:rsidR="00CC0F7C" w:rsidRPr="00B34FBB" w:rsidRDefault="00CC0F7C" w:rsidP="00CC0F7C">
      <w:pPr>
        <w:spacing w:after="0" w:line="240" w:lineRule="auto"/>
        <w:rPr>
          <w:rStyle w:val="Strong"/>
          <w:rFonts w:asciiTheme="majorHAnsi" w:hAnsiTheme="majorHAnsi" w:cs="Arial"/>
          <w:b w:val="0"/>
        </w:rPr>
      </w:pPr>
    </w:p>
    <w:p w14:paraId="3E815D5D" w14:textId="77777777" w:rsidR="00CC0F7C" w:rsidRPr="00B34FBB" w:rsidRDefault="00E81405" w:rsidP="00CC0F7C">
      <w:pPr>
        <w:spacing w:after="0" w:line="240" w:lineRule="auto"/>
        <w:rPr>
          <w:rFonts w:asciiTheme="majorHAnsi" w:hAnsiTheme="majorHAnsi"/>
        </w:rPr>
      </w:pPr>
      <w:r w:rsidRPr="00B34FBB">
        <w:rPr>
          <w:rStyle w:val="Strong"/>
          <w:rFonts w:asciiTheme="majorHAnsi" w:hAnsiTheme="majorHAnsi" w:cs="Arial"/>
          <w:b w:val="0"/>
        </w:rPr>
        <w:t>Ponder, WF, Hallan, A, Shea, M &amp; Clark, SA 2016b, ‘</w:t>
      </w:r>
      <w:r w:rsidRPr="00B7087F">
        <w:rPr>
          <w:rFonts w:asciiTheme="majorHAnsi" w:hAnsiTheme="majorHAnsi" w:cs="Arial"/>
          <w:i/>
        </w:rPr>
        <w:t xml:space="preserve">Cipangopaludina chinensis </w:t>
      </w:r>
      <w:r w:rsidRPr="00B7087F">
        <w:rPr>
          <w:rFonts w:asciiTheme="majorHAnsi" w:hAnsiTheme="majorHAnsi" w:cs="Arial"/>
        </w:rPr>
        <w:t>(Gray, 1834): Australian Freshwater Molluscs</w:t>
      </w:r>
      <w:r w:rsidRPr="00B34FBB">
        <w:rPr>
          <w:rStyle w:val="Strong"/>
          <w:rFonts w:asciiTheme="majorHAnsi" w:hAnsiTheme="majorHAnsi" w:cs="Arial"/>
          <w:b w:val="0"/>
        </w:rPr>
        <w:t xml:space="preserve">’, </w:t>
      </w:r>
      <w:r w:rsidRPr="00535748">
        <w:rPr>
          <w:rStyle w:val="Strong"/>
          <w:rFonts w:asciiTheme="majorHAnsi" w:hAnsiTheme="majorHAnsi" w:cs="Arial"/>
          <w:b w:val="0"/>
        </w:rPr>
        <w:t>Australian Museum</w:t>
      </w:r>
      <w:r w:rsidRPr="00B34FBB">
        <w:rPr>
          <w:rFonts w:asciiTheme="majorHAnsi" w:hAnsiTheme="majorHAnsi" w:cs="Arial"/>
        </w:rPr>
        <w:t xml:space="preserve">, </w:t>
      </w:r>
      <w:r w:rsidRPr="00B34FBB">
        <w:rPr>
          <w:rStyle w:val="Strong"/>
          <w:rFonts w:asciiTheme="majorHAnsi" w:hAnsiTheme="majorHAnsi" w:cs="Arial"/>
          <w:b w:val="0"/>
        </w:rPr>
        <w:t>accessed 12 June 2019.</w:t>
      </w:r>
    </w:p>
    <w:p w14:paraId="03E7A091" w14:textId="77777777" w:rsidR="00CC0F7C" w:rsidRPr="00B34FBB" w:rsidRDefault="00CC0F7C" w:rsidP="00CC0F7C">
      <w:pPr>
        <w:spacing w:after="0" w:line="240" w:lineRule="auto"/>
        <w:rPr>
          <w:rStyle w:val="Strong"/>
          <w:rFonts w:asciiTheme="majorHAnsi" w:hAnsiTheme="majorHAnsi" w:cs="Arial"/>
          <w:b w:val="0"/>
        </w:rPr>
      </w:pPr>
    </w:p>
    <w:p w14:paraId="68077DBD" w14:textId="77777777" w:rsidR="00CC0F7C" w:rsidRPr="00B34FBB" w:rsidRDefault="00E81405" w:rsidP="00CC0F7C">
      <w:pPr>
        <w:spacing w:after="0" w:line="240" w:lineRule="auto"/>
        <w:rPr>
          <w:rStyle w:val="Strong"/>
          <w:rFonts w:asciiTheme="majorHAnsi" w:hAnsiTheme="majorHAnsi" w:cs="Arial"/>
          <w:b w:val="0"/>
        </w:rPr>
      </w:pPr>
      <w:r w:rsidRPr="00B34FBB">
        <w:rPr>
          <w:rStyle w:val="Strong"/>
          <w:rFonts w:asciiTheme="majorHAnsi" w:hAnsiTheme="majorHAnsi" w:cs="Arial"/>
          <w:b w:val="0"/>
        </w:rPr>
        <w:t>Ponder, WF, Hallan, A, Shea, M &amp; Clark, SA 201</w:t>
      </w:r>
      <w:r w:rsidRPr="00B34FBB">
        <w:rPr>
          <w:rStyle w:val="Strong"/>
          <w:rFonts w:asciiTheme="majorHAnsi" w:hAnsiTheme="majorHAnsi" w:cs="Arial"/>
          <w:b w:val="0"/>
        </w:rPr>
        <w:t>6c, ‘</w:t>
      </w:r>
      <w:r w:rsidRPr="00B7087F">
        <w:rPr>
          <w:rFonts w:asciiTheme="majorHAnsi" w:hAnsiTheme="majorHAnsi" w:cs="Arial"/>
          <w:i/>
        </w:rPr>
        <w:t xml:space="preserve">Cipangopaludina japonica </w:t>
      </w:r>
      <w:r w:rsidRPr="00B7087F">
        <w:rPr>
          <w:rFonts w:asciiTheme="majorHAnsi" w:hAnsiTheme="majorHAnsi" w:cs="Arial"/>
        </w:rPr>
        <w:t>(Martens, 1861): Australian Freshwater Molluscs</w:t>
      </w:r>
      <w:r w:rsidRPr="00B34FBB">
        <w:rPr>
          <w:rStyle w:val="Strong"/>
          <w:rFonts w:asciiTheme="majorHAnsi" w:hAnsiTheme="majorHAnsi" w:cs="Arial"/>
          <w:b w:val="0"/>
        </w:rPr>
        <w:t xml:space="preserve">’, </w:t>
      </w:r>
      <w:r w:rsidRPr="00535748">
        <w:rPr>
          <w:rStyle w:val="Strong"/>
          <w:rFonts w:asciiTheme="majorHAnsi" w:hAnsiTheme="majorHAnsi" w:cs="Arial"/>
          <w:b w:val="0"/>
        </w:rPr>
        <w:t>Australian Museum</w:t>
      </w:r>
      <w:r w:rsidRPr="00B34FBB">
        <w:rPr>
          <w:rFonts w:asciiTheme="majorHAnsi" w:hAnsiTheme="majorHAnsi" w:cs="Arial"/>
        </w:rPr>
        <w:t xml:space="preserve">, </w:t>
      </w:r>
      <w:r w:rsidRPr="00B34FBB">
        <w:rPr>
          <w:rStyle w:val="Strong"/>
          <w:rFonts w:asciiTheme="majorHAnsi" w:hAnsiTheme="majorHAnsi" w:cs="Arial"/>
          <w:b w:val="0"/>
        </w:rPr>
        <w:t>accessed 12 June 2019.</w:t>
      </w:r>
    </w:p>
    <w:p w14:paraId="026FBC2B" w14:textId="77777777" w:rsidR="00CC0F7C" w:rsidRPr="00B34FBB" w:rsidRDefault="00CC0F7C" w:rsidP="00CC0F7C">
      <w:pPr>
        <w:spacing w:after="0" w:line="240" w:lineRule="auto"/>
        <w:rPr>
          <w:rFonts w:asciiTheme="majorHAnsi" w:hAnsiTheme="majorHAnsi" w:cs="Arial"/>
        </w:rPr>
      </w:pPr>
    </w:p>
    <w:p w14:paraId="13925E71" w14:textId="77777777" w:rsidR="00CC0F7C" w:rsidRPr="00B34FBB" w:rsidRDefault="00E81405" w:rsidP="00CC0F7C">
      <w:pPr>
        <w:spacing w:after="0" w:line="240" w:lineRule="auto"/>
        <w:rPr>
          <w:rFonts w:asciiTheme="majorHAnsi" w:hAnsiTheme="majorHAnsi" w:cs="Arial"/>
        </w:rPr>
      </w:pPr>
      <w:r w:rsidRPr="00B34FBB">
        <w:rPr>
          <w:rStyle w:val="Strong"/>
          <w:rFonts w:asciiTheme="majorHAnsi" w:hAnsiTheme="majorHAnsi" w:cs="Arial"/>
          <w:b w:val="0"/>
        </w:rPr>
        <w:t>Ponder, WF, Hallan, A, Shea, M &amp; Clark, SA 2016d, ‘</w:t>
      </w:r>
      <w:r w:rsidRPr="00B7087F">
        <w:rPr>
          <w:rFonts w:asciiTheme="majorHAnsi" w:hAnsiTheme="majorHAnsi" w:cs="Arial"/>
          <w:i/>
        </w:rPr>
        <w:t xml:space="preserve">Pomacea </w:t>
      </w:r>
      <w:r w:rsidRPr="00B7087F">
        <w:rPr>
          <w:rFonts w:asciiTheme="majorHAnsi" w:hAnsiTheme="majorHAnsi" w:cs="Arial"/>
        </w:rPr>
        <w:t>Perry 1810: Australian Freshwater Molluscs</w:t>
      </w:r>
      <w:r w:rsidRPr="00B34FBB">
        <w:rPr>
          <w:rStyle w:val="Strong"/>
          <w:rFonts w:asciiTheme="majorHAnsi" w:hAnsiTheme="majorHAnsi" w:cs="Arial"/>
          <w:b w:val="0"/>
        </w:rPr>
        <w:t xml:space="preserve">’, </w:t>
      </w:r>
      <w:r w:rsidRPr="00535748">
        <w:rPr>
          <w:rStyle w:val="Strong"/>
          <w:rFonts w:asciiTheme="majorHAnsi" w:hAnsiTheme="majorHAnsi" w:cs="Arial"/>
          <w:b w:val="0"/>
        </w:rPr>
        <w:t>Australian Museum</w:t>
      </w:r>
      <w:r w:rsidRPr="00B34FBB">
        <w:rPr>
          <w:rFonts w:asciiTheme="majorHAnsi" w:hAnsiTheme="majorHAnsi" w:cs="Arial"/>
        </w:rPr>
        <w:t xml:space="preserve">, </w:t>
      </w:r>
      <w:r w:rsidRPr="00B34FBB">
        <w:rPr>
          <w:rStyle w:val="Strong"/>
          <w:rFonts w:asciiTheme="majorHAnsi" w:hAnsiTheme="majorHAnsi" w:cs="Arial"/>
          <w:b w:val="0"/>
        </w:rPr>
        <w:t>accessed 1</w:t>
      </w:r>
      <w:r w:rsidRPr="00B34FBB">
        <w:rPr>
          <w:rStyle w:val="Strong"/>
          <w:rFonts w:asciiTheme="majorHAnsi" w:hAnsiTheme="majorHAnsi" w:cs="Arial"/>
          <w:b w:val="0"/>
        </w:rPr>
        <w:t>2 June 2019.</w:t>
      </w:r>
    </w:p>
    <w:p w14:paraId="713DDDF5" w14:textId="77777777" w:rsidR="00CC0F7C" w:rsidRPr="00B34FBB" w:rsidRDefault="00CC0F7C" w:rsidP="00CC0F7C">
      <w:pPr>
        <w:spacing w:after="0" w:line="240" w:lineRule="auto"/>
        <w:rPr>
          <w:rFonts w:asciiTheme="majorHAnsi" w:hAnsiTheme="majorHAnsi"/>
        </w:rPr>
      </w:pPr>
    </w:p>
    <w:p w14:paraId="6D78E6BA" w14:textId="77777777" w:rsidR="00CC0F7C" w:rsidRPr="00B34FBB" w:rsidRDefault="00E81405" w:rsidP="00CC0F7C">
      <w:pPr>
        <w:spacing w:after="0" w:line="240" w:lineRule="auto"/>
        <w:rPr>
          <w:rFonts w:asciiTheme="majorHAnsi" w:hAnsiTheme="majorHAnsi" w:cs="Arial"/>
        </w:rPr>
      </w:pPr>
      <w:r w:rsidRPr="00B34FBB">
        <w:rPr>
          <w:rStyle w:val="Strong"/>
          <w:rFonts w:asciiTheme="majorHAnsi" w:hAnsiTheme="majorHAnsi" w:cs="Arial"/>
          <w:b w:val="0"/>
        </w:rPr>
        <w:t>Ponder, WF, Hallan, A, Shea, M &amp; Clark, SA 2016e, ‘</w:t>
      </w:r>
      <w:r w:rsidRPr="00B7087F">
        <w:rPr>
          <w:rFonts w:asciiTheme="majorHAnsi" w:hAnsiTheme="majorHAnsi" w:cs="Arial"/>
          <w:i/>
        </w:rPr>
        <w:t>Tarebia granifera</w:t>
      </w:r>
      <w:r w:rsidRPr="00B7087F">
        <w:rPr>
          <w:rFonts w:asciiTheme="majorHAnsi" w:hAnsiTheme="majorHAnsi" w:cs="Arial"/>
        </w:rPr>
        <w:t xml:space="preserve"> (Lamarck, 1816): Australian Freshwater Molluscs</w:t>
      </w:r>
      <w:r w:rsidRPr="00B34FBB">
        <w:rPr>
          <w:rStyle w:val="Strong"/>
          <w:rFonts w:asciiTheme="majorHAnsi" w:hAnsiTheme="majorHAnsi" w:cs="Arial"/>
          <w:b w:val="0"/>
        </w:rPr>
        <w:t xml:space="preserve">’, </w:t>
      </w:r>
      <w:r w:rsidRPr="00535748">
        <w:rPr>
          <w:rStyle w:val="Strong"/>
          <w:rFonts w:asciiTheme="majorHAnsi" w:hAnsiTheme="majorHAnsi" w:cs="Arial"/>
          <w:b w:val="0"/>
        </w:rPr>
        <w:t>Australian Museum</w:t>
      </w:r>
      <w:r w:rsidRPr="00B34FBB">
        <w:rPr>
          <w:rFonts w:asciiTheme="majorHAnsi" w:hAnsiTheme="majorHAnsi" w:cs="Arial"/>
        </w:rPr>
        <w:t xml:space="preserve">, </w:t>
      </w:r>
      <w:r w:rsidRPr="00B34FBB">
        <w:rPr>
          <w:rStyle w:val="Strong"/>
          <w:rFonts w:asciiTheme="majorHAnsi" w:hAnsiTheme="majorHAnsi" w:cs="Arial"/>
          <w:b w:val="0"/>
        </w:rPr>
        <w:t>accessed 6 June 2019.</w:t>
      </w:r>
    </w:p>
    <w:p w14:paraId="52386EF8" w14:textId="77777777" w:rsidR="00CC0F7C" w:rsidRPr="00B34FBB" w:rsidRDefault="00CC0F7C" w:rsidP="00CC0F7C">
      <w:pPr>
        <w:spacing w:after="0" w:line="240" w:lineRule="auto"/>
        <w:rPr>
          <w:rFonts w:asciiTheme="majorHAnsi" w:hAnsiTheme="majorHAnsi" w:cs="Arial"/>
        </w:rPr>
      </w:pPr>
    </w:p>
    <w:p w14:paraId="5A06149B"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Poore, GCB, 2004, ‘Marine decapod crustacea of southern Australia: a guide to ide</w:t>
      </w:r>
      <w:r w:rsidRPr="00B34FBB">
        <w:rPr>
          <w:rFonts w:asciiTheme="majorHAnsi" w:hAnsiTheme="majorHAnsi"/>
          <w:sz w:val="22"/>
          <w:szCs w:val="22"/>
        </w:rPr>
        <w:t>ntification’. Collingwood, Australia: CSIRO Publishing, ix + 574 pp.</w:t>
      </w:r>
    </w:p>
    <w:p w14:paraId="36516975" w14:textId="77777777" w:rsidR="00535748" w:rsidRDefault="00535748" w:rsidP="00CC0F7C">
      <w:pPr>
        <w:pStyle w:val="CommentText"/>
        <w:spacing w:after="0" w:line="240" w:lineRule="auto"/>
        <w:rPr>
          <w:rFonts w:asciiTheme="majorHAnsi" w:hAnsiTheme="majorHAnsi"/>
          <w:sz w:val="22"/>
          <w:szCs w:val="22"/>
        </w:rPr>
      </w:pPr>
    </w:p>
    <w:p w14:paraId="6C477D9A"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Prow, NA, Edmonds, JH, Williams, DT, et al. 2016, ‘Virulence and Evolution of West Nile Virus, Australia, 1960–2012’, </w:t>
      </w:r>
      <w:r w:rsidRPr="00B34FBB">
        <w:rPr>
          <w:rFonts w:asciiTheme="majorHAnsi" w:hAnsiTheme="majorHAnsi"/>
          <w:i/>
          <w:iCs/>
          <w:sz w:val="22"/>
          <w:szCs w:val="22"/>
        </w:rPr>
        <w:t>Emerging Infectious Diseases</w:t>
      </w:r>
      <w:r w:rsidRPr="00B34FBB">
        <w:rPr>
          <w:rFonts w:asciiTheme="majorHAnsi" w:hAnsiTheme="majorHAnsi"/>
          <w:sz w:val="22"/>
          <w:szCs w:val="22"/>
        </w:rPr>
        <w:t xml:space="preserve">, vol. 22, pp. 1353-1362. </w:t>
      </w:r>
    </w:p>
    <w:p w14:paraId="0DAA5D75" w14:textId="77777777" w:rsidR="00CC0F7C" w:rsidRPr="00B34FBB" w:rsidRDefault="00CC0F7C" w:rsidP="00CC0F7C">
      <w:pPr>
        <w:pStyle w:val="CommentText"/>
        <w:spacing w:after="0" w:line="240" w:lineRule="auto"/>
        <w:rPr>
          <w:rFonts w:asciiTheme="majorHAnsi" w:hAnsiTheme="majorHAnsi"/>
          <w:sz w:val="22"/>
          <w:szCs w:val="22"/>
        </w:rPr>
      </w:pPr>
    </w:p>
    <w:p w14:paraId="5BD0032E"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QDAF 2015, ‘Threat specific contingency plan for giant African Snail’, </w:t>
      </w:r>
      <w:r w:rsidR="00C81B3D" w:rsidRPr="00B34FBB">
        <w:rPr>
          <w:rFonts w:asciiTheme="majorHAnsi" w:hAnsiTheme="majorHAnsi"/>
          <w:sz w:val="22"/>
          <w:szCs w:val="22"/>
        </w:rPr>
        <w:t>Queensland Departme</w:t>
      </w:r>
      <w:r w:rsidR="00C81B3D">
        <w:rPr>
          <w:rFonts w:asciiTheme="majorHAnsi" w:hAnsiTheme="majorHAnsi"/>
          <w:sz w:val="22"/>
          <w:szCs w:val="22"/>
        </w:rPr>
        <w:t>nt of Agriculture and Fisheries,</w:t>
      </w:r>
      <w:r w:rsidR="00C81B3D" w:rsidRPr="00B34FBB">
        <w:rPr>
          <w:rFonts w:asciiTheme="majorHAnsi" w:hAnsiTheme="majorHAnsi"/>
          <w:sz w:val="22"/>
          <w:szCs w:val="22"/>
        </w:rPr>
        <w:t xml:space="preserve"> </w:t>
      </w:r>
      <w:r w:rsidRPr="00C81B3D">
        <w:rPr>
          <w:rFonts w:asciiTheme="majorHAnsi" w:hAnsiTheme="majorHAnsi"/>
          <w:sz w:val="22"/>
          <w:szCs w:val="22"/>
        </w:rPr>
        <w:t>Queensland Government</w:t>
      </w:r>
      <w:r w:rsidRPr="00B34FBB">
        <w:rPr>
          <w:rFonts w:asciiTheme="majorHAnsi" w:hAnsiTheme="majorHAnsi"/>
          <w:sz w:val="22"/>
          <w:szCs w:val="22"/>
        </w:rPr>
        <w:t>, 33 pages</w:t>
      </w:r>
      <w:r w:rsidR="00C81B3D">
        <w:rPr>
          <w:rFonts w:asciiTheme="majorHAnsi" w:hAnsiTheme="majorHAnsi"/>
          <w:sz w:val="22"/>
          <w:szCs w:val="22"/>
        </w:rPr>
        <w:t>.</w:t>
      </w:r>
      <w:r w:rsidRPr="00B34FBB">
        <w:rPr>
          <w:rFonts w:asciiTheme="majorHAnsi" w:hAnsiTheme="majorHAnsi"/>
          <w:sz w:val="22"/>
          <w:szCs w:val="22"/>
        </w:rPr>
        <w:t xml:space="preserve"> </w:t>
      </w:r>
    </w:p>
    <w:p w14:paraId="5616E5F5" w14:textId="77777777" w:rsidR="00CC0F7C" w:rsidRPr="00B34FBB" w:rsidRDefault="00CC0F7C" w:rsidP="00CC0F7C">
      <w:pPr>
        <w:pStyle w:val="CommentText"/>
        <w:spacing w:after="0" w:line="240" w:lineRule="auto"/>
        <w:rPr>
          <w:rStyle w:val="Hyperlink"/>
          <w:rFonts w:asciiTheme="majorHAnsi" w:hAnsiTheme="majorHAnsi"/>
          <w:color w:val="auto"/>
          <w:sz w:val="22"/>
          <w:szCs w:val="22"/>
        </w:rPr>
      </w:pPr>
    </w:p>
    <w:p w14:paraId="4780D792" w14:textId="77777777" w:rsidR="00CC0F7C" w:rsidRDefault="00E81405" w:rsidP="00CC0F7C">
      <w:pPr>
        <w:pStyle w:val="CommentText"/>
        <w:spacing w:after="0" w:line="240" w:lineRule="auto"/>
        <w:rPr>
          <w:rStyle w:val="Hyperlink"/>
          <w:rFonts w:asciiTheme="majorHAnsi" w:hAnsiTheme="majorHAnsi"/>
          <w:color w:val="auto"/>
          <w:sz w:val="22"/>
          <w:szCs w:val="22"/>
        </w:rPr>
      </w:pPr>
      <w:r w:rsidRPr="00B7087F">
        <w:rPr>
          <w:rFonts w:asciiTheme="majorHAnsi" w:hAnsiTheme="majorHAnsi"/>
          <w:sz w:val="22"/>
          <w:szCs w:val="22"/>
        </w:rPr>
        <w:t xml:space="preserve">Queensland Government 2018, ‘Plant health, pests and diseases: Giant African snail’, </w:t>
      </w:r>
      <w:r w:rsidRPr="00B7087F">
        <w:rPr>
          <w:rFonts w:asciiTheme="majorHAnsi" w:hAnsiTheme="majorHAnsi"/>
          <w:i/>
          <w:sz w:val="22"/>
          <w:szCs w:val="22"/>
        </w:rPr>
        <w:t>Department of Agriculture and Fisheries</w:t>
      </w:r>
      <w:r w:rsidR="00561442" w:rsidRPr="00B7087F">
        <w:rPr>
          <w:rFonts w:asciiTheme="majorHAnsi" w:hAnsiTheme="majorHAnsi"/>
          <w:sz w:val="22"/>
          <w:szCs w:val="22"/>
        </w:rPr>
        <w:t>,</w:t>
      </w:r>
      <w:r w:rsidRPr="00B7087F">
        <w:rPr>
          <w:rFonts w:asciiTheme="majorHAnsi" w:hAnsiTheme="majorHAnsi"/>
          <w:i/>
          <w:sz w:val="22"/>
          <w:szCs w:val="22"/>
        </w:rPr>
        <w:t xml:space="preserve"> </w:t>
      </w:r>
      <w:r w:rsidRPr="00A71AFA">
        <w:rPr>
          <w:rFonts w:asciiTheme="majorHAnsi" w:hAnsiTheme="majorHAnsi"/>
          <w:sz w:val="22"/>
          <w:szCs w:val="22"/>
        </w:rPr>
        <w:t>accessed 6 June 2019.</w:t>
      </w:r>
    </w:p>
    <w:p w14:paraId="34DAE7A3" w14:textId="77777777" w:rsidR="00940625" w:rsidRDefault="00940625" w:rsidP="00CC0F7C">
      <w:pPr>
        <w:pStyle w:val="CommentText"/>
        <w:spacing w:after="0" w:line="240" w:lineRule="auto"/>
        <w:rPr>
          <w:rStyle w:val="Hyperlink"/>
          <w:rFonts w:asciiTheme="majorHAnsi" w:hAnsiTheme="majorHAnsi"/>
          <w:color w:val="auto"/>
          <w:sz w:val="22"/>
          <w:szCs w:val="22"/>
        </w:rPr>
      </w:pPr>
    </w:p>
    <w:p w14:paraId="4CF52BC2" w14:textId="77777777" w:rsidR="00940625" w:rsidRPr="00BA4535" w:rsidRDefault="00E81405" w:rsidP="00CC0F7C">
      <w:pPr>
        <w:pStyle w:val="CommentText"/>
        <w:spacing w:after="0" w:line="240" w:lineRule="auto"/>
        <w:rPr>
          <w:rStyle w:val="Hyperlink"/>
          <w:rFonts w:asciiTheme="majorHAnsi" w:hAnsiTheme="majorHAnsi"/>
          <w:color w:val="auto"/>
          <w:sz w:val="22"/>
          <w:szCs w:val="22"/>
        </w:rPr>
      </w:pPr>
      <w:r w:rsidRPr="00B7087F">
        <w:rPr>
          <w:rFonts w:asciiTheme="majorHAnsi" w:hAnsiTheme="majorHAnsi"/>
          <w:sz w:val="22"/>
          <w:szCs w:val="22"/>
        </w:rPr>
        <w:t xml:space="preserve">Queensland Government 2019, ‘White spot disease’, </w:t>
      </w:r>
      <w:r w:rsidRPr="00B7087F">
        <w:rPr>
          <w:rFonts w:asciiTheme="majorHAnsi" w:hAnsiTheme="majorHAnsi"/>
          <w:i/>
          <w:sz w:val="22"/>
          <w:szCs w:val="22"/>
        </w:rPr>
        <w:t>Department of Agriculture and Fisheries,</w:t>
      </w:r>
      <w:r w:rsidR="003822C0" w:rsidRPr="009910B5">
        <w:rPr>
          <w:rFonts w:asciiTheme="majorHAnsi" w:hAnsiTheme="majorHAnsi"/>
          <w:sz w:val="22"/>
          <w:szCs w:val="22"/>
        </w:rPr>
        <w:t xml:space="preserve"> </w:t>
      </w:r>
      <w:r w:rsidRPr="009910B5">
        <w:rPr>
          <w:rFonts w:asciiTheme="majorHAnsi" w:hAnsiTheme="majorHAnsi"/>
          <w:sz w:val="22"/>
          <w:szCs w:val="22"/>
        </w:rPr>
        <w:t>accessed 6 June 2019.</w:t>
      </w:r>
    </w:p>
    <w:p w14:paraId="749C9F9E" w14:textId="77777777" w:rsidR="00CC0F7C" w:rsidRPr="00B34FBB" w:rsidRDefault="00CC0F7C" w:rsidP="00CC0F7C">
      <w:pPr>
        <w:pStyle w:val="CommentText"/>
        <w:spacing w:after="0" w:line="240" w:lineRule="auto"/>
        <w:rPr>
          <w:rFonts w:asciiTheme="majorHAnsi" w:hAnsiTheme="majorHAnsi"/>
          <w:sz w:val="22"/>
          <w:szCs w:val="22"/>
        </w:rPr>
      </w:pPr>
    </w:p>
    <w:p w14:paraId="37A4710D"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Quick, JS, Reinert, HK, De Cuba, ER &amp; Odum, RA 2005, ‘Recent Occurrence and Dietary Habits of </w:t>
      </w:r>
      <w:r w:rsidRPr="00B34FBB">
        <w:rPr>
          <w:rFonts w:asciiTheme="majorHAnsi" w:hAnsiTheme="majorHAnsi"/>
          <w:i/>
          <w:iCs/>
          <w:sz w:val="22"/>
          <w:szCs w:val="22"/>
        </w:rPr>
        <w:t>Boa constrictor</w:t>
      </w:r>
      <w:r w:rsidRPr="00B34FBB">
        <w:rPr>
          <w:rFonts w:asciiTheme="majorHAnsi" w:hAnsiTheme="majorHAnsi"/>
          <w:sz w:val="22"/>
          <w:szCs w:val="22"/>
        </w:rPr>
        <w:t xml:space="preserve"> on Aruba, Dutch West Indies’, </w:t>
      </w:r>
      <w:r w:rsidRPr="00B34FBB">
        <w:rPr>
          <w:rFonts w:asciiTheme="majorHAnsi" w:hAnsiTheme="majorHAnsi"/>
          <w:i/>
          <w:sz w:val="22"/>
          <w:szCs w:val="22"/>
        </w:rPr>
        <w:t>Jo</w:t>
      </w:r>
      <w:r w:rsidRPr="00B34FBB">
        <w:rPr>
          <w:rFonts w:asciiTheme="majorHAnsi" w:hAnsiTheme="majorHAnsi"/>
          <w:i/>
          <w:sz w:val="22"/>
          <w:szCs w:val="22"/>
        </w:rPr>
        <w:t>urnal of Herpetology</w:t>
      </w:r>
      <w:r w:rsidRPr="00B34FBB">
        <w:rPr>
          <w:rFonts w:asciiTheme="majorHAnsi" w:hAnsiTheme="majorHAnsi"/>
          <w:sz w:val="22"/>
          <w:szCs w:val="22"/>
        </w:rPr>
        <w:t>, vol. 39, pp. 304</w:t>
      </w:r>
      <w:r w:rsidRPr="00B34FBB">
        <w:rPr>
          <w:rFonts w:asciiTheme="majorHAnsi" w:hAnsiTheme="majorHAnsi" w:cs="Tahoma"/>
          <w:sz w:val="22"/>
          <w:szCs w:val="22"/>
        </w:rPr>
        <w:t>-</w:t>
      </w:r>
      <w:r w:rsidRPr="00B34FBB">
        <w:rPr>
          <w:rFonts w:asciiTheme="majorHAnsi" w:hAnsiTheme="majorHAnsi"/>
          <w:sz w:val="22"/>
          <w:szCs w:val="22"/>
        </w:rPr>
        <w:t xml:space="preserve">307. </w:t>
      </w:r>
    </w:p>
    <w:p w14:paraId="3A91D4EB" w14:textId="77777777" w:rsidR="00CC0F7C" w:rsidRPr="00B34FBB" w:rsidRDefault="00CC0F7C" w:rsidP="00CC0F7C">
      <w:pPr>
        <w:pStyle w:val="CommentText"/>
        <w:spacing w:after="0" w:line="240" w:lineRule="auto"/>
        <w:rPr>
          <w:rFonts w:asciiTheme="majorHAnsi" w:hAnsiTheme="majorHAnsi"/>
          <w:sz w:val="22"/>
          <w:szCs w:val="22"/>
        </w:rPr>
      </w:pPr>
    </w:p>
    <w:p w14:paraId="07A20302" w14:textId="77777777" w:rsidR="00CC0F7C" w:rsidRPr="00B34FBB" w:rsidRDefault="00E81405" w:rsidP="00CC0F7C">
      <w:pPr>
        <w:pStyle w:val="CommentText"/>
        <w:spacing w:after="0" w:line="240" w:lineRule="auto"/>
        <w:rPr>
          <w:rFonts w:asciiTheme="majorHAnsi" w:hAnsiTheme="majorHAnsi"/>
          <w:b/>
          <w:bCs/>
          <w:sz w:val="22"/>
          <w:szCs w:val="22"/>
        </w:rPr>
      </w:pPr>
      <w:r w:rsidRPr="00B34FBB">
        <w:rPr>
          <w:rFonts w:asciiTheme="majorHAnsi" w:hAnsiTheme="majorHAnsi"/>
          <w:sz w:val="22"/>
          <w:szCs w:val="22"/>
        </w:rPr>
        <w:t>Rahman, WA, Tan, A &amp; Sufina, I 2008, ‘</w:t>
      </w:r>
      <w:r w:rsidRPr="00B34FBB">
        <w:rPr>
          <w:rFonts w:asciiTheme="majorHAnsi" w:hAnsiTheme="majorHAnsi"/>
          <w:bCs/>
          <w:sz w:val="22"/>
          <w:szCs w:val="22"/>
        </w:rPr>
        <w:t xml:space="preserve">On the parasitic fauna of two species of anurans collected from Sungai Pinang, Penang Island, Malaysia’, </w:t>
      </w:r>
      <w:r w:rsidRPr="00B34FBB">
        <w:rPr>
          <w:rFonts w:asciiTheme="majorHAnsi" w:hAnsiTheme="majorHAnsi"/>
          <w:bCs/>
          <w:i/>
          <w:iCs/>
          <w:sz w:val="22"/>
          <w:szCs w:val="22"/>
        </w:rPr>
        <w:t>Tropical Biomedicine</w:t>
      </w:r>
      <w:r w:rsidRPr="00B34FBB">
        <w:rPr>
          <w:rFonts w:asciiTheme="majorHAnsi" w:hAnsiTheme="majorHAnsi"/>
          <w:bCs/>
          <w:iCs/>
          <w:sz w:val="22"/>
          <w:szCs w:val="22"/>
        </w:rPr>
        <w:t>, vol.</w:t>
      </w:r>
      <w:r w:rsidRPr="00B34FBB">
        <w:rPr>
          <w:rFonts w:asciiTheme="majorHAnsi" w:hAnsiTheme="majorHAnsi"/>
          <w:bCs/>
          <w:i/>
          <w:iCs/>
          <w:sz w:val="22"/>
          <w:szCs w:val="22"/>
        </w:rPr>
        <w:t xml:space="preserve"> </w:t>
      </w:r>
      <w:r w:rsidRPr="00B34FBB">
        <w:rPr>
          <w:rFonts w:asciiTheme="majorHAnsi" w:hAnsiTheme="majorHAnsi"/>
          <w:bCs/>
          <w:sz w:val="22"/>
          <w:szCs w:val="22"/>
        </w:rPr>
        <w:t xml:space="preserve">25, pp. 160–165. </w:t>
      </w:r>
    </w:p>
    <w:p w14:paraId="6D5A09B6" w14:textId="77777777" w:rsidR="00CC0F7C" w:rsidRPr="00B34FBB" w:rsidRDefault="00CC0F7C" w:rsidP="00CC0F7C">
      <w:pPr>
        <w:pStyle w:val="CommentText"/>
        <w:spacing w:after="0" w:line="240" w:lineRule="auto"/>
        <w:rPr>
          <w:rFonts w:asciiTheme="majorHAnsi" w:hAnsiTheme="majorHAnsi"/>
          <w:sz w:val="22"/>
          <w:szCs w:val="22"/>
        </w:rPr>
      </w:pPr>
    </w:p>
    <w:p w14:paraId="32338ED8"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Rajagopal, S, Venugopalan, V, Van der Velde, G &amp; Jenner, HA 2006, ‘Greening of the coasts: a review of the </w:t>
      </w:r>
      <w:r w:rsidRPr="00B34FBB">
        <w:rPr>
          <w:rFonts w:asciiTheme="majorHAnsi" w:hAnsiTheme="majorHAnsi"/>
          <w:i/>
          <w:sz w:val="22"/>
          <w:szCs w:val="22"/>
        </w:rPr>
        <w:t>Perna viridis</w:t>
      </w:r>
      <w:r w:rsidRPr="00B34FBB">
        <w:rPr>
          <w:rFonts w:asciiTheme="majorHAnsi" w:hAnsiTheme="majorHAnsi"/>
          <w:sz w:val="22"/>
          <w:szCs w:val="22"/>
        </w:rPr>
        <w:t xml:space="preserve"> success story’, </w:t>
      </w:r>
      <w:r w:rsidRPr="00B34FBB">
        <w:rPr>
          <w:rFonts w:asciiTheme="majorHAnsi" w:hAnsiTheme="majorHAnsi"/>
          <w:i/>
          <w:sz w:val="22"/>
          <w:szCs w:val="22"/>
        </w:rPr>
        <w:t>Aquatic Ecology</w:t>
      </w:r>
      <w:r w:rsidRPr="00B34FBB">
        <w:rPr>
          <w:rFonts w:asciiTheme="majorHAnsi" w:hAnsiTheme="majorHAnsi"/>
          <w:sz w:val="22"/>
          <w:szCs w:val="22"/>
        </w:rPr>
        <w:t xml:space="preserve">, vol. 40, pp. 273–297.  </w:t>
      </w:r>
    </w:p>
    <w:p w14:paraId="7EFBB487" w14:textId="77777777" w:rsidR="00CC0F7C" w:rsidRPr="00B34FBB" w:rsidRDefault="00CC0F7C" w:rsidP="00CC0F7C">
      <w:pPr>
        <w:pStyle w:val="CommentText"/>
        <w:spacing w:after="0" w:line="240" w:lineRule="auto"/>
        <w:rPr>
          <w:rFonts w:asciiTheme="majorHAnsi" w:hAnsiTheme="majorHAnsi"/>
          <w:sz w:val="22"/>
          <w:szCs w:val="22"/>
        </w:rPr>
      </w:pPr>
    </w:p>
    <w:p w14:paraId="1949AADD" w14:textId="77777777" w:rsidR="002A5CE8" w:rsidRDefault="00E81405" w:rsidP="002A5CE8">
      <w:pPr>
        <w:rPr>
          <w:rFonts w:eastAsia="AdvM1691" w:cs="AdvM1691"/>
          <w:color w:val="231F20"/>
        </w:rPr>
      </w:pPr>
      <w:r>
        <w:rPr>
          <w:rFonts w:eastAsia="AdvM1691" w:cs="AdvM1691"/>
          <w:color w:val="231F20"/>
        </w:rPr>
        <w:t>Rajagopal, S, Venugopalan, V, Nair, K, van der Velde, G, Jenner, H 1998, ‘Set</w:t>
      </w:r>
      <w:r>
        <w:rPr>
          <w:rFonts w:eastAsia="AdvM1691" w:cs="AdvM1691"/>
          <w:color w:val="231F20"/>
        </w:rPr>
        <w:t xml:space="preserve">tlement and growth of the green mussel </w:t>
      </w:r>
      <w:r w:rsidRPr="002A5CE8">
        <w:rPr>
          <w:rFonts w:eastAsia="AdvM1691" w:cs="AdvM1691"/>
          <w:i/>
          <w:color w:val="231F20"/>
        </w:rPr>
        <w:t>Perna viridis</w:t>
      </w:r>
      <w:r>
        <w:rPr>
          <w:rFonts w:eastAsia="AdvM1691" w:cs="AdvM1691"/>
          <w:color w:val="231F20"/>
        </w:rPr>
        <w:t xml:space="preserve"> (L.) in coastal waters: influence of water velocity’, </w:t>
      </w:r>
      <w:r>
        <w:rPr>
          <w:rFonts w:eastAsia="AdvM1691" w:cs="AdvM1691"/>
          <w:i/>
          <w:color w:val="231F20"/>
        </w:rPr>
        <w:t>Aquatic Ecology</w:t>
      </w:r>
      <w:r>
        <w:rPr>
          <w:rFonts w:eastAsia="AdvM1691" w:cs="AdvM1691"/>
          <w:color w:val="231F20"/>
        </w:rPr>
        <w:t>, vol. 32, pp. 313-322.</w:t>
      </w:r>
    </w:p>
    <w:p w14:paraId="3A2C91AA"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lastRenderedPageBreak/>
        <w:t>Randall, RP 2017, ‘</w:t>
      </w:r>
      <w:r w:rsidRPr="00B34FBB">
        <w:rPr>
          <w:rFonts w:asciiTheme="majorHAnsi" w:hAnsiTheme="majorHAnsi"/>
          <w:sz w:val="22"/>
          <w:szCs w:val="22"/>
          <w:lang w:val="en"/>
        </w:rPr>
        <w:t xml:space="preserve">A global compendium of weeds’. No.Ed.3 pp.iii + 3653 pp. </w:t>
      </w:r>
    </w:p>
    <w:p w14:paraId="5ADCF522" w14:textId="77777777" w:rsidR="00CC0F7C" w:rsidRPr="00B34FBB" w:rsidRDefault="00CC0F7C" w:rsidP="00CC0F7C">
      <w:pPr>
        <w:pStyle w:val="CommentText"/>
        <w:spacing w:after="0" w:line="240" w:lineRule="auto"/>
        <w:rPr>
          <w:rFonts w:asciiTheme="majorHAnsi" w:hAnsiTheme="majorHAnsi"/>
          <w:sz w:val="22"/>
          <w:szCs w:val="22"/>
        </w:rPr>
      </w:pPr>
    </w:p>
    <w:p w14:paraId="69B4F30A"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Raut, SK &amp; Barker, GM 2002, ‘</w:t>
      </w:r>
      <w:r w:rsidRPr="00B34FBB">
        <w:rPr>
          <w:rFonts w:asciiTheme="majorHAnsi" w:hAnsiTheme="majorHAnsi"/>
          <w:i/>
          <w:sz w:val="22"/>
          <w:szCs w:val="22"/>
        </w:rPr>
        <w:t>Ach</w:t>
      </w:r>
      <w:r w:rsidRPr="00B34FBB">
        <w:rPr>
          <w:rFonts w:asciiTheme="majorHAnsi" w:hAnsiTheme="majorHAnsi"/>
          <w:i/>
          <w:sz w:val="22"/>
          <w:szCs w:val="22"/>
        </w:rPr>
        <w:t>atina fulica</w:t>
      </w:r>
      <w:r w:rsidRPr="00B34FBB">
        <w:rPr>
          <w:rFonts w:asciiTheme="majorHAnsi" w:hAnsiTheme="majorHAnsi"/>
          <w:sz w:val="22"/>
          <w:szCs w:val="22"/>
        </w:rPr>
        <w:t xml:space="preserve"> Bowdich and other Achatinidae as pests in tropical agriculture’, in GM Barker (ed.), </w:t>
      </w:r>
      <w:r w:rsidRPr="00B34FBB">
        <w:rPr>
          <w:rFonts w:asciiTheme="majorHAnsi" w:hAnsiTheme="majorHAnsi"/>
          <w:i/>
          <w:sz w:val="22"/>
          <w:szCs w:val="22"/>
        </w:rPr>
        <w:t>Molluscs as crop pests</w:t>
      </w:r>
      <w:r w:rsidRPr="00B34FBB">
        <w:rPr>
          <w:rFonts w:asciiTheme="majorHAnsi" w:hAnsiTheme="majorHAnsi"/>
          <w:sz w:val="22"/>
          <w:szCs w:val="22"/>
        </w:rPr>
        <w:t xml:space="preserve">, Wallingford, UK: CABI Publishing, pp. 55-114. </w:t>
      </w:r>
    </w:p>
    <w:p w14:paraId="5DDCB0BB" w14:textId="77777777" w:rsidR="00CC0F7C" w:rsidRPr="00B34FBB" w:rsidRDefault="00CC0F7C" w:rsidP="00CC0F7C">
      <w:pPr>
        <w:pStyle w:val="CommentText"/>
        <w:spacing w:after="0" w:line="240" w:lineRule="auto"/>
        <w:rPr>
          <w:rFonts w:asciiTheme="majorHAnsi" w:hAnsiTheme="majorHAnsi"/>
          <w:sz w:val="22"/>
          <w:szCs w:val="22"/>
        </w:rPr>
      </w:pPr>
    </w:p>
    <w:p w14:paraId="7674D790" w14:textId="77777777" w:rsidR="00CC0F7C" w:rsidRPr="00B34FBB" w:rsidRDefault="00E81405" w:rsidP="00CC0F7C">
      <w:pPr>
        <w:pStyle w:val="CommentText"/>
        <w:spacing w:after="0" w:line="240" w:lineRule="auto"/>
        <w:rPr>
          <w:rFonts w:asciiTheme="majorHAnsi" w:hAnsiTheme="majorHAnsi" w:cs="Arial"/>
          <w:sz w:val="22"/>
          <w:szCs w:val="22"/>
          <w:lang w:val="en"/>
        </w:rPr>
      </w:pPr>
      <w:r w:rsidRPr="00B34FBB">
        <w:rPr>
          <w:rFonts w:asciiTheme="majorHAnsi" w:hAnsiTheme="majorHAnsi"/>
          <w:sz w:val="22"/>
          <w:szCs w:val="22"/>
        </w:rPr>
        <w:t>Reed, RN &amp; Rodda, GH 2009, ‘Giant constrictors: biological and management profiles and</w:t>
      </w:r>
      <w:r w:rsidRPr="00B34FBB">
        <w:rPr>
          <w:rFonts w:asciiTheme="majorHAnsi" w:hAnsiTheme="majorHAnsi"/>
          <w:sz w:val="22"/>
          <w:szCs w:val="22"/>
        </w:rPr>
        <w:t xml:space="preserve"> an establishment risk assessment for nine large species of pythons, anacondas, and the boa constrictor’, </w:t>
      </w:r>
      <w:r w:rsidRPr="00B34FBB">
        <w:rPr>
          <w:rFonts w:asciiTheme="majorHAnsi" w:hAnsiTheme="majorHAnsi"/>
          <w:i/>
          <w:sz w:val="22"/>
          <w:szCs w:val="22"/>
        </w:rPr>
        <w:t>U.S. Geological Survey</w:t>
      </w:r>
      <w:r w:rsidRPr="00B34FBB">
        <w:rPr>
          <w:rFonts w:asciiTheme="majorHAnsi" w:hAnsiTheme="majorHAnsi"/>
          <w:sz w:val="22"/>
          <w:szCs w:val="22"/>
        </w:rPr>
        <w:t xml:space="preserve">. Open-File Report 2009–2012. </w:t>
      </w:r>
    </w:p>
    <w:p w14:paraId="7B7EA326" w14:textId="77777777" w:rsidR="00CC0F7C" w:rsidRPr="00B34FBB" w:rsidRDefault="00CC0F7C" w:rsidP="00CC0F7C">
      <w:pPr>
        <w:spacing w:after="0" w:line="240" w:lineRule="auto"/>
        <w:rPr>
          <w:rFonts w:asciiTheme="majorHAnsi" w:hAnsiTheme="majorHAnsi"/>
        </w:rPr>
      </w:pPr>
    </w:p>
    <w:p w14:paraId="4445E21D" w14:textId="77777777" w:rsidR="00CC0F7C" w:rsidRPr="00B34FBB" w:rsidRDefault="00E81405" w:rsidP="00CC0F7C">
      <w:pPr>
        <w:autoSpaceDE w:val="0"/>
        <w:autoSpaceDN w:val="0"/>
        <w:adjustRightInd w:val="0"/>
        <w:spacing w:after="0" w:line="240" w:lineRule="auto"/>
        <w:rPr>
          <w:rFonts w:asciiTheme="majorHAnsi" w:hAnsiTheme="majorHAnsi" w:cs="Goudy"/>
        </w:rPr>
      </w:pPr>
      <w:r w:rsidRPr="00B34FBB">
        <w:rPr>
          <w:rFonts w:asciiTheme="majorHAnsi" w:hAnsiTheme="majorHAnsi" w:cs="Goudy"/>
        </w:rPr>
        <w:t xml:space="preserve">Ricciardi A, Neves RJ, and Rasmussen JB. 1998. Impending extinctions of North American </w:t>
      </w:r>
      <w:r w:rsidRPr="00B34FBB">
        <w:rPr>
          <w:rFonts w:asciiTheme="majorHAnsi" w:hAnsiTheme="majorHAnsi" w:cs="Goudy"/>
        </w:rPr>
        <w:t>freshwater mussels (Unionoida) following the zebra mussel (</w:t>
      </w:r>
      <w:r w:rsidRPr="00B34FBB">
        <w:rPr>
          <w:rFonts w:asciiTheme="majorHAnsi" w:hAnsiTheme="majorHAnsi" w:cs="Goudy-Italic"/>
          <w:i/>
          <w:iCs/>
        </w:rPr>
        <w:t>Dreissena polymorpha</w:t>
      </w:r>
      <w:r w:rsidRPr="00B34FBB">
        <w:rPr>
          <w:rFonts w:asciiTheme="majorHAnsi" w:hAnsiTheme="majorHAnsi" w:cs="Goudy"/>
        </w:rPr>
        <w:t xml:space="preserve">) invasion. </w:t>
      </w:r>
      <w:r w:rsidRPr="00B34FBB">
        <w:rPr>
          <w:rFonts w:asciiTheme="majorHAnsi" w:hAnsiTheme="majorHAnsi" w:cs="Goudy-Italic"/>
          <w:i/>
          <w:iCs/>
        </w:rPr>
        <w:t>J</w:t>
      </w:r>
      <w:r w:rsidR="00535748">
        <w:rPr>
          <w:rFonts w:asciiTheme="majorHAnsi" w:hAnsiTheme="majorHAnsi" w:cs="Goudy-Italic"/>
          <w:i/>
          <w:iCs/>
        </w:rPr>
        <w:t>ournal of</w:t>
      </w:r>
      <w:r w:rsidRPr="00B34FBB">
        <w:rPr>
          <w:rFonts w:asciiTheme="majorHAnsi" w:hAnsiTheme="majorHAnsi" w:cs="Goudy-Italic"/>
          <w:i/>
          <w:iCs/>
        </w:rPr>
        <w:t xml:space="preserve"> Anim</w:t>
      </w:r>
      <w:r w:rsidR="00535748">
        <w:rPr>
          <w:rFonts w:asciiTheme="majorHAnsi" w:hAnsiTheme="majorHAnsi" w:cs="Goudy-Italic"/>
          <w:i/>
          <w:iCs/>
        </w:rPr>
        <w:t>al</w:t>
      </w:r>
      <w:r w:rsidRPr="00B34FBB">
        <w:rPr>
          <w:rFonts w:asciiTheme="majorHAnsi" w:hAnsiTheme="majorHAnsi" w:cs="Goudy-Italic"/>
          <w:i/>
          <w:iCs/>
        </w:rPr>
        <w:t xml:space="preserve"> Ecol</w:t>
      </w:r>
      <w:r w:rsidR="00535748">
        <w:rPr>
          <w:rFonts w:asciiTheme="majorHAnsi" w:hAnsiTheme="majorHAnsi" w:cs="Goudy-Italic"/>
          <w:i/>
          <w:iCs/>
        </w:rPr>
        <w:t>ogy</w:t>
      </w:r>
      <w:r w:rsidR="00535748">
        <w:rPr>
          <w:rFonts w:asciiTheme="majorHAnsi" w:hAnsiTheme="majorHAnsi" w:cs="Goudy-Italic"/>
          <w:iCs/>
        </w:rPr>
        <w:t>, vol.</w:t>
      </w:r>
      <w:r w:rsidRPr="00B34FBB">
        <w:rPr>
          <w:rFonts w:asciiTheme="majorHAnsi" w:hAnsiTheme="majorHAnsi" w:cs="Goudy-Italic"/>
          <w:i/>
          <w:iCs/>
        </w:rPr>
        <w:t xml:space="preserve"> </w:t>
      </w:r>
      <w:r w:rsidRPr="00B34FBB">
        <w:rPr>
          <w:rFonts w:asciiTheme="majorHAnsi" w:hAnsiTheme="majorHAnsi" w:cs="Goudy-Bold"/>
          <w:bCs/>
        </w:rPr>
        <w:t>67</w:t>
      </w:r>
      <w:r w:rsidR="00535748">
        <w:rPr>
          <w:rFonts w:asciiTheme="majorHAnsi" w:hAnsiTheme="majorHAnsi" w:cs="Goudy"/>
        </w:rPr>
        <w:t>, pp.</w:t>
      </w:r>
      <w:r w:rsidRPr="00B34FBB">
        <w:rPr>
          <w:rFonts w:asciiTheme="majorHAnsi" w:hAnsiTheme="majorHAnsi" w:cs="Goudy"/>
        </w:rPr>
        <w:t xml:space="preserve"> 613–19.</w:t>
      </w:r>
    </w:p>
    <w:p w14:paraId="48004F5F" w14:textId="77777777" w:rsidR="00CC0F7C" w:rsidRPr="00B34FBB" w:rsidRDefault="00CC0F7C" w:rsidP="00CC0F7C">
      <w:pPr>
        <w:spacing w:after="0" w:line="240" w:lineRule="auto"/>
        <w:rPr>
          <w:rFonts w:asciiTheme="majorHAnsi" w:hAnsiTheme="majorHAnsi"/>
        </w:rPr>
      </w:pPr>
    </w:p>
    <w:p w14:paraId="4EF1CB60"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Richmond, L, Darbyshire, R &amp; Summerson, R 2010, Determining the potential range of invasive marine pests for cost sh</w:t>
      </w:r>
      <w:r w:rsidRPr="00B34FBB">
        <w:rPr>
          <w:rFonts w:asciiTheme="majorHAnsi" w:hAnsiTheme="majorHAnsi"/>
        </w:rPr>
        <w:t>aring, Bureau of Rural Sciences, Australian Government, Canberra.</w:t>
      </w:r>
    </w:p>
    <w:p w14:paraId="2D13EFE0" w14:textId="77777777" w:rsidR="00CC0F7C" w:rsidRPr="00B34FBB" w:rsidRDefault="00CC0F7C" w:rsidP="00CC0F7C">
      <w:pPr>
        <w:spacing w:after="0" w:line="240" w:lineRule="auto"/>
        <w:rPr>
          <w:rFonts w:asciiTheme="majorHAnsi" w:hAnsiTheme="majorHAnsi"/>
        </w:rPr>
      </w:pPr>
    </w:p>
    <w:p w14:paraId="70E64195"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Rimmer, AE, Becker, JA, Tweedie, A, Lintermans, M, Landos, M, Stehens, F &amp; Whittington, RJ 2015, ‘</w:t>
      </w:r>
      <w:r w:rsidRPr="00B34FBB">
        <w:rPr>
          <w:rStyle w:val="title-text"/>
          <w:rFonts w:asciiTheme="majorHAnsi" w:hAnsiTheme="majorHAnsi" w:cs="Arial"/>
          <w:lang w:val="en"/>
        </w:rPr>
        <w:t>Detection of dwarf gourami iridovirus (</w:t>
      </w:r>
      <w:r w:rsidRPr="00B34FBB">
        <w:rPr>
          <w:rStyle w:val="Emphasis"/>
          <w:rFonts w:asciiTheme="majorHAnsi" w:hAnsiTheme="majorHAnsi" w:cs="Arial"/>
          <w:lang w:val="en"/>
        </w:rPr>
        <w:t>Infectious spleen and kidney necrosis virus</w:t>
      </w:r>
      <w:r w:rsidRPr="00B34FBB">
        <w:rPr>
          <w:rStyle w:val="title-text"/>
          <w:rFonts w:asciiTheme="majorHAnsi" w:hAnsiTheme="majorHAnsi" w:cs="Arial"/>
          <w:lang w:val="en"/>
        </w:rPr>
        <w:t>) in popu</w:t>
      </w:r>
      <w:r w:rsidRPr="00B34FBB">
        <w:rPr>
          <w:rStyle w:val="title-text"/>
          <w:rFonts w:asciiTheme="majorHAnsi" w:hAnsiTheme="majorHAnsi" w:cs="Arial"/>
          <w:lang w:val="en"/>
        </w:rPr>
        <w:t>lations of ornamental fish prior to and after importation into Australia, with the first evidence of infection in domestically farmed Platy (</w:t>
      </w:r>
      <w:r w:rsidRPr="00B34FBB">
        <w:rPr>
          <w:rStyle w:val="Emphasis"/>
          <w:rFonts w:asciiTheme="majorHAnsi" w:hAnsiTheme="majorHAnsi" w:cs="Arial"/>
          <w:lang w:val="en"/>
        </w:rPr>
        <w:t>Xiphophorus maculatus</w:t>
      </w:r>
      <w:r w:rsidRPr="00B34FBB">
        <w:rPr>
          <w:rStyle w:val="title-text"/>
          <w:rFonts w:asciiTheme="majorHAnsi" w:hAnsiTheme="majorHAnsi" w:cs="Arial"/>
          <w:lang w:val="en"/>
        </w:rPr>
        <w:t xml:space="preserve">)’, </w:t>
      </w:r>
      <w:r w:rsidRPr="00B34FBB">
        <w:rPr>
          <w:rFonts w:asciiTheme="majorHAnsi" w:hAnsiTheme="majorHAnsi" w:cs="Arial"/>
          <w:i/>
          <w:lang w:val="en"/>
        </w:rPr>
        <w:t>Preventative Veterinary Medicine</w:t>
      </w:r>
      <w:r w:rsidRPr="00B34FBB">
        <w:rPr>
          <w:rFonts w:asciiTheme="majorHAnsi" w:hAnsiTheme="majorHAnsi" w:cs="Arial"/>
          <w:lang w:val="en"/>
        </w:rPr>
        <w:t xml:space="preserve">, vol. 122, pp. 181-194. </w:t>
      </w:r>
    </w:p>
    <w:p w14:paraId="4C6EEFD5" w14:textId="77777777" w:rsidR="00CC0F7C" w:rsidRPr="00B34FBB" w:rsidRDefault="00CC0F7C" w:rsidP="00CC0F7C">
      <w:pPr>
        <w:pStyle w:val="CommentText"/>
        <w:spacing w:after="0" w:line="240" w:lineRule="auto"/>
        <w:rPr>
          <w:rFonts w:asciiTheme="majorHAnsi" w:hAnsiTheme="majorHAnsi"/>
          <w:sz w:val="22"/>
          <w:szCs w:val="22"/>
        </w:rPr>
      </w:pPr>
    </w:p>
    <w:p w14:paraId="56F39E36"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Roda, A, Nachmann, G, Weihman, </w:t>
      </w:r>
      <w:r w:rsidRPr="00B34FBB">
        <w:rPr>
          <w:rFonts w:asciiTheme="majorHAnsi" w:hAnsiTheme="majorHAnsi"/>
          <w:sz w:val="22"/>
          <w:szCs w:val="22"/>
        </w:rPr>
        <w:t>S, Yong Cong, M &amp; Zimmerman, F 2016, ‘</w:t>
      </w:r>
      <w:r w:rsidRPr="00B34FBB">
        <w:rPr>
          <w:rFonts w:asciiTheme="majorHAnsi" w:hAnsiTheme="majorHAnsi"/>
          <w:bCs/>
          <w:sz w:val="22"/>
          <w:szCs w:val="22"/>
          <w:lang w:val="en"/>
        </w:rPr>
        <w:t>Reproductive Ecology of the Giant African Snail in South Florida: Implications for Eradication Programs’,</w:t>
      </w:r>
      <w:r w:rsidRPr="00B34FBB">
        <w:rPr>
          <w:rFonts w:asciiTheme="majorHAnsi" w:hAnsiTheme="majorHAnsi"/>
          <w:b/>
          <w:bCs/>
          <w:sz w:val="22"/>
          <w:szCs w:val="22"/>
          <w:lang w:val="en"/>
        </w:rPr>
        <w:t xml:space="preserve"> </w:t>
      </w:r>
      <w:r w:rsidRPr="00B34FBB">
        <w:rPr>
          <w:rFonts w:asciiTheme="majorHAnsi" w:hAnsiTheme="majorHAnsi"/>
          <w:i/>
          <w:sz w:val="22"/>
          <w:szCs w:val="22"/>
        </w:rPr>
        <w:t>PloS ONE</w:t>
      </w:r>
      <w:r w:rsidRPr="00B34FBB">
        <w:rPr>
          <w:rFonts w:asciiTheme="majorHAnsi" w:hAnsiTheme="majorHAnsi"/>
          <w:sz w:val="22"/>
          <w:szCs w:val="22"/>
        </w:rPr>
        <w:t>, vol. 11, pp. e0165408.</w:t>
      </w:r>
    </w:p>
    <w:p w14:paraId="5B0963AB" w14:textId="77777777" w:rsidR="00CC0F7C" w:rsidRPr="00B34FBB" w:rsidRDefault="00CC0F7C" w:rsidP="00CC0F7C">
      <w:pPr>
        <w:pStyle w:val="CommentText"/>
        <w:spacing w:after="0" w:line="240" w:lineRule="auto"/>
        <w:rPr>
          <w:rFonts w:asciiTheme="majorHAnsi" w:hAnsiTheme="majorHAnsi"/>
          <w:sz w:val="22"/>
          <w:szCs w:val="22"/>
        </w:rPr>
      </w:pPr>
    </w:p>
    <w:p w14:paraId="12418019"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Roshier, DA, Robertson, AI &amp; Kingsford, RT 2002. ‘Responses of waterbirds to flooding in an arid region of Australia and implications for conservation’. </w:t>
      </w:r>
      <w:r w:rsidRPr="00B34FBB">
        <w:rPr>
          <w:rFonts w:asciiTheme="majorHAnsi" w:hAnsiTheme="majorHAnsi"/>
          <w:i/>
          <w:sz w:val="22"/>
          <w:szCs w:val="22"/>
        </w:rPr>
        <w:t xml:space="preserve">Biological Conservation </w:t>
      </w:r>
      <w:r w:rsidRPr="00B34FBB">
        <w:rPr>
          <w:rFonts w:asciiTheme="majorHAnsi" w:hAnsiTheme="majorHAnsi"/>
          <w:sz w:val="22"/>
          <w:szCs w:val="22"/>
        </w:rPr>
        <w:t>vol. 106, pp. 399-411.</w:t>
      </w:r>
    </w:p>
    <w:p w14:paraId="75DC04EA" w14:textId="77777777" w:rsidR="00CC0F7C" w:rsidRPr="00B34FBB" w:rsidRDefault="00CC0F7C" w:rsidP="00CC0F7C">
      <w:pPr>
        <w:spacing w:after="0" w:line="240" w:lineRule="auto"/>
        <w:rPr>
          <w:rFonts w:asciiTheme="majorHAnsi" w:hAnsiTheme="majorHAnsi"/>
          <w:spacing w:val="1"/>
          <w:lang w:val="en-GB"/>
        </w:rPr>
      </w:pPr>
    </w:p>
    <w:p w14:paraId="14B569F0" w14:textId="77777777" w:rsidR="00CC0F7C" w:rsidRPr="00B34FBB" w:rsidRDefault="00E81405" w:rsidP="00CC0F7C">
      <w:pPr>
        <w:spacing w:after="0" w:line="240" w:lineRule="auto"/>
        <w:rPr>
          <w:rFonts w:asciiTheme="majorHAnsi" w:hAnsiTheme="majorHAnsi" w:cs="AdvPSPAL-R"/>
        </w:rPr>
      </w:pPr>
      <w:r w:rsidRPr="00B34FBB">
        <w:rPr>
          <w:rFonts w:asciiTheme="majorHAnsi" w:hAnsiTheme="majorHAnsi"/>
          <w:spacing w:val="1"/>
          <w:lang w:val="en-GB"/>
        </w:rPr>
        <w:t>Roy, HE, Peyton, J, Aldridge, DC, et al. 2014, ‘Horizon</w:t>
      </w:r>
      <w:r w:rsidRPr="00B34FBB">
        <w:rPr>
          <w:rFonts w:asciiTheme="majorHAnsi" w:hAnsiTheme="majorHAnsi"/>
          <w:spacing w:val="1"/>
          <w:lang w:val="en-GB"/>
        </w:rPr>
        <w:t xml:space="preserve"> scanning for invasive alien species with the potential to threaten biodiversity in Great Britain’, </w:t>
      </w:r>
      <w:r w:rsidR="00535748">
        <w:rPr>
          <w:rFonts w:asciiTheme="majorHAnsi" w:hAnsiTheme="majorHAnsi"/>
          <w:i/>
          <w:spacing w:val="1"/>
          <w:lang w:val="en-GB"/>
        </w:rPr>
        <w:t>Global</w:t>
      </w:r>
      <w:r w:rsidRPr="00B34FBB">
        <w:rPr>
          <w:rFonts w:asciiTheme="majorHAnsi" w:hAnsiTheme="majorHAnsi"/>
          <w:i/>
          <w:spacing w:val="1"/>
          <w:lang w:val="en-GB"/>
        </w:rPr>
        <w:t xml:space="preserve"> Change Biol</w:t>
      </w:r>
      <w:r w:rsidR="00535748">
        <w:rPr>
          <w:rFonts w:asciiTheme="majorHAnsi" w:hAnsiTheme="majorHAnsi"/>
          <w:spacing w:val="1"/>
          <w:lang w:val="en-GB"/>
        </w:rPr>
        <w:t>ogy</w:t>
      </w:r>
      <w:r w:rsidRPr="00B34FBB">
        <w:rPr>
          <w:rFonts w:asciiTheme="majorHAnsi" w:hAnsiTheme="majorHAnsi"/>
          <w:spacing w:val="1"/>
          <w:lang w:val="en-GB"/>
        </w:rPr>
        <w:t>, vol. 20, pp. 3859–3871</w:t>
      </w:r>
      <w:r w:rsidRPr="00B34FBB">
        <w:rPr>
          <w:rFonts w:asciiTheme="majorHAnsi" w:hAnsiTheme="majorHAnsi" w:cs="AdvPSPAL-R"/>
        </w:rPr>
        <w:t>.</w:t>
      </w:r>
    </w:p>
    <w:p w14:paraId="0EADE971" w14:textId="77777777" w:rsidR="00CC0F7C" w:rsidRDefault="00CC0F7C" w:rsidP="00CC0F7C">
      <w:pPr>
        <w:pStyle w:val="CommentText"/>
        <w:spacing w:after="0" w:line="240" w:lineRule="auto"/>
        <w:rPr>
          <w:rFonts w:asciiTheme="majorHAnsi" w:hAnsiTheme="majorHAnsi"/>
          <w:sz w:val="22"/>
          <w:szCs w:val="22"/>
        </w:rPr>
      </w:pPr>
    </w:p>
    <w:p w14:paraId="40E151F1" w14:textId="77777777" w:rsidR="00002B7B" w:rsidRPr="00A8245A" w:rsidRDefault="00E81405" w:rsidP="00002B7B">
      <w:pPr>
        <w:pStyle w:val="BodyText1"/>
      </w:pPr>
      <w:r w:rsidRPr="00A8245A">
        <w:t>Roy, HE, Adriaens, T, Aldridge, DC, Bacher, S, Bishop, JDD, Blackburn, TM, Branquart, E, Brodie, J, Carboner</w:t>
      </w:r>
      <w:r w:rsidRPr="00A8245A">
        <w:t>as, C, Cook, EJ, Copp, GH, Dean, HJ, Eilenberg, J, Essl, F, Gallardo, B, Garcia, M, García-Berthou, E, Genovesi, P, Hulme, PE, Kenis, M, Kerckhof, F, Kettunen, M, Minchin, D, Nentwig, W, Nieto, A, Pergl, J, Pescott, O, Peyton, J, Preda, C, Rabitsch, W, Roq</w:t>
      </w:r>
      <w:r w:rsidRPr="00A8245A">
        <w:t xml:space="preserve">ues, A, Rorke, S, Scalera, R, Schindler, S, Schönrogge, K, Sewell, J, Solarz, W, Stewart, A, Tricarico, E, Vanderhoeven, S, van der Velde, G, Vilà, M, Wood, CA </w:t>
      </w:r>
      <w:r>
        <w:t xml:space="preserve">and Zenetos, A 2015, </w:t>
      </w:r>
      <w:r w:rsidRPr="00FA7CBE">
        <w:t>Invasive Alien Species - Prioritising prevention efforts through horizon sc</w:t>
      </w:r>
      <w:r w:rsidRPr="00FA7CBE">
        <w:t>anning</w:t>
      </w:r>
      <w:r w:rsidRPr="00A8245A">
        <w:t xml:space="preserve"> ENV.B.2/ETU/2014/0016. European Commission</w:t>
      </w:r>
      <w:r>
        <w:t>.</w:t>
      </w:r>
      <w:r w:rsidRPr="00A8245A">
        <w:t xml:space="preserve"> </w:t>
      </w:r>
    </w:p>
    <w:p w14:paraId="1F1165BE" w14:textId="77777777" w:rsidR="00002B7B" w:rsidRPr="00EB4066" w:rsidRDefault="00E81405" w:rsidP="00002B7B">
      <w:pPr>
        <w:rPr>
          <w:rFonts w:cs="Times New Roman"/>
          <w:sz w:val="24"/>
          <w:szCs w:val="24"/>
          <w:lang w:eastAsia="en-AU"/>
        </w:rPr>
      </w:pPr>
      <w:r>
        <w:t xml:space="preserve">Roy, HE, Bacher, S, Essl, F, Adriaens, T, Aldridge, DC, Bishop, JD, Blackburn, TM, Branquart, E, Brodie, J, Carboneras, C &amp; Cottier-Cook, EJ </w:t>
      </w:r>
      <w:r w:rsidRPr="00EB4066">
        <w:t>2019</w:t>
      </w:r>
      <w:r>
        <w:t xml:space="preserve">, 'Developing a list of invasive alien species likely to threaten biodiversity and ecosystems in the European Union', </w:t>
      </w:r>
      <w:r w:rsidR="00535748">
        <w:rPr>
          <w:i/>
          <w:iCs/>
        </w:rPr>
        <w:t>Global Change B</w:t>
      </w:r>
      <w:r>
        <w:rPr>
          <w:i/>
          <w:iCs/>
        </w:rPr>
        <w:t>iology</w:t>
      </w:r>
      <w:r>
        <w:t>, vol. 25, pp.1032-1048.</w:t>
      </w:r>
    </w:p>
    <w:p w14:paraId="7978DFAB" w14:textId="77777777" w:rsidR="00002B7B" w:rsidRPr="00B34FBB" w:rsidRDefault="00002B7B" w:rsidP="00CC0F7C">
      <w:pPr>
        <w:pStyle w:val="CommentText"/>
        <w:spacing w:after="0" w:line="240" w:lineRule="auto"/>
        <w:rPr>
          <w:rFonts w:asciiTheme="majorHAnsi" w:hAnsiTheme="majorHAnsi"/>
          <w:sz w:val="22"/>
          <w:szCs w:val="22"/>
        </w:rPr>
      </w:pPr>
    </w:p>
    <w:p w14:paraId="2D29A56C"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Sahul Hameed, AS, Murthi, BLM, Rasheed, M, Sathish, S, Yoganandhan, K, Murugan, JK </w:t>
      </w:r>
      <w:r w:rsidRPr="00B34FBB">
        <w:rPr>
          <w:rFonts w:asciiTheme="majorHAnsi" w:hAnsiTheme="majorHAnsi"/>
          <w:sz w:val="22"/>
          <w:szCs w:val="22"/>
        </w:rPr>
        <w:t>2002, ‘</w:t>
      </w:r>
      <w:r w:rsidRPr="00B34FBB">
        <w:rPr>
          <w:rStyle w:val="title-text"/>
          <w:rFonts w:asciiTheme="majorHAnsi" w:hAnsiTheme="majorHAnsi" w:cs="Arial"/>
          <w:sz w:val="22"/>
          <w:szCs w:val="22"/>
          <w:lang w:val="en"/>
        </w:rPr>
        <w:t xml:space="preserve">An investigation of </w:t>
      </w:r>
      <w:r w:rsidRPr="00B34FBB">
        <w:rPr>
          <w:rStyle w:val="Emphasis"/>
          <w:rFonts w:asciiTheme="majorHAnsi" w:hAnsiTheme="majorHAnsi" w:cs="Arial"/>
          <w:sz w:val="22"/>
          <w:szCs w:val="22"/>
          <w:lang w:val="en"/>
        </w:rPr>
        <w:t>Artemia</w:t>
      </w:r>
      <w:r w:rsidRPr="00B34FBB">
        <w:rPr>
          <w:rStyle w:val="title-text"/>
          <w:rFonts w:asciiTheme="majorHAnsi" w:hAnsiTheme="majorHAnsi" w:cs="Arial"/>
          <w:sz w:val="22"/>
          <w:szCs w:val="22"/>
          <w:lang w:val="en"/>
        </w:rPr>
        <w:t xml:space="preserve"> as a possible vector for white spot syndrome virus (WSSV) transmission to </w:t>
      </w:r>
      <w:r w:rsidRPr="00B34FBB">
        <w:rPr>
          <w:rStyle w:val="Emphasis"/>
          <w:rFonts w:asciiTheme="majorHAnsi" w:hAnsiTheme="majorHAnsi" w:cs="Arial"/>
          <w:sz w:val="22"/>
          <w:szCs w:val="22"/>
          <w:lang w:val="en"/>
        </w:rPr>
        <w:t>Penaeus indicus’, Aquaculture</w:t>
      </w:r>
      <w:r w:rsidRPr="00B34FBB">
        <w:rPr>
          <w:rStyle w:val="Emphasis"/>
          <w:rFonts w:asciiTheme="majorHAnsi" w:hAnsiTheme="majorHAnsi" w:cs="Arial"/>
          <w:i w:val="0"/>
          <w:sz w:val="22"/>
          <w:szCs w:val="22"/>
          <w:lang w:val="en"/>
        </w:rPr>
        <w:t>, vol. 204, pp. 1-10.</w:t>
      </w:r>
      <w:r w:rsidRPr="00B34FBB">
        <w:rPr>
          <w:rStyle w:val="Emphasis"/>
          <w:rFonts w:asciiTheme="majorHAnsi" w:hAnsiTheme="majorHAnsi" w:cs="Arial"/>
          <w:sz w:val="22"/>
          <w:szCs w:val="22"/>
          <w:lang w:val="en"/>
        </w:rPr>
        <w:t xml:space="preserve"> </w:t>
      </w:r>
    </w:p>
    <w:p w14:paraId="31BBF547" w14:textId="77777777" w:rsidR="00CC0F7C" w:rsidRPr="00B34FBB" w:rsidRDefault="00CC0F7C" w:rsidP="00CC0F7C">
      <w:pPr>
        <w:pStyle w:val="CommentText"/>
        <w:spacing w:after="0" w:line="240" w:lineRule="auto"/>
        <w:rPr>
          <w:rStyle w:val="Hyperlink"/>
          <w:rFonts w:asciiTheme="majorHAnsi" w:hAnsiTheme="majorHAnsi"/>
          <w:color w:val="auto"/>
          <w:sz w:val="22"/>
          <w:szCs w:val="22"/>
        </w:rPr>
      </w:pPr>
    </w:p>
    <w:p w14:paraId="12BD84DB" w14:textId="77777777" w:rsidR="00CC0F7C" w:rsidRPr="00B34FBB" w:rsidRDefault="00E81405" w:rsidP="00CC0F7C">
      <w:pPr>
        <w:pStyle w:val="CommentText"/>
        <w:spacing w:after="0" w:line="240" w:lineRule="auto"/>
        <w:rPr>
          <w:rStyle w:val="Hyperlink"/>
          <w:rFonts w:asciiTheme="majorHAnsi" w:hAnsiTheme="majorHAnsi"/>
          <w:color w:val="auto"/>
          <w:sz w:val="22"/>
          <w:szCs w:val="22"/>
        </w:rPr>
      </w:pPr>
      <w:r w:rsidRPr="00B7087F">
        <w:rPr>
          <w:rStyle w:val="Hyperlink"/>
          <w:rFonts w:asciiTheme="majorHAnsi" w:hAnsiTheme="majorHAnsi"/>
          <w:color w:val="auto"/>
          <w:sz w:val="22"/>
          <w:szCs w:val="22"/>
          <w:u w:val="none"/>
        </w:rPr>
        <w:t>Sanchez-Barajas, M, Linan-Cabello, MA &amp; Mena-Herrera, A 2008, ‘</w:t>
      </w:r>
      <w:r w:rsidRPr="00B7087F">
        <w:rPr>
          <w:rFonts w:asciiTheme="majorHAnsi" w:hAnsiTheme="majorHAnsi"/>
          <w:sz w:val="22"/>
          <w:szCs w:val="22"/>
        </w:rPr>
        <w:t>Detection</w:t>
      </w:r>
      <w:r w:rsidRPr="00B34FBB">
        <w:rPr>
          <w:rFonts w:asciiTheme="majorHAnsi" w:hAnsiTheme="majorHAnsi"/>
          <w:sz w:val="22"/>
          <w:szCs w:val="22"/>
        </w:rPr>
        <w:t xml:space="preserve"> of yellow-head diseas</w:t>
      </w:r>
      <w:r w:rsidRPr="00B34FBB">
        <w:rPr>
          <w:rFonts w:asciiTheme="majorHAnsi" w:hAnsiTheme="majorHAnsi"/>
          <w:sz w:val="22"/>
          <w:szCs w:val="22"/>
        </w:rPr>
        <w:t xml:space="preserve">e in intensive freshwater production systems of </w:t>
      </w:r>
      <w:r w:rsidRPr="00B34FBB">
        <w:rPr>
          <w:rFonts w:asciiTheme="majorHAnsi" w:hAnsiTheme="majorHAnsi"/>
          <w:i/>
          <w:sz w:val="22"/>
          <w:szCs w:val="22"/>
        </w:rPr>
        <w:t>Litopenaeus vannamei’</w:t>
      </w:r>
      <w:r w:rsidRPr="00B34FBB">
        <w:rPr>
          <w:rFonts w:asciiTheme="majorHAnsi" w:hAnsiTheme="majorHAnsi"/>
          <w:sz w:val="22"/>
          <w:szCs w:val="22"/>
        </w:rPr>
        <w:t xml:space="preserve">, </w:t>
      </w:r>
      <w:r w:rsidRPr="00B34FBB">
        <w:rPr>
          <w:rFonts w:asciiTheme="majorHAnsi" w:hAnsiTheme="majorHAnsi"/>
          <w:i/>
          <w:sz w:val="22"/>
          <w:szCs w:val="22"/>
        </w:rPr>
        <w:t>Aquaculture International</w:t>
      </w:r>
      <w:r w:rsidRPr="00B34FBB">
        <w:rPr>
          <w:rFonts w:asciiTheme="majorHAnsi" w:hAnsiTheme="majorHAnsi"/>
          <w:sz w:val="22"/>
          <w:szCs w:val="22"/>
        </w:rPr>
        <w:t xml:space="preserve">, vol. 17, pp. 101-112. </w:t>
      </w:r>
    </w:p>
    <w:p w14:paraId="0B9E73CB" w14:textId="77777777" w:rsidR="00CC0F7C" w:rsidRPr="00B34FBB" w:rsidRDefault="00CC0F7C" w:rsidP="00CC0F7C">
      <w:pPr>
        <w:autoSpaceDE w:val="0"/>
        <w:autoSpaceDN w:val="0"/>
        <w:adjustRightInd w:val="0"/>
        <w:spacing w:after="0" w:line="240" w:lineRule="auto"/>
        <w:rPr>
          <w:rFonts w:asciiTheme="majorHAnsi" w:hAnsiTheme="majorHAnsi" w:cs="Times New Roman"/>
        </w:rPr>
      </w:pPr>
    </w:p>
    <w:p w14:paraId="58CCE8FE" w14:textId="77777777" w:rsidR="00CC0F7C" w:rsidRPr="00B34FBB" w:rsidRDefault="00E81405" w:rsidP="00CC0F7C">
      <w:pPr>
        <w:autoSpaceDE w:val="0"/>
        <w:autoSpaceDN w:val="0"/>
        <w:adjustRightInd w:val="0"/>
        <w:spacing w:after="0" w:line="240" w:lineRule="auto"/>
        <w:rPr>
          <w:rFonts w:asciiTheme="majorHAnsi" w:hAnsiTheme="majorHAnsi" w:cs="Times New Roman"/>
        </w:rPr>
      </w:pPr>
      <w:r w:rsidRPr="00B34FBB">
        <w:rPr>
          <w:rFonts w:asciiTheme="majorHAnsi" w:hAnsiTheme="majorHAnsi" w:cs="Times New Roman"/>
        </w:rPr>
        <w:t>Sansford, CE, Inman, AJ, Baker, R, Brasier, C, Frankel, S, de Gruyter, J, Husson, C, Kehlenbeck, H,</w:t>
      </w:r>
    </w:p>
    <w:p w14:paraId="48134598" w14:textId="77777777" w:rsidR="00CC0F7C" w:rsidRPr="00B34FBB" w:rsidRDefault="00E81405" w:rsidP="00CC0F7C">
      <w:pPr>
        <w:autoSpaceDE w:val="0"/>
        <w:autoSpaceDN w:val="0"/>
        <w:adjustRightInd w:val="0"/>
        <w:spacing w:after="0" w:line="240" w:lineRule="auto"/>
        <w:rPr>
          <w:rFonts w:asciiTheme="majorHAnsi" w:hAnsiTheme="majorHAnsi" w:cs="Times New Roman"/>
        </w:rPr>
      </w:pPr>
      <w:r w:rsidRPr="00B34FBB">
        <w:rPr>
          <w:rFonts w:asciiTheme="majorHAnsi" w:hAnsiTheme="majorHAnsi" w:cs="Times New Roman"/>
        </w:rPr>
        <w:t xml:space="preserve">Kessel, G, Moralejo, E, Steeghs, M, Webber, J &amp; Werres, S 2009a, ‘Report on the risk of entry, establishment, spread and socio-economic loss and environmental impact and the appropriate level of management for </w:t>
      </w:r>
      <w:r w:rsidRPr="00B34FBB">
        <w:rPr>
          <w:rFonts w:asciiTheme="majorHAnsi" w:hAnsiTheme="majorHAnsi" w:cs="Times New Roman"/>
          <w:i/>
          <w:iCs/>
        </w:rPr>
        <w:t xml:space="preserve">Phytophthora ramorum </w:t>
      </w:r>
      <w:r w:rsidRPr="00B34FBB">
        <w:rPr>
          <w:rFonts w:asciiTheme="majorHAnsi" w:hAnsiTheme="majorHAnsi" w:cs="Times New Roman"/>
        </w:rPr>
        <w:t xml:space="preserve">for the EU’, Deliverable </w:t>
      </w:r>
      <w:r w:rsidRPr="00B34FBB">
        <w:rPr>
          <w:rFonts w:asciiTheme="majorHAnsi" w:hAnsiTheme="majorHAnsi" w:cs="Times New Roman"/>
        </w:rPr>
        <w:t>Report 28. EU Sixth</w:t>
      </w:r>
    </w:p>
    <w:p w14:paraId="2661B296" w14:textId="77777777" w:rsidR="00CC0F7C" w:rsidRPr="00B34FBB" w:rsidRDefault="00E81405" w:rsidP="00CC0F7C">
      <w:pPr>
        <w:pStyle w:val="CommentText"/>
        <w:spacing w:after="0" w:line="240" w:lineRule="auto"/>
        <w:rPr>
          <w:rFonts w:asciiTheme="majorHAnsi" w:hAnsiTheme="majorHAnsi" w:cs="Times New Roman"/>
          <w:sz w:val="22"/>
          <w:szCs w:val="22"/>
        </w:rPr>
      </w:pPr>
      <w:r w:rsidRPr="00B34FBB">
        <w:rPr>
          <w:rFonts w:asciiTheme="majorHAnsi" w:hAnsiTheme="majorHAnsi" w:cs="Times New Roman"/>
          <w:sz w:val="22"/>
          <w:szCs w:val="22"/>
        </w:rPr>
        <w:t xml:space="preserve">Framework Project RAPRA.  </w:t>
      </w:r>
    </w:p>
    <w:p w14:paraId="0D0CDA38" w14:textId="77777777" w:rsidR="00CC0F7C" w:rsidRPr="00B34FBB" w:rsidRDefault="00CC0F7C" w:rsidP="00CC0F7C">
      <w:pPr>
        <w:autoSpaceDE w:val="0"/>
        <w:autoSpaceDN w:val="0"/>
        <w:adjustRightInd w:val="0"/>
        <w:spacing w:after="0" w:line="240" w:lineRule="auto"/>
        <w:rPr>
          <w:rFonts w:asciiTheme="majorHAnsi" w:hAnsiTheme="majorHAnsi" w:cs="LMRoman10-Regular-Identity-H"/>
        </w:rPr>
      </w:pPr>
    </w:p>
    <w:p w14:paraId="411C52E3" w14:textId="77777777" w:rsidR="00CC0F7C" w:rsidRPr="00B7087F" w:rsidRDefault="00E81405" w:rsidP="00CC0F7C">
      <w:pPr>
        <w:autoSpaceDE w:val="0"/>
        <w:autoSpaceDN w:val="0"/>
        <w:adjustRightInd w:val="0"/>
        <w:spacing w:after="0" w:line="240" w:lineRule="auto"/>
        <w:rPr>
          <w:rStyle w:val="Hyperlink"/>
          <w:rFonts w:asciiTheme="majorHAnsi" w:hAnsiTheme="majorHAnsi" w:cs="LMRoman10-Regular-Identity-H"/>
        </w:rPr>
      </w:pPr>
      <w:r w:rsidRPr="00B34FBB">
        <w:rPr>
          <w:rFonts w:asciiTheme="majorHAnsi" w:hAnsiTheme="majorHAnsi" w:cs="LMRoman10-Regular-Identity-H"/>
        </w:rPr>
        <w:lastRenderedPageBreak/>
        <w:t>Sansford, C, Inman, AJ, Baker, R, Frankel, S, de Gruyter, J et al. 2009b, ‘</w:t>
      </w:r>
      <w:r w:rsidRPr="00B7087F">
        <w:rPr>
          <w:rFonts w:asciiTheme="majorHAnsi" w:hAnsiTheme="majorHAnsi" w:cs="LMRoman10-Regular-Identity-H"/>
        </w:rPr>
        <w:t>Risk analysis for</w:t>
      </w:r>
    </w:p>
    <w:p w14:paraId="76A49F4F" w14:textId="77777777" w:rsidR="00CC0F7C" w:rsidRPr="00B34FBB" w:rsidRDefault="00E81405" w:rsidP="00CC0F7C">
      <w:pPr>
        <w:autoSpaceDE w:val="0"/>
        <w:autoSpaceDN w:val="0"/>
        <w:adjustRightInd w:val="0"/>
        <w:spacing w:after="0" w:line="240" w:lineRule="auto"/>
        <w:rPr>
          <w:rStyle w:val="Hyperlink"/>
          <w:rFonts w:asciiTheme="majorHAnsi" w:hAnsiTheme="majorHAnsi"/>
          <w:color w:val="auto"/>
          <w:u w:val="none"/>
        </w:rPr>
      </w:pPr>
      <w:r w:rsidRPr="00B7087F">
        <w:rPr>
          <w:rStyle w:val="Hyperlink"/>
          <w:rFonts w:asciiTheme="majorHAnsi" w:hAnsiTheme="majorHAnsi" w:cs="LMRoman10-Regular-Identity-H"/>
          <w:i/>
        </w:rPr>
        <w:t>Phytophthora ramorum</w:t>
      </w:r>
      <w:r w:rsidRPr="00B7087F">
        <w:rPr>
          <w:rStyle w:val="Hyperlink"/>
          <w:rFonts w:asciiTheme="majorHAnsi" w:hAnsiTheme="majorHAnsi" w:cs="LMRoman10-Regular-Identity-H"/>
        </w:rPr>
        <w:t>, a newly recognised pathogen threat to Europe and the cause of Sudden Oak Death in the USA (Ac</w:t>
      </w:r>
      <w:r w:rsidRPr="00B7087F">
        <w:rPr>
          <w:rStyle w:val="Hyperlink"/>
          <w:rFonts w:asciiTheme="majorHAnsi" w:hAnsiTheme="majorHAnsi" w:cs="LMRoman10-Regular-Identity-H"/>
        </w:rPr>
        <w:t>ronym - RAPRA)</w:t>
      </w:r>
      <w:r w:rsidRPr="00B34FBB">
        <w:rPr>
          <w:rFonts w:asciiTheme="majorHAnsi" w:hAnsiTheme="majorHAnsi" w:cs="LMRoman10-Regular-Identity-H"/>
        </w:rPr>
        <w:t xml:space="preserve">’, </w:t>
      </w:r>
      <w:r w:rsidR="00B7087F">
        <w:rPr>
          <w:rFonts w:asciiTheme="majorHAnsi" w:hAnsiTheme="majorHAnsi" w:cs="LMRoman10-Regular-Identity-H"/>
        </w:rPr>
        <w:t>accessed 6 June 2019.</w:t>
      </w:r>
      <w:r w:rsidRPr="00B34FBB">
        <w:rPr>
          <w:rFonts w:asciiTheme="majorHAnsi" w:hAnsiTheme="majorHAnsi" w:cs="LMRoman10-Regular-Identity-H"/>
        </w:rPr>
        <w:t xml:space="preserve"> </w:t>
      </w:r>
    </w:p>
    <w:p w14:paraId="24809987" w14:textId="77777777" w:rsidR="00CC0F7C" w:rsidRPr="00B34FBB" w:rsidRDefault="00CC0F7C" w:rsidP="00CC0F7C">
      <w:pPr>
        <w:pStyle w:val="CommentText"/>
        <w:spacing w:after="0" w:line="240" w:lineRule="auto"/>
        <w:rPr>
          <w:rFonts w:asciiTheme="majorHAnsi" w:hAnsiTheme="majorHAnsi"/>
          <w:sz w:val="22"/>
          <w:szCs w:val="22"/>
        </w:rPr>
      </w:pPr>
    </w:p>
    <w:p w14:paraId="748EA562"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Scheffrahn, RH &amp; Crowe, W 2011, ‘Ship-Borne Termite (Isoptera) Border Interceptions in Australia and Onboard Infestations in Florida, 1986–2009’, </w:t>
      </w:r>
      <w:r w:rsidRPr="00B34FBB">
        <w:rPr>
          <w:rFonts w:asciiTheme="majorHAnsi" w:hAnsiTheme="majorHAnsi"/>
          <w:i/>
          <w:sz w:val="22"/>
          <w:szCs w:val="22"/>
        </w:rPr>
        <w:t>Florida Entomologist</w:t>
      </w:r>
      <w:r w:rsidRPr="00B34FBB">
        <w:rPr>
          <w:rFonts w:asciiTheme="majorHAnsi" w:hAnsiTheme="majorHAnsi"/>
          <w:sz w:val="22"/>
          <w:szCs w:val="22"/>
        </w:rPr>
        <w:t xml:space="preserve">, vol. 94, pp. 57-63. </w:t>
      </w:r>
    </w:p>
    <w:p w14:paraId="1F6B9C89" w14:textId="77777777" w:rsidR="00CC0F7C" w:rsidRPr="00B34FBB" w:rsidRDefault="00CC0F7C" w:rsidP="00CC0F7C">
      <w:pPr>
        <w:pStyle w:val="CommentText"/>
        <w:spacing w:after="0" w:line="240" w:lineRule="auto"/>
        <w:rPr>
          <w:rFonts w:asciiTheme="majorHAnsi" w:hAnsiTheme="majorHAnsi"/>
          <w:sz w:val="22"/>
          <w:szCs w:val="22"/>
        </w:rPr>
      </w:pPr>
    </w:p>
    <w:p w14:paraId="7E60F807"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rPr>
        <w:t xml:space="preserve">Shen, S, Xu, G, </w:t>
      </w:r>
      <w:r w:rsidRPr="00B34FBB">
        <w:rPr>
          <w:rFonts w:asciiTheme="majorHAnsi" w:hAnsiTheme="majorHAnsi"/>
          <w:sz w:val="22"/>
          <w:szCs w:val="22"/>
        </w:rPr>
        <w:t>Clements, DR, Jin, G, Chen, A, Zhang, F &amp; Kato-Noguchi, H 2015, ‘</w:t>
      </w:r>
      <w:r w:rsidRPr="00B34FBB">
        <w:rPr>
          <w:rFonts w:asciiTheme="majorHAnsi" w:hAnsiTheme="majorHAnsi"/>
          <w:sz w:val="22"/>
          <w:szCs w:val="22"/>
          <w:lang w:val="en"/>
        </w:rPr>
        <w:t>Suppression of the invasive plant mile-a-minute (</w:t>
      </w:r>
      <w:r w:rsidRPr="00B34FBB">
        <w:rPr>
          <w:rFonts w:asciiTheme="majorHAnsi" w:hAnsiTheme="majorHAnsi"/>
          <w:i/>
          <w:iCs/>
          <w:sz w:val="22"/>
          <w:szCs w:val="22"/>
          <w:lang w:val="en"/>
        </w:rPr>
        <w:t>Mikania micrantha</w:t>
      </w:r>
      <w:r w:rsidRPr="00B34FBB">
        <w:rPr>
          <w:rFonts w:asciiTheme="majorHAnsi" w:hAnsiTheme="majorHAnsi"/>
          <w:sz w:val="22"/>
          <w:szCs w:val="22"/>
          <w:lang w:val="en"/>
        </w:rPr>
        <w:t>) by local crop sweet potato (</w:t>
      </w:r>
      <w:r w:rsidRPr="00B34FBB">
        <w:rPr>
          <w:rFonts w:asciiTheme="majorHAnsi" w:hAnsiTheme="majorHAnsi"/>
          <w:i/>
          <w:iCs/>
          <w:sz w:val="22"/>
          <w:szCs w:val="22"/>
          <w:lang w:val="en"/>
        </w:rPr>
        <w:t>Ipomoea batatas</w:t>
      </w:r>
      <w:r w:rsidRPr="00B34FBB">
        <w:rPr>
          <w:rFonts w:asciiTheme="majorHAnsi" w:hAnsiTheme="majorHAnsi"/>
          <w:sz w:val="22"/>
          <w:szCs w:val="22"/>
          <w:lang w:val="en"/>
        </w:rPr>
        <w:t xml:space="preserve">) by means of higher growth rate and competition for soil nutrients’, </w:t>
      </w:r>
      <w:r w:rsidRPr="00B34FBB">
        <w:rPr>
          <w:rFonts w:asciiTheme="majorHAnsi" w:hAnsiTheme="majorHAnsi"/>
          <w:i/>
          <w:iCs/>
          <w:sz w:val="22"/>
          <w:szCs w:val="22"/>
          <w:lang w:val="en"/>
        </w:rPr>
        <w:t>BMC Ecolog</w:t>
      </w:r>
      <w:r w:rsidRPr="00B34FBB">
        <w:rPr>
          <w:rFonts w:asciiTheme="majorHAnsi" w:hAnsiTheme="majorHAnsi"/>
          <w:i/>
          <w:iCs/>
          <w:sz w:val="22"/>
          <w:szCs w:val="22"/>
          <w:lang w:val="en"/>
        </w:rPr>
        <w:t>y</w:t>
      </w:r>
      <w:r w:rsidRPr="00B34FBB">
        <w:rPr>
          <w:rFonts w:asciiTheme="majorHAnsi" w:hAnsiTheme="majorHAnsi"/>
          <w:iCs/>
          <w:sz w:val="22"/>
          <w:szCs w:val="22"/>
          <w:lang w:val="en"/>
        </w:rPr>
        <w:t xml:space="preserve">, </w:t>
      </w:r>
      <w:r w:rsidRPr="00B34FBB">
        <w:rPr>
          <w:rFonts w:asciiTheme="majorHAnsi" w:hAnsiTheme="majorHAnsi"/>
          <w:sz w:val="22"/>
          <w:szCs w:val="22"/>
          <w:lang w:val="en"/>
        </w:rPr>
        <w:t xml:space="preserve">vol. </w:t>
      </w:r>
      <w:r w:rsidRPr="00B34FBB">
        <w:rPr>
          <w:rFonts w:asciiTheme="majorHAnsi" w:hAnsiTheme="majorHAnsi"/>
          <w:bCs/>
          <w:sz w:val="22"/>
          <w:szCs w:val="22"/>
          <w:lang w:val="en"/>
        </w:rPr>
        <w:t>15, pp.1-10.</w:t>
      </w:r>
    </w:p>
    <w:p w14:paraId="69181096" w14:textId="77777777" w:rsidR="00CC0F7C" w:rsidRPr="00B34FBB" w:rsidRDefault="00CC0F7C" w:rsidP="00CC0F7C">
      <w:pPr>
        <w:pStyle w:val="CommentText"/>
        <w:spacing w:after="0" w:line="240" w:lineRule="auto"/>
        <w:rPr>
          <w:rFonts w:asciiTheme="majorHAnsi" w:hAnsiTheme="majorHAnsi"/>
          <w:sz w:val="22"/>
          <w:szCs w:val="22"/>
        </w:rPr>
      </w:pPr>
    </w:p>
    <w:p w14:paraId="5B4147FF" w14:textId="77777777" w:rsidR="00CC0F7C" w:rsidRPr="00B34FBB" w:rsidRDefault="00E81405" w:rsidP="00CC0F7C">
      <w:pPr>
        <w:pStyle w:val="Default"/>
        <w:rPr>
          <w:rFonts w:asciiTheme="majorHAnsi" w:hAnsiTheme="majorHAnsi" w:cs="Century Gothic"/>
          <w:color w:val="auto"/>
          <w:sz w:val="22"/>
          <w:szCs w:val="22"/>
        </w:rPr>
      </w:pPr>
      <w:r w:rsidRPr="00B34FBB">
        <w:rPr>
          <w:rFonts w:asciiTheme="majorHAnsi" w:hAnsiTheme="majorHAnsi"/>
          <w:color w:val="auto"/>
          <w:sz w:val="22"/>
          <w:szCs w:val="22"/>
        </w:rPr>
        <w:t>Shen, S, Xu, G, Zhang, F, Jin, G, Liu, S, Liu, M, Chen, A &amp; Zhang, Y 2013, ‘</w:t>
      </w:r>
      <w:r w:rsidRPr="00B34FBB">
        <w:rPr>
          <w:rFonts w:asciiTheme="majorHAnsi" w:hAnsiTheme="majorHAnsi" w:cs="Arial"/>
          <w:bCs/>
          <w:color w:val="auto"/>
          <w:sz w:val="22"/>
          <w:szCs w:val="22"/>
        </w:rPr>
        <w:t xml:space="preserve">Harmful effects and chemical control study of </w:t>
      </w:r>
      <w:r w:rsidRPr="00B34FBB">
        <w:rPr>
          <w:rFonts w:asciiTheme="majorHAnsi" w:hAnsiTheme="majorHAnsi" w:cs="Arial"/>
          <w:bCs/>
          <w:i/>
          <w:iCs/>
          <w:color w:val="auto"/>
          <w:sz w:val="22"/>
          <w:szCs w:val="22"/>
        </w:rPr>
        <w:t xml:space="preserve">Mikania micrantha </w:t>
      </w:r>
      <w:r w:rsidRPr="00B34FBB">
        <w:rPr>
          <w:rFonts w:asciiTheme="majorHAnsi" w:hAnsiTheme="majorHAnsi" w:cs="Arial"/>
          <w:bCs/>
          <w:color w:val="auto"/>
          <w:sz w:val="22"/>
          <w:szCs w:val="22"/>
        </w:rPr>
        <w:t xml:space="preserve">H.B.K in Yunnan, Southwest China’, </w:t>
      </w:r>
      <w:r w:rsidRPr="00B34FBB">
        <w:rPr>
          <w:rFonts w:asciiTheme="majorHAnsi" w:hAnsiTheme="majorHAnsi" w:cs="Arial"/>
          <w:bCs/>
          <w:i/>
          <w:color w:val="auto"/>
          <w:sz w:val="22"/>
          <w:szCs w:val="22"/>
        </w:rPr>
        <w:t>African Journal of Agricultural Research</w:t>
      </w:r>
      <w:r w:rsidRPr="00B34FBB">
        <w:rPr>
          <w:rFonts w:asciiTheme="majorHAnsi" w:hAnsiTheme="majorHAnsi" w:cs="Arial"/>
          <w:bCs/>
          <w:color w:val="auto"/>
          <w:sz w:val="22"/>
          <w:szCs w:val="22"/>
        </w:rPr>
        <w:t xml:space="preserve">, vol. 8, pp. 5554-5561. </w:t>
      </w:r>
    </w:p>
    <w:p w14:paraId="7273E4FD" w14:textId="77777777" w:rsidR="00CC0F7C" w:rsidRPr="00B34FBB" w:rsidRDefault="00CC0F7C" w:rsidP="00CC0F7C">
      <w:pPr>
        <w:pStyle w:val="CommentText"/>
        <w:spacing w:after="0" w:line="240" w:lineRule="auto"/>
        <w:rPr>
          <w:rFonts w:asciiTheme="majorHAnsi" w:hAnsiTheme="majorHAnsi"/>
          <w:sz w:val="22"/>
          <w:szCs w:val="22"/>
        </w:rPr>
      </w:pPr>
    </w:p>
    <w:p w14:paraId="6324B891"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rPr>
        <w:t>Shine, R 2010, ‘The ecological impact of invasive cane toads (</w:t>
      </w:r>
      <w:r w:rsidRPr="00B34FBB">
        <w:rPr>
          <w:rFonts w:asciiTheme="majorHAnsi" w:hAnsiTheme="majorHAnsi"/>
          <w:i/>
          <w:sz w:val="22"/>
          <w:szCs w:val="22"/>
        </w:rPr>
        <w:t>Bufo marinus</w:t>
      </w:r>
      <w:r w:rsidRPr="00B34FBB">
        <w:rPr>
          <w:rFonts w:asciiTheme="majorHAnsi" w:hAnsiTheme="majorHAnsi"/>
          <w:sz w:val="22"/>
          <w:szCs w:val="22"/>
        </w:rPr>
        <w:t xml:space="preserve">) in Australia’, </w:t>
      </w:r>
      <w:r w:rsidRPr="00B34FBB">
        <w:rPr>
          <w:rFonts w:asciiTheme="majorHAnsi" w:hAnsiTheme="majorHAnsi"/>
          <w:i/>
          <w:sz w:val="22"/>
          <w:szCs w:val="22"/>
        </w:rPr>
        <w:t>Quarterly Review of Biology</w:t>
      </w:r>
      <w:r w:rsidRPr="00B34FBB">
        <w:rPr>
          <w:rFonts w:asciiTheme="majorHAnsi" w:hAnsiTheme="majorHAnsi"/>
          <w:sz w:val="22"/>
          <w:szCs w:val="22"/>
        </w:rPr>
        <w:t xml:space="preserve">, vol. 85, pp. 253-291. </w:t>
      </w:r>
    </w:p>
    <w:p w14:paraId="12C979DB" w14:textId="77777777" w:rsidR="00CC0F7C" w:rsidRPr="00B34FBB" w:rsidRDefault="00CC0F7C" w:rsidP="00CC0F7C">
      <w:pPr>
        <w:pStyle w:val="CommentText"/>
        <w:spacing w:after="0" w:line="240" w:lineRule="auto"/>
        <w:rPr>
          <w:rFonts w:asciiTheme="majorHAnsi" w:hAnsiTheme="majorHAnsi"/>
          <w:sz w:val="22"/>
          <w:szCs w:val="22"/>
        </w:rPr>
      </w:pPr>
    </w:p>
    <w:p w14:paraId="56547E9B"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Shrestha, BK &amp; Dangol, DR 2014, ‘Impact of </w:t>
      </w:r>
      <w:r w:rsidRPr="00B34FBB">
        <w:rPr>
          <w:rFonts w:asciiTheme="majorHAnsi" w:hAnsiTheme="majorHAnsi"/>
          <w:i/>
          <w:sz w:val="22"/>
          <w:szCs w:val="22"/>
        </w:rPr>
        <w:t>Mikania micrantha</w:t>
      </w:r>
      <w:r w:rsidRPr="00B34FBB">
        <w:rPr>
          <w:rFonts w:asciiTheme="majorHAnsi" w:hAnsiTheme="majorHAnsi"/>
          <w:sz w:val="22"/>
          <w:szCs w:val="22"/>
        </w:rPr>
        <w:t xml:space="preserve"> H.B.K. Invasion on Diver</w:t>
      </w:r>
      <w:r w:rsidRPr="00B34FBB">
        <w:rPr>
          <w:rFonts w:asciiTheme="majorHAnsi" w:hAnsiTheme="majorHAnsi"/>
          <w:sz w:val="22"/>
          <w:szCs w:val="22"/>
        </w:rPr>
        <w:t xml:space="preserve">sity and Abundance of Plant Species of Chitwan National Park, Nepal’, </w:t>
      </w:r>
      <w:r w:rsidRPr="00B34FBB">
        <w:rPr>
          <w:rFonts w:asciiTheme="majorHAnsi" w:hAnsiTheme="majorHAnsi"/>
          <w:i/>
          <w:sz w:val="22"/>
          <w:szCs w:val="22"/>
        </w:rPr>
        <w:t xml:space="preserve">Journal of Institute of Science and Technology, </w:t>
      </w:r>
      <w:r w:rsidRPr="00B34FBB">
        <w:rPr>
          <w:rFonts w:asciiTheme="majorHAnsi" w:hAnsiTheme="majorHAnsi"/>
          <w:sz w:val="22"/>
          <w:szCs w:val="22"/>
        </w:rPr>
        <w:t>vol. 19, pp. 30–36.</w:t>
      </w:r>
    </w:p>
    <w:p w14:paraId="0289D50E" w14:textId="77777777" w:rsidR="00CC0F7C" w:rsidRPr="00B34FBB" w:rsidRDefault="00CC0F7C" w:rsidP="00CC0F7C">
      <w:pPr>
        <w:pStyle w:val="CommentText"/>
        <w:spacing w:after="0" w:line="240" w:lineRule="auto"/>
        <w:rPr>
          <w:rFonts w:asciiTheme="majorHAnsi" w:hAnsiTheme="majorHAnsi"/>
          <w:sz w:val="22"/>
          <w:szCs w:val="22"/>
        </w:rPr>
      </w:pPr>
    </w:p>
    <w:p w14:paraId="7CBF3E44" w14:textId="77777777" w:rsidR="00CC0F7C" w:rsidRPr="00B34FBB" w:rsidRDefault="00E81405" w:rsidP="00CC0F7C">
      <w:pPr>
        <w:pStyle w:val="CommentText"/>
        <w:spacing w:after="0" w:line="240" w:lineRule="auto"/>
        <w:rPr>
          <w:rStyle w:val="Hyperlink"/>
          <w:rFonts w:asciiTheme="majorHAnsi" w:hAnsiTheme="majorHAnsi"/>
          <w:color w:val="auto"/>
          <w:sz w:val="22"/>
          <w:szCs w:val="22"/>
        </w:rPr>
      </w:pPr>
      <w:r w:rsidRPr="00B34FBB">
        <w:rPr>
          <w:rFonts w:asciiTheme="majorHAnsi" w:hAnsiTheme="majorHAnsi"/>
          <w:sz w:val="22"/>
          <w:szCs w:val="22"/>
        </w:rPr>
        <w:t>Siges, TH, Hartemink, AE, Hebinck, P &amp; Allen, BJ 2005, ‘</w:t>
      </w:r>
      <w:r w:rsidRPr="00B34FBB">
        <w:rPr>
          <w:rFonts w:asciiTheme="majorHAnsi" w:hAnsiTheme="majorHAnsi"/>
          <w:bCs/>
          <w:sz w:val="22"/>
          <w:szCs w:val="22"/>
        </w:rPr>
        <w:t xml:space="preserve">The Invasive Shrub </w:t>
      </w:r>
      <w:r w:rsidRPr="00B34FBB">
        <w:rPr>
          <w:rFonts w:asciiTheme="majorHAnsi" w:hAnsiTheme="majorHAnsi"/>
          <w:bCs/>
          <w:i/>
          <w:iCs/>
          <w:sz w:val="22"/>
          <w:szCs w:val="22"/>
        </w:rPr>
        <w:t xml:space="preserve">Piper aduncum </w:t>
      </w:r>
      <w:r w:rsidRPr="00B34FBB">
        <w:rPr>
          <w:rFonts w:asciiTheme="majorHAnsi" w:hAnsiTheme="majorHAnsi"/>
          <w:bCs/>
          <w:sz w:val="22"/>
          <w:szCs w:val="22"/>
        </w:rPr>
        <w:t>and Rural Livelihoods in the</w:t>
      </w:r>
      <w:r w:rsidRPr="00B34FBB">
        <w:rPr>
          <w:rFonts w:asciiTheme="majorHAnsi" w:hAnsiTheme="majorHAnsi"/>
          <w:bCs/>
          <w:sz w:val="22"/>
          <w:szCs w:val="22"/>
        </w:rPr>
        <w:t xml:space="preserve"> Finschhafen Area of Papua New Guinea’, </w:t>
      </w:r>
      <w:r w:rsidRPr="00B34FBB">
        <w:rPr>
          <w:rFonts w:asciiTheme="majorHAnsi" w:hAnsiTheme="majorHAnsi"/>
          <w:bCs/>
          <w:i/>
          <w:iCs/>
          <w:sz w:val="22"/>
          <w:szCs w:val="22"/>
        </w:rPr>
        <w:t>Human Ecology</w:t>
      </w:r>
      <w:r w:rsidRPr="00B34FBB">
        <w:rPr>
          <w:rFonts w:asciiTheme="majorHAnsi" w:hAnsiTheme="majorHAnsi"/>
          <w:bCs/>
          <w:iCs/>
          <w:sz w:val="22"/>
          <w:szCs w:val="22"/>
        </w:rPr>
        <w:t>, vol. 33, pp. 875-893.</w:t>
      </w:r>
    </w:p>
    <w:p w14:paraId="4FC4C225" w14:textId="77777777" w:rsidR="00CC0F7C" w:rsidRPr="00B34FBB" w:rsidRDefault="00CC0F7C" w:rsidP="00CC0F7C">
      <w:pPr>
        <w:spacing w:after="0" w:line="240" w:lineRule="auto"/>
        <w:rPr>
          <w:rFonts w:asciiTheme="majorHAnsi" w:hAnsiTheme="majorHAnsi"/>
          <w:spacing w:val="1"/>
          <w:lang w:val="en-GB"/>
        </w:rPr>
      </w:pPr>
    </w:p>
    <w:p w14:paraId="4A58F78F"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Soewarto J, Giblin F, Carnegie 2019, ‘</w:t>
      </w:r>
      <w:r w:rsidRPr="00535748">
        <w:rPr>
          <w:rFonts w:asciiTheme="majorHAnsi" w:hAnsiTheme="majorHAnsi"/>
          <w:i/>
          <w:sz w:val="22"/>
          <w:szCs w:val="22"/>
        </w:rPr>
        <w:t>Austropuccinia psidii</w:t>
      </w:r>
      <w:r w:rsidRPr="00B34FBB">
        <w:rPr>
          <w:rFonts w:asciiTheme="majorHAnsi" w:hAnsiTheme="majorHAnsi"/>
          <w:sz w:val="22"/>
          <w:szCs w:val="22"/>
        </w:rPr>
        <w:t xml:space="preserve"> </w:t>
      </w:r>
      <w:r w:rsidRPr="00B34FBB">
        <w:rPr>
          <w:rFonts w:asciiTheme="majorHAnsi" w:hAnsiTheme="majorHAnsi" w:cs="Arial"/>
          <w:sz w:val="22"/>
          <w:szCs w:val="22"/>
          <w:lang w:val="en"/>
        </w:rPr>
        <w:t>(Myrtle Rust) Global Host L</w:t>
      </w:r>
      <w:r w:rsidR="00535748">
        <w:rPr>
          <w:rFonts w:asciiTheme="majorHAnsi" w:hAnsiTheme="majorHAnsi" w:cs="Arial"/>
          <w:sz w:val="22"/>
          <w:szCs w:val="22"/>
          <w:lang w:val="en"/>
        </w:rPr>
        <w:t>ist. Version 2’, accessed 6 June 2019.</w:t>
      </w:r>
    </w:p>
    <w:p w14:paraId="521DF4ED" w14:textId="77777777" w:rsidR="00CC0F7C" w:rsidRPr="00B34FBB" w:rsidRDefault="00CC0F7C" w:rsidP="00CC0F7C">
      <w:pPr>
        <w:spacing w:after="0" w:line="240" w:lineRule="auto"/>
        <w:rPr>
          <w:rFonts w:asciiTheme="majorHAnsi" w:hAnsiTheme="majorHAnsi"/>
          <w:spacing w:val="1"/>
          <w:lang w:val="en-GB"/>
        </w:rPr>
      </w:pPr>
    </w:p>
    <w:p w14:paraId="624A08FA" w14:textId="77777777" w:rsidR="00CC0F7C" w:rsidRPr="00B34FBB" w:rsidRDefault="00E81405" w:rsidP="00CC0F7C">
      <w:pPr>
        <w:spacing w:after="0" w:line="240" w:lineRule="auto"/>
        <w:rPr>
          <w:rFonts w:asciiTheme="majorHAnsi" w:hAnsiTheme="majorHAnsi" w:cs="Arial"/>
          <w:lang w:val="en"/>
        </w:rPr>
      </w:pPr>
      <w:r w:rsidRPr="00B34FBB">
        <w:rPr>
          <w:rFonts w:asciiTheme="majorHAnsi" w:hAnsiTheme="majorHAnsi" w:cs="Arial"/>
          <w:lang w:val="en"/>
        </w:rPr>
        <w:t xml:space="preserve">Solomon, CT, Olden, JD, Johnson, PT, Dillon Jr, </w:t>
      </w:r>
      <w:r w:rsidRPr="00B34FBB">
        <w:rPr>
          <w:rFonts w:asciiTheme="majorHAnsi" w:hAnsiTheme="majorHAnsi" w:cs="Arial"/>
          <w:lang w:val="en"/>
        </w:rPr>
        <w:t>RT &amp; Vander Zanden, MJ 2010, ‘Distribution and community-level effects of the Chinese mystery snail (</w:t>
      </w:r>
      <w:r w:rsidRPr="00B34FBB">
        <w:rPr>
          <w:rStyle w:val="Emphasis"/>
          <w:rFonts w:asciiTheme="majorHAnsi" w:hAnsiTheme="majorHAnsi" w:cs="Arial"/>
          <w:lang w:val="en"/>
        </w:rPr>
        <w:t>Bellamya chinensis</w:t>
      </w:r>
      <w:r w:rsidRPr="00B34FBB">
        <w:rPr>
          <w:rFonts w:asciiTheme="majorHAnsi" w:hAnsiTheme="majorHAnsi" w:cs="Arial"/>
          <w:lang w:val="en"/>
        </w:rPr>
        <w:t xml:space="preserve">) in northern Wisconsin lakes’, </w:t>
      </w:r>
      <w:r w:rsidRPr="00B34FBB">
        <w:rPr>
          <w:rFonts w:asciiTheme="majorHAnsi" w:hAnsiTheme="majorHAnsi" w:cs="Arial"/>
          <w:i/>
          <w:lang w:val="en"/>
        </w:rPr>
        <w:t>Biological Invasions</w:t>
      </w:r>
      <w:r w:rsidRPr="00B34FBB">
        <w:rPr>
          <w:rFonts w:asciiTheme="majorHAnsi" w:hAnsiTheme="majorHAnsi" w:cs="Arial"/>
          <w:lang w:val="en"/>
        </w:rPr>
        <w:t xml:space="preserve">, vol. 12, pp. 1591-1605. </w:t>
      </w:r>
    </w:p>
    <w:p w14:paraId="4D4759B4" w14:textId="77777777" w:rsidR="00CC0F7C" w:rsidRPr="00B34FBB" w:rsidRDefault="00CC0F7C" w:rsidP="00CC0F7C">
      <w:pPr>
        <w:spacing w:after="0" w:line="240" w:lineRule="auto"/>
        <w:rPr>
          <w:rFonts w:asciiTheme="majorHAnsi" w:hAnsiTheme="majorHAnsi"/>
        </w:rPr>
      </w:pPr>
    </w:p>
    <w:p w14:paraId="45492409" w14:textId="77777777" w:rsidR="00CC0F7C" w:rsidRPr="00B34FBB" w:rsidRDefault="00E81405" w:rsidP="00CC0F7C">
      <w:pPr>
        <w:autoSpaceDE w:val="0"/>
        <w:autoSpaceDN w:val="0"/>
        <w:adjustRightInd w:val="0"/>
        <w:spacing w:after="0" w:line="240" w:lineRule="auto"/>
        <w:rPr>
          <w:rFonts w:asciiTheme="majorHAnsi" w:hAnsiTheme="majorHAnsi" w:cs="Times-BoldItalic"/>
          <w:bCs/>
          <w:i/>
          <w:iCs/>
        </w:rPr>
      </w:pPr>
      <w:r w:rsidRPr="00B34FBB">
        <w:rPr>
          <w:rFonts w:asciiTheme="majorHAnsi" w:hAnsiTheme="majorHAnsi"/>
        </w:rPr>
        <w:t>Sousa, R, Antunes, C &amp; Guilhermino, L 2008, ‘</w:t>
      </w:r>
      <w:r w:rsidRPr="00B34FBB">
        <w:rPr>
          <w:rFonts w:asciiTheme="majorHAnsi" w:hAnsiTheme="majorHAnsi" w:cs="Times-Bold"/>
          <w:bCs/>
        </w:rPr>
        <w:t>Ecology of t</w:t>
      </w:r>
      <w:r w:rsidRPr="00B34FBB">
        <w:rPr>
          <w:rFonts w:asciiTheme="majorHAnsi" w:hAnsiTheme="majorHAnsi" w:cs="Times-Bold"/>
          <w:bCs/>
        </w:rPr>
        <w:t xml:space="preserve">he invasive Asian clam </w:t>
      </w:r>
      <w:r w:rsidRPr="00B34FBB">
        <w:rPr>
          <w:rFonts w:asciiTheme="majorHAnsi" w:hAnsiTheme="majorHAnsi" w:cs="Times-BoldItalic"/>
          <w:bCs/>
          <w:i/>
          <w:iCs/>
        </w:rPr>
        <w:t>Corbicula fluminea</w:t>
      </w:r>
    </w:p>
    <w:p w14:paraId="21F8385A" w14:textId="77777777" w:rsidR="00CC0F7C" w:rsidRPr="00B34FBB" w:rsidRDefault="00E81405" w:rsidP="00CC0F7C">
      <w:pPr>
        <w:spacing w:after="0" w:line="240" w:lineRule="auto"/>
        <w:ind w:left="2880" w:hanging="2880"/>
        <w:rPr>
          <w:rFonts w:asciiTheme="majorHAnsi" w:hAnsiTheme="majorHAnsi"/>
        </w:rPr>
      </w:pPr>
      <w:r w:rsidRPr="00B34FBB">
        <w:rPr>
          <w:rFonts w:asciiTheme="majorHAnsi" w:hAnsiTheme="majorHAnsi" w:cs="Times-Bold"/>
          <w:bCs/>
        </w:rPr>
        <w:t>(Müller, 1774) in aquatic ecosystems: an overview’,</w:t>
      </w:r>
      <w:r w:rsidR="00816EC1">
        <w:rPr>
          <w:rFonts w:asciiTheme="majorHAnsi" w:hAnsiTheme="majorHAnsi" w:cs="Times-Bold"/>
          <w:bCs/>
        </w:rPr>
        <w:t xml:space="preserve"> </w:t>
      </w:r>
      <w:r w:rsidR="00816EC1" w:rsidRPr="00816EC1">
        <w:rPr>
          <w:rFonts w:asciiTheme="majorHAnsi" w:hAnsiTheme="majorHAnsi" w:cs="Times-Bold"/>
          <w:bCs/>
          <w:i/>
        </w:rPr>
        <w:t>International Journal of Limnology</w:t>
      </w:r>
      <w:r w:rsidRPr="00B34FBB">
        <w:rPr>
          <w:rFonts w:asciiTheme="majorHAnsi" w:hAnsiTheme="majorHAnsi" w:cs="Times-Bold"/>
          <w:bCs/>
          <w:i/>
        </w:rPr>
        <w:t>,</w:t>
      </w:r>
      <w:r w:rsidRPr="00B34FBB">
        <w:rPr>
          <w:rFonts w:asciiTheme="majorHAnsi" w:hAnsiTheme="majorHAnsi" w:cs="Times-Bold"/>
          <w:bCs/>
        </w:rPr>
        <w:t xml:space="preserve"> vol. 44, pp. 85-94. </w:t>
      </w:r>
    </w:p>
    <w:p w14:paraId="4A968852" w14:textId="77777777" w:rsidR="00CC0F7C" w:rsidRPr="00B34FBB" w:rsidRDefault="00CC0F7C" w:rsidP="00CC0F7C">
      <w:pPr>
        <w:pStyle w:val="CommentText"/>
        <w:spacing w:after="0" w:line="240" w:lineRule="auto"/>
        <w:rPr>
          <w:rFonts w:asciiTheme="majorHAnsi" w:hAnsiTheme="majorHAnsi"/>
          <w:sz w:val="22"/>
          <w:szCs w:val="22"/>
          <w:lang w:val="en"/>
        </w:rPr>
      </w:pPr>
    </w:p>
    <w:p w14:paraId="0BF89167" w14:textId="77777777" w:rsidR="00CC0F7C" w:rsidRPr="00B34FBB" w:rsidRDefault="00E81405" w:rsidP="00CC0F7C">
      <w:pPr>
        <w:pStyle w:val="CommentText"/>
        <w:spacing w:after="0" w:line="240" w:lineRule="auto"/>
        <w:rPr>
          <w:rFonts w:asciiTheme="majorHAnsi" w:hAnsiTheme="majorHAnsi"/>
          <w:sz w:val="22"/>
          <w:szCs w:val="22"/>
          <w:lang w:val="en-GB"/>
        </w:rPr>
      </w:pPr>
      <w:r w:rsidRPr="00B34FBB">
        <w:rPr>
          <w:rFonts w:asciiTheme="majorHAnsi" w:hAnsiTheme="majorHAnsi"/>
          <w:sz w:val="22"/>
          <w:szCs w:val="22"/>
          <w:lang w:val="en"/>
        </w:rPr>
        <w:t xml:space="preserve">Spataru, P &amp; Gophen, M 1985, ‘Feeding behaviour of silver carp </w:t>
      </w:r>
      <w:r w:rsidRPr="00B34FBB">
        <w:rPr>
          <w:rFonts w:asciiTheme="majorHAnsi" w:hAnsiTheme="majorHAnsi"/>
          <w:i/>
          <w:sz w:val="22"/>
          <w:szCs w:val="22"/>
          <w:lang w:val="en"/>
        </w:rPr>
        <w:t>Hypophthalmichthys molitrix</w:t>
      </w:r>
      <w:r w:rsidRPr="00B34FBB">
        <w:rPr>
          <w:rFonts w:asciiTheme="majorHAnsi" w:hAnsiTheme="majorHAnsi"/>
          <w:sz w:val="22"/>
          <w:szCs w:val="22"/>
          <w:lang w:val="en"/>
        </w:rPr>
        <w:t xml:space="preserve"> Val. and its impact on the food web in Lake Ninneret, Israel’, </w:t>
      </w:r>
      <w:r w:rsidRPr="00B34FBB">
        <w:rPr>
          <w:rFonts w:asciiTheme="majorHAnsi" w:hAnsiTheme="majorHAnsi"/>
          <w:i/>
          <w:sz w:val="22"/>
          <w:szCs w:val="22"/>
          <w:lang w:val="en"/>
        </w:rPr>
        <w:t>Hydrobiologia</w:t>
      </w:r>
      <w:r w:rsidRPr="00B34FBB">
        <w:rPr>
          <w:rFonts w:asciiTheme="majorHAnsi" w:hAnsiTheme="majorHAnsi"/>
          <w:sz w:val="22"/>
          <w:szCs w:val="22"/>
          <w:lang w:val="en"/>
        </w:rPr>
        <w:t xml:space="preserve">, vol. 120, pp. 53-61. </w:t>
      </w:r>
    </w:p>
    <w:p w14:paraId="59EEC733" w14:textId="77777777" w:rsidR="00CC0F7C" w:rsidRPr="00B34FBB" w:rsidRDefault="00CC0F7C" w:rsidP="00CC0F7C">
      <w:pPr>
        <w:autoSpaceDE w:val="0"/>
        <w:autoSpaceDN w:val="0"/>
        <w:adjustRightInd w:val="0"/>
        <w:spacing w:after="0" w:line="240" w:lineRule="auto"/>
        <w:rPr>
          <w:rFonts w:asciiTheme="majorHAnsi" w:hAnsiTheme="majorHAnsi" w:cs="TimesNewRomanPS-BoldMT"/>
          <w:b/>
          <w:bCs/>
        </w:rPr>
      </w:pPr>
    </w:p>
    <w:p w14:paraId="385CE4DE" w14:textId="77777777" w:rsidR="00CC0F7C" w:rsidRPr="00B34FBB" w:rsidRDefault="00E81405" w:rsidP="00CC0F7C">
      <w:pPr>
        <w:autoSpaceDE w:val="0"/>
        <w:autoSpaceDN w:val="0"/>
        <w:adjustRightInd w:val="0"/>
        <w:spacing w:after="0" w:line="240" w:lineRule="auto"/>
        <w:rPr>
          <w:rFonts w:asciiTheme="majorHAnsi" w:hAnsiTheme="majorHAnsi"/>
        </w:rPr>
      </w:pPr>
      <w:r w:rsidRPr="00B34FBB">
        <w:rPr>
          <w:rFonts w:asciiTheme="majorHAnsi" w:hAnsiTheme="majorHAnsi"/>
        </w:rPr>
        <w:t xml:space="preserve">Spinuzzi, S, Schneider, KR, Walters, LJ, Yuan, WS &amp; Hoffman, EA </w:t>
      </w:r>
      <w:r w:rsidRPr="00B34FBB">
        <w:rPr>
          <w:rFonts w:asciiTheme="majorHAnsi" w:hAnsiTheme="majorHAnsi"/>
        </w:rPr>
        <w:t>2013, ‘</w:t>
      </w:r>
      <w:r w:rsidRPr="00B34FBB">
        <w:rPr>
          <w:rFonts w:asciiTheme="majorHAnsi" w:hAnsiTheme="majorHAnsi" w:cs="AdvTTe1d3b3f9.B"/>
        </w:rPr>
        <w:t>Tracking the distribution of non-native marine invertebrates (</w:t>
      </w:r>
      <w:r w:rsidRPr="00B34FBB">
        <w:rPr>
          <w:rFonts w:asciiTheme="majorHAnsi" w:hAnsiTheme="majorHAnsi" w:cs="AdvTT9cd7bc53.BI"/>
          <w:i/>
        </w:rPr>
        <w:t>Mytella charruana</w:t>
      </w:r>
      <w:r w:rsidRPr="00B34FBB">
        <w:rPr>
          <w:rFonts w:asciiTheme="majorHAnsi" w:hAnsiTheme="majorHAnsi" w:cs="AdvTT9cd7bc53.BI"/>
        </w:rPr>
        <w:t>,</w:t>
      </w:r>
      <w:r w:rsidRPr="00B34FBB">
        <w:rPr>
          <w:rFonts w:asciiTheme="majorHAnsi" w:hAnsiTheme="majorHAnsi" w:cs="AdvTTe1d3b3f9.B"/>
        </w:rPr>
        <w:t xml:space="preserve"> </w:t>
      </w:r>
      <w:r w:rsidRPr="00B34FBB">
        <w:rPr>
          <w:rFonts w:asciiTheme="majorHAnsi" w:hAnsiTheme="majorHAnsi" w:cs="AdvTT9cd7bc53.BI"/>
          <w:i/>
        </w:rPr>
        <w:t>Perna viridis</w:t>
      </w:r>
      <w:r w:rsidRPr="00B34FBB">
        <w:rPr>
          <w:rFonts w:asciiTheme="majorHAnsi" w:hAnsiTheme="majorHAnsi" w:cs="AdvTT9cd7bc53.BI"/>
        </w:rPr>
        <w:t xml:space="preserve"> </w:t>
      </w:r>
      <w:r w:rsidRPr="00B34FBB">
        <w:rPr>
          <w:rFonts w:asciiTheme="majorHAnsi" w:hAnsiTheme="majorHAnsi" w:cs="AdvTTe1d3b3f9.B"/>
        </w:rPr>
        <w:t xml:space="preserve">and </w:t>
      </w:r>
      <w:r w:rsidRPr="00B34FBB">
        <w:rPr>
          <w:rFonts w:asciiTheme="majorHAnsi" w:hAnsiTheme="majorHAnsi" w:cs="AdvTT9cd7bc53.BI"/>
          <w:i/>
        </w:rPr>
        <w:t>Megabalanus coccopoma</w:t>
      </w:r>
      <w:r w:rsidRPr="00B34FBB">
        <w:rPr>
          <w:rFonts w:asciiTheme="majorHAnsi" w:hAnsiTheme="majorHAnsi" w:cs="AdvTTe1d3b3f9.B"/>
        </w:rPr>
        <w:t xml:space="preserve">) along the south-eastern USA’, </w:t>
      </w:r>
      <w:r w:rsidRPr="00B34FBB">
        <w:rPr>
          <w:rFonts w:asciiTheme="majorHAnsi" w:hAnsiTheme="majorHAnsi" w:cs="AdvTTe1d3b3f9.B"/>
          <w:i/>
        </w:rPr>
        <w:t>Marine Biodiversity Records</w:t>
      </w:r>
      <w:r w:rsidRPr="00B34FBB">
        <w:rPr>
          <w:rFonts w:asciiTheme="majorHAnsi" w:hAnsiTheme="majorHAnsi" w:cs="AdvTTe1d3b3f9.B"/>
        </w:rPr>
        <w:t xml:space="preserve">, vol. 6, pp. 1-13. </w:t>
      </w:r>
    </w:p>
    <w:p w14:paraId="5EC4DD5B" w14:textId="77777777" w:rsidR="00CC0F7C" w:rsidRPr="00B34FBB" w:rsidRDefault="00CC0F7C" w:rsidP="00CC0F7C">
      <w:pPr>
        <w:shd w:val="clear" w:color="auto" w:fill="FFFFFF"/>
        <w:spacing w:after="0" w:line="240" w:lineRule="auto"/>
        <w:rPr>
          <w:rFonts w:asciiTheme="majorHAnsi" w:hAnsiTheme="majorHAnsi"/>
        </w:rPr>
      </w:pPr>
    </w:p>
    <w:p w14:paraId="416CDB8D" w14:textId="77777777" w:rsidR="00CC0F7C" w:rsidRPr="00B34FBB" w:rsidRDefault="00E81405" w:rsidP="00CC0F7C">
      <w:pPr>
        <w:shd w:val="clear" w:color="auto" w:fill="FFFFFF"/>
        <w:spacing w:after="0" w:line="240" w:lineRule="auto"/>
        <w:rPr>
          <w:rFonts w:asciiTheme="majorHAnsi" w:hAnsiTheme="majorHAnsi"/>
        </w:rPr>
      </w:pPr>
      <w:r w:rsidRPr="00B34FBB">
        <w:rPr>
          <w:rFonts w:asciiTheme="majorHAnsi" w:hAnsiTheme="majorHAnsi"/>
        </w:rPr>
        <w:t>Stewart, JE, Ross-Davis, AL, Graҫa, RN et al., 2</w:t>
      </w:r>
      <w:r w:rsidRPr="00B34FBB">
        <w:rPr>
          <w:rFonts w:asciiTheme="majorHAnsi" w:hAnsiTheme="majorHAnsi"/>
        </w:rPr>
        <w:t>018, ‘Genetic diversity of the myrtle rust pathogen (</w:t>
      </w:r>
      <w:r w:rsidRPr="00B34FBB">
        <w:rPr>
          <w:rFonts w:asciiTheme="majorHAnsi" w:hAnsiTheme="majorHAnsi"/>
          <w:i/>
        </w:rPr>
        <w:t>Austropuccinia psidii</w:t>
      </w:r>
      <w:r w:rsidRPr="00B34FBB">
        <w:rPr>
          <w:rFonts w:asciiTheme="majorHAnsi" w:hAnsiTheme="majorHAnsi"/>
        </w:rPr>
        <w:t xml:space="preserve">) in the Americas and Hawaii: Global implications for invasive threat assessments’, </w:t>
      </w:r>
      <w:r w:rsidRPr="00B34FBB">
        <w:rPr>
          <w:rFonts w:asciiTheme="majorHAnsi" w:hAnsiTheme="majorHAnsi"/>
          <w:i/>
        </w:rPr>
        <w:t>Forest Pathology</w:t>
      </w:r>
      <w:r w:rsidRPr="00B34FBB">
        <w:rPr>
          <w:rFonts w:asciiTheme="majorHAnsi" w:hAnsiTheme="majorHAnsi"/>
        </w:rPr>
        <w:t>, vol. 48, pp. 1–13.</w:t>
      </w:r>
    </w:p>
    <w:p w14:paraId="082F94DB" w14:textId="77777777" w:rsidR="00CC0F7C" w:rsidRPr="00B34FBB" w:rsidRDefault="00CC0F7C" w:rsidP="00CC0F7C">
      <w:pPr>
        <w:shd w:val="clear" w:color="auto" w:fill="FFFFFF"/>
        <w:spacing w:after="0" w:line="240" w:lineRule="auto"/>
        <w:rPr>
          <w:rFonts w:asciiTheme="majorHAnsi" w:hAnsiTheme="majorHAnsi"/>
        </w:rPr>
      </w:pPr>
    </w:p>
    <w:p w14:paraId="246E46DD" w14:textId="77777777" w:rsidR="00CC0F7C" w:rsidRPr="00B34FBB" w:rsidRDefault="00E81405" w:rsidP="00CC0F7C">
      <w:pPr>
        <w:shd w:val="clear" w:color="auto" w:fill="FFFFFF"/>
        <w:spacing w:after="0" w:line="240" w:lineRule="auto"/>
        <w:rPr>
          <w:rFonts w:asciiTheme="majorHAnsi" w:hAnsiTheme="majorHAnsi"/>
        </w:rPr>
      </w:pPr>
      <w:r w:rsidRPr="00B34FBB">
        <w:rPr>
          <w:rFonts w:asciiTheme="majorHAnsi" w:hAnsiTheme="majorHAnsi"/>
        </w:rPr>
        <w:t xml:space="preserve">Storey, AW, Roderick, ID, Smith, REW &amp; Mae, AY 2002, </w:t>
      </w:r>
      <w:r w:rsidRPr="00B34FBB">
        <w:rPr>
          <w:rFonts w:asciiTheme="majorHAnsi" w:hAnsiTheme="majorHAnsi"/>
        </w:rPr>
        <w:t>‘The Spread of the Introduced Climbing Perch (</w:t>
      </w:r>
      <w:r w:rsidRPr="00B34FBB">
        <w:rPr>
          <w:rFonts w:asciiTheme="majorHAnsi" w:hAnsiTheme="majorHAnsi"/>
          <w:i/>
          <w:iCs/>
        </w:rPr>
        <w:t>Anabas testudineus</w:t>
      </w:r>
      <w:r w:rsidRPr="00B34FBB">
        <w:rPr>
          <w:rFonts w:asciiTheme="majorHAnsi" w:hAnsiTheme="majorHAnsi"/>
        </w:rPr>
        <w:t xml:space="preserve">) in the Fly River system, Papua New Guinea, with comments on possible ecological effects’, </w:t>
      </w:r>
      <w:r w:rsidRPr="00B34FBB">
        <w:rPr>
          <w:rFonts w:asciiTheme="majorHAnsi" w:hAnsiTheme="majorHAnsi"/>
          <w:i/>
        </w:rPr>
        <w:t>International Journal of Ecology and Environmental Sciences</w:t>
      </w:r>
      <w:r w:rsidRPr="00B34FBB">
        <w:rPr>
          <w:rFonts w:asciiTheme="majorHAnsi" w:hAnsiTheme="majorHAnsi"/>
        </w:rPr>
        <w:t>, vol. 28, pp. 103-114.</w:t>
      </w:r>
    </w:p>
    <w:p w14:paraId="35A153B1" w14:textId="77777777" w:rsidR="00CC0F7C" w:rsidRPr="00B34FBB" w:rsidRDefault="00CC0F7C" w:rsidP="00CC0F7C">
      <w:pPr>
        <w:spacing w:after="0" w:line="240" w:lineRule="auto"/>
        <w:rPr>
          <w:rFonts w:asciiTheme="majorHAnsi" w:hAnsiTheme="majorHAnsi"/>
        </w:rPr>
      </w:pPr>
    </w:p>
    <w:p w14:paraId="09148B1D" w14:textId="77777777" w:rsidR="00CC0F7C" w:rsidRPr="00B34FBB" w:rsidRDefault="00E81405" w:rsidP="00CC0F7C">
      <w:pPr>
        <w:autoSpaceDE w:val="0"/>
        <w:autoSpaceDN w:val="0"/>
        <w:adjustRightInd w:val="0"/>
        <w:spacing w:after="0" w:line="240" w:lineRule="auto"/>
        <w:rPr>
          <w:rFonts w:asciiTheme="majorHAnsi" w:hAnsiTheme="majorHAnsi" w:cs="Goudy"/>
        </w:rPr>
      </w:pPr>
      <w:r w:rsidRPr="00B34FBB">
        <w:rPr>
          <w:rFonts w:asciiTheme="majorHAnsi" w:hAnsiTheme="majorHAnsi" w:cs="Goudy"/>
        </w:rPr>
        <w:t>Strayer, D 1991,</w:t>
      </w:r>
      <w:r w:rsidRPr="00B34FBB">
        <w:rPr>
          <w:rFonts w:asciiTheme="majorHAnsi" w:hAnsiTheme="majorHAnsi" w:cs="Goudy"/>
        </w:rPr>
        <w:t xml:space="preserve"> ‘Projected distribution of the zebra mussel, </w:t>
      </w:r>
      <w:r w:rsidRPr="00B34FBB">
        <w:rPr>
          <w:rFonts w:asciiTheme="majorHAnsi" w:hAnsiTheme="majorHAnsi" w:cs="Goudy-Italic"/>
          <w:i/>
          <w:iCs/>
        </w:rPr>
        <w:t>Dreissena polymorpha</w:t>
      </w:r>
      <w:r w:rsidRPr="00B34FBB">
        <w:rPr>
          <w:rFonts w:asciiTheme="majorHAnsi" w:hAnsiTheme="majorHAnsi" w:cs="Goudy"/>
        </w:rPr>
        <w:t xml:space="preserve">, in North America’, </w:t>
      </w:r>
      <w:r w:rsidRPr="00B34FBB">
        <w:rPr>
          <w:rFonts w:asciiTheme="majorHAnsi" w:hAnsiTheme="majorHAnsi" w:cs="Goudy-Italic"/>
          <w:i/>
          <w:iCs/>
        </w:rPr>
        <w:t>Can. J. Fish Aquat. Sci.</w:t>
      </w:r>
      <w:r w:rsidRPr="00B34FBB">
        <w:rPr>
          <w:rFonts w:asciiTheme="majorHAnsi" w:hAnsiTheme="majorHAnsi" w:cs="Goudy-Italic"/>
          <w:iCs/>
        </w:rPr>
        <w:t>, vol.</w:t>
      </w:r>
      <w:r w:rsidRPr="00B34FBB">
        <w:rPr>
          <w:rFonts w:asciiTheme="majorHAnsi" w:hAnsiTheme="majorHAnsi" w:cs="Goudy"/>
        </w:rPr>
        <w:t xml:space="preserve"> </w:t>
      </w:r>
      <w:r w:rsidRPr="00B34FBB">
        <w:rPr>
          <w:rFonts w:asciiTheme="majorHAnsi" w:hAnsiTheme="majorHAnsi" w:cs="Goudy-Bold"/>
          <w:bCs/>
        </w:rPr>
        <w:t>48</w:t>
      </w:r>
      <w:r w:rsidRPr="00B34FBB">
        <w:rPr>
          <w:rFonts w:asciiTheme="majorHAnsi" w:hAnsiTheme="majorHAnsi" w:cs="Goudy"/>
        </w:rPr>
        <w:t>, pp. 1389–1395.</w:t>
      </w:r>
    </w:p>
    <w:p w14:paraId="74299AE5" w14:textId="77777777" w:rsidR="00CC0F7C" w:rsidRPr="00B34FBB" w:rsidRDefault="00CC0F7C" w:rsidP="00CC0F7C">
      <w:pPr>
        <w:pStyle w:val="CommentText"/>
        <w:spacing w:after="0" w:line="240" w:lineRule="auto"/>
        <w:rPr>
          <w:rFonts w:asciiTheme="majorHAnsi" w:hAnsiTheme="majorHAnsi"/>
          <w:sz w:val="22"/>
          <w:szCs w:val="22"/>
          <w:lang w:val="en"/>
        </w:rPr>
      </w:pPr>
    </w:p>
    <w:p w14:paraId="7B282857"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lang w:val="en"/>
        </w:rPr>
        <w:t>Sturtevant, R &amp; Hopper, K 2019, ‘</w:t>
      </w:r>
      <w:r w:rsidRPr="00B7087F">
        <w:rPr>
          <w:rFonts w:asciiTheme="majorHAnsi" w:hAnsiTheme="majorHAnsi"/>
          <w:i/>
          <w:iCs/>
          <w:sz w:val="22"/>
          <w:szCs w:val="22"/>
          <w:lang w:val="en"/>
        </w:rPr>
        <w:t>Didymosphenia geminata</w:t>
      </w:r>
      <w:r w:rsidRPr="00B7087F">
        <w:rPr>
          <w:rFonts w:asciiTheme="majorHAnsi" w:hAnsiTheme="majorHAnsi"/>
          <w:sz w:val="22"/>
          <w:szCs w:val="22"/>
          <w:lang w:val="en"/>
        </w:rPr>
        <w:t xml:space="preserve"> (Lyngb.) M. Schmidt</w:t>
      </w:r>
      <w:r w:rsidRPr="00B34FBB">
        <w:rPr>
          <w:rFonts w:asciiTheme="majorHAnsi" w:hAnsiTheme="majorHAnsi"/>
          <w:sz w:val="22"/>
          <w:szCs w:val="22"/>
          <w:lang w:val="en"/>
        </w:rPr>
        <w:t xml:space="preserve">’, </w:t>
      </w:r>
      <w:r w:rsidRPr="00B34FBB">
        <w:rPr>
          <w:rFonts w:asciiTheme="majorHAnsi" w:hAnsiTheme="majorHAnsi"/>
          <w:i/>
          <w:sz w:val="22"/>
          <w:szCs w:val="22"/>
          <w:lang w:val="en"/>
        </w:rPr>
        <w:t>U.S. Geological Survey</w:t>
      </w:r>
      <w:r w:rsidRPr="00B34FBB">
        <w:rPr>
          <w:rFonts w:asciiTheme="majorHAnsi" w:hAnsiTheme="majorHAnsi"/>
          <w:sz w:val="22"/>
          <w:szCs w:val="22"/>
          <w:lang w:val="en"/>
        </w:rPr>
        <w:t>, Nonindigenous Aq</w:t>
      </w:r>
      <w:r w:rsidRPr="00B34FBB">
        <w:rPr>
          <w:rFonts w:asciiTheme="majorHAnsi" w:hAnsiTheme="majorHAnsi"/>
          <w:sz w:val="22"/>
          <w:szCs w:val="22"/>
          <w:lang w:val="en"/>
        </w:rPr>
        <w:t>uatic Species Database, Gainesville, FL, and NOAA Great Lakes Aquatic Nonindigenous Species Inf</w:t>
      </w:r>
      <w:r w:rsidR="00B7087F">
        <w:rPr>
          <w:rFonts w:asciiTheme="majorHAnsi" w:hAnsiTheme="majorHAnsi"/>
          <w:sz w:val="22"/>
          <w:szCs w:val="22"/>
          <w:lang w:val="en"/>
        </w:rPr>
        <w:t>ormation System, Ann Arbor, MI</w:t>
      </w:r>
      <w:r w:rsidRPr="00B34FBB">
        <w:rPr>
          <w:rFonts w:asciiTheme="majorHAnsi" w:hAnsiTheme="majorHAnsi"/>
          <w:sz w:val="22"/>
          <w:szCs w:val="22"/>
          <w:lang w:val="en"/>
        </w:rPr>
        <w:t xml:space="preserve">, accessed 6 June 2019. </w:t>
      </w:r>
    </w:p>
    <w:p w14:paraId="4EA09A33" w14:textId="77777777" w:rsidR="00CC0F7C" w:rsidRPr="00B34FBB" w:rsidRDefault="00CC0F7C" w:rsidP="00CC0F7C">
      <w:pPr>
        <w:pStyle w:val="CommentText"/>
        <w:spacing w:after="0" w:line="240" w:lineRule="auto"/>
        <w:rPr>
          <w:rFonts w:asciiTheme="majorHAnsi" w:hAnsiTheme="majorHAnsi"/>
          <w:sz w:val="22"/>
          <w:szCs w:val="22"/>
        </w:rPr>
      </w:pPr>
    </w:p>
    <w:p w14:paraId="02487577"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rPr>
        <w:t>Subba Rao, DV 2005, ‘</w:t>
      </w:r>
      <w:r w:rsidRPr="00B34FBB">
        <w:rPr>
          <w:rFonts w:asciiTheme="majorHAnsi" w:hAnsiTheme="majorHAnsi"/>
          <w:sz w:val="22"/>
          <w:szCs w:val="22"/>
          <w:lang w:val="en"/>
        </w:rPr>
        <w:t xml:space="preserve">Comprehensive review of the records of the biota of the Indian Seas and introduction of non‐indigenous species’, </w:t>
      </w:r>
      <w:r w:rsidRPr="00B34FBB">
        <w:rPr>
          <w:rFonts w:asciiTheme="majorHAnsi" w:hAnsiTheme="majorHAnsi"/>
          <w:i/>
          <w:sz w:val="22"/>
          <w:szCs w:val="22"/>
          <w:lang w:val="en"/>
        </w:rPr>
        <w:t>Aquatic Conservation: Marine and Freshwater Ecosystems</w:t>
      </w:r>
      <w:r w:rsidRPr="00B34FBB">
        <w:rPr>
          <w:rFonts w:asciiTheme="majorHAnsi" w:hAnsiTheme="majorHAnsi"/>
          <w:sz w:val="22"/>
          <w:szCs w:val="22"/>
          <w:lang w:val="en"/>
        </w:rPr>
        <w:t xml:space="preserve">, vol. 15, pp. 117-146. </w:t>
      </w:r>
    </w:p>
    <w:p w14:paraId="30CF0F07" w14:textId="77777777" w:rsidR="00CC0F7C" w:rsidRPr="00B34FBB" w:rsidRDefault="00CC0F7C" w:rsidP="00CC0F7C">
      <w:pPr>
        <w:pStyle w:val="CommentText"/>
        <w:spacing w:after="0" w:line="240" w:lineRule="auto"/>
        <w:rPr>
          <w:rStyle w:val="title-text"/>
          <w:rFonts w:asciiTheme="majorHAnsi" w:hAnsiTheme="majorHAnsi" w:cs="Arial"/>
          <w:sz w:val="22"/>
          <w:szCs w:val="22"/>
          <w:lang w:val="en"/>
        </w:rPr>
      </w:pPr>
    </w:p>
    <w:p w14:paraId="12804D40" w14:textId="77777777" w:rsidR="00D55B99" w:rsidRDefault="00E81405" w:rsidP="00CC0F7C">
      <w:pPr>
        <w:pStyle w:val="CommentText"/>
        <w:spacing w:after="0" w:line="240" w:lineRule="auto"/>
        <w:rPr>
          <w:rStyle w:val="title-text"/>
          <w:rFonts w:asciiTheme="majorHAnsi" w:hAnsiTheme="majorHAnsi" w:cs="Arial"/>
          <w:sz w:val="22"/>
          <w:szCs w:val="22"/>
          <w:lang w:val="en"/>
        </w:rPr>
      </w:pPr>
      <w:r>
        <w:rPr>
          <w:rStyle w:val="title-text"/>
          <w:rFonts w:asciiTheme="majorHAnsi" w:hAnsiTheme="majorHAnsi" w:cs="Arial"/>
          <w:sz w:val="22"/>
          <w:szCs w:val="22"/>
          <w:lang w:val="en"/>
        </w:rPr>
        <w:t xml:space="preserve">Tan, KS &amp; Morton, B 2006, ‘The invasive </w:t>
      </w:r>
      <w:r w:rsidR="00A81029">
        <w:rPr>
          <w:rStyle w:val="title-text"/>
          <w:rFonts w:asciiTheme="majorHAnsi" w:hAnsiTheme="majorHAnsi" w:cs="Arial"/>
          <w:sz w:val="22"/>
          <w:szCs w:val="22"/>
          <w:lang w:val="en"/>
        </w:rPr>
        <w:t>Caribbean</w:t>
      </w:r>
      <w:r>
        <w:rPr>
          <w:rStyle w:val="title-text"/>
          <w:rFonts w:asciiTheme="majorHAnsi" w:hAnsiTheme="majorHAnsi" w:cs="Arial"/>
          <w:sz w:val="22"/>
          <w:szCs w:val="22"/>
          <w:lang w:val="en"/>
        </w:rPr>
        <w:t xml:space="preserve"> bivalve Mytil</w:t>
      </w:r>
      <w:r>
        <w:rPr>
          <w:rStyle w:val="title-text"/>
          <w:rFonts w:asciiTheme="majorHAnsi" w:hAnsiTheme="majorHAnsi" w:cs="Arial"/>
          <w:sz w:val="22"/>
          <w:szCs w:val="22"/>
          <w:lang w:val="en"/>
        </w:rPr>
        <w:t>opsis sallei (Dreissenidae)</w:t>
      </w:r>
      <w:r w:rsidR="00FC0AF9">
        <w:rPr>
          <w:rStyle w:val="title-text"/>
          <w:rFonts w:asciiTheme="majorHAnsi" w:hAnsiTheme="majorHAnsi" w:cs="Arial"/>
          <w:sz w:val="22"/>
          <w:szCs w:val="22"/>
          <w:lang w:val="en"/>
        </w:rPr>
        <w:t xml:space="preserve"> introduced to Singapore and Johor Bahru, Malaysia’, The Raffles </w:t>
      </w:r>
      <w:r w:rsidR="00A81029">
        <w:rPr>
          <w:rStyle w:val="title-text"/>
          <w:rFonts w:asciiTheme="majorHAnsi" w:hAnsiTheme="majorHAnsi" w:cs="Arial"/>
          <w:sz w:val="22"/>
          <w:szCs w:val="22"/>
          <w:lang w:val="en"/>
        </w:rPr>
        <w:t>Bulletin of Zoology, vol. 54, pp. 429-434.</w:t>
      </w:r>
    </w:p>
    <w:p w14:paraId="5F20423A" w14:textId="77777777" w:rsidR="00D55B99" w:rsidRDefault="00D55B99" w:rsidP="00CC0F7C">
      <w:pPr>
        <w:pStyle w:val="CommentText"/>
        <w:spacing w:after="0" w:line="240" w:lineRule="auto"/>
        <w:rPr>
          <w:rStyle w:val="title-text"/>
          <w:rFonts w:asciiTheme="majorHAnsi" w:hAnsiTheme="majorHAnsi" w:cs="Arial"/>
          <w:sz w:val="22"/>
          <w:szCs w:val="22"/>
          <w:lang w:val="en"/>
        </w:rPr>
      </w:pPr>
    </w:p>
    <w:p w14:paraId="73998AD3" w14:textId="77777777" w:rsidR="00CC0F7C" w:rsidRPr="00B34FBB" w:rsidRDefault="00E81405" w:rsidP="00CC0F7C">
      <w:pPr>
        <w:pStyle w:val="CommentText"/>
        <w:spacing w:after="0" w:line="240" w:lineRule="auto"/>
        <w:rPr>
          <w:rFonts w:asciiTheme="majorHAnsi" w:hAnsiTheme="majorHAnsi"/>
          <w:sz w:val="22"/>
          <w:szCs w:val="22"/>
          <w:u w:val="single"/>
        </w:rPr>
      </w:pPr>
      <w:r w:rsidRPr="00B34FBB">
        <w:rPr>
          <w:rStyle w:val="title-text"/>
          <w:rFonts w:asciiTheme="majorHAnsi" w:hAnsiTheme="majorHAnsi" w:cs="Arial"/>
          <w:sz w:val="22"/>
          <w:szCs w:val="22"/>
          <w:lang w:val="en"/>
        </w:rPr>
        <w:t xml:space="preserve">Tarigan, M, Roux, J, Van Wyk, M, Tjahjono, B &amp; Wingfield, MJ 2011, ‘A new wilt and die-back disease of </w:t>
      </w:r>
      <w:r w:rsidRPr="00B34FBB">
        <w:rPr>
          <w:rStyle w:val="Emphasis"/>
          <w:rFonts w:asciiTheme="majorHAnsi" w:hAnsiTheme="majorHAnsi" w:cs="Arial"/>
          <w:sz w:val="22"/>
          <w:szCs w:val="22"/>
          <w:lang w:val="en"/>
        </w:rPr>
        <w:t>Acacia mangium</w:t>
      </w:r>
      <w:r w:rsidRPr="00B34FBB">
        <w:rPr>
          <w:rStyle w:val="title-text"/>
          <w:rFonts w:asciiTheme="majorHAnsi" w:hAnsiTheme="majorHAnsi" w:cs="Arial"/>
          <w:sz w:val="22"/>
          <w:szCs w:val="22"/>
          <w:lang w:val="en"/>
        </w:rPr>
        <w:t xml:space="preserve"> associated with </w:t>
      </w:r>
      <w:r w:rsidRPr="00B34FBB">
        <w:rPr>
          <w:rStyle w:val="Emphasis"/>
          <w:rFonts w:asciiTheme="majorHAnsi" w:hAnsiTheme="majorHAnsi" w:cs="Arial"/>
          <w:sz w:val="22"/>
          <w:szCs w:val="22"/>
          <w:lang w:val="en"/>
        </w:rPr>
        <w:t>Ceratocystis manginecans</w:t>
      </w:r>
      <w:r w:rsidRPr="00B34FBB">
        <w:rPr>
          <w:rStyle w:val="title-text"/>
          <w:rFonts w:asciiTheme="majorHAnsi" w:hAnsiTheme="majorHAnsi" w:cs="Arial"/>
          <w:sz w:val="22"/>
          <w:szCs w:val="22"/>
          <w:lang w:val="en"/>
        </w:rPr>
        <w:t xml:space="preserve"> and </w:t>
      </w:r>
      <w:r w:rsidRPr="00B34FBB">
        <w:rPr>
          <w:rStyle w:val="Emphasis"/>
          <w:rFonts w:asciiTheme="majorHAnsi" w:hAnsiTheme="majorHAnsi" w:cs="Arial"/>
          <w:sz w:val="22"/>
          <w:szCs w:val="22"/>
          <w:lang w:val="en"/>
        </w:rPr>
        <w:t>C. acaciivora sp</w:t>
      </w:r>
      <w:r w:rsidRPr="00B34FBB">
        <w:rPr>
          <w:rStyle w:val="title-text"/>
          <w:rFonts w:asciiTheme="majorHAnsi" w:hAnsiTheme="majorHAnsi" w:cs="Arial"/>
          <w:sz w:val="22"/>
          <w:szCs w:val="22"/>
          <w:lang w:val="en"/>
        </w:rPr>
        <w:t xml:space="preserve">. </w:t>
      </w:r>
      <w:r w:rsidRPr="00B34FBB">
        <w:rPr>
          <w:rStyle w:val="Emphasis"/>
          <w:rFonts w:asciiTheme="majorHAnsi" w:hAnsiTheme="majorHAnsi" w:cs="Arial"/>
          <w:sz w:val="22"/>
          <w:szCs w:val="22"/>
          <w:lang w:val="en"/>
        </w:rPr>
        <w:t>nov</w:t>
      </w:r>
      <w:r w:rsidRPr="00B34FBB">
        <w:rPr>
          <w:rStyle w:val="title-text"/>
          <w:rFonts w:asciiTheme="majorHAnsi" w:hAnsiTheme="majorHAnsi" w:cs="Arial"/>
          <w:sz w:val="22"/>
          <w:szCs w:val="22"/>
          <w:lang w:val="en"/>
        </w:rPr>
        <w:t xml:space="preserve">. in Indonesia’, </w:t>
      </w:r>
      <w:r w:rsidRPr="00B34FBB">
        <w:rPr>
          <w:rStyle w:val="title-text"/>
          <w:rFonts w:asciiTheme="majorHAnsi" w:hAnsiTheme="majorHAnsi" w:cs="Arial"/>
          <w:i/>
          <w:sz w:val="22"/>
          <w:szCs w:val="22"/>
          <w:lang w:val="en"/>
        </w:rPr>
        <w:t>South African Journal of Botany</w:t>
      </w:r>
      <w:r w:rsidRPr="00B34FBB">
        <w:rPr>
          <w:rStyle w:val="title-text"/>
          <w:rFonts w:asciiTheme="majorHAnsi" w:hAnsiTheme="majorHAnsi" w:cs="Arial"/>
          <w:sz w:val="22"/>
          <w:szCs w:val="22"/>
          <w:lang w:val="en"/>
        </w:rPr>
        <w:t xml:space="preserve">, vol. 77, pp. 292-304. </w:t>
      </w:r>
    </w:p>
    <w:p w14:paraId="646FC619" w14:textId="77777777" w:rsidR="00CC0F7C" w:rsidRPr="00B34FBB" w:rsidRDefault="00CC0F7C" w:rsidP="00CC0F7C">
      <w:pPr>
        <w:spacing w:after="0" w:line="240" w:lineRule="auto"/>
        <w:rPr>
          <w:rFonts w:asciiTheme="majorHAnsi" w:hAnsiTheme="majorHAnsi"/>
        </w:rPr>
      </w:pPr>
    </w:p>
    <w:p w14:paraId="2F0F9A41" w14:textId="77777777" w:rsidR="00CC0F7C" w:rsidRPr="00B34FBB" w:rsidRDefault="00E81405" w:rsidP="00CC0F7C">
      <w:pPr>
        <w:spacing w:after="0" w:line="240" w:lineRule="auto"/>
        <w:rPr>
          <w:rFonts w:asciiTheme="majorHAnsi" w:hAnsiTheme="majorHAnsi"/>
        </w:rPr>
      </w:pPr>
      <w:r>
        <w:rPr>
          <w:rFonts w:asciiTheme="majorHAnsi" w:hAnsiTheme="majorHAnsi"/>
        </w:rPr>
        <w:t xml:space="preserve">TISS </w:t>
      </w:r>
      <w:r w:rsidRPr="00B34FBB">
        <w:rPr>
          <w:rFonts w:asciiTheme="majorHAnsi" w:hAnsiTheme="majorHAnsi"/>
        </w:rPr>
        <w:t>2018a, ‘</w:t>
      </w:r>
      <w:r w:rsidRPr="00B7087F">
        <w:rPr>
          <w:rFonts w:asciiTheme="majorHAnsi" w:hAnsiTheme="majorHAnsi"/>
        </w:rPr>
        <w:t xml:space="preserve">Species profile: </w:t>
      </w:r>
      <w:r w:rsidRPr="00B7087F">
        <w:rPr>
          <w:rFonts w:asciiTheme="majorHAnsi" w:hAnsiTheme="majorHAnsi"/>
          <w:i/>
        </w:rPr>
        <w:t>Cipangopaludina chinensis malleata</w:t>
      </w:r>
      <w:r w:rsidR="00B7087F">
        <w:rPr>
          <w:rFonts w:asciiTheme="majorHAnsi" w:hAnsiTheme="majorHAnsi"/>
        </w:rPr>
        <w:t>’</w:t>
      </w:r>
      <w:r w:rsidRPr="00B34FBB">
        <w:rPr>
          <w:rFonts w:asciiTheme="majorHAnsi" w:hAnsiTheme="majorHAnsi"/>
        </w:rPr>
        <w:t>,</w:t>
      </w:r>
      <w:r w:rsidR="00816EC1" w:rsidRPr="00816EC1">
        <w:rPr>
          <w:rFonts w:asciiTheme="majorHAnsi" w:hAnsiTheme="majorHAnsi"/>
        </w:rPr>
        <w:t xml:space="preserve"> </w:t>
      </w:r>
      <w:r w:rsidR="00816EC1" w:rsidRPr="00B34FBB">
        <w:rPr>
          <w:rFonts w:asciiTheme="majorHAnsi" w:hAnsiTheme="majorHAnsi"/>
        </w:rPr>
        <w:t>T</w:t>
      </w:r>
      <w:r w:rsidR="00816EC1">
        <w:rPr>
          <w:rFonts w:asciiTheme="majorHAnsi" w:hAnsiTheme="majorHAnsi"/>
        </w:rPr>
        <w:t>exas Invasive Species Institute,</w:t>
      </w:r>
      <w:r w:rsidRPr="00B34FBB">
        <w:rPr>
          <w:rFonts w:asciiTheme="majorHAnsi" w:hAnsiTheme="majorHAnsi"/>
        </w:rPr>
        <w:t xml:space="preserve"> accessed 29 May 2019.</w:t>
      </w:r>
    </w:p>
    <w:p w14:paraId="049D7C0B" w14:textId="77777777" w:rsidR="00CC0F7C" w:rsidRPr="00B34FBB" w:rsidRDefault="00CC0F7C" w:rsidP="00CC0F7C">
      <w:pPr>
        <w:spacing w:after="0" w:line="240" w:lineRule="auto"/>
        <w:rPr>
          <w:rFonts w:asciiTheme="majorHAnsi" w:hAnsiTheme="majorHAnsi"/>
        </w:rPr>
      </w:pPr>
    </w:p>
    <w:p w14:paraId="28AC6FF7"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TISS 2018b, ‘</w:t>
      </w:r>
      <w:r w:rsidRPr="00B7087F">
        <w:rPr>
          <w:rFonts w:asciiTheme="majorHAnsi" w:hAnsiTheme="majorHAnsi"/>
        </w:rPr>
        <w:t xml:space="preserve">Species profile </w:t>
      </w:r>
      <w:r w:rsidRPr="00B7087F">
        <w:rPr>
          <w:rFonts w:asciiTheme="majorHAnsi" w:hAnsiTheme="majorHAnsi"/>
          <w:i/>
        </w:rPr>
        <w:t>Tarebia granifera</w:t>
      </w:r>
      <w:r w:rsidRPr="00B34FBB">
        <w:rPr>
          <w:rFonts w:asciiTheme="majorHAnsi" w:hAnsiTheme="majorHAnsi"/>
        </w:rPr>
        <w:t xml:space="preserve">’, </w:t>
      </w:r>
      <w:r w:rsidR="00816EC1" w:rsidRPr="00816EC1">
        <w:rPr>
          <w:rFonts w:asciiTheme="majorHAnsi" w:hAnsiTheme="majorHAnsi"/>
        </w:rPr>
        <w:t>T</w:t>
      </w:r>
      <w:r w:rsidR="00816EC1">
        <w:rPr>
          <w:rFonts w:asciiTheme="majorHAnsi" w:hAnsiTheme="majorHAnsi"/>
        </w:rPr>
        <w:t>exas Invasive Species Institute,</w:t>
      </w:r>
      <w:r w:rsidR="00816EC1" w:rsidRPr="00816EC1">
        <w:rPr>
          <w:rFonts w:asciiTheme="majorHAnsi" w:hAnsiTheme="majorHAnsi"/>
        </w:rPr>
        <w:t xml:space="preserve"> </w:t>
      </w:r>
      <w:r w:rsidRPr="00B34FBB">
        <w:rPr>
          <w:rFonts w:asciiTheme="majorHAnsi" w:hAnsiTheme="majorHAnsi"/>
        </w:rPr>
        <w:t>accessed 29 May 2019.</w:t>
      </w:r>
    </w:p>
    <w:p w14:paraId="7A501285" w14:textId="77777777" w:rsidR="00CC0F7C" w:rsidRPr="00B34FBB" w:rsidRDefault="00CC0F7C" w:rsidP="00CC0F7C">
      <w:pPr>
        <w:pStyle w:val="CommentText"/>
        <w:spacing w:after="0" w:line="240" w:lineRule="auto"/>
        <w:rPr>
          <w:rFonts w:asciiTheme="majorHAnsi" w:hAnsiTheme="majorHAnsi"/>
          <w:sz w:val="22"/>
          <w:szCs w:val="22"/>
        </w:rPr>
      </w:pPr>
    </w:p>
    <w:p w14:paraId="6CE37691"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Thiengo, SC, Faraco, FA, Salgado, NC, Cowie, RH &amp; Fernandez, MA 2007, ‘Rapid spread of an invasive snail in South America: the giant African snail, </w:t>
      </w:r>
      <w:r w:rsidRPr="00B34FBB">
        <w:rPr>
          <w:rFonts w:asciiTheme="majorHAnsi" w:hAnsiTheme="majorHAnsi"/>
          <w:i/>
          <w:sz w:val="22"/>
          <w:szCs w:val="22"/>
        </w:rPr>
        <w:t>Achatina fulica</w:t>
      </w:r>
      <w:r w:rsidRPr="00B34FBB">
        <w:rPr>
          <w:rFonts w:asciiTheme="majorHAnsi" w:hAnsiTheme="majorHAnsi"/>
          <w:sz w:val="22"/>
          <w:szCs w:val="22"/>
        </w:rPr>
        <w:t xml:space="preserve">, in Brasil’, </w:t>
      </w:r>
      <w:r w:rsidRPr="00B34FBB">
        <w:rPr>
          <w:rFonts w:asciiTheme="majorHAnsi" w:hAnsiTheme="majorHAnsi"/>
          <w:i/>
          <w:sz w:val="22"/>
          <w:szCs w:val="22"/>
        </w:rPr>
        <w:t>Biological Invasions</w:t>
      </w:r>
      <w:r w:rsidRPr="00B34FBB">
        <w:rPr>
          <w:rFonts w:asciiTheme="majorHAnsi" w:hAnsiTheme="majorHAnsi"/>
          <w:sz w:val="22"/>
          <w:szCs w:val="22"/>
        </w:rPr>
        <w:t>, vol. 9, pp. 693-702.</w:t>
      </w:r>
    </w:p>
    <w:p w14:paraId="6D489B6C" w14:textId="77777777" w:rsidR="00CC0F7C" w:rsidRPr="00B34FBB" w:rsidRDefault="00CC0F7C" w:rsidP="00CC0F7C">
      <w:pPr>
        <w:pStyle w:val="CommentText"/>
        <w:spacing w:after="0" w:line="240" w:lineRule="auto"/>
        <w:rPr>
          <w:rFonts w:asciiTheme="majorHAnsi" w:hAnsiTheme="majorHAnsi"/>
          <w:sz w:val="22"/>
          <w:szCs w:val="22"/>
        </w:rPr>
      </w:pPr>
    </w:p>
    <w:p w14:paraId="157F7D17"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rPr>
        <w:t xml:space="preserve">Tingley, R, Garcia-Diaz, P, Rocha Arantes, CR &amp; Cassey, P 2017, ‘Integrating transport pressure data and species distribution models to estimate invasion risk for alien stowaways’, </w:t>
      </w:r>
      <w:r w:rsidRPr="00B34FBB">
        <w:rPr>
          <w:rFonts w:asciiTheme="majorHAnsi" w:hAnsiTheme="majorHAnsi"/>
          <w:i/>
          <w:sz w:val="22"/>
          <w:szCs w:val="22"/>
        </w:rPr>
        <w:t>Ecography</w:t>
      </w:r>
      <w:r w:rsidRPr="00B34FBB">
        <w:rPr>
          <w:rFonts w:asciiTheme="majorHAnsi" w:hAnsiTheme="majorHAnsi"/>
          <w:sz w:val="22"/>
          <w:szCs w:val="22"/>
        </w:rPr>
        <w:t xml:space="preserve">, vol. 41, pp. 635-646.  </w:t>
      </w:r>
    </w:p>
    <w:p w14:paraId="56EEA2C3" w14:textId="77777777" w:rsidR="00CC0F7C" w:rsidRPr="00B34FBB" w:rsidRDefault="00CC0F7C" w:rsidP="00CC0F7C">
      <w:pPr>
        <w:pStyle w:val="CommentText"/>
        <w:spacing w:after="0" w:line="240" w:lineRule="auto"/>
        <w:rPr>
          <w:rFonts w:asciiTheme="majorHAnsi" w:hAnsiTheme="majorHAnsi"/>
          <w:sz w:val="22"/>
          <w:szCs w:val="22"/>
        </w:rPr>
      </w:pPr>
    </w:p>
    <w:p w14:paraId="1BE6F0A7"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Tobin PC &amp; Blackburn LM 2008, ‘Long-dis</w:t>
      </w:r>
      <w:r w:rsidRPr="00B34FBB">
        <w:rPr>
          <w:rFonts w:asciiTheme="majorHAnsi" w:hAnsiTheme="majorHAnsi"/>
          <w:sz w:val="22"/>
          <w:szCs w:val="22"/>
        </w:rPr>
        <w:t xml:space="preserve">tance dispersal of the gypsy moth (Lepidoptera: Lymantriidae) facilitated its initial invasion of Wisconsin’, </w:t>
      </w:r>
      <w:r w:rsidRPr="00B34FBB">
        <w:rPr>
          <w:rFonts w:asciiTheme="majorHAnsi" w:hAnsiTheme="majorHAnsi"/>
          <w:i/>
          <w:sz w:val="22"/>
          <w:szCs w:val="22"/>
        </w:rPr>
        <w:t>Environmental Entomology</w:t>
      </w:r>
      <w:r w:rsidRPr="00B34FBB">
        <w:rPr>
          <w:rFonts w:asciiTheme="majorHAnsi" w:hAnsiTheme="majorHAnsi"/>
          <w:sz w:val="22"/>
          <w:szCs w:val="22"/>
        </w:rPr>
        <w:t xml:space="preserve">, vol. 37, pp. 87-93. </w:t>
      </w:r>
    </w:p>
    <w:p w14:paraId="05AAFA08" w14:textId="77777777" w:rsidR="00CC0F7C" w:rsidRPr="00B34FBB" w:rsidRDefault="00CC0F7C" w:rsidP="00CC0F7C">
      <w:pPr>
        <w:shd w:val="clear" w:color="auto" w:fill="FFFFFF"/>
        <w:spacing w:after="0" w:line="240" w:lineRule="auto"/>
        <w:rPr>
          <w:rFonts w:asciiTheme="majorHAnsi" w:hAnsiTheme="majorHAnsi"/>
        </w:rPr>
      </w:pPr>
    </w:p>
    <w:p w14:paraId="0B46C3B3" w14:textId="77777777" w:rsidR="00002B7B" w:rsidRDefault="00E81405" w:rsidP="00002B7B">
      <w:pPr>
        <w:pStyle w:val="BodyText1"/>
      </w:pPr>
      <w:r>
        <w:t>Tourism Research Australia 2019</w:t>
      </w:r>
      <w:r w:rsidRPr="00570613">
        <w:t xml:space="preserve">, </w:t>
      </w:r>
      <w:r w:rsidR="00833C2C">
        <w:t>‘</w:t>
      </w:r>
      <w:r w:rsidR="00FE7314">
        <w:rPr>
          <w:rStyle w:val="Italic"/>
          <w:i w:val="0"/>
        </w:rPr>
        <w:t>State of the Industry 2019</w:t>
      </w:r>
      <w:r w:rsidR="00833C2C" w:rsidRPr="004658DB">
        <w:rPr>
          <w:i/>
        </w:rPr>
        <w:t>’</w:t>
      </w:r>
      <w:r w:rsidRPr="00570613">
        <w:t>, Tourism Research Australia, Canberr</w:t>
      </w:r>
      <w:r w:rsidRPr="00570613">
        <w:t>a.</w:t>
      </w:r>
    </w:p>
    <w:p w14:paraId="34CE65BF" w14:textId="77777777" w:rsidR="00CC0F7C" w:rsidRPr="00B34FBB" w:rsidRDefault="00E81405" w:rsidP="00CC0F7C">
      <w:pPr>
        <w:pStyle w:val="CommentText"/>
        <w:spacing w:after="0" w:line="240" w:lineRule="auto"/>
        <w:rPr>
          <w:rStyle w:val="bibliographic-informationvalue1"/>
          <w:rFonts w:asciiTheme="majorHAnsi" w:hAnsiTheme="majorHAnsi"/>
          <w:sz w:val="22"/>
          <w:szCs w:val="22"/>
          <w:lang w:val="en-GB"/>
        </w:rPr>
      </w:pPr>
      <w:r w:rsidRPr="00B34FBB">
        <w:rPr>
          <w:rFonts w:asciiTheme="majorHAnsi" w:hAnsiTheme="majorHAnsi"/>
          <w:sz w:val="22"/>
          <w:szCs w:val="22"/>
        </w:rPr>
        <w:t xml:space="preserve">Townsend, M, Lohrer, AM, Rodil, IF &amp; Chiaroni, LD 2015, ‘The targeting of large-sized benthic macrofauna by an invasive portunid predator: evidence from a caging study’, </w:t>
      </w:r>
      <w:r w:rsidRPr="00B34FBB">
        <w:rPr>
          <w:rFonts w:asciiTheme="majorHAnsi" w:hAnsiTheme="majorHAnsi"/>
          <w:i/>
          <w:sz w:val="22"/>
          <w:szCs w:val="22"/>
        </w:rPr>
        <w:t>Biological Invasions</w:t>
      </w:r>
      <w:r w:rsidRPr="00B34FBB">
        <w:rPr>
          <w:rFonts w:asciiTheme="majorHAnsi" w:hAnsiTheme="majorHAnsi"/>
          <w:sz w:val="22"/>
          <w:szCs w:val="22"/>
        </w:rPr>
        <w:t xml:space="preserve">, vol. 17, pp. 231-244. </w:t>
      </w:r>
    </w:p>
    <w:p w14:paraId="6D22214F" w14:textId="77777777" w:rsidR="00CC0F7C" w:rsidRPr="00B34FBB" w:rsidRDefault="00CC0F7C" w:rsidP="00CC0F7C">
      <w:pPr>
        <w:pStyle w:val="CommentText"/>
        <w:spacing w:after="0" w:line="240" w:lineRule="auto"/>
        <w:rPr>
          <w:rFonts w:asciiTheme="majorHAnsi" w:hAnsiTheme="majorHAnsi"/>
          <w:bCs/>
          <w:sz w:val="22"/>
          <w:szCs w:val="22"/>
        </w:rPr>
      </w:pPr>
    </w:p>
    <w:p w14:paraId="5164B422"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Tracey, JPR, Woods, R, Roshier, D, We</w:t>
      </w:r>
      <w:r w:rsidRPr="00B34FBB">
        <w:rPr>
          <w:rFonts w:asciiTheme="majorHAnsi" w:hAnsiTheme="majorHAnsi"/>
          <w:sz w:val="22"/>
          <w:szCs w:val="22"/>
        </w:rPr>
        <w:t>st, P &amp; Saunders, GR, 2004. ‘The role of wild birds in the transmission of avian influenza for Australia: an ecological perspective’. Emu, vol. 104, pp. 109-124.</w:t>
      </w:r>
    </w:p>
    <w:p w14:paraId="1F5F4D80" w14:textId="77777777" w:rsidR="00CC0F7C" w:rsidRPr="00B34FBB" w:rsidRDefault="00CC0F7C" w:rsidP="00CC0F7C">
      <w:pPr>
        <w:pStyle w:val="CommentText"/>
        <w:spacing w:after="0" w:line="240" w:lineRule="auto"/>
        <w:rPr>
          <w:rFonts w:asciiTheme="majorHAnsi" w:hAnsiTheme="majorHAnsi"/>
          <w:bCs/>
          <w:sz w:val="22"/>
          <w:szCs w:val="22"/>
        </w:rPr>
      </w:pPr>
    </w:p>
    <w:p w14:paraId="262CF67A" w14:textId="77777777" w:rsidR="00CC0F7C" w:rsidRPr="00B7087F" w:rsidRDefault="00E81405" w:rsidP="00CC0F7C">
      <w:pPr>
        <w:pStyle w:val="CommentText"/>
        <w:spacing w:after="0" w:line="240" w:lineRule="auto"/>
        <w:rPr>
          <w:rStyle w:val="Hyperlink"/>
          <w:rFonts w:asciiTheme="majorHAnsi" w:hAnsiTheme="majorHAnsi"/>
          <w:color w:val="auto"/>
          <w:sz w:val="22"/>
          <w:szCs w:val="22"/>
          <w:u w:val="none"/>
        </w:rPr>
      </w:pPr>
      <w:r w:rsidRPr="00B7087F">
        <w:rPr>
          <w:rFonts w:asciiTheme="majorHAnsi" w:hAnsiTheme="majorHAnsi"/>
          <w:bCs/>
          <w:sz w:val="22"/>
          <w:szCs w:val="22"/>
        </w:rPr>
        <w:t>Tuffen, M, Baker, R, Eyre, D, Korycinska, A &amp; Parkinson, N</w:t>
      </w:r>
      <w:r w:rsidRPr="00B7087F">
        <w:rPr>
          <w:rFonts w:asciiTheme="majorHAnsi" w:hAnsiTheme="majorHAnsi"/>
          <w:b/>
          <w:bCs/>
          <w:sz w:val="22"/>
          <w:szCs w:val="22"/>
        </w:rPr>
        <w:t xml:space="preserve"> </w:t>
      </w:r>
      <w:r w:rsidRPr="00B7087F">
        <w:rPr>
          <w:rFonts w:asciiTheme="majorHAnsi" w:hAnsiTheme="majorHAnsi"/>
          <w:sz w:val="22"/>
          <w:szCs w:val="22"/>
        </w:rPr>
        <w:t xml:space="preserve">2015, ‘Rapid Pest Risk </w:t>
      </w:r>
      <w:r w:rsidRPr="00B7087F">
        <w:rPr>
          <w:rFonts w:asciiTheme="majorHAnsi" w:hAnsiTheme="majorHAnsi"/>
          <w:sz w:val="22"/>
          <w:szCs w:val="22"/>
        </w:rPr>
        <w:t>Analysis (PRA) for: Polyphagous Shot Hole Borer (</w:t>
      </w:r>
      <w:r w:rsidRPr="00B7087F">
        <w:rPr>
          <w:rFonts w:asciiTheme="majorHAnsi" w:hAnsiTheme="majorHAnsi"/>
          <w:i/>
          <w:sz w:val="22"/>
          <w:szCs w:val="22"/>
        </w:rPr>
        <w:t>Euwallacea</w:t>
      </w:r>
      <w:r w:rsidRPr="00B7087F">
        <w:rPr>
          <w:rFonts w:asciiTheme="majorHAnsi" w:hAnsiTheme="majorHAnsi"/>
          <w:sz w:val="22"/>
          <w:szCs w:val="22"/>
        </w:rPr>
        <w:t xml:space="preserve"> sp.) and </w:t>
      </w:r>
      <w:r w:rsidRPr="00B7087F">
        <w:rPr>
          <w:rFonts w:asciiTheme="majorHAnsi" w:hAnsiTheme="majorHAnsi"/>
          <w:i/>
          <w:sz w:val="22"/>
          <w:szCs w:val="22"/>
        </w:rPr>
        <w:t>Fusarium</w:t>
      </w:r>
      <w:r w:rsidRPr="00B7087F">
        <w:rPr>
          <w:rFonts w:asciiTheme="majorHAnsi" w:hAnsiTheme="majorHAnsi"/>
          <w:sz w:val="22"/>
          <w:szCs w:val="22"/>
        </w:rPr>
        <w:t xml:space="preserve"> Dieback (</w:t>
      </w:r>
      <w:r w:rsidRPr="00B7087F">
        <w:rPr>
          <w:rFonts w:asciiTheme="majorHAnsi" w:hAnsiTheme="majorHAnsi"/>
          <w:i/>
          <w:sz w:val="22"/>
          <w:szCs w:val="22"/>
        </w:rPr>
        <w:t>Fusarium euwallaceae</w:t>
      </w:r>
      <w:r w:rsidRPr="00B7087F">
        <w:rPr>
          <w:rFonts w:asciiTheme="majorHAnsi" w:hAnsiTheme="majorHAnsi"/>
          <w:sz w:val="22"/>
          <w:szCs w:val="22"/>
        </w:rPr>
        <w:t xml:space="preserve">)’, </w:t>
      </w:r>
      <w:r w:rsidRPr="00B7087F">
        <w:rPr>
          <w:rFonts w:asciiTheme="majorHAnsi" w:hAnsiTheme="majorHAnsi"/>
          <w:i/>
          <w:sz w:val="22"/>
          <w:szCs w:val="22"/>
        </w:rPr>
        <w:t>Department for Environment, Food &amp; Rural Affairs</w:t>
      </w:r>
      <w:r w:rsidRPr="00B7087F">
        <w:rPr>
          <w:rFonts w:asciiTheme="majorHAnsi" w:hAnsiTheme="majorHAnsi"/>
          <w:sz w:val="22"/>
          <w:szCs w:val="22"/>
        </w:rPr>
        <w:t xml:space="preserve">. </w:t>
      </w:r>
    </w:p>
    <w:p w14:paraId="25F86B08" w14:textId="77777777" w:rsidR="00CC0F7C" w:rsidRPr="00B34FBB" w:rsidRDefault="00CC0F7C" w:rsidP="00CC0F7C">
      <w:pPr>
        <w:pStyle w:val="CommentText"/>
        <w:spacing w:after="0" w:line="240" w:lineRule="auto"/>
        <w:rPr>
          <w:rFonts w:asciiTheme="majorHAnsi" w:hAnsiTheme="majorHAnsi"/>
          <w:sz w:val="22"/>
          <w:szCs w:val="22"/>
        </w:rPr>
      </w:pPr>
    </w:p>
    <w:p w14:paraId="462EDB09"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USDA 2019, ‘</w:t>
      </w:r>
      <w:r w:rsidRPr="00B7087F">
        <w:rPr>
          <w:rFonts w:asciiTheme="majorHAnsi" w:hAnsiTheme="majorHAnsi"/>
          <w:i/>
          <w:sz w:val="22"/>
          <w:szCs w:val="22"/>
        </w:rPr>
        <w:t>Phytophthora ramorum</w:t>
      </w:r>
      <w:r w:rsidRPr="00B34FBB">
        <w:rPr>
          <w:rFonts w:asciiTheme="majorHAnsi" w:hAnsiTheme="majorHAnsi"/>
          <w:sz w:val="22"/>
          <w:szCs w:val="22"/>
        </w:rPr>
        <w:t xml:space="preserve">’, </w:t>
      </w:r>
      <w:r w:rsidRPr="00B34FBB">
        <w:rPr>
          <w:rFonts w:asciiTheme="majorHAnsi" w:hAnsiTheme="majorHAnsi"/>
          <w:i/>
          <w:sz w:val="22"/>
          <w:szCs w:val="22"/>
        </w:rPr>
        <w:t>Animal and Plant Health Inspection Service</w:t>
      </w:r>
      <w:r w:rsidRPr="00B34FBB">
        <w:rPr>
          <w:rFonts w:asciiTheme="majorHAnsi" w:hAnsiTheme="majorHAnsi"/>
          <w:sz w:val="22"/>
          <w:szCs w:val="22"/>
        </w:rPr>
        <w:t xml:space="preserve">, </w:t>
      </w:r>
      <w:r w:rsidR="00816EC1" w:rsidRPr="00B34FBB">
        <w:rPr>
          <w:rFonts w:asciiTheme="majorHAnsi" w:hAnsiTheme="majorHAnsi"/>
          <w:sz w:val="22"/>
          <w:szCs w:val="22"/>
        </w:rPr>
        <w:t>United S</w:t>
      </w:r>
      <w:r w:rsidR="00816EC1">
        <w:rPr>
          <w:rFonts w:asciiTheme="majorHAnsi" w:hAnsiTheme="majorHAnsi"/>
          <w:sz w:val="22"/>
          <w:szCs w:val="22"/>
        </w:rPr>
        <w:t>tates Department of Agriculture,</w:t>
      </w:r>
      <w:r w:rsidR="00816EC1" w:rsidRPr="00B34FBB">
        <w:rPr>
          <w:rFonts w:asciiTheme="majorHAnsi" w:hAnsiTheme="majorHAnsi"/>
          <w:sz w:val="22"/>
          <w:szCs w:val="22"/>
        </w:rPr>
        <w:t xml:space="preserve"> </w:t>
      </w:r>
      <w:r w:rsidRPr="00B34FBB">
        <w:rPr>
          <w:rFonts w:asciiTheme="majorHAnsi" w:hAnsiTheme="majorHAnsi"/>
          <w:sz w:val="22"/>
          <w:szCs w:val="22"/>
        </w:rPr>
        <w:t>accessed 4 June 2019.</w:t>
      </w:r>
    </w:p>
    <w:p w14:paraId="0E95CCE7" w14:textId="77777777" w:rsidR="00CC0F7C" w:rsidRPr="00B34FBB" w:rsidRDefault="00CC0F7C" w:rsidP="00CC0F7C">
      <w:pPr>
        <w:pStyle w:val="CommentText"/>
        <w:spacing w:after="0" w:line="240" w:lineRule="auto"/>
        <w:rPr>
          <w:rFonts w:asciiTheme="majorHAnsi" w:hAnsiTheme="majorHAnsi"/>
          <w:sz w:val="22"/>
          <w:szCs w:val="22"/>
        </w:rPr>
      </w:pPr>
    </w:p>
    <w:p w14:paraId="23E26B39" w14:textId="77777777" w:rsidR="00CC0F7C" w:rsidRPr="00B34FBB" w:rsidRDefault="00E81405" w:rsidP="00CC0F7C">
      <w:pPr>
        <w:pStyle w:val="CommentText"/>
        <w:spacing w:after="0" w:line="240" w:lineRule="auto"/>
        <w:rPr>
          <w:rStyle w:val="Hyperlink"/>
          <w:rFonts w:asciiTheme="majorHAnsi" w:hAnsiTheme="majorHAnsi"/>
          <w:color w:val="auto"/>
          <w:sz w:val="22"/>
          <w:szCs w:val="22"/>
        </w:rPr>
      </w:pPr>
      <w:r w:rsidRPr="00B34FBB">
        <w:rPr>
          <w:rFonts w:asciiTheme="majorHAnsi" w:hAnsiTheme="majorHAnsi"/>
          <w:sz w:val="22"/>
          <w:szCs w:val="22"/>
        </w:rPr>
        <w:t>University of California (Division of Agriculture and Natural Resources) 2019, ‘</w:t>
      </w:r>
      <w:r w:rsidRPr="00B7087F">
        <w:rPr>
          <w:rFonts w:asciiTheme="majorHAnsi" w:hAnsiTheme="majorHAnsi"/>
          <w:sz w:val="22"/>
          <w:szCs w:val="22"/>
          <w:lang w:val="en-US"/>
        </w:rPr>
        <w:t>What are the Polyphagous and Kuroshio Shot Hole Borers</w:t>
      </w:r>
      <w:r w:rsidRPr="00B34FBB">
        <w:rPr>
          <w:rFonts w:asciiTheme="majorHAnsi" w:hAnsiTheme="majorHAnsi"/>
          <w:sz w:val="22"/>
          <w:szCs w:val="22"/>
          <w:lang w:val="en-US"/>
        </w:rPr>
        <w:t xml:space="preserve">?’ </w:t>
      </w:r>
      <w:r w:rsidRPr="00B34FBB">
        <w:rPr>
          <w:rFonts w:asciiTheme="majorHAnsi" w:hAnsiTheme="majorHAnsi"/>
          <w:sz w:val="22"/>
          <w:szCs w:val="22"/>
        </w:rPr>
        <w:t xml:space="preserve"> </w:t>
      </w:r>
      <w:r w:rsidR="00B7087F">
        <w:rPr>
          <w:rFonts w:asciiTheme="majorHAnsi" w:hAnsiTheme="majorHAnsi"/>
          <w:sz w:val="22"/>
          <w:szCs w:val="22"/>
        </w:rPr>
        <w:t>accessed 6 June 2019.</w:t>
      </w:r>
    </w:p>
    <w:p w14:paraId="4038311D" w14:textId="77777777" w:rsidR="00CC0F7C" w:rsidRPr="00B34FBB" w:rsidRDefault="00CC0F7C" w:rsidP="00CC0F7C">
      <w:pPr>
        <w:spacing w:after="0" w:line="240" w:lineRule="auto"/>
        <w:rPr>
          <w:rFonts w:asciiTheme="majorHAnsi" w:hAnsiTheme="majorHAnsi"/>
        </w:rPr>
      </w:pPr>
    </w:p>
    <w:p w14:paraId="46C10358" w14:textId="77777777" w:rsidR="00CC0F7C" w:rsidRPr="00B7087F" w:rsidRDefault="00E81405" w:rsidP="00CC0F7C">
      <w:pPr>
        <w:spacing w:after="0" w:line="240" w:lineRule="auto"/>
        <w:rPr>
          <w:rFonts w:asciiTheme="majorHAnsi" w:hAnsiTheme="majorHAnsi"/>
        </w:rPr>
      </w:pPr>
      <w:r w:rsidRPr="00B34FBB">
        <w:rPr>
          <w:rFonts w:asciiTheme="majorHAnsi" w:hAnsiTheme="majorHAnsi"/>
        </w:rPr>
        <w:t>USFWS 2018a, ‘</w:t>
      </w:r>
      <w:r w:rsidRPr="00B7087F">
        <w:rPr>
          <w:rFonts w:asciiTheme="majorHAnsi" w:hAnsiTheme="majorHAnsi"/>
        </w:rPr>
        <w:t>Chinese mystery snail (</w:t>
      </w:r>
      <w:r w:rsidRPr="00B7087F">
        <w:rPr>
          <w:rFonts w:asciiTheme="majorHAnsi" w:hAnsiTheme="majorHAnsi"/>
          <w:i/>
        </w:rPr>
        <w:t>Cipangopaludina chinensis</w:t>
      </w:r>
      <w:r w:rsidRPr="00B7087F">
        <w:rPr>
          <w:rFonts w:asciiTheme="majorHAnsi" w:hAnsiTheme="majorHAnsi"/>
        </w:rPr>
        <w:t>)</w:t>
      </w:r>
      <w:r w:rsidRPr="00B34FBB">
        <w:rPr>
          <w:rFonts w:asciiTheme="majorHAnsi" w:hAnsiTheme="majorHAnsi"/>
        </w:rPr>
        <w:t xml:space="preserve">’, </w:t>
      </w:r>
      <w:r w:rsidRPr="00B34FBB">
        <w:rPr>
          <w:rFonts w:asciiTheme="majorHAnsi" w:hAnsiTheme="majorHAnsi"/>
          <w:i/>
        </w:rPr>
        <w:t>Ec</w:t>
      </w:r>
      <w:r w:rsidR="00B7087F">
        <w:rPr>
          <w:rFonts w:asciiTheme="majorHAnsi" w:hAnsiTheme="majorHAnsi"/>
          <w:i/>
        </w:rPr>
        <w:t>ological Risk Screening Summary</w:t>
      </w:r>
      <w:r w:rsidR="00B7087F">
        <w:rPr>
          <w:rFonts w:asciiTheme="majorHAnsi" w:hAnsiTheme="majorHAnsi"/>
        </w:rPr>
        <w:t xml:space="preserve">, </w:t>
      </w:r>
      <w:r w:rsidR="00816EC1">
        <w:rPr>
          <w:rFonts w:asciiTheme="majorHAnsi" w:hAnsiTheme="majorHAnsi"/>
        </w:rPr>
        <w:t>U.S. Fish &amp; Wildlife Service,</w:t>
      </w:r>
      <w:r w:rsidR="00816EC1" w:rsidRPr="00816EC1">
        <w:rPr>
          <w:rFonts w:asciiTheme="majorHAnsi" w:hAnsiTheme="majorHAnsi"/>
        </w:rPr>
        <w:t xml:space="preserve"> </w:t>
      </w:r>
      <w:r w:rsidR="00B7087F">
        <w:rPr>
          <w:rFonts w:asciiTheme="majorHAnsi" w:hAnsiTheme="majorHAnsi"/>
        </w:rPr>
        <w:t>accessed 6 June 2019.</w:t>
      </w:r>
    </w:p>
    <w:p w14:paraId="75AA30B1" w14:textId="77777777" w:rsidR="00CC0F7C" w:rsidRPr="00B34FBB" w:rsidRDefault="00CC0F7C" w:rsidP="00CC0F7C">
      <w:pPr>
        <w:spacing w:after="0" w:line="240" w:lineRule="auto"/>
        <w:rPr>
          <w:rFonts w:asciiTheme="majorHAnsi" w:hAnsiTheme="majorHAnsi"/>
        </w:rPr>
      </w:pPr>
    </w:p>
    <w:p w14:paraId="1D1ADB75"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USFWS 2018b, ‘</w:t>
      </w:r>
      <w:r w:rsidRPr="00B7087F">
        <w:rPr>
          <w:rFonts w:asciiTheme="majorHAnsi" w:hAnsiTheme="majorHAnsi"/>
        </w:rPr>
        <w:t>Japanese mystery snail (</w:t>
      </w:r>
      <w:r w:rsidRPr="00B7087F">
        <w:rPr>
          <w:rFonts w:asciiTheme="majorHAnsi" w:hAnsiTheme="majorHAnsi"/>
          <w:i/>
        </w:rPr>
        <w:t>Cipangopaludina japonica</w:t>
      </w:r>
      <w:r w:rsidRPr="00B7087F">
        <w:rPr>
          <w:rFonts w:asciiTheme="majorHAnsi" w:hAnsiTheme="majorHAnsi"/>
        </w:rPr>
        <w:t>)</w:t>
      </w:r>
      <w:r w:rsidRPr="00B34FBB">
        <w:rPr>
          <w:rFonts w:asciiTheme="majorHAnsi" w:hAnsiTheme="majorHAnsi"/>
        </w:rPr>
        <w:t xml:space="preserve">’, </w:t>
      </w:r>
      <w:r w:rsidRPr="00B34FBB">
        <w:rPr>
          <w:rFonts w:asciiTheme="majorHAnsi" w:hAnsiTheme="majorHAnsi"/>
          <w:i/>
        </w:rPr>
        <w:t>Ecological Risk Screening Summary</w:t>
      </w:r>
      <w:r w:rsidR="00B7087F">
        <w:rPr>
          <w:rFonts w:asciiTheme="majorHAnsi" w:hAnsiTheme="majorHAnsi"/>
        </w:rPr>
        <w:t xml:space="preserve">, </w:t>
      </w:r>
      <w:r w:rsidR="00816EC1">
        <w:rPr>
          <w:rFonts w:asciiTheme="majorHAnsi" w:hAnsiTheme="majorHAnsi"/>
        </w:rPr>
        <w:t>U.S. Fish &amp; Wildlife Service,</w:t>
      </w:r>
      <w:r w:rsidR="00816EC1" w:rsidRPr="00816EC1">
        <w:rPr>
          <w:rFonts w:asciiTheme="majorHAnsi" w:hAnsiTheme="majorHAnsi"/>
        </w:rPr>
        <w:t xml:space="preserve"> </w:t>
      </w:r>
      <w:r w:rsidR="00B7087F">
        <w:rPr>
          <w:rFonts w:asciiTheme="majorHAnsi" w:hAnsiTheme="majorHAnsi"/>
        </w:rPr>
        <w:t>accessed 6 June 2019.</w:t>
      </w:r>
    </w:p>
    <w:p w14:paraId="2A61D360" w14:textId="77777777" w:rsidR="00CC0F7C" w:rsidRPr="00B34FBB" w:rsidRDefault="00CC0F7C" w:rsidP="00CC0F7C">
      <w:pPr>
        <w:spacing w:after="0" w:line="240" w:lineRule="auto"/>
        <w:rPr>
          <w:rFonts w:asciiTheme="majorHAnsi" w:hAnsiTheme="majorHAnsi"/>
        </w:rPr>
      </w:pPr>
    </w:p>
    <w:p w14:paraId="05F6C260" w14:textId="77777777" w:rsidR="00CC0F7C" w:rsidRPr="00B7087F" w:rsidRDefault="00E81405" w:rsidP="00CC0F7C">
      <w:pPr>
        <w:spacing w:after="0" w:line="240" w:lineRule="auto"/>
        <w:rPr>
          <w:rFonts w:asciiTheme="majorHAnsi" w:hAnsiTheme="majorHAnsi"/>
        </w:rPr>
      </w:pPr>
      <w:r w:rsidRPr="00B34FBB">
        <w:rPr>
          <w:rFonts w:asciiTheme="majorHAnsi" w:hAnsiTheme="majorHAnsi"/>
        </w:rPr>
        <w:t>USFWS 2018c, ‘</w:t>
      </w:r>
      <w:r w:rsidRPr="00B7087F">
        <w:rPr>
          <w:rFonts w:asciiTheme="majorHAnsi" w:hAnsiTheme="majorHAnsi"/>
        </w:rPr>
        <w:t>Quilted Melania (</w:t>
      </w:r>
      <w:r w:rsidRPr="00B7087F">
        <w:rPr>
          <w:rFonts w:asciiTheme="majorHAnsi" w:hAnsiTheme="majorHAnsi"/>
          <w:i/>
        </w:rPr>
        <w:t>Tarebia granifera</w:t>
      </w:r>
      <w:r w:rsidRPr="00B7087F">
        <w:rPr>
          <w:rFonts w:asciiTheme="majorHAnsi" w:hAnsiTheme="majorHAnsi"/>
        </w:rPr>
        <w:t>)</w:t>
      </w:r>
      <w:r w:rsidRPr="00B34FBB">
        <w:rPr>
          <w:rFonts w:asciiTheme="majorHAnsi" w:hAnsiTheme="majorHAnsi"/>
        </w:rPr>
        <w:t xml:space="preserve">’, </w:t>
      </w:r>
      <w:r w:rsidRPr="00B34FBB">
        <w:rPr>
          <w:rFonts w:asciiTheme="majorHAnsi" w:hAnsiTheme="majorHAnsi"/>
          <w:i/>
        </w:rPr>
        <w:t>Ec</w:t>
      </w:r>
      <w:r w:rsidR="00B7087F">
        <w:rPr>
          <w:rFonts w:asciiTheme="majorHAnsi" w:hAnsiTheme="majorHAnsi"/>
          <w:i/>
        </w:rPr>
        <w:t>ological Risk Screening Summary</w:t>
      </w:r>
      <w:r w:rsidR="00B7087F">
        <w:rPr>
          <w:rFonts w:asciiTheme="majorHAnsi" w:hAnsiTheme="majorHAnsi"/>
        </w:rPr>
        <w:t xml:space="preserve">, </w:t>
      </w:r>
      <w:r w:rsidR="00816EC1">
        <w:rPr>
          <w:rFonts w:asciiTheme="majorHAnsi" w:hAnsiTheme="majorHAnsi"/>
        </w:rPr>
        <w:t>U.S. Fish &amp; Wildlife Service,</w:t>
      </w:r>
      <w:r w:rsidR="00816EC1" w:rsidRPr="00816EC1">
        <w:rPr>
          <w:rFonts w:asciiTheme="majorHAnsi" w:hAnsiTheme="majorHAnsi"/>
        </w:rPr>
        <w:t xml:space="preserve"> </w:t>
      </w:r>
      <w:r w:rsidR="00B7087F">
        <w:rPr>
          <w:rFonts w:asciiTheme="majorHAnsi" w:hAnsiTheme="majorHAnsi"/>
        </w:rPr>
        <w:t>accessed 6 June 2019.</w:t>
      </w:r>
    </w:p>
    <w:p w14:paraId="668B8EB3" w14:textId="77777777" w:rsidR="00CC0F7C" w:rsidRPr="00B34FBB" w:rsidRDefault="00CC0F7C" w:rsidP="00CC0F7C">
      <w:pPr>
        <w:pStyle w:val="Default"/>
        <w:rPr>
          <w:rFonts w:asciiTheme="majorHAnsi" w:hAnsiTheme="majorHAnsi"/>
          <w:color w:val="auto"/>
          <w:sz w:val="22"/>
          <w:szCs w:val="22"/>
        </w:rPr>
      </w:pPr>
    </w:p>
    <w:p w14:paraId="12EE6137" w14:textId="77777777" w:rsidR="00CC0F7C" w:rsidRPr="00B7087F" w:rsidRDefault="00E81405" w:rsidP="00CC0F7C">
      <w:pPr>
        <w:pStyle w:val="Default"/>
        <w:rPr>
          <w:rFonts w:asciiTheme="majorHAnsi" w:hAnsiTheme="majorHAnsi"/>
          <w:color w:val="auto"/>
          <w:sz w:val="22"/>
          <w:szCs w:val="22"/>
        </w:rPr>
      </w:pPr>
      <w:r w:rsidRPr="00B34FBB">
        <w:rPr>
          <w:rFonts w:asciiTheme="majorHAnsi" w:hAnsiTheme="majorHAnsi"/>
          <w:color w:val="auto"/>
          <w:sz w:val="22"/>
          <w:szCs w:val="22"/>
        </w:rPr>
        <w:t>USFWS 2018d, ‘</w:t>
      </w:r>
      <w:r w:rsidRPr="00B7087F">
        <w:rPr>
          <w:rFonts w:asciiTheme="majorHAnsi" w:hAnsiTheme="majorHAnsi"/>
          <w:bCs/>
          <w:sz w:val="22"/>
          <w:szCs w:val="22"/>
        </w:rPr>
        <w:t>Southeast Asian Toad (</w:t>
      </w:r>
      <w:r w:rsidRPr="00B7087F">
        <w:rPr>
          <w:rFonts w:asciiTheme="majorHAnsi" w:hAnsiTheme="majorHAnsi"/>
          <w:bCs/>
          <w:i/>
          <w:iCs/>
          <w:sz w:val="22"/>
          <w:szCs w:val="22"/>
        </w:rPr>
        <w:t>Duttaphrynus melanostictus</w:t>
      </w:r>
      <w:r w:rsidRPr="00B7087F">
        <w:rPr>
          <w:rFonts w:asciiTheme="majorHAnsi" w:hAnsiTheme="majorHAnsi"/>
          <w:bCs/>
          <w:sz w:val="22"/>
          <w:szCs w:val="22"/>
        </w:rPr>
        <w:t>)</w:t>
      </w:r>
      <w:r w:rsidRPr="00B34FBB">
        <w:rPr>
          <w:rFonts w:asciiTheme="majorHAnsi" w:hAnsiTheme="majorHAnsi"/>
          <w:bCs/>
          <w:color w:val="auto"/>
          <w:sz w:val="22"/>
          <w:szCs w:val="22"/>
        </w:rPr>
        <w:t xml:space="preserve">’, </w:t>
      </w:r>
      <w:r w:rsidRPr="00B34FBB">
        <w:rPr>
          <w:rFonts w:asciiTheme="majorHAnsi" w:hAnsiTheme="majorHAnsi"/>
          <w:bCs/>
          <w:i/>
          <w:color w:val="auto"/>
          <w:sz w:val="22"/>
          <w:szCs w:val="22"/>
        </w:rPr>
        <w:t xml:space="preserve">Ecological Risk Screening </w:t>
      </w:r>
      <w:r w:rsidRPr="00B34FBB">
        <w:rPr>
          <w:rFonts w:asciiTheme="majorHAnsi" w:hAnsiTheme="majorHAnsi"/>
          <w:bCs/>
          <w:i/>
          <w:color w:val="auto"/>
          <w:sz w:val="22"/>
          <w:szCs w:val="22"/>
        </w:rPr>
        <w:t>Summary</w:t>
      </w:r>
      <w:r w:rsidR="00B7087F">
        <w:rPr>
          <w:rFonts w:asciiTheme="majorHAnsi" w:hAnsiTheme="majorHAnsi"/>
          <w:bCs/>
          <w:color w:val="auto"/>
          <w:sz w:val="22"/>
          <w:szCs w:val="22"/>
        </w:rPr>
        <w:t xml:space="preserve">, </w:t>
      </w:r>
      <w:r w:rsidR="00816EC1">
        <w:rPr>
          <w:rFonts w:asciiTheme="majorHAnsi" w:hAnsiTheme="majorHAnsi"/>
          <w:bCs/>
          <w:color w:val="auto"/>
          <w:sz w:val="22"/>
          <w:szCs w:val="22"/>
        </w:rPr>
        <w:t>U.S. Fish &amp; Wildlife Service,</w:t>
      </w:r>
      <w:r w:rsidR="00816EC1" w:rsidRPr="00816EC1">
        <w:rPr>
          <w:rFonts w:asciiTheme="majorHAnsi" w:hAnsiTheme="majorHAnsi"/>
          <w:bCs/>
          <w:color w:val="auto"/>
          <w:sz w:val="22"/>
          <w:szCs w:val="22"/>
        </w:rPr>
        <w:t xml:space="preserve"> </w:t>
      </w:r>
      <w:r w:rsidR="00B7087F">
        <w:rPr>
          <w:rFonts w:asciiTheme="majorHAnsi" w:hAnsiTheme="majorHAnsi"/>
          <w:bCs/>
          <w:color w:val="auto"/>
          <w:sz w:val="22"/>
          <w:szCs w:val="22"/>
        </w:rPr>
        <w:t>accessed 6 June 2019.</w:t>
      </w:r>
    </w:p>
    <w:p w14:paraId="5E143BF1" w14:textId="77777777" w:rsidR="00CC0F7C" w:rsidRPr="00B34FBB" w:rsidRDefault="00CC0F7C" w:rsidP="00CC0F7C">
      <w:pPr>
        <w:spacing w:after="0" w:line="240" w:lineRule="auto"/>
        <w:rPr>
          <w:rFonts w:asciiTheme="majorHAnsi" w:hAnsiTheme="majorHAnsi"/>
        </w:rPr>
      </w:pPr>
    </w:p>
    <w:p w14:paraId="494C78E6" w14:textId="77777777" w:rsidR="00CC0F7C" w:rsidRPr="00B34FBB" w:rsidRDefault="00E81405" w:rsidP="00CC0F7C">
      <w:pPr>
        <w:spacing w:after="0" w:line="240" w:lineRule="auto"/>
        <w:rPr>
          <w:rFonts w:asciiTheme="majorHAnsi" w:hAnsiTheme="majorHAnsi"/>
          <w:bCs/>
        </w:rPr>
      </w:pPr>
      <w:r>
        <w:rPr>
          <w:rFonts w:asciiTheme="majorHAnsi" w:hAnsiTheme="majorHAnsi"/>
        </w:rPr>
        <w:lastRenderedPageBreak/>
        <w:t>V</w:t>
      </w:r>
      <w:r w:rsidRPr="00B34FBB">
        <w:rPr>
          <w:rFonts w:asciiTheme="majorHAnsi" w:hAnsiTheme="majorHAnsi"/>
        </w:rPr>
        <w:t>an den Neucker, T, Schildermans, T &amp; Scheers, K 2017, ‘</w:t>
      </w:r>
      <w:r w:rsidRPr="00B34FBB">
        <w:rPr>
          <w:rFonts w:asciiTheme="majorHAnsi" w:hAnsiTheme="majorHAnsi"/>
          <w:bCs/>
          <w:lang w:val="en-GB"/>
        </w:rPr>
        <w:t xml:space="preserve">The invasive Chinese mystery snail </w:t>
      </w:r>
      <w:r w:rsidRPr="00B34FBB">
        <w:rPr>
          <w:rFonts w:asciiTheme="majorHAnsi" w:hAnsiTheme="majorHAnsi"/>
          <w:bCs/>
          <w:i/>
          <w:iCs/>
          <w:lang w:val="en-GB"/>
        </w:rPr>
        <w:t>Bellamya chinensis</w:t>
      </w:r>
      <w:r w:rsidRPr="00B34FBB">
        <w:rPr>
          <w:rFonts w:asciiTheme="majorHAnsi" w:hAnsiTheme="majorHAnsi"/>
          <w:bCs/>
          <w:lang w:val="en-GB"/>
        </w:rPr>
        <w:t xml:space="preserve"> (Gastropoda: Viviparidae) expands its European range to Belgium’, </w:t>
      </w:r>
      <w:r w:rsidRPr="00B34FBB">
        <w:rPr>
          <w:rFonts w:asciiTheme="majorHAnsi" w:hAnsiTheme="majorHAnsi"/>
          <w:bCs/>
          <w:i/>
        </w:rPr>
        <w:t>Knowl. Manag. Aqua</w:t>
      </w:r>
      <w:r w:rsidRPr="00B34FBB">
        <w:rPr>
          <w:rFonts w:asciiTheme="majorHAnsi" w:hAnsiTheme="majorHAnsi"/>
          <w:bCs/>
          <w:i/>
        </w:rPr>
        <w:t>t. Ecosyst.</w:t>
      </w:r>
      <w:r w:rsidRPr="00B34FBB">
        <w:rPr>
          <w:rFonts w:asciiTheme="majorHAnsi" w:hAnsiTheme="majorHAnsi"/>
          <w:bCs/>
        </w:rPr>
        <w:t xml:space="preserve">, vol. 418, pp. 1-3. </w:t>
      </w:r>
    </w:p>
    <w:p w14:paraId="15C6DC0F" w14:textId="77777777" w:rsidR="00CC0F7C" w:rsidRPr="00B34FBB" w:rsidRDefault="00CC0F7C" w:rsidP="00CC0F7C">
      <w:pPr>
        <w:autoSpaceDE w:val="0"/>
        <w:autoSpaceDN w:val="0"/>
        <w:adjustRightInd w:val="0"/>
        <w:spacing w:after="0" w:line="240" w:lineRule="auto"/>
        <w:rPr>
          <w:rStyle w:val="Hyperlink"/>
          <w:rFonts w:asciiTheme="majorHAnsi" w:hAnsiTheme="majorHAnsi"/>
          <w:color w:val="auto"/>
        </w:rPr>
      </w:pPr>
    </w:p>
    <w:p w14:paraId="08F4F063" w14:textId="77777777" w:rsidR="00CC0F7C" w:rsidRPr="00B34FBB" w:rsidRDefault="00E81405" w:rsidP="00CC0F7C">
      <w:pPr>
        <w:autoSpaceDE w:val="0"/>
        <w:autoSpaceDN w:val="0"/>
        <w:adjustRightInd w:val="0"/>
        <w:spacing w:after="0" w:line="240" w:lineRule="auto"/>
        <w:rPr>
          <w:rStyle w:val="Hyperlink"/>
          <w:rFonts w:asciiTheme="majorHAnsi" w:hAnsiTheme="majorHAnsi" w:cs="TimesNewRoman"/>
          <w:color w:val="auto"/>
        </w:rPr>
      </w:pPr>
      <w:r w:rsidRPr="00B7087F">
        <w:rPr>
          <w:rStyle w:val="Hyperlink"/>
          <w:rFonts w:asciiTheme="majorHAnsi" w:hAnsiTheme="majorHAnsi"/>
          <w:color w:val="auto"/>
          <w:u w:val="none"/>
        </w:rPr>
        <w:t>van Wyk, M, Al Adawi, AO, Khan, IA, Deadman, ML, Al Jahwari, AA, Wingfield, BD, Ploetz, R &amp; Wingfield, MJ</w:t>
      </w:r>
      <w:r w:rsidRPr="00B34FBB">
        <w:rPr>
          <w:rStyle w:val="Hyperlink"/>
          <w:rFonts w:asciiTheme="majorHAnsi" w:hAnsiTheme="majorHAnsi"/>
          <w:color w:val="auto"/>
        </w:rPr>
        <w:t xml:space="preserve"> </w:t>
      </w:r>
      <w:r w:rsidRPr="00B34FBB">
        <w:rPr>
          <w:rFonts w:asciiTheme="majorHAnsi" w:hAnsiTheme="majorHAnsi" w:cs="TimesNewRoman"/>
        </w:rPr>
        <w:t>2007, ‘</w:t>
      </w:r>
      <w:r w:rsidRPr="00B34FBB">
        <w:rPr>
          <w:rFonts w:asciiTheme="majorHAnsi" w:hAnsiTheme="majorHAnsi" w:cs="TimesNewRoman,Italic"/>
          <w:i/>
          <w:iCs/>
        </w:rPr>
        <w:t xml:space="preserve">Ceratocystis manginecans </w:t>
      </w:r>
      <w:r w:rsidRPr="00B34FBB">
        <w:rPr>
          <w:rFonts w:asciiTheme="majorHAnsi" w:hAnsiTheme="majorHAnsi" w:cs="TimesNewRoman"/>
        </w:rPr>
        <w:t xml:space="preserve">sp. nov., causal agent of a destructive mango wilt disease in Oman and Pakistan’, </w:t>
      </w:r>
      <w:r w:rsidRPr="00B34FBB">
        <w:rPr>
          <w:rFonts w:asciiTheme="majorHAnsi" w:hAnsiTheme="majorHAnsi" w:cs="TimesNewRoman"/>
          <w:i/>
        </w:rPr>
        <w:t>Fungal Diversity</w:t>
      </w:r>
      <w:r w:rsidRPr="00B34FBB">
        <w:rPr>
          <w:rFonts w:asciiTheme="majorHAnsi" w:hAnsiTheme="majorHAnsi" w:cs="TimesNewRoman"/>
        </w:rPr>
        <w:t>, vol. 27, pp. 213-230.</w:t>
      </w:r>
    </w:p>
    <w:p w14:paraId="37B6BDA3" w14:textId="77777777" w:rsidR="00CC0F7C" w:rsidRPr="00B34FBB" w:rsidRDefault="00CC0F7C" w:rsidP="00CC0F7C">
      <w:pPr>
        <w:pStyle w:val="CommentText"/>
        <w:spacing w:after="0" w:line="240" w:lineRule="auto"/>
        <w:rPr>
          <w:rFonts w:asciiTheme="majorHAnsi" w:hAnsiTheme="majorHAnsi"/>
          <w:sz w:val="22"/>
          <w:szCs w:val="22"/>
        </w:rPr>
      </w:pPr>
    </w:p>
    <w:p w14:paraId="7895EE7A"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Vázquez, AA, Sánchez, J, Alba, A, Martínez, E, Alvarez-Lajonchere, L, Matamoros, M &amp; Coupland, JB 2018, ‘Updated distribution and exp</w:t>
      </w:r>
      <w:r w:rsidRPr="00B34FBB">
        <w:rPr>
          <w:rFonts w:asciiTheme="majorHAnsi" w:hAnsiTheme="majorHAnsi"/>
          <w:sz w:val="22"/>
          <w:szCs w:val="22"/>
        </w:rPr>
        <w:t xml:space="preserve">erimental life-history traits of the recently invasive snail </w:t>
      </w:r>
      <w:r w:rsidRPr="00B34FBB">
        <w:rPr>
          <w:rFonts w:asciiTheme="majorHAnsi" w:hAnsiTheme="majorHAnsi"/>
          <w:i/>
          <w:sz w:val="22"/>
          <w:szCs w:val="22"/>
        </w:rPr>
        <w:t>Lissachatina fulica</w:t>
      </w:r>
      <w:r w:rsidRPr="00B34FBB">
        <w:rPr>
          <w:rFonts w:asciiTheme="majorHAnsi" w:hAnsiTheme="majorHAnsi"/>
          <w:sz w:val="22"/>
          <w:szCs w:val="22"/>
        </w:rPr>
        <w:t xml:space="preserve"> in Havana, Cuba’, </w:t>
      </w:r>
      <w:r w:rsidRPr="00B34FBB">
        <w:rPr>
          <w:rFonts w:asciiTheme="majorHAnsi" w:hAnsiTheme="majorHAnsi"/>
          <w:i/>
          <w:sz w:val="22"/>
          <w:szCs w:val="22"/>
        </w:rPr>
        <w:t>Acta tropica</w:t>
      </w:r>
      <w:r w:rsidRPr="00B34FBB">
        <w:rPr>
          <w:rFonts w:asciiTheme="majorHAnsi" w:hAnsiTheme="majorHAnsi"/>
          <w:sz w:val="22"/>
          <w:szCs w:val="22"/>
        </w:rPr>
        <w:t>, vol. 185, pp. 63-68.</w:t>
      </w:r>
    </w:p>
    <w:p w14:paraId="2AEABD7A" w14:textId="77777777" w:rsidR="00CC0F7C" w:rsidRPr="00B34FBB" w:rsidRDefault="00CC0F7C" w:rsidP="00CC0F7C">
      <w:pPr>
        <w:autoSpaceDE w:val="0"/>
        <w:autoSpaceDN w:val="0"/>
        <w:adjustRightInd w:val="0"/>
        <w:spacing w:after="0" w:line="240" w:lineRule="auto"/>
        <w:rPr>
          <w:rFonts w:asciiTheme="majorHAnsi" w:hAnsiTheme="majorHAnsi" w:cs="Goudy"/>
        </w:rPr>
      </w:pPr>
    </w:p>
    <w:p w14:paraId="0A73AE3E" w14:textId="77777777" w:rsidR="00CC0F7C" w:rsidRPr="00B34FBB" w:rsidRDefault="00E81405" w:rsidP="00CC0F7C">
      <w:pPr>
        <w:autoSpaceDE w:val="0"/>
        <w:autoSpaceDN w:val="0"/>
        <w:adjustRightInd w:val="0"/>
        <w:spacing w:after="0" w:line="240" w:lineRule="auto"/>
        <w:rPr>
          <w:rFonts w:asciiTheme="majorHAnsi" w:hAnsiTheme="majorHAnsi" w:cs="Goudy"/>
        </w:rPr>
      </w:pPr>
      <w:r w:rsidRPr="00B34FBB">
        <w:rPr>
          <w:rFonts w:asciiTheme="majorHAnsi" w:hAnsiTheme="majorHAnsi" w:cs="Goudy"/>
        </w:rPr>
        <w:t xml:space="preserve">Ward, JM &amp; Ricciardi, A 2007, ‘Impacts of </w:t>
      </w:r>
      <w:r w:rsidRPr="00B34FBB">
        <w:rPr>
          <w:rFonts w:asciiTheme="majorHAnsi" w:hAnsiTheme="majorHAnsi" w:cs="Goudy-Italic"/>
          <w:i/>
          <w:iCs/>
        </w:rPr>
        <w:t xml:space="preserve">Dreissena </w:t>
      </w:r>
      <w:r w:rsidRPr="00B34FBB">
        <w:rPr>
          <w:rFonts w:asciiTheme="majorHAnsi" w:hAnsiTheme="majorHAnsi" w:cs="Goudy"/>
        </w:rPr>
        <w:t>invasions on benthic macroinvertebrate communities: a meta-analysis’,</w:t>
      </w:r>
      <w:r w:rsidRPr="00B34FBB">
        <w:rPr>
          <w:rFonts w:asciiTheme="majorHAnsi" w:hAnsiTheme="majorHAnsi" w:cs="Goudy"/>
        </w:rPr>
        <w:t xml:space="preserve"> </w:t>
      </w:r>
      <w:r w:rsidRPr="00B34FBB">
        <w:rPr>
          <w:rFonts w:asciiTheme="majorHAnsi" w:hAnsiTheme="majorHAnsi" w:cs="Goudy-Italic"/>
          <w:i/>
          <w:iCs/>
        </w:rPr>
        <w:t>Divers. Distrib</w:t>
      </w:r>
      <w:r w:rsidRPr="00B34FBB">
        <w:rPr>
          <w:rFonts w:asciiTheme="majorHAnsi" w:hAnsiTheme="majorHAnsi" w:cs="Goudy-Italic"/>
          <w:iCs/>
        </w:rPr>
        <w:t>., vol.</w:t>
      </w:r>
      <w:r w:rsidRPr="00B34FBB">
        <w:rPr>
          <w:rFonts w:asciiTheme="majorHAnsi" w:hAnsiTheme="majorHAnsi" w:cs="Goudy-Italic"/>
          <w:i/>
          <w:iCs/>
        </w:rPr>
        <w:t xml:space="preserve"> </w:t>
      </w:r>
      <w:r w:rsidRPr="00B34FBB">
        <w:rPr>
          <w:rFonts w:asciiTheme="majorHAnsi" w:hAnsiTheme="majorHAnsi" w:cs="Goudy-Bold"/>
          <w:bCs/>
        </w:rPr>
        <w:t>13</w:t>
      </w:r>
      <w:r w:rsidRPr="00B34FBB">
        <w:rPr>
          <w:rFonts w:asciiTheme="majorHAnsi" w:hAnsiTheme="majorHAnsi" w:cs="Goudy"/>
        </w:rPr>
        <w:t>, pp. 155–165.</w:t>
      </w:r>
    </w:p>
    <w:p w14:paraId="12F0277D" w14:textId="77777777" w:rsidR="00CC0F7C" w:rsidRPr="00B34FBB" w:rsidRDefault="00CC0F7C" w:rsidP="00CC0F7C">
      <w:pPr>
        <w:pStyle w:val="CommentText"/>
        <w:spacing w:after="0" w:line="240" w:lineRule="auto"/>
        <w:rPr>
          <w:rFonts w:asciiTheme="majorHAnsi" w:hAnsiTheme="majorHAnsi"/>
          <w:sz w:val="22"/>
          <w:szCs w:val="22"/>
        </w:rPr>
      </w:pPr>
    </w:p>
    <w:p w14:paraId="2227AB45" w14:textId="77777777" w:rsidR="00CC0F7C" w:rsidRPr="00B34FBB" w:rsidRDefault="00E81405" w:rsidP="00CC0F7C">
      <w:pPr>
        <w:pStyle w:val="CommentText"/>
        <w:spacing w:after="0" w:line="240" w:lineRule="auto"/>
        <w:rPr>
          <w:rFonts w:asciiTheme="majorHAnsi" w:hAnsiTheme="majorHAnsi"/>
          <w:sz w:val="22"/>
          <w:szCs w:val="22"/>
          <w:lang w:val="en"/>
        </w:rPr>
      </w:pPr>
      <w:r w:rsidRPr="00B34FBB">
        <w:rPr>
          <w:rFonts w:asciiTheme="majorHAnsi" w:hAnsiTheme="majorHAnsi"/>
          <w:sz w:val="22"/>
          <w:szCs w:val="22"/>
        </w:rPr>
        <w:t xml:space="preserve">Waterhouse, BM 2003, ‘Know your enemy: recent records of potentially serious weeds in northern Australia, Papua New Guinea and Papua (Indonesia)’, </w:t>
      </w:r>
      <w:r w:rsidRPr="00B34FBB">
        <w:rPr>
          <w:rFonts w:asciiTheme="majorHAnsi" w:hAnsiTheme="majorHAnsi"/>
          <w:i/>
          <w:sz w:val="22"/>
          <w:szCs w:val="22"/>
        </w:rPr>
        <w:t>Telopea</w:t>
      </w:r>
      <w:r w:rsidRPr="00B34FBB">
        <w:rPr>
          <w:rFonts w:asciiTheme="majorHAnsi" w:hAnsiTheme="majorHAnsi"/>
          <w:sz w:val="22"/>
          <w:szCs w:val="22"/>
        </w:rPr>
        <w:t xml:space="preserve">, vol. 10, pp. 477–485. </w:t>
      </w:r>
    </w:p>
    <w:p w14:paraId="66E24D22" w14:textId="77777777" w:rsidR="00CC0F7C" w:rsidRPr="00B34FBB" w:rsidRDefault="00CC0F7C" w:rsidP="00CC0F7C">
      <w:pPr>
        <w:shd w:val="clear" w:color="auto" w:fill="FFFFFF"/>
        <w:spacing w:after="0" w:line="240" w:lineRule="auto"/>
        <w:rPr>
          <w:rFonts w:asciiTheme="majorHAnsi" w:hAnsiTheme="majorHAnsi"/>
        </w:rPr>
      </w:pPr>
    </w:p>
    <w:p w14:paraId="12B5EDBE" w14:textId="77777777" w:rsidR="00CC0F7C" w:rsidRPr="00B34FBB" w:rsidRDefault="00E81405" w:rsidP="00CC0F7C">
      <w:pPr>
        <w:shd w:val="clear" w:color="auto" w:fill="FFFFFF"/>
        <w:spacing w:after="0" w:line="240" w:lineRule="auto"/>
        <w:rPr>
          <w:rFonts w:asciiTheme="majorHAnsi" w:hAnsiTheme="majorHAnsi"/>
        </w:rPr>
      </w:pPr>
      <w:r w:rsidRPr="00B34FBB">
        <w:rPr>
          <w:rFonts w:asciiTheme="majorHAnsi" w:hAnsiTheme="majorHAnsi"/>
        </w:rPr>
        <w:t xml:space="preserve">Wetterer, JK 2013, ‘Worldwide spread of the little fire ant, </w:t>
      </w:r>
      <w:r w:rsidRPr="00B34FBB">
        <w:rPr>
          <w:rFonts w:asciiTheme="majorHAnsi" w:hAnsiTheme="majorHAnsi"/>
          <w:i/>
        </w:rPr>
        <w:t>Wasmannia aurop</w:t>
      </w:r>
      <w:r w:rsidRPr="00B34FBB">
        <w:rPr>
          <w:rFonts w:asciiTheme="majorHAnsi" w:hAnsiTheme="majorHAnsi"/>
          <w:i/>
        </w:rPr>
        <w:t>unctata</w:t>
      </w:r>
      <w:r w:rsidRPr="00B34FBB">
        <w:rPr>
          <w:rFonts w:asciiTheme="majorHAnsi" w:hAnsiTheme="majorHAnsi"/>
        </w:rPr>
        <w:t xml:space="preserve"> (Hymenoptera:Formicidae)’,Terrestrial Arthropod Reviews, vol. 6, pp. 173-184. </w:t>
      </w:r>
    </w:p>
    <w:p w14:paraId="686E4413" w14:textId="77777777" w:rsidR="00CC0F7C" w:rsidRPr="00B34FBB" w:rsidRDefault="00CC0F7C" w:rsidP="00CC0F7C">
      <w:pPr>
        <w:pStyle w:val="CommentText"/>
        <w:spacing w:after="0" w:line="240" w:lineRule="auto"/>
        <w:rPr>
          <w:rFonts w:asciiTheme="majorHAnsi" w:hAnsiTheme="majorHAnsi"/>
          <w:sz w:val="22"/>
          <w:szCs w:val="22"/>
        </w:rPr>
      </w:pPr>
    </w:p>
    <w:p w14:paraId="693673A0" w14:textId="77777777" w:rsidR="00CC0F7C" w:rsidRPr="00B34FBB" w:rsidRDefault="00E81405" w:rsidP="00CC0F7C">
      <w:pPr>
        <w:pStyle w:val="CommentText"/>
        <w:spacing w:after="0" w:line="240" w:lineRule="auto"/>
        <w:rPr>
          <w:rFonts w:asciiTheme="majorHAnsi" w:hAnsiTheme="majorHAnsi"/>
          <w:sz w:val="22"/>
          <w:szCs w:val="22"/>
        </w:rPr>
      </w:pPr>
      <w:r>
        <w:rPr>
          <w:rFonts w:asciiTheme="majorHAnsi" w:hAnsiTheme="majorHAnsi"/>
          <w:sz w:val="22"/>
          <w:szCs w:val="22"/>
        </w:rPr>
        <w:t>WHA</w:t>
      </w:r>
      <w:r w:rsidRPr="00B34FBB">
        <w:rPr>
          <w:rFonts w:asciiTheme="majorHAnsi" w:hAnsiTheme="majorHAnsi"/>
          <w:sz w:val="22"/>
          <w:szCs w:val="22"/>
        </w:rPr>
        <w:t xml:space="preserve"> 2012, ‘</w:t>
      </w:r>
      <w:r w:rsidRPr="00B7087F">
        <w:rPr>
          <w:rFonts w:asciiTheme="majorHAnsi" w:hAnsiTheme="majorHAnsi"/>
          <w:sz w:val="22"/>
          <w:szCs w:val="22"/>
        </w:rPr>
        <w:t>Fact sheet: Herpesviruses and Australian wild birds</w:t>
      </w:r>
      <w:r w:rsidRPr="00B34FBB">
        <w:rPr>
          <w:rFonts w:asciiTheme="majorHAnsi" w:hAnsiTheme="majorHAnsi"/>
          <w:sz w:val="22"/>
          <w:szCs w:val="22"/>
        </w:rPr>
        <w:t>’,</w:t>
      </w:r>
      <w:r w:rsidRPr="00816EC1">
        <w:rPr>
          <w:rFonts w:asciiTheme="majorHAnsi" w:hAnsiTheme="majorHAnsi"/>
          <w:sz w:val="22"/>
          <w:szCs w:val="22"/>
        </w:rPr>
        <w:t xml:space="preserve"> </w:t>
      </w:r>
      <w:r>
        <w:rPr>
          <w:rFonts w:asciiTheme="majorHAnsi" w:hAnsiTheme="majorHAnsi"/>
          <w:sz w:val="22"/>
          <w:szCs w:val="22"/>
        </w:rPr>
        <w:t xml:space="preserve">Wildlife Health Australia, </w:t>
      </w:r>
      <w:r w:rsidR="00B7087F" w:rsidRPr="00B7087F">
        <w:rPr>
          <w:rFonts w:asciiTheme="majorHAnsi" w:hAnsiTheme="majorHAnsi"/>
          <w:sz w:val="22"/>
          <w:szCs w:val="22"/>
        </w:rPr>
        <w:t>accessed 6 June 2019.</w:t>
      </w:r>
    </w:p>
    <w:p w14:paraId="68FEC273" w14:textId="77777777" w:rsidR="00CC0F7C" w:rsidRPr="00B34FBB" w:rsidRDefault="00CC0F7C" w:rsidP="00CC0F7C">
      <w:pPr>
        <w:pStyle w:val="CommentText"/>
        <w:spacing w:after="0" w:line="240" w:lineRule="auto"/>
        <w:rPr>
          <w:rFonts w:asciiTheme="majorHAnsi" w:hAnsiTheme="majorHAnsi"/>
          <w:sz w:val="22"/>
          <w:szCs w:val="22"/>
        </w:rPr>
      </w:pPr>
    </w:p>
    <w:p w14:paraId="1076A340" w14:textId="77777777" w:rsidR="00CC0F7C" w:rsidRPr="00B34FBB" w:rsidRDefault="00E81405" w:rsidP="00CC0F7C">
      <w:pPr>
        <w:pStyle w:val="CommentText"/>
        <w:spacing w:after="0" w:line="240" w:lineRule="auto"/>
        <w:rPr>
          <w:rFonts w:asciiTheme="majorHAnsi" w:hAnsiTheme="majorHAnsi"/>
          <w:sz w:val="22"/>
          <w:szCs w:val="22"/>
        </w:rPr>
      </w:pPr>
      <w:r>
        <w:rPr>
          <w:rFonts w:asciiTheme="majorHAnsi" w:hAnsiTheme="majorHAnsi"/>
          <w:sz w:val="22"/>
          <w:szCs w:val="22"/>
        </w:rPr>
        <w:t>WHA</w:t>
      </w:r>
      <w:r w:rsidRPr="00B34FBB">
        <w:rPr>
          <w:rFonts w:asciiTheme="majorHAnsi" w:hAnsiTheme="majorHAnsi"/>
          <w:sz w:val="22"/>
          <w:szCs w:val="22"/>
        </w:rPr>
        <w:t xml:space="preserve"> 2013, ‘</w:t>
      </w:r>
      <w:r w:rsidRPr="00B7087F">
        <w:rPr>
          <w:rFonts w:asciiTheme="majorHAnsi" w:hAnsiTheme="majorHAnsi"/>
          <w:sz w:val="22"/>
          <w:szCs w:val="22"/>
        </w:rPr>
        <w:t>Fact Sheet: Avian Bornavirus and Proventic</w:t>
      </w:r>
      <w:r w:rsidRPr="00B7087F">
        <w:rPr>
          <w:rFonts w:asciiTheme="majorHAnsi" w:hAnsiTheme="majorHAnsi"/>
          <w:sz w:val="22"/>
          <w:szCs w:val="22"/>
        </w:rPr>
        <w:t>ular Dilation Disease</w:t>
      </w:r>
      <w:r w:rsidRPr="00B34FBB">
        <w:rPr>
          <w:rFonts w:asciiTheme="majorHAnsi" w:hAnsiTheme="majorHAnsi"/>
          <w:sz w:val="22"/>
          <w:szCs w:val="22"/>
        </w:rPr>
        <w:t xml:space="preserve">’, </w:t>
      </w:r>
      <w:r>
        <w:rPr>
          <w:rFonts w:asciiTheme="majorHAnsi" w:hAnsiTheme="majorHAnsi"/>
          <w:sz w:val="22"/>
          <w:szCs w:val="22"/>
        </w:rPr>
        <w:t xml:space="preserve">Wildlife Health Australia, </w:t>
      </w:r>
      <w:r w:rsidR="00B7087F">
        <w:rPr>
          <w:rFonts w:asciiTheme="majorHAnsi" w:hAnsiTheme="majorHAnsi"/>
          <w:sz w:val="22"/>
          <w:szCs w:val="22"/>
        </w:rPr>
        <w:t>accessed 6 June 2019.</w:t>
      </w:r>
    </w:p>
    <w:p w14:paraId="32619030" w14:textId="77777777" w:rsidR="00CC0F7C" w:rsidRPr="00B34FBB" w:rsidRDefault="00CC0F7C" w:rsidP="00CC0F7C">
      <w:pPr>
        <w:pStyle w:val="CommentText"/>
        <w:spacing w:after="0" w:line="240" w:lineRule="auto"/>
        <w:rPr>
          <w:rFonts w:asciiTheme="majorHAnsi" w:hAnsiTheme="majorHAnsi"/>
          <w:sz w:val="22"/>
          <w:szCs w:val="22"/>
        </w:rPr>
      </w:pPr>
    </w:p>
    <w:p w14:paraId="63E55548" w14:textId="77777777" w:rsidR="00CC0F7C" w:rsidRPr="00B34FBB" w:rsidRDefault="00E81405" w:rsidP="00CC0F7C">
      <w:pPr>
        <w:pStyle w:val="CommentText"/>
        <w:spacing w:after="0" w:line="240" w:lineRule="auto"/>
        <w:rPr>
          <w:rFonts w:asciiTheme="majorHAnsi" w:hAnsiTheme="majorHAnsi"/>
          <w:sz w:val="22"/>
          <w:szCs w:val="22"/>
        </w:rPr>
      </w:pPr>
      <w:r>
        <w:rPr>
          <w:rFonts w:asciiTheme="majorHAnsi" w:hAnsiTheme="majorHAnsi"/>
          <w:sz w:val="22"/>
          <w:szCs w:val="22"/>
        </w:rPr>
        <w:t xml:space="preserve">WHA </w:t>
      </w:r>
      <w:r w:rsidRPr="00B34FBB">
        <w:rPr>
          <w:rFonts w:asciiTheme="majorHAnsi" w:hAnsiTheme="majorHAnsi"/>
          <w:sz w:val="22"/>
          <w:szCs w:val="22"/>
        </w:rPr>
        <w:t>2016, ‘</w:t>
      </w:r>
      <w:r w:rsidRPr="00B7087F">
        <w:rPr>
          <w:rFonts w:asciiTheme="majorHAnsi" w:hAnsiTheme="majorHAnsi"/>
          <w:sz w:val="22"/>
          <w:szCs w:val="22"/>
        </w:rPr>
        <w:t>Fact Sheets: West Nile and Kunjin virus in Australia</w:t>
      </w:r>
      <w:r w:rsidRPr="00B34FBB">
        <w:rPr>
          <w:rFonts w:asciiTheme="majorHAnsi" w:hAnsiTheme="majorHAnsi"/>
          <w:sz w:val="22"/>
          <w:szCs w:val="22"/>
        </w:rPr>
        <w:t>’, Wildlife Health Australia</w:t>
      </w:r>
      <w:r>
        <w:rPr>
          <w:rFonts w:asciiTheme="majorHAnsi" w:hAnsiTheme="majorHAnsi"/>
          <w:sz w:val="22"/>
          <w:szCs w:val="22"/>
        </w:rPr>
        <w:t>,</w:t>
      </w:r>
      <w:r w:rsidRPr="00B34FBB">
        <w:rPr>
          <w:rFonts w:asciiTheme="majorHAnsi" w:hAnsiTheme="majorHAnsi"/>
          <w:sz w:val="22"/>
          <w:szCs w:val="22"/>
        </w:rPr>
        <w:t xml:space="preserve"> </w:t>
      </w:r>
      <w:r w:rsidR="00B7087F">
        <w:rPr>
          <w:rFonts w:asciiTheme="majorHAnsi" w:hAnsiTheme="majorHAnsi"/>
          <w:sz w:val="22"/>
          <w:szCs w:val="22"/>
        </w:rPr>
        <w:t>accessed 6 June 2019.</w:t>
      </w:r>
    </w:p>
    <w:p w14:paraId="70058ECF" w14:textId="77777777" w:rsidR="00CC0F7C" w:rsidRPr="00B34FBB" w:rsidRDefault="00CC0F7C" w:rsidP="00CC0F7C">
      <w:pPr>
        <w:pStyle w:val="CommentText"/>
        <w:spacing w:after="0" w:line="240" w:lineRule="auto"/>
        <w:rPr>
          <w:rFonts w:asciiTheme="majorHAnsi" w:hAnsiTheme="majorHAnsi"/>
          <w:sz w:val="22"/>
          <w:szCs w:val="22"/>
        </w:rPr>
      </w:pPr>
    </w:p>
    <w:p w14:paraId="20448B5E" w14:textId="77777777" w:rsidR="00CC0F7C" w:rsidRPr="00B34FBB" w:rsidRDefault="00E81405" w:rsidP="00CC0F7C">
      <w:pPr>
        <w:pStyle w:val="CommentText"/>
        <w:spacing w:after="0" w:line="240" w:lineRule="auto"/>
        <w:rPr>
          <w:rFonts w:asciiTheme="majorHAnsi" w:hAnsiTheme="majorHAnsi"/>
          <w:sz w:val="22"/>
          <w:szCs w:val="22"/>
        </w:rPr>
      </w:pPr>
      <w:r>
        <w:rPr>
          <w:rFonts w:asciiTheme="majorHAnsi" w:hAnsiTheme="majorHAnsi"/>
          <w:sz w:val="22"/>
          <w:szCs w:val="22"/>
        </w:rPr>
        <w:t xml:space="preserve">WHA </w:t>
      </w:r>
      <w:r w:rsidRPr="00B34FBB">
        <w:rPr>
          <w:rFonts w:asciiTheme="majorHAnsi" w:hAnsiTheme="majorHAnsi"/>
          <w:sz w:val="22"/>
          <w:szCs w:val="22"/>
        </w:rPr>
        <w:t>2017, ‘</w:t>
      </w:r>
      <w:r w:rsidRPr="00B7087F">
        <w:rPr>
          <w:rFonts w:asciiTheme="majorHAnsi" w:hAnsiTheme="majorHAnsi"/>
          <w:sz w:val="22"/>
          <w:szCs w:val="22"/>
        </w:rPr>
        <w:t>Factsheets: Exotic White-nose syndrome</w:t>
      </w:r>
      <w:r w:rsidRPr="00B34FBB">
        <w:rPr>
          <w:rFonts w:asciiTheme="majorHAnsi" w:hAnsiTheme="majorHAnsi"/>
          <w:sz w:val="22"/>
          <w:szCs w:val="22"/>
        </w:rPr>
        <w:t xml:space="preserve">’, </w:t>
      </w:r>
      <w:r w:rsidRPr="00B34FBB">
        <w:rPr>
          <w:rFonts w:asciiTheme="majorHAnsi" w:hAnsiTheme="majorHAnsi"/>
          <w:sz w:val="22"/>
          <w:szCs w:val="22"/>
        </w:rPr>
        <w:t>Wildlife Health Australia</w:t>
      </w:r>
      <w:r>
        <w:rPr>
          <w:rFonts w:asciiTheme="majorHAnsi" w:hAnsiTheme="majorHAnsi"/>
          <w:sz w:val="22"/>
          <w:szCs w:val="22"/>
        </w:rPr>
        <w:t>,</w:t>
      </w:r>
      <w:r w:rsidRPr="00B34FBB">
        <w:rPr>
          <w:rFonts w:asciiTheme="majorHAnsi" w:hAnsiTheme="majorHAnsi"/>
          <w:sz w:val="22"/>
          <w:szCs w:val="22"/>
        </w:rPr>
        <w:t xml:space="preserve"> </w:t>
      </w:r>
      <w:r w:rsidR="00B7087F">
        <w:rPr>
          <w:rFonts w:asciiTheme="majorHAnsi" w:hAnsiTheme="majorHAnsi"/>
          <w:sz w:val="22"/>
          <w:szCs w:val="22"/>
        </w:rPr>
        <w:t>accessed 6 June 2019.</w:t>
      </w:r>
    </w:p>
    <w:p w14:paraId="00A36BD8" w14:textId="77777777" w:rsidR="00CC0F7C" w:rsidRPr="00B34FBB" w:rsidRDefault="00CC0F7C" w:rsidP="00CC0F7C">
      <w:pPr>
        <w:shd w:val="clear" w:color="auto" w:fill="FFFFFF"/>
        <w:spacing w:after="0" w:line="240" w:lineRule="auto"/>
        <w:rPr>
          <w:rFonts w:asciiTheme="majorHAnsi" w:hAnsiTheme="majorHAnsi"/>
        </w:rPr>
      </w:pPr>
    </w:p>
    <w:p w14:paraId="186CF704" w14:textId="77777777" w:rsidR="002A5CE8" w:rsidRPr="002A5CE8" w:rsidRDefault="00E81405" w:rsidP="00CC0F7C">
      <w:pPr>
        <w:shd w:val="clear" w:color="auto" w:fill="FFFFFF"/>
        <w:spacing w:after="0" w:line="240" w:lineRule="auto"/>
        <w:rPr>
          <w:rFonts w:asciiTheme="majorHAnsi" w:hAnsiTheme="majorHAnsi"/>
          <w:color w:val="000000"/>
        </w:rPr>
      </w:pPr>
      <w:r w:rsidRPr="002A5CE8">
        <w:rPr>
          <w:rFonts w:asciiTheme="majorHAnsi" w:hAnsiTheme="majorHAnsi"/>
          <w:color w:val="000000"/>
        </w:rPr>
        <w:t xml:space="preserve">Willan, RC, Russell, BC, Murfet, NB, Moore, KL, McEnnulty, FR, Horner, SK, Hewitt, CL, Dally, GM, Campbell, MI &amp; Bourke, ST 2000, ‘Outbreak of </w:t>
      </w:r>
      <w:r w:rsidRPr="002A5CE8">
        <w:rPr>
          <w:rFonts w:asciiTheme="majorHAnsi" w:hAnsiTheme="majorHAnsi"/>
          <w:i/>
          <w:iCs/>
        </w:rPr>
        <w:t>Mytilopsis sallei</w:t>
      </w:r>
      <w:r w:rsidRPr="002A5CE8">
        <w:rPr>
          <w:rFonts w:asciiTheme="majorHAnsi" w:hAnsiTheme="majorHAnsi"/>
          <w:color w:val="000000"/>
        </w:rPr>
        <w:t xml:space="preserve"> in Australia’, </w:t>
      </w:r>
      <w:r w:rsidRPr="002A5CE8">
        <w:rPr>
          <w:rFonts w:asciiTheme="majorHAnsi" w:hAnsiTheme="majorHAnsi"/>
          <w:i/>
          <w:iCs/>
        </w:rPr>
        <w:t>Molluscan Research</w:t>
      </w:r>
      <w:r w:rsidRPr="002A5CE8">
        <w:rPr>
          <w:rFonts w:asciiTheme="majorHAnsi" w:hAnsiTheme="majorHAnsi"/>
          <w:color w:val="000000"/>
        </w:rPr>
        <w:t>, vol. 20, p</w:t>
      </w:r>
      <w:r w:rsidRPr="002A5CE8">
        <w:rPr>
          <w:rFonts w:asciiTheme="majorHAnsi" w:hAnsiTheme="majorHAnsi"/>
          <w:color w:val="000000"/>
        </w:rPr>
        <w:t>p. 25–30.</w:t>
      </w:r>
    </w:p>
    <w:p w14:paraId="274D1B1D" w14:textId="77777777" w:rsidR="002A5CE8" w:rsidRDefault="002A5CE8" w:rsidP="00CC0F7C">
      <w:pPr>
        <w:shd w:val="clear" w:color="auto" w:fill="FFFFFF"/>
        <w:spacing w:after="0" w:line="240" w:lineRule="auto"/>
        <w:rPr>
          <w:rFonts w:asciiTheme="majorHAnsi" w:hAnsiTheme="majorHAnsi"/>
          <w:lang w:val="en"/>
        </w:rPr>
      </w:pPr>
    </w:p>
    <w:p w14:paraId="5415F187" w14:textId="77777777" w:rsidR="00CC0F7C" w:rsidRPr="00B34FBB" w:rsidRDefault="00E81405" w:rsidP="00CC0F7C">
      <w:pPr>
        <w:shd w:val="clear" w:color="auto" w:fill="FFFFFF"/>
        <w:spacing w:after="0" w:line="240" w:lineRule="auto"/>
        <w:rPr>
          <w:rFonts w:asciiTheme="majorHAnsi" w:hAnsiTheme="majorHAnsi"/>
        </w:rPr>
      </w:pPr>
      <w:r w:rsidRPr="00B34FBB">
        <w:rPr>
          <w:rFonts w:asciiTheme="majorHAnsi" w:hAnsiTheme="majorHAnsi"/>
          <w:lang w:val="en"/>
        </w:rPr>
        <w:t>Wingfield, MJ, Crous, PW &amp; Boden D 1996, ‘</w:t>
      </w:r>
      <w:r w:rsidRPr="00B34FBB">
        <w:rPr>
          <w:rFonts w:asciiTheme="majorHAnsi" w:hAnsiTheme="majorHAnsi"/>
          <w:i/>
          <w:iCs/>
          <w:lang w:val="en"/>
        </w:rPr>
        <w:t>Kirramyces destructans</w:t>
      </w:r>
      <w:r w:rsidRPr="00B34FBB">
        <w:rPr>
          <w:rFonts w:asciiTheme="majorHAnsi" w:hAnsiTheme="majorHAnsi"/>
          <w:lang w:val="en"/>
        </w:rPr>
        <w:t xml:space="preserve"> sp. nov., a serious leaf pathogen of </w:t>
      </w:r>
      <w:r w:rsidRPr="00B34FBB">
        <w:rPr>
          <w:rFonts w:asciiTheme="majorHAnsi" w:hAnsiTheme="majorHAnsi"/>
          <w:i/>
          <w:iCs/>
          <w:lang w:val="en"/>
        </w:rPr>
        <w:t xml:space="preserve">Eucalyptus </w:t>
      </w:r>
      <w:r w:rsidRPr="00B34FBB">
        <w:rPr>
          <w:rFonts w:asciiTheme="majorHAnsi" w:hAnsiTheme="majorHAnsi"/>
          <w:lang w:val="en"/>
        </w:rPr>
        <w:t xml:space="preserve">in Indonesia’, </w:t>
      </w:r>
      <w:r w:rsidRPr="00B34FBB">
        <w:rPr>
          <w:rFonts w:asciiTheme="majorHAnsi" w:hAnsiTheme="majorHAnsi"/>
          <w:i/>
          <w:lang w:val="en"/>
        </w:rPr>
        <w:t>South African Journal of Botany</w:t>
      </w:r>
      <w:r w:rsidRPr="00B34FBB">
        <w:rPr>
          <w:rFonts w:asciiTheme="majorHAnsi" w:hAnsiTheme="majorHAnsi"/>
          <w:lang w:val="en"/>
        </w:rPr>
        <w:t>, vol. 62, pp. 325–327.</w:t>
      </w:r>
    </w:p>
    <w:p w14:paraId="68DF9CE6" w14:textId="77777777" w:rsidR="00CC0F7C" w:rsidRPr="00B34FBB" w:rsidRDefault="00CC0F7C" w:rsidP="00CC0F7C">
      <w:pPr>
        <w:shd w:val="clear" w:color="auto" w:fill="FFFFFF"/>
        <w:spacing w:after="0" w:line="240" w:lineRule="auto"/>
        <w:rPr>
          <w:rFonts w:asciiTheme="majorHAnsi" w:hAnsiTheme="majorHAnsi"/>
        </w:rPr>
      </w:pPr>
    </w:p>
    <w:p w14:paraId="65930569" w14:textId="77777777" w:rsidR="00CC0F7C" w:rsidRPr="00B34FBB" w:rsidRDefault="00E81405" w:rsidP="00CC0F7C">
      <w:pPr>
        <w:shd w:val="clear" w:color="auto" w:fill="FFFFFF"/>
        <w:spacing w:after="0" w:line="240" w:lineRule="auto"/>
        <w:rPr>
          <w:rFonts w:asciiTheme="majorHAnsi" w:hAnsiTheme="majorHAnsi"/>
        </w:rPr>
      </w:pPr>
      <w:r w:rsidRPr="00B34FBB">
        <w:rPr>
          <w:rFonts w:asciiTheme="majorHAnsi" w:hAnsiTheme="majorHAnsi"/>
        </w:rPr>
        <w:t>Wingfield, MJ, Roux, J &amp; Wingfield, BD 2011, ‘Insect pests an</w:t>
      </w:r>
      <w:r w:rsidRPr="00B34FBB">
        <w:rPr>
          <w:rFonts w:asciiTheme="majorHAnsi" w:hAnsiTheme="majorHAnsi"/>
        </w:rPr>
        <w:t xml:space="preserve">d pathogens of Australian acacias grown as non‐natives–an experiment in biogeography with far‐reaching consequences’. </w:t>
      </w:r>
      <w:r w:rsidRPr="00B34FBB">
        <w:rPr>
          <w:rFonts w:asciiTheme="majorHAnsi" w:hAnsiTheme="majorHAnsi"/>
          <w:i/>
          <w:iCs/>
        </w:rPr>
        <w:t>Diversity and Distributions</w:t>
      </w:r>
      <w:r w:rsidRPr="00B34FBB">
        <w:rPr>
          <w:rFonts w:asciiTheme="majorHAnsi" w:hAnsiTheme="majorHAnsi"/>
        </w:rPr>
        <w:t xml:space="preserve">, vol. </w:t>
      </w:r>
      <w:r w:rsidRPr="00B34FBB">
        <w:rPr>
          <w:rFonts w:asciiTheme="majorHAnsi" w:hAnsiTheme="majorHAnsi"/>
          <w:iCs/>
        </w:rPr>
        <w:t>17</w:t>
      </w:r>
      <w:r w:rsidRPr="00B34FBB">
        <w:rPr>
          <w:rFonts w:asciiTheme="majorHAnsi" w:hAnsiTheme="majorHAnsi"/>
        </w:rPr>
        <w:t>, pp. 968-977.</w:t>
      </w:r>
    </w:p>
    <w:p w14:paraId="54436F86" w14:textId="77777777" w:rsidR="00CC0F7C" w:rsidRPr="00B34FBB" w:rsidRDefault="00CC0F7C" w:rsidP="00CC0F7C">
      <w:pPr>
        <w:shd w:val="clear" w:color="auto" w:fill="FFFFFF"/>
        <w:spacing w:after="0" w:line="240" w:lineRule="auto"/>
        <w:rPr>
          <w:rFonts w:asciiTheme="majorHAnsi" w:hAnsiTheme="majorHAnsi"/>
        </w:rPr>
      </w:pPr>
    </w:p>
    <w:p w14:paraId="3A1A547A" w14:textId="77777777" w:rsidR="00CC0F7C" w:rsidRPr="00B34FBB" w:rsidRDefault="00E81405" w:rsidP="00CC0F7C">
      <w:pPr>
        <w:shd w:val="clear" w:color="auto" w:fill="FFFFFF"/>
        <w:spacing w:after="0" w:line="240" w:lineRule="auto"/>
        <w:rPr>
          <w:rFonts w:asciiTheme="majorHAnsi" w:hAnsiTheme="majorHAnsi"/>
        </w:rPr>
      </w:pPr>
      <w:r w:rsidRPr="00B34FBB">
        <w:rPr>
          <w:rFonts w:asciiTheme="majorHAnsi" w:hAnsiTheme="majorHAnsi"/>
        </w:rPr>
        <w:t xml:space="preserve">Wong, NA, Tooman, LK, Sewell, MA &amp; Lavery, SD 2016, ‘The population genetics and origin of invasion of the invasive Asian paddle crab, </w:t>
      </w:r>
      <w:r w:rsidRPr="00B34FBB">
        <w:rPr>
          <w:rFonts w:asciiTheme="majorHAnsi" w:hAnsiTheme="majorHAnsi"/>
          <w:i/>
        </w:rPr>
        <w:t>Charybdis japonica</w:t>
      </w:r>
      <w:r w:rsidRPr="00B34FBB">
        <w:rPr>
          <w:rFonts w:asciiTheme="majorHAnsi" w:hAnsiTheme="majorHAnsi"/>
        </w:rPr>
        <w:t xml:space="preserve"> (A. Milne-Edwards, 1861) (Brachyura: Portunidae) in north-eastern New Zealand’, </w:t>
      </w:r>
      <w:r w:rsidRPr="00B34FBB">
        <w:rPr>
          <w:rFonts w:asciiTheme="majorHAnsi" w:hAnsiTheme="majorHAnsi"/>
          <w:i/>
        </w:rPr>
        <w:t>Marine Biology</w:t>
      </w:r>
      <w:r w:rsidRPr="00B34FBB">
        <w:rPr>
          <w:rFonts w:asciiTheme="majorHAnsi" w:hAnsiTheme="majorHAnsi"/>
        </w:rPr>
        <w:t>, vol. 1</w:t>
      </w:r>
      <w:r w:rsidRPr="00B34FBB">
        <w:rPr>
          <w:rFonts w:asciiTheme="majorHAnsi" w:hAnsiTheme="majorHAnsi"/>
        </w:rPr>
        <w:t xml:space="preserve">63, pp. 133-. </w:t>
      </w:r>
    </w:p>
    <w:p w14:paraId="1F279C45" w14:textId="77777777" w:rsidR="00CC0F7C" w:rsidRPr="00B34FBB" w:rsidRDefault="00CC0F7C" w:rsidP="00CC0F7C">
      <w:pPr>
        <w:spacing w:after="0" w:line="240" w:lineRule="auto"/>
        <w:rPr>
          <w:rFonts w:asciiTheme="majorHAnsi" w:hAnsiTheme="majorHAnsi"/>
        </w:rPr>
      </w:pPr>
    </w:p>
    <w:p w14:paraId="4DA2D5A3"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 xml:space="preserve">Wildlife </w:t>
      </w:r>
      <w:r w:rsidRPr="00B34FBB">
        <w:rPr>
          <w:rFonts w:asciiTheme="majorHAnsi" w:hAnsiTheme="majorHAnsi" w:cs="TimesNewRoman"/>
        </w:rPr>
        <w:t>Organisation for Animal Health</w:t>
      </w:r>
      <w:r w:rsidRPr="00B34FBB">
        <w:rPr>
          <w:rFonts w:asciiTheme="majorHAnsi" w:hAnsiTheme="majorHAnsi"/>
        </w:rPr>
        <w:t xml:space="preserve"> 2018a, ‘</w:t>
      </w:r>
      <w:r w:rsidRPr="00B34FBB">
        <w:rPr>
          <w:rFonts w:asciiTheme="majorHAnsi" w:hAnsiTheme="majorHAnsi"/>
          <w:bCs/>
        </w:rPr>
        <w:t xml:space="preserve">Chapter 2.2.2: Infection with </w:t>
      </w:r>
      <w:r w:rsidRPr="00B34FBB">
        <w:rPr>
          <w:rFonts w:asciiTheme="majorHAnsi" w:hAnsiTheme="majorHAnsi"/>
          <w:bCs/>
          <w:i/>
          <w:iCs/>
        </w:rPr>
        <w:t xml:space="preserve">Aphanomyces astaci </w:t>
      </w:r>
      <w:r w:rsidRPr="00B34FBB">
        <w:rPr>
          <w:rFonts w:asciiTheme="majorHAnsi" w:hAnsiTheme="majorHAnsi"/>
          <w:bCs/>
        </w:rPr>
        <w:t xml:space="preserve">(Crayfish Plague)’, in </w:t>
      </w:r>
      <w:r w:rsidRPr="00B34FBB">
        <w:rPr>
          <w:rFonts w:asciiTheme="majorHAnsi" w:hAnsiTheme="majorHAnsi"/>
          <w:bCs/>
          <w:i/>
        </w:rPr>
        <w:t>Manual of Diagnostic Tests for Aquatic Animals</w:t>
      </w:r>
      <w:r w:rsidRPr="00B34FBB">
        <w:rPr>
          <w:rFonts w:asciiTheme="majorHAnsi" w:hAnsiTheme="majorHAnsi"/>
          <w:bCs/>
        </w:rPr>
        <w:t>, Office international des epizooties, Paris, France. pp.1-18.</w:t>
      </w:r>
      <w:r w:rsidR="00B7087F" w:rsidRPr="00B34FBB">
        <w:rPr>
          <w:rFonts w:asciiTheme="majorHAnsi" w:hAnsiTheme="majorHAnsi"/>
        </w:rPr>
        <w:t xml:space="preserve"> </w:t>
      </w:r>
    </w:p>
    <w:p w14:paraId="7AEAAE7F" w14:textId="77777777" w:rsidR="00CC0F7C" w:rsidRPr="00B34FBB" w:rsidRDefault="00E81405" w:rsidP="00CC0F7C">
      <w:pPr>
        <w:spacing w:after="0" w:line="240" w:lineRule="auto"/>
        <w:rPr>
          <w:rStyle w:val="Hyperlink"/>
          <w:rFonts w:asciiTheme="majorHAnsi" w:hAnsiTheme="majorHAnsi"/>
          <w:color w:val="auto"/>
        </w:rPr>
      </w:pPr>
      <w:r w:rsidRPr="00B34FBB">
        <w:rPr>
          <w:rFonts w:asciiTheme="majorHAnsi" w:hAnsiTheme="majorHAnsi" w:cs="TimesNewRoman"/>
        </w:rPr>
        <w:t>World Orga</w:t>
      </w:r>
      <w:r w:rsidRPr="00B34FBB">
        <w:rPr>
          <w:rFonts w:asciiTheme="majorHAnsi" w:hAnsiTheme="majorHAnsi" w:cs="TimesNewRoman"/>
        </w:rPr>
        <w:t>nisation for Animal Health 2018b, ‘</w:t>
      </w:r>
      <w:r w:rsidRPr="00816EC1">
        <w:rPr>
          <w:rStyle w:val="Hyperlink"/>
          <w:rFonts w:asciiTheme="majorHAnsi" w:hAnsiTheme="majorHAnsi"/>
          <w:color w:val="auto"/>
          <w:u w:val="none"/>
        </w:rPr>
        <w:t>Chapter 2.2.8: Infection with white spot syndrome virus’,</w:t>
      </w:r>
      <w:r w:rsidRPr="00B34FBB">
        <w:rPr>
          <w:rStyle w:val="Hyperlink"/>
          <w:rFonts w:asciiTheme="majorHAnsi" w:hAnsiTheme="majorHAnsi"/>
          <w:color w:val="auto"/>
        </w:rPr>
        <w:t xml:space="preserve"> i</w:t>
      </w:r>
      <w:r w:rsidRPr="00B34FBB">
        <w:rPr>
          <w:rFonts w:asciiTheme="majorHAnsi" w:hAnsiTheme="majorHAnsi"/>
          <w:bCs/>
        </w:rPr>
        <w:t xml:space="preserve">n </w:t>
      </w:r>
      <w:r w:rsidRPr="00B34FBB">
        <w:rPr>
          <w:rFonts w:asciiTheme="majorHAnsi" w:hAnsiTheme="majorHAnsi"/>
          <w:bCs/>
          <w:i/>
        </w:rPr>
        <w:t>Manual of Diagnostic Tests for Aquatic Animals</w:t>
      </w:r>
      <w:r w:rsidRPr="00B34FBB">
        <w:rPr>
          <w:rFonts w:asciiTheme="majorHAnsi" w:hAnsiTheme="majorHAnsi"/>
          <w:bCs/>
        </w:rPr>
        <w:t xml:space="preserve">, Office international des epizooties, Paris, France. pp. 1-16. </w:t>
      </w:r>
    </w:p>
    <w:p w14:paraId="183527A3" w14:textId="77777777" w:rsidR="00CC0F7C" w:rsidRPr="00B34FBB" w:rsidRDefault="00CC0F7C" w:rsidP="00CC0F7C">
      <w:pPr>
        <w:spacing w:after="0" w:line="240" w:lineRule="auto"/>
        <w:rPr>
          <w:rFonts w:asciiTheme="majorHAnsi" w:hAnsiTheme="majorHAnsi"/>
        </w:rPr>
      </w:pPr>
    </w:p>
    <w:p w14:paraId="4A3E6876" w14:textId="77777777" w:rsidR="00CC0F7C" w:rsidRPr="00B34FBB" w:rsidRDefault="00E81405" w:rsidP="00CC0F7C">
      <w:pPr>
        <w:spacing w:after="0" w:line="240" w:lineRule="auto"/>
        <w:rPr>
          <w:rFonts w:asciiTheme="majorHAnsi" w:hAnsiTheme="majorHAnsi"/>
          <w:u w:val="single"/>
        </w:rPr>
      </w:pPr>
      <w:r w:rsidRPr="00B34FBB">
        <w:rPr>
          <w:rFonts w:asciiTheme="majorHAnsi" w:hAnsiTheme="majorHAnsi" w:cs="TimesNewRoman"/>
        </w:rPr>
        <w:t>World Organisation for Animal Health 2018c, ‘Cha</w:t>
      </w:r>
      <w:r w:rsidRPr="00B34FBB">
        <w:rPr>
          <w:rFonts w:asciiTheme="majorHAnsi" w:hAnsiTheme="majorHAnsi" w:cs="TimesNewRoman"/>
        </w:rPr>
        <w:t xml:space="preserve">pter 2.2.9: </w:t>
      </w:r>
      <w:r w:rsidRPr="00B7087F">
        <w:rPr>
          <w:rStyle w:val="Hyperlink"/>
          <w:rFonts w:asciiTheme="majorHAnsi" w:hAnsiTheme="majorHAnsi"/>
          <w:color w:val="auto"/>
          <w:u w:val="none"/>
        </w:rPr>
        <w:t>Infection with Yellow Head Virus Genotype 1’ i</w:t>
      </w:r>
      <w:r w:rsidRPr="00B7087F">
        <w:rPr>
          <w:rFonts w:asciiTheme="majorHAnsi" w:hAnsiTheme="majorHAnsi"/>
          <w:bCs/>
        </w:rPr>
        <w:t>n</w:t>
      </w:r>
      <w:r w:rsidRPr="00B34FBB">
        <w:rPr>
          <w:rFonts w:asciiTheme="majorHAnsi" w:hAnsiTheme="majorHAnsi"/>
          <w:bCs/>
        </w:rPr>
        <w:t xml:space="preserve"> </w:t>
      </w:r>
      <w:r w:rsidRPr="00B34FBB">
        <w:rPr>
          <w:rFonts w:asciiTheme="majorHAnsi" w:hAnsiTheme="majorHAnsi"/>
          <w:bCs/>
          <w:i/>
        </w:rPr>
        <w:t>Manual of Diagnostic Tests for Aquatic Animals</w:t>
      </w:r>
      <w:r w:rsidRPr="00B34FBB">
        <w:rPr>
          <w:rFonts w:asciiTheme="majorHAnsi" w:hAnsiTheme="majorHAnsi"/>
          <w:bCs/>
        </w:rPr>
        <w:t xml:space="preserve">, Office international des epizooties, Paris, France. Pp. 1-14. </w:t>
      </w:r>
    </w:p>
    <w:p w14:paraId="573A654F" w14:textId="77777777" w:rsidR="00CC0F7C" w:rsidRPr="00B34FBB" w:rsidRDefault="00CC0F7C" w:rsidP="00CC0F7C">
      <w:pPr>
        <w:spacing w:after="0" w:line="240" w:lineRule="auto"/>
        <w:rPr>
          <w:rFonts w:asciiTheme="majorHAnsi" w:hAnsiTheme="majorHAnsi" w:cs="TimesNewRoman"/>
        </w:rPr>
      </w:pPr>
    </w:p>
    <w:p w14:paraId="764D7DDC" w14:textId="77777777" w:rsidR="00CC0F7C" w:rsidRPr="00B34FBB" w:rsidRDefault="00E81405" w:rsidP="00CC0F7C">
      <w:pPr>
        <w:spacing w:after="0" w:line="240" w:lineRule="auto"/>
        <w:rPr>
          <w:rFonts w:asciiTheme="majorHAnsi" w:hAnsiTheme="majorHAnsi"/>
          <w:bCs/>
        </w:rPr>
      </w:pPr>
      <w:r w:rsidRPr="00B34FBB">
        <w:rPr>
          <w:rFonts w:asciiTheme="majorHAnsi" w:hAnsiTheme="majorHAnsi" w:cs="TimesNewRoman"/>
        </w:rPr>
        <w:t>World Organisation for Animal Health</w:t>
      </w:r>
      <w:r w:rsidRPr="00B34FBB">
        <w:rPr>
          <w:rFonts w:asciiTheme="majorHAnsi" w:hAnsiTheme="majorHAnsi"/>
        </w:rPr>
        <w:t xml:space="preserve"> 2018d, ‘</w:t>
      </w:r>
      <w:r w:rsidRPr="00B34FBB">
        <w:rPr>
          <w:rFonts w:asciiTheme="majorHAnsi" w:hAnsiTheme="majorHAnsi"/>
          <w:bCs/>
        </w:rPr>
        <w:t xml:space="preserve">Chapter 2.2.3: Infection with </w:t>
      </w:r>
      <w:r w:rsidRPr="00B34FBB">
        <w:rPr>
          <w:rFonts w:asciiTheme="majorHAnsi" w:hAnsiTheme="majorHAnsi"/>
          <w:bCs/>
          <w:i/>
          <w:iCs/>
        </w:rPr>
        <w:t>Bonamia ostreae</w:t>
      </w:r>
      <w:r w:rsidRPr="00B34FBB">
        <w:rPr>
          <w:rFonts w:asciiTheme="majorHAnsi" w:hAnsiTheme="majorHAnsi"/>
          <w:bCs/>
        </w:rPr>
        <w:t xml:space="preserve">’, in </w:t>
      </w:r>
      <w:r w:rsidRPr="00B34FBB">
        <w:rPr>
          <w:rFonts w:asciiTheme="majorHAnsi" w:hAnsiTheme="majorHAnsi"/>
          <w:bCs/>
          <w:i/>
        </w:rPr>
        <w:t>Manual of Diagnostic Tests for Aquatic Animals</w:t>
      </w:r>
      <w:r w:rsidRPr="00B34FBB">
        <w:rPr>
          <w:rFonts w:asciiTheme="majorHAnsi" w:hAnsiTheme="majorHAnsi"/>
          <w:bCs/>
        </w:rPr>
        <w:t xml:space="preserve">, Office international des epizooties, Paris, France. pp.1-14. </w:t>
      </w:r>
    </w:p>
    <w:p w14:paraId="15E24BEC" w14:textId="77777777" w:rsidR="00CC0F7C" w:rsidRPr="00B34FBB" w:rsidRDefault="00CC0F7C" w:rsidP="00CC0F7C">
      <w:pPr>
        <w:spacing w:after="0" w:line="240" w:lineRule="auto"/>
        <w:rPr>
          <w:rFonts w:asciiTheme="majorHAnsi" w:hAnsiTheme="majorHAnsi"/>
        </w:rPr>
      </w:pPr>
    </w:p>
    <w:p w14:paraId="25875EE6"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lastRenderedPageBreak/>
        <w:t>Wylie, R &amp; Janssen-May, S 2017, ‘Red Imported Fire Ant in Australia: What if we lose the war?’</w:t>
      </w:r>
      <w:r w:rsidRPr="00B34FBB">
        <w:rPr>
          <w:rFonts w:asciiTheme="majorHAnsi" w:hAnsiTheme="majorHAnsi"/>
          <w:sz w:val="22"/>
          <w:szCs w:val="22"/>
        </w:rPr>
        <w:t xml:space="preserve">, </w:t>
      </w:r>
      <w:r w:rsidRPr="00B34FBB">
        <w:rPr>
          <w:rFonts w:asciiTheme="majorHAnsi" w:hAnsiTheme="majorHAnsi"/>
          <w:i/>
          <w:sz w:val="22"/>
          <w:szCs w:val="22"/>
        </w:rPr>
        <w:t>Ecological Management &amp; Restoration</w:t>
      </w:r>
      <w:r w:rsidRPr="00B34FBB">
        <w:rPr>
          <w:rFonts w:asciiTheme="majorHAnsi" w:hAnsiTheme="majorHAnsi"/>
          <w:sz w:val="22"/>
          <w:szCs w:val="22"/>
        </w:rPr>
        <w:t xml:space="preserve">, vol. 18, pp. 32-44. </w:t>
      </w:r>
    </w:p>
    <w:p w14:paraId="55505FF1" w14:textId="77777777" w:rsidR="00CC0F7C" w:rsidRPr="00B34FBB" w:rsidRDefault="00CC0F7C" w:rsidP="00CC0F7C">
      <w:pPr>
        <w:pStyle w:val="CommentText"/>
        <w:spacing w:after="0" w:line="240" w:lineRule="auto"/>
        <w:rPr>
          <w:rFonts w:asciiTheme="majorHAnsi" w:hAnsiTheme="majorHAnsi"/>
          <w:sz w:val="22"/>
          <w:szCs w:val="22"/>
        </w:rPr>
      </w:pPr>
    </w:p>
    <w:p w14:paraId="077D77D9"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Wylie, R, Jennings, C, McNaught, MK, Oakey, J &amp; Harris, EJ 2016, ‘</w:t>
      </w:r>
      <w:r w:rsidRPr="00B34FBB">
        <w:rPr>
          <w:rFonts w:asciiTheme="majorHAnsi" w:hAnsiTheme="majorHAnsi"/>
          <w:sz w:val="22"/>
          <w:szCs w:val="22"/>
          <w:lang w:val="en"/>
        </w:rPr>
        <w:t xml:space="preserve">Eradication of two incursions of the Red Imported Fire Ant in Queensland, Australia’, </w:t>
      </w:r>
      <w:r w:rsidRPr="00B34FBB">
        <w:rPr>
          <w:rFonts w:asciiTheme="majorHAnsi" w:hAnsiTheme="majorHAnsi"/>
          <w:i/>
          <w:sz w:val="22"/>
          <w:szCs w:val="22"/>
          <w:lang w:val="en"/>
        </w:rPr>
        <w:t>Ecological Management &amp; Restoration</w:t>
      </w:r>
      <w:r w:rsidRPr="00B34FBB">
        <w:rPr>
          <w:rFonts w:asciiTheme="majorHAnsi" w:hAnsiTheme="majorHAnsi"/>
          <w:sz w:val="22"/>
          <w:szCs w:val="22"/>
          <w:lang w:val="en"/>
        </w:rPr>
        <w:t>, vol. 1</w:t>
      </w:r>
      <w:r w:rsidRPr="00B34FBB">
        <w:rPr>
          <w:rFonts w:asciiTheme="majorHAnsi" w:hAnsiTheme="majorHAnsi"/>
          <w:sz w:val="22"/>
          <w:szCs w:val="22"/>
          <w:lang w:val="en"/>
        </w:rPr>
        <w:t xml:space="preserve">7, pp. 22-32. </w:t>
      </w:r>
    </w:p>
    <w:p w14:paraId="736B6465" w14:textId="77777777" w:rsidR="00CC0F7C" w:rsidRPr="00B34FBB" w:rsidRDefault="00CC0F7C" w:rsidP="00CC0F7C">
      <w:pPr>
        <w:spacing w:after="0" w:line="240" w:lineRule="auto"/>
        <w:rPr>
          <w:rFonts w:asciiTheme="majorHAnsi" w:hAnsiTheme="majorHAnsi"/>
        </w:rPr>
      </w:pPr>
    </w:p>
    <w:p w14:paraId="79F7691B" w14:textId="77777777" w:rsidR="00CC0F7C" w:rsidRPr="00B34FBB" w:rsidRDefault="00E81405" w:rsidP="00CC0F7C">
      <w:pPr>
        <w:pStyle w:val="CommentText"/>
        <w:spacing w:after="0" w:line="240" w:lineRule="auto"/>
        <w:rPr>
          <w:rStyle w:val="Hyperlink"/>
          <w:rFonts w:asciiTheme="majorHAnsi" w:hAnsiTheme="majorHAnsi"/>
          <w:color w:val="auto"/>
          <w:sz w:val="22"/>
          <w:szCs w:val="22"/>
          <w:lang w:val="en"/>
        </w:rPr>
      </w:pPr>
      <w:r w:rsidRPr="00B34FBB">
        <w:rPr>
          <w:rFonts w:asciiTheme="majorHAnsi" w:hAnsiTheme="majorHAnsi"/>
          <w:sz w:val="22"/>
          <w:szCs w:val="22"/>
        </w:rPr>
        <w:t xml:space="preserve">Xiao, L, Ryan, UM, Graczyk, TK, Limor, J, Li, L, Kombert, M, Junge, R, Sulaiman, IM, Zhou, L, Arrowood, MJ, Koudela, B, Modry, D and Lal, AA 2004, ‘Genetic Diversity of </w:t>
      </w:r>
      <w:r w:rsidRPr="00B34FBB">
        <w:rPr>
          <w:rFonts w:asciiTheme="majorHAnsi" w:hAnsiTheme="majorHAnsi"/>
          <w:i/>
          <w:iCs/>
          <w:sz w:val="22"/>
          <w:szCs w:val="22"/>
        </w:rPr>
        <w:t xml:space="preserve">Cryptosporidium </w:t>
      </w:r>
      <w:r w:rsidRPr="00B34FBB">
        <w:rPr>
          <w:rFonts w:asciiTheme="majorHAnsi" w:hAnsiTheme="majorHAnsi"/>
          <w:sz w:val="22"/>
          <w:szCs w:val="22"/>
        </w:rPr>
        <w:t xml:space="preserve">spp. in Captive Reptiles’, </w:t>
      </w:r>
      <w:r w:rsidRPr="00B34FBB">
        <w:rPr>
          <w:rFonts w:asciiTheme="majorHAnsi" w:hAnsiTheme="majorHAnsi"/>
          <w:i/>
          <w:iCs/>
          <w:sz w:val="22"/>
          <w:szCs w:val="22"/>
        </w:rPr>
        <w:t xml:space="preserve">Applied and </w:t>
      </w:r>
      <w:r w:rsidRPr="00B34FBB">
        <w:rPr>
          <w:rFonts w:asciiTheme="majorHAnsi" w:hAnsiTheme="majorHAnsi"/>
          <w:i/>
          <w:iCs/>
          <w:sz w:val="22"/>
          <w:szCs w:val="22"/>
        </w:rPr>
        <w:t>Environmental Microbiology</w:t>
      </w:r>
      <w:r w:rsidRPr="00B34FBB">
        <w:rPr>
          <w:rFonts w:asciiTheme="majorHAnsi" w:hAnsiTheme="majorHAnsi"/>
          <w:sz w:val="22"/>
          <w:szCs w:val="22"/>
        </w:rPr>
        <w:t xml:space="preserve">, vol.70, pp. 891–899. </w:t>
      </w:r>
    </w:p>
    <w:p w14:paraId="238818BC" w14:textId="77777777" w:rsidR="00CC0F7C" w:rsidRPr="00B34FBB" w:rsidRDefault="00CC0F7C" w:rsidP="00CC0F7C">
      <w:pPr>
        <w:pStyle w:val="CommentText"/>
        <w:spacing w:after="0" w:line="240" w:lineRule="auto"/>
        <w:rPr>
          <w:rFonts w:asciiTheme="majorHAnsi" w:hAnsiTheme="majorHAnsi"/>
          <w:sz w:val="22"/>
          <w:szCs w:val="22"/>
        </w:rPr>
      </w:pPr>
    </w:p>
    <w:p w14:paraId="3729BBBD"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 xml:space="preserve">Yamaguchi, M 1990, ‘Asian vegetables’, In J Janick &amp; JE Simon (eds.), </w:t>
      </w:r>
      <w:r w:rsidRPr="00B34FBB">
        <w:rPr>
          <w:rFonts w:asciiTheme="majorHAnsi" w:hAnsiTheme="majorHAnsi"/>
          <w:i/>
          <w:sz w:val="22"/>
          <w:szCs w:val="22"/>
        </w:rPr>
        <w:t>Advances in new crops</w:t>
      </w:r>
      <w:r w:rsidRPr="00B34FBB">
        <w:rPr>
          <w:rFonts w:asciiTheme="majorHAnsi" w:hAnsiTheme="majorHAnsi"/>
          <w:sz w:val="22"/>
          <w:szCs w:val="22"/>
        </w:rPr>
        <w:t>. Timber Press, Portland, OR. p. 387-390.</w:t>
      </w:r>
    </w:p>
    <w:p w14:paraId="57141A86" w14:textId="77777777" w:rsidR="00CC0F7C" w:rsidRPr="00B34FBB" w:rsidRDefault="00CC0F7C" w:rsidP="00CC0F7C">
      <w:pPr>
        <w:pStyle w:val="CommentText"/>
        <w:spacing w:after="0" w:line="240" w:lineRule="auto"/>
        <w:rPr>
          <w:rFonts w:asciiTheme="majorHAnsi" w:hAnsiTheme="majorHAnsi"/>
          <w:sz w:val="22"/>
          <w:szCs w:val="22"/>
          <w:lang w:val="en"/>
        </w:rPr>
      </w:pPr>
    </w:p>
    <w:p w14:paraId="394A70DB" w14:textId="77777777" w:rsidR="00CC0F7C" w:rsidRPr="00B34FBB" w:rsidRDefault="00E81405" w:rsidP="00CC0F7C">
      <w:pPr>
        <w:pStyle w:val="CommentText"/>
        <w:spacing w:after="0" w:line="240" w:lineRule="auto"/>
        <w:rPr>
          <w:rFonts w:asciiTheme="majorHAnsi" w:hAnsiTheme="majorHAnsi"/>
          <w:sz w:val="22"/>
          <w:szCs w:val="22"/>
        </w:rPr>
      </w:pPr>
      <w:r w:rsidRPr="00B34FBB">
        <w:rPr>
          <w:rFonts w:asciiTheme="majorHAnsi" w:hAnsiTheme="majorHAnsi"/>
          <w:sz w:val="22"/>
          <w:szCs w:val="22"/>
        </w:rPr>
        <w:t>Yanong, RPE &amp; Waltzek, TB 2016, ‘</w:t>
      </w:r>
      <w:r w:rsidRPr="00814DAE">
        <w:rPr>
          <w:rFonts w:asciiTheme="majorHAnsi" w:hAnsiTheme="majorHAnsi"/>
          <w:sz w:val="22"/>
          <w:szCs w:val="22"/>
        </w:rPr>
        <w:t xml:space="preserve">Megalocytivirus infections in </w:t>
      </w:r>
      <w:r w:rsidRPr="00814DAE">
        <w:rPr>
          <w:rFonts w:asciiTheme="majorHAnsi" w:hAnsiTheme="majorHAnsi"/>
          <w:sz w:val="22"/>
          <w:szCs w:val="22"/>
        </w:rPr>
        <w:t>fish, with emphasis on ornamental species</w:t>
      </w:r>
      <w:r w:rsidRPr="00B34FBB">
        <w:rPr>
          <w:rFonts w:asciiTheme="majorHAnsi" w:hAnsiTheme="majorHAnsi"/>
          <w:sz w:val="22"/>
          <w:szCs w:val="22"/>
        </w:rPr>
        <w:t xml:space="preserve">’, </w:t>
      </w:r>
      <w:r w:rsidRPr="00B34FBB">
        <w:rPr>
          <w:rFonts w:asciiTheme="majorHAnsi" w:hAnsiTheme="majorHAnsi"/>
          <w:i/>
          <w:sz w:val="22"/>
          <w:szCs w:val="22"/>
        </w:rPr>
        <w:t>University of Florida UF/IFAS extension FA 182,</w:t>
      </w:r>
      <w:r w:rsidRPr="00B34FBB">
        <w:rPr>
          <w:rFonts w:asciiTheme="majorHAnsi" w:hAnsiTheme="majorHAnsi"/>
          <w:sz w:val="22"/>
          <w:szCs w:val="22"/>
        </w:rPr>
        <w:t xml:space="preserve"> </w:t>
      </w:r>
      <w:r w:rsidR="00814DAE">
        <w:rPr>
          <w:rFonts w:asciiTheme="majorHAnsi" w:hAnsiTheme="majorHAnsi"/>
          <w:sz w:val="22"/>
          <w:szCs w:val="22"/>
        </w:rPr>
        <w:t>accessed 6 June 2019.</w:t>
      </w:r>
    </w:p>
    <w:p w14:paraId="77D843CB" w14:textId="77777777" w:rsidR="00CC0F7C" w:rsidRPr="00B34FBB" w:rsidRDefault="00CC0F7C" w:rsidP="00CC0F7C">
      <w:pPr>
        <w:spacing w:after="0" w:line="240" w:lineRule="auto"/>
        <w:rPr>
          <w:rFonts w:asciiTheme="majorHAnsi" w:hAnsiTheme="majorHAnsi"/>
        </w:rPr>
      </w:pPr>
    </w:p>
    <w:p w14:paraId="3EADB277" w14:textId="77777777" w:rsidR="00CC0F7C" w:rsidRPr="00B34FBB" w:rsidRDefault="00E81405" w:rsidP="00CC0F7C">
      <w:pPr>
        <w:spacing w:after="0" w:line="240" w:lineRule="auto"/>
        <w:rPr>
          <w:rFonts w:asciiTheme="majorHAnsi" w:hAnsiTheme="majorHAnsi"/>
        </w:rPr>
      </w:pPr>
      <w:r w:rsidRPr="00B34FBB">
        <w:rPr>
          <w:rFonts w:asciiTheme="majorHAnsi" w:hAnsiTheme="majorHAnsi"/>
        </w:rPr>
        <w:t>Yong, E 2013, ‘</w:t>
      </w:r>
      <w:r w:rsidRPr="00814DAE">
        <w:rPr>
          <w:rFonts w:asciiTheme="majorHAnsi" w:hAnsiTheme="majorHAnsi"/>
        </w:rPr>
        <w:t>Invasive ladybird has biological weapon</w:t>
      </w:r>
      <w:r w:rsidR="00816EC1">
        <w:rPr>
          <w:rFonts w:asciiTheme="majorHAnsi" w:hAnsiTheme="majorHAnsi"/>
        </w:rPr>
        <w:t>’,</w:t>
      </w:r>
      <w:r w:rsidR="00814DAE">
        <w:rPr>
          <w:rFonts w:asciiTheme="majorHAnsi" w:hAnsiTheme="majorHAnsi"/>
        </w:rPr>
        <w:t xml:space="preserve"> Nature News, accessed 6 June 2019.</w:t>
      </w:r>
    </w:p>
    <w:p w14:paraId="28A4527A" w14:textId="77777777" w:rsidR="00CC0F7C" w:rsidRPr="00B34FBB" w:rsidRDefault="00CC0F7C" w:rsidP="00EB4066">
      <w:pPr>
        <w:pStyle w:val="BodyText1"/>
        <w:rPr>
          <w:rFonts w:asciiTheme="majorHAnsi" w:hAnsiTheme="majorHAnsi"/>
        </w:rPr>
      </w:pPr>
    </w:p>
    <w:sectPr w:rsidR="00CC0F7C" w:rsidRPr="00B34FBB" w:rsidSect="006C26E0">
      <w:pgSz w:w="11906" w:h="16838"/>
      <w:pgMar w:top="1440" w:right="567" w:bottom="567" w:left="567"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28CD2" w14:textId="77777777" w:rsidR="00E81405" w:rsidRDefault="00E81405">
      <w:pPr>
        <w:spacing w:after="0" w:line="240" w:lineRule="auto"/>
      </w:pPr>
      <w:r>
        <w:separator/>
      </w:r>
    </w:p>
  </w:endnote>
  <w:endnote w:type="continuationSeparator" w:id="0">
    <w:p w14:paraId="68D18C65" w14:textId="77777777" w:rsidR="00E81405" w:rsidRDefault="00E81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FS Me">
    <w:altName w:val="Calibri"/>
    <w:panose1 w:val="00000000000000000000"/>
    <w:charset w:val="00"/>
    <w:family w:val="swiss"/>
    <w:notTrueType/>
    <w:pitch w:val="default"/>
    <w:sig w:usb0="00000003" w:usb1="00000000" w:usb2="00000000" w:usb3="00000000" w:csb0="00000001" w:csb1="00000000"/>
  </w:font>
  <w:font w:name="AdvM1691">
    <w:altName w:val="MS Minch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Italic">
    <w:panose1 w:val="00000000000000000000"/>
    <w:charset w:val="00"/>
    <w:family w:val="auto"/>
    <w:notTrueType/>
    <w:pitch w:val="default"/>
    <w:sig w:usb0="00000003" w:usb1="00000000" w:usb2="00000000" w:usb3="00000000" w:csb0="00000001" w:csb1="00000000"/>
  </w:font>
  <w:font w:name="MiloPro-Light">
    <w:panose1 w:val="00000000000000000000"/>
    <w:charset w:val="00"/>
    <w:family w:val="swiss"/>
    <w:notTrueType/>
    <w:pitch w:val="default"/>
    <w:sig w:usb0="00000003" w:usb1="00000000" w:usb2="00000000" w:usb3="00000000" w:csb0="00000001" w:csb1="00000000"/>
  </w:font>
  <w:font w:name="MiloPro-LightIta">
    <w:panose1 w:val="00000000000000000000"/>
    <w:charset w:val="00"/>
    <w:family w:val="swiss"/>
    <w:notTrueType/>
    <w:pitch w:val="default"/>
    <w:sig w:usb0="00000003" w:usb1="00000000" w:usb2="00000000" w:usb3="00000000" w:csb0="00000001" w:csb1="00000000"/>
  </w:font>
  <w:font w:name="ArnoPro">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BoldMT">
    <w:altName w:val="Times New Roman"/>
    <w:charset w:val="00"/>
    <w:family w:val="auto"/>
    <w:pitch w:val="default"/>
    <w:sig w:usb0="00000003" w:usb1="00000000" w:usb2="00000000" w:usb3="00000000" w:csb0="00000001" w:csb1="00000000"/>
  </w:font>
  <w:font w:name="TimesNewRomanPS-BoldItalicMT">
    <w:altName w:val="Times New Roman"/>
    <w:charset w:val="00"/>
    <w:family w:val="auto"/>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Goudy">
    <w:panose1 w:val="00000000000000000000"/>
    <w:charset w:val="00"/>
    <w:family w:val="roman"/>
    <w:notTrueType/>
    <w:pitch w:val="default"/>
    <w:sig w:usb0="00000003" w:usb1="00000000" w:usb2="00000000" w:usb3="00000000" w:csb0="00000001" w:csb1="00000000"/>
  </w:font>
  <w:font w:name="Goudy-Italic">
    <w:panose1 w:val="00000000000000000000"/>
    <w:charset w:val="00"/>
    <w:family w:val="roman"/>
    <w:notTrueType/>
    <w:pitch w:val="default"/>
    <w:sig w:usb0="00000003" w:usb1="00000000" w:usb2="00000000" w:usb3="00000000" w:csb0="00000001" w:csb1="00000000"/>
  </w:font>
  <w:font w:name="Goudy-Bold">
    <w:panose1 w:val="00000000000000000000"/>
    <w:charset w:val="00"/>
    <w:family w:val="roman"/>
    <w:notTrueType/>
    <w:pitch w:val="default"/>
    <w:sig w:usb0="00000003" w:usb1="00000000" w:usb2="00000000" w:usb3="00000000" w:csb0="00000001" w:csb1="00000000"/>
  </w:font>
  <w:font w:name="AdvPSPAL-R">
    <w:panose1 w:val="00000000000000000000"/>
    <w:charset w:val="00"/>
    <w:family w:val="roman"/>
    <w:notTrueType/>
    <w:pitch w:val="default"/>
    <w:sig w:usb0="00000003" w:usb1="00000000" w:usb2="00000000" w:usb3="00000000" w:csb0="00000001" w:csb1="00000000"/>
  </w:font>
  <w:font w:name="LMRoman10-Regular-Identity-H">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BoldItalic">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AdvTTe1d3b3f9.B">
    <w:panose1 w:val="00000000000000000000"/>
    <w:charset w:val="00"/>
    <w:family w:val="auto"/>
    <w:notTrueType/>
    <w:pitch w:val="default"/>
    <w:sig w:usb0="00000003" w:usb1="00000000" w:usb2="00000000" w:usb3="00000000" w:csb0="00000001" w:csb1="00000000"/>
  </w:font>
  <w:font w:name="AdvTT9cd7bc53.BI">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4D64" w14:textId="77777777" w:rsidR="00107A7A" w:rsidRDefault="00E81405">
    <w:pPr>
      <w:pStyle w:val="Footer"/>
    </w:pPr>
    <w:r>
      <w:fldChar w:fldCharType="begin"/>
    </w:r>
    <w:r>
      <w:instrText xml:space="preserve"> PAGE   \* MERGEFORMAT </w:instrText>
    </w:r>
    <w:r>
      <w:fldChar w:fldCharType="separate"/>
    </w:r>
    <w:r>
      <w:rPr>
        <w:noProof/>
      </w:rPr>
      <w:t>vii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17050" w14:textId="77777777" w:rsidR="00107A7A" w:rsidRDefault="00107A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535387"/>
      <w:docPartObj>
        <w:docPartGallery w:val="Page Numbers (Bottom of Page)"/>
        <w:docPartUnique/>
      </w:docPartObj>
    </w:sdtPr>
    <w:sdtEndPr>
      <w:rPr>
        <w:noProof/>
      </w:rPr>
    </w:sdtEndPr>
    <w:sdtContent>
      <w:p w14:paraId="35E35AB0" w14:textId="77777777" w:rsidR="00107A7A" w:rsidRDefault="00107A7A" w:rsidP="0036466B">
        <w:pPr>
          <w:pStyle w:val="Footer"/>
        </w:pPr>
      </w:p>
      <w:p w14:paraId="6E1AF1D8" w14:textId="77777777" w:rsidR="00107A7A" w:rsidRDefault="00E81405" w:rsidP="0036466B">
        <w:pPr>
          <w:pStyle w:val="Footer"/>
        </w:pPr>
        <w:r>
          <w:fldChar w:fldCharType="begin"/>
        </w:r>
        <w:r>
          <w:instrText xml:space="preserve"> PAGE   \* MERGEFORMAT </w:instrText>
        </w:r>
        <w:r>
          <w:fldChar w:fldCharType="separate"/>
        </w:r>
        <w:r>
          <w:rPr>
            <w:noProof/>
          </w:rPr>
          <w:t>13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66BF1" w14:textId="77777777" w:rsidR="00107A7A" w:rsidRDefault="00107A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DAA46" w14:textId="77777777" w:rsidR="00E81405" w:rsidRDefault="00E81405">
      <w:pPr>
        <w:spacing w:after="0" w:line="240" w:lineRule="auto"/>
      </w:pPr>
      <w:r>
        <w:separator/>
      </w:r>
    </w:p>
  </w:footnote>
  <w:footnote w:type="continuationSeparator" w:id="0">
    <w:p w14:paraId="18D71FA0" w14:textId="77777777" w:rsidR="00E81405" w:rsidRDefault="00E814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3E595" w14:textId="77777777" w:rsidR="00107A7A" w:rsidRDefault="00E81405">
    <w:pPr>
      <w:pStyle w:val="Header"/>
    </w:pPr>
    <w:r w:rsidRPr="009F307C">
      <w:t xml:space="preserve">The </w:t>
    </w:r>
    <w:r>
      <w:t>N</w:t>
    </w:r>
    <w:r w:rsidRPr="009F307C">
      <w:t xml:space="preserve">ational </w:t>
    </w:r>
    <w:r>
      <w:t>P</w:t>
    </w:r>
    <w:r w:rsidRPr="009F307C">
      <w:t xml:space="preserve">riority </w:t>
    </w:r>
    <w:r>
      <w:t>L</w:t>
    </w:r>
    <w:r w:rsidRPr="009F307C">
      <w:t xml:space="preserve">ist of </w:t>
    </w:r>
    <w:r>
      <w:t>E</w:t>
    </w:r>
    <w:r w:rsidRPr="009F307C">
      <w:t xml:space="preserve">xotic </w:t>
    </w:r>
    <w:r>
      <w:t>E</w:t>
    </w:r>
    <w:r w:rsidRPr="009F307C">
      <w:t xml:space="preserve">nvironmental </w:t>
    </w:r>
    <w:r>
      <w:t>P</w:t>
    </w:r>
    <w:r w:rsidRPr="009F307C">
      <w:t>ests</w:t>
    </w:r>
    <w:r>
      <w:t>, Weeds</w:t>
    </w:r>
    <w:r w:rsidRPr="009F307C">
      <w:t xml:space="preserve"> and </w:t>
    </w:r>
    <w:r>
      <w:t>D</w:t>
    </w:r>
    <w:r w:rsidRPr="009F307C">
      <w:t>iseases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AB891" w14:textId="77777777" w:rsidR="00107A7A" w:rsidRDefault="00E81405">
    <w:pPr>
      <w:pStyle w:val="Header"/>
      <w:jc w:val="left"/>
    </w:pPr>
    <w:r>
      <w:rPr>
        <w:noProof/>
      </w:rPr>
      <w:drawing>
        <wp:inline distT="0" distB="0" distL="0" distR="0" wp14:anchorId="7BC3E768" wp14:editId="25916A5B">
          <wp:extent cx="2254572" cy="6766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1299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54572" cy="67665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8D9B5" w14:textId="77777777" w:rsidR="00107A7A" w:rsidRDefault="00107A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A119B" w14:textId="77777777" w:rsidR="00107A7A" w:rsidRDefault="00107A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A1856" w14:textId="77777777" w:rsidR="00107A7A" w:rsidRDefault="00107A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689CC30A"/>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07828EE"/>
    <w:multiLevelType w:val="hybridMultilevel"/>
    <w:tmpl w:val="3F725572"/>
    <w:lvl w:ilvl="0" w:tplc="E8CA228E">
      <w:start w:val="1"/>
      <w:numFmt w:val="bullet"/>
      <w:lvlText w:val=""/>
      <w:lvlJc w:val="left"/>
      <w:pPr>
        <w:ind w:left="720" w:hanging="360"/>
      </w:pPr>
      <w:rPr>
        <w:rFonts w:ascii="Symbol" w:hAnsi="Symbol" w:hint="default"/>
      </w:rPr>
    </w:lvl>
    <w:lvl w:ilvl="1" w:tplc="08A4D80C" w:tentative="1">
      <w:start w:val="1"/>
      <w:numFmt w:val="bullet"/>
      <w:lvlText w:val="o"/>
      <w:lvlJc w:val="left"/>
      <w:pPr>
        <w:ind w:left="1440" w:hanging="360"/>
      </w:pPr>
      <w:rPr>
        <w:rFonts w:ascii="Courier New" w:hAnsi="Courier New" w:cs="Courier New" w:hint="default"/>
      </w:rPr>
    </w:lvl>
    <w:lvl w:ilvl="2" w:tplc="D3AE593E" w:tentative="1">
      <w:start w:val="1"/>
      <w:numFmt w:val="bullet"/>
      <w:lvlText w:val=""/>
      <w:lvlJc w:val="left"/>
      <w:pPr>
        <w:ind w:left="2160" w:hanging="360"/>
      </w:pPr>
      <w:rPr>
        <w:rFonts w:ascii="Wingdings" w:hAnsi="Wingdings" w:hint="default"/>
      </w:rPr>
    </w:lvl>
    <w:lvl w:ilvl="3" w:tplc="066E006C" w:tentative="1">
      <w:start w:val="1"/>
      <w:numFmt w:val="bullet"/>
      <w:lvlText w:val=""/>
      <w:lvlJc w:val="left"/>
      <w:pPr>
        <w:ind w:left="2880" w:hanging="360"/>
      </w:pPr>
      <w:rPr>
        <w:rFonts w:ascii="Symbol" w:hAnsi="Symbol" w:hint="default"/>
      </w:rPr>
    </w:lvl>
    <w:lvl w:ilvl="4" w:tplc="AF8646FC" w:tentative="1">
      <w:start w:val="1"/>
      <w:numFmt w:val="bullet"/>
      <w:lvlText w:val="o"/>
      <w:lvlJc w:val="left"/>
      <w:pPr>
        <w:ind w:left="3600" w:hanging="360"/>
      </w:pPr>
      <w:rPr>
        <w:rFonts w:ascii="Courier New" w:hAnsi="Courier New" w:cs="Courier New" w:hint="default"/>
      </w:rPr>
    </w:lvl>
    <w:lvl w:ilvl="5" w:tplc="87100BC8" w:tentative="1">
      <w:start w:val="1"/>
      <w:numFmt w:val="bullet"/>
      <w:lvlText w:val=""/>
      <w:lvlJc w:val="left"/>
      <w:pPr>
        <w:ind w:left="4320" w:hanging="360"/>
      </w:pPr>
      <w:rPr>
        <w:rFonts w:ascii="Wingdings" w:hAnsi="Wingdings" w:hint="default"/>
      </w:rPr>
    </w:lvl>
    <w:lvl w:ilvl="6" w:tplc="404AE2EE" w:tentative="1">
      <w:start w:val="1"/>
      <w:numFmt w:val="bullet"/>
      <w:lvlText w:val=""/>
      <w:lvlJc w:val="left"/>
      <w:pPr>
        <w:ind w:left="5040" w:hanging="360"/>
      </w:pPr>
      <w:rPr>
        <w:rFonts w:ascii="Symbol" w:hAnsi="Symbol" w:hint="default"/>
      </w:rPr>
    </w:lvl>
    <w:lvl w:ilvl="7" w:tplc="6D224FDC" w:tentative="1">
      <w:start w:val="1"/>
      <w:numFmt w:val="bullet"/>
      <w:lvlText w:val="o"/>
      <w:lvlJc w:val="left"/>
      <w:pPr>
        <w:ind w:left="5760" w:hanging="360"/>
      </w:pPr>
      <w:rPr>
        <w:rFonts w:ascii="Courier New" w:hAnsi="Courier New" w:cs="Courier New" w:hint="default"/>
      </w:rPr>
    </w:lvl>
    <w:lvl w:ilvl="8" w:tplc="3AA8B9CC" w:tentative="1">
      <w:start w:val="1"/>
      <w:numFmt w:val="bullet"/>
      <w:lvlText w:val=""/>
      <w:lvlJc w:val="left"/>
      <w:pPr>
        <w:ind w:left="6480" w:hanging="360"/>
      </w:pPr>
      <w:rPr>
        <w:rFonts w:ascii="Wingdings" w:hAnsi="Wingdings" w:hint="default"/>
      </w:rPr>
    </w:lvl>
  </w:abstractNum>
  <w:abstractNum w:abstractNumId="2" w15:restartNumberingAfterBreak="0">
    <w:nsid w:val="01BA600A"/>
    <w:multiLevelType w:val="hybridMultilevel"/>
    <w:tmpl w:val="E34205E2"/>
    <w:lvl w:ilvl="0" w:tplc="A7480EA6">
      <w:start w:val="1"/>
      <w:numFmt w:val="bullet"/>
      <w:lvlText w:val=""/>
      <w:lvlJc w:val="left"/>
      <w:pPr>
        <w:ind w:left="720" w:hanging="360"/>
      </w:pPr>
      <w:rPr>
        <w:rFonts w:ascii="Symbol" w:hAnsi="Symbol" w:hint="default"/>
      </w:rPr>
    </w:lvl>
    <w:lvl w:ilvl="1" w:tplc="3F3EA30A" w:tentative="1">
      <w:start w:val="1"/>
      <w:numFmt w:val="bullet"/>
      <w:lvlText w:val="o"/>
      <w:lvlJc w:val="left"/>
      <w:pPr>
        <w:ind w:left="1440" w:hanging="360"/>
      </w:pPr>
      <w:rPr>
        <w:rFonts w:ascii="Courier New" w:hAnsi="Courier New" w:cs="Courier New" w:hint="default"/>
      </w:rPr>
    </w:lvl>
    <w:lvl w:ilvl="2" w:tplc="47C26CA8" w:tentative="1">
      <w:start w:val="1"/>
      <w:numFmt w:val="bullet"/>
      <w:lvlText w:val=""/>
      <w:lvlJc w:val="left"/>
      <w:pPr>
        <w:ind w:left="2160" w:hanging="360"/>
      </w:pPr>
      <w:rPr>
        <w:rFonts w:ascii="Wingdings" w:hAnsi="Wingdings" w:hint="default"/>
      </w:rPr>
    </w:lvl>
    <w:lvl w:ilvl="3" w:tplc="F8509C54" w:tentative="1">
      <w:start w:val="1"/>
      <w:numFmt w:val="bullet"/>
      <w:lvlText w:val=""/>
      <w:lvlJc w:val="left"/>
      <w:pPr>
        <w:ind w:left="2880" w:hanging="360"/>
      </w:pPr>
      <w:rPr>
        <w:rFonts w:ascii="Symbol" w:hAnsi="Symbol" w:hint="default"/>
      </w:rPr>
    </w:lvl>
    <w:lvl w:ilvl="4" w:tplc="E5F6CDA2" w:tentative="1">
      <w:start w:val="1"/>
      <w:numFmt w:val="bullet"/>
      <w:lvlText w:val="o"/>
      <w:lvlJc w:val="left"/>
      <w:pPr>
        <w:ind w:left="3600" w:hanging="360"/>
      </w:pPr>
      <w:rPr>
        <w:rFonts w:ascii="Courier New" w:hAnsi="Courier New" w:cs="Courier New" w:hint="default"/>
      </w:rPr>
    </w:lvl>
    <w:lvl w:ilvl="5" w:tplc="426C9672" w:tentative="1">
      <w:start w:val="1"/>
      <w:numFmt w:val="bullet"/>
      <w:lvlText w:val=""/>
      <w:lvlJc w:val="left"/>
      <w:pPr>
        <w:ind w:left="4320" w:hanging="360"/>
      </w:pPr>
      <w:rPr>
        <w:rFonts w:ascii="Wingdings" w:hAnsi="Wingdings" w:hint="default"/>
      </w:rPr>
    </w:lvl>
    <w:lvl w:ilvl="6" w:tplc="2F9E3192" w:tentative="1">
      <w:start w:val="1"/>
      <w:numFmt w:val="bullet"/>
      <w:lvlText w:val=""/>
      <w:lvlJc w:val="left"/>
      <w:pPr>
        <w:ind w:left="5040" w:hanging="360"/>
      </w:pPr>
      <w:rPr>
        <w:rFonts w:ascii="Symbol" w:hAnsi="Symbol" w:hint="default"/>
      </w:rPr>
    </w:lvl>
    <w:lvl w:ilvl="7" w:tplc="30F23774" w:tentative="1">
      <w:start w:val="1"/>
      <w:numFmt w:val="bullet"/>
      <w:lvlText w:val="o"/>
      <w:lvlJc w:val="left"/>
      <w:pPr>
        <w:ind w:left="5760" w:hanging="360"/>
      </w:pPr>
      <w:rPr>
        <w:rFonts w:ascii="Courier New" w:hAnsi="Courier New" w:cs="Courier New" w:hint="default"/>
      </w:rPr>
    </w:lvl>
    <w:lvl w:ilvl="8" w:tplc="E87466E8" w:tentative="1">
      <w:start w:val="1"/>
      <w:numFmt w:val="bullet"/>
      <w:lvlText w:val=""/>
      <w:lvlJc w:val="left"/>
      <w:pPr>
        <w:ind w:left="6480" w:hanging="360"/>
      </w:pPr>
      <w:rPr>
        <w:rFonts w:ascii="Wingdings" w:hAnsi="Wingdings" w:hint="default"/>
      </w:rPr>
    </w:lvl>
  </w:abstractNum>
  <w:abstractNum w:abstractNumId="3" w15:restartNumberingAfterBreak="0">
    <w:nsid w:val="0EAA3D65"/>
    <w:multiLevelType w:val="hybridMultilevel"/>
    <w:tmpl w:val="77B01718"/>
    <w:lvl w:ilvl="0" w:tplc="2D1E5A5A">
      <w:start w:val="1"/>
      <w:numFmt w:val="decimal"/>
      <w:pStyle w:val="BoxTextNumbered"/>
      <w:lvlText w:val="%1)"/>
      <w:lvlJc w:val="left"/>
      <w:pPr>
        <w:ind w:left="360" w:hanging="360"/>
      </w:pPr>
    </w:lvl>
    <w:lvl w:ilvl="1" w:tplc="859655D2" w:tentative="1">
      <w:start w:val="1"/>
      <w:numFmt w:val="lowerLetter"/>
      <w:lvlText w:val="%2."/>
      <w:lvlJc w:val="left"/>
      <w:pPr>
        <w:ind w:left="1440" w:hanging="360"/>
      </w:pPr>
    </w:lvl>
    <w:lvl w:ilvl="2" w:tplc="ECA653A0" w:tentative="1">
      <w:start w:val="1"/>
      <w:numFmt w:val="lowerRoman"/>
      <w:lvlText w:val="%3."/>
      <w:lvlJc w:val="right"/>
      <w:pPr>
        <w:ind w:left="2160" w:hanging="180"/>
      </w:pPr>
    </w:lvl>
    <w:lvl w:ilvl="3" w:tplc="90C0AA4E" w:tentative="1">
      <w:start w:val="1"/>
      <w:numFmt w:val="decimal"/>
      <w:lvlText w:val="%4."/>
      <w:lvlJc w:val="left"/>
      <w:pPr>
        <w:ind w:left="2880" w:hanging="360"/>
      </w:pPr>
    </w:lvl>
    <w:lvl w:ilvl="4" w:tplc="F3F6BAC8" w:tentative="1">
      <w:start w:val="1"/>
      <w:numFmt w:val="lowerLetter"/>
      <w:lvlText w:val="%5."/>
      <w:lvlJc w:val="left"/>
      <w:pPr>
        <w:ind w:left="3600" w:hanging="360"/>
      </w:pPr>
    </w:lvl>
    <w:lvl w:ilvl="5" w:tplc="0D70C690" w:tentative="1">
      <w:start w:val="1"/>
      <w:numFmt w:val="lowerRoman"/>
      <w:lvlText w:val="%6."/>
      <w:lvlJc w:val="right"/>
      <w:pPr>
        <w:ind w:left="4320" w:hanging="180"/>
      </w:pPr>
    </w:lvl>
    <w:lvl w:ilvl="6" w:tplc="0F98B6DC" w:tentative="1">
      <w:start w:val="1"/>
      <w:numFmt w:val="decimal"/>
      <w:lvlText w:val="%7."/>
      <w:lvlJc w:val="left"/>
      <w:pPr>
        <w:ind w:left="5040" w:hanging="360"/>
      </w:pPr>
    </w:lvl>
    <w:lvl w:ilvl="7" w:tplc="90A0C7CA" w:tentative="1">
      <w:start w:val="1"/>
      <w:numFmt w:val="lowerLetter"/>
      <w:lvlText w:val="%8."/>
      <w:lvlJc w:val="left"/>
      <w:pPr>
        <w:ind w:left="5760" w:hanging="360"/>
      </w:pPr>
    </w:lvl>
    <w:lvl w:ilvl="8" w:tplc="162018FA" w:tentative="1">
      <w:start w:val="1"/>
      <w:numFmt w:val="lowerRoman"/>
      <w:lvlText w:val="%9."/>
      <w:lvlJc w:val="right"/>
      <w:pPr>
        <w:ind w:left="6480" w:hanging="180"/>
      </w:pPr>
    </w:lvl>
  </w:abstractNum>
  <w:abstractNum w:abstractNumId="4" w15:restartNumberingAfterBreak="0">
    <w:nsid w:val="152B4638"/>
    <w:multiLevelType w:val="hybridMultilevel"/>
    <w:tmpl w:val="0E0E995A"/>
    <w:lvl w:ilvl="0" w:tplc="3AC6104A">
      <w:start w:val="1"/>
      <w:numFmt w:val="bullet"/>
      <w:lvlText w:val=""/>
      <w:lvlJc w:val="left"/>
      <w:pPr>
        <w:ind w:left="1440" w:hanging="360"/>
      </w:pPr>
      <w:rPr>
        <w:rFonts w:ascii="Symbol" w:hAnsi="Symbol" w:hint="default"/>
      </w:rPr>
    </w:lvl>
    <w:lvl w:ilvl="1" w:tplc="25185368" w:tentative="1">
      <w:start w:val="1"/>
      <w:numFmt w:val="bullet"/>
      <w:lvlText w:val="o"/>
      <w:lvlJc w:val="left"/>
      <w:pPr>
        <w:ind w:left="2160" w:hanging="360"/>
      </w:pPr>
      <w:rPr>
        <w:rFonts w:ascii="Courier New" w:hAnsi="Courier New" w:cs="Courier New" w:hint="default"/>
      </w:rPr>
    </w:lvl>
    <w:lvl w:ilvl="2" w:tplc="3CD87DA0" w:tentative="1">
      <w:start w:val="1"/>
      <w:numFmt w:val="bullet"/>
      <w:lvlText w:val=""/>
      <w:lvlJc w:val="left"/>
      <w:pPr>
        <w:ind w:left="2880" w:hanging="360"/>
      </w:pPr>
      <w:rPr>
        <w:rFonts w:ascii="Wingdings" w:hAnsi="Wingdings" w:hint="default"/>
      </w:rPr>
    </w:lvl>
    <w:lvl w:ilvl="3" w:tplc="EC946D70" w:tentative="1">
      <w:start w:val="1"/>
      <w:numFmt w:val="bullet"/>
      <w:lvlText w:val=""/>
      <w:lvlJc w:val="left"/>
      <w:pPr>
        <w:ind w:left="3600" w:hanging="360"/>
      </w:pPr>
      <w:rPr>
        <w:rFonts w:ascii="Symbol" w:hAnsi="Symbol" w:hint="default"/>
      </w:rPr>
    </w:lvl>
    <w:lvl w:ilvl="4" w:tplc="EC1455D2" w:tentative="1">
      <w:start w:val="1"/>
      <w:numFmt w:val="bullet"/>
      <w:lvlText w:val="o"/>
      <w:lvlJc w:val="left"/>
      <w:pPr>
        <w:ind w:left="4320" w:hanging="360"/>
      </w:pPr>
      <w:rPr>
        <w:rFonts w:ascii="Courier New" w:hAnsi="Courier New" w:cs="Courier New" w:hint="default"/>
      </w:rPr>
    </w:lvl>
    <w:lvl w:ilvl="5" w:tplc="E2FA146E" w:tentative="1">
      <w:start w:val="1"/>
      <w:numFmt w:val="bullet"/>
      <w:lvlText w:val=""/>
      <w:lvlJc w:val="left"/>
      <w:pPr>
        <w:ind w:left="5040" w:hanging="360"/>
      </w:pPr>
      <w:rPr>
        <w:rFonts w:ascii="Wingdings" w:hAnsi="Wingdings" w:hint="default"/>
      </w:rPr>
    </w:lvl>
    <w:lvl w:ilvl="6" w:tplc="183AE1EE" w:tentative="1">
      <w:start w:val="1"/>
      <w:numFmt w:val="bullet"/>
      <w:lvlText w:val=""/>
      <w:lvlJc w:val="left"/>
      <w:pPr>
        <w:ind w:left="5760" w:hanging="360"/>
      </w:pPr>
      <w:rPr>
        <w:rFonts w:ascii="Symbol" w:hAnsi="Symbol" w:hint="default"/>
      </w:rPr>
    </w:lvl>
    <w:lvl w:ilvl="7" w:tplc="2A3824D8" w:tentative="1">
      <w:start w:val="1"/>
      <w:numFmt w:val="bullet"/>
      <w:lvlText w:val="o"/>
      <w:lvlJc w:val="left"/>
      <w:pPr>
        <w:ind w:left="6480" w:hanging="360"/>
      </w:pPr>
      <w:rPr>
        <w:rFonts w:ascii="Courier New" w:hAnsi="Courier New" w:cs="Courier New" w:hint="default"/>
      </w:rPr>
    </w:lvl>
    <w:lvl w:ilvl="8" w:tplc="C8641B84" w:tentative="1">
      <w:start w:val="1"/>
      <w:numFmt w:val="bullet"/>
      <w:lvlText w:val=""/>
      <w:lvlJc w:val="left"/>
      <w:pPr>
        <w:ind w:left="7200" w:hanging="360"/>
      </w:pPr>
      <w:rPr>
        <w:rFonts w:ascii="Wingdings" w:hAnsi="Wingdings" w:hint="default"/>
      </w:rPr>
    </w:lvl>
  </w:abstractNum>
  <w:abstractNum w:abstractNumId="5" w15:restartNumberingAfterBreak="0">
    <w:nsid w:val="196B606F"/>
    <w:multiLevelType w:val="hybridMultilevel"/>
    <w:tmpl w:val="E0560262"/>
    <w:lvl w:ilvl="0" w:tplc="E68893A6">
      <w:start w:val="1"/>
      <w:numFmt w:val="bullet"/>
      <w:pStyle w:val="TableBullet"/>
      <w:lvlText w:val=""/>
      <w:lvlJc w:val="left"/>
      <w:pPr>
        <w:ind w:left="720" w:hanging="360"/>
      </w:pPr>
      <w:rPr>
        <w:rFonts w:ascii="Symbol" w:hAnsi="Symbol" w:hint="default"/>
      </w:rPr>
    </w:lvl>
    <w:lvl w:ilvl="1" w:tplc="F1A26D02" w:tentative="1">
      <w:start w:val="1"/>
      <w:numFmt w:val="bullet"/>
      <w:lvlText w:val="o"/>
      <w:lvlJc w:val="left"/>
      <w:pPr>
        <w:ind w:left="1440" w:hanging="360"/>
      </w:pPr>
      <w:rPr>
        <w:rFonts w:ascii="Courier New" w:hAnsi="Courier New" w:cs="Courier New" w:hint="default"/>
      </w:rPr>
    </w:lvl>
    <w:lvl w:ilvl="2" w:tplc="7BE44450" w:tentative="1">
      <w:start w:val="1"/>
      <w:numFmt w:val="bullet"/>
      <w:lvlText w:val=""/>
      <w:lvlJc w:val="left"/>
      <w:pPr>
        <w:ind w:left="2160" w:hanging="360"/>
      </w:pPr>
      <w:rPr>
        <w:rFonts w:ascii="Wingdings" w:hAnsi="Wingdings" w:hint="default"/>
      </w:rPr>
    </w:lvl>
    <w:lvl w:ilvl="3" w:tplc="14E4C46C" w:tentative="1">
      <w:start w:val="1"/>
      <w:numFmt w:val="bullet"/>
      <w:lvlText w:val=""/>
      <w:lvlJc w:val="left"/>
      <w:pPr>
        <w:ind w:left="2880" w:hanging="360"/>
      </w:pPr>
      <w:rPr>
        <w:rFonts w:ascii="Symbol" w:hAnsi="Symbol" w:hint="default"/>
      </w:rPr>
    </w:lvl>
    <w:lvl w:ilvl="4" w:tplc="05083FFE" w:tentative="1">
      <w:start w:val="1"/>
      <w:numFmt w:val="bullet"/>
      <w:lvlText w:val="o"/>
      <w:lvlJc w:val="left"/>
      <w:pPr>
        <w:ind w:left="3600" w:hanging="360"/>
      </w:pPr>
      <w:rPr>
        <w:rFonts w:ascii="Courier New" w:hAnsi="Courier New" w:cs="Courier New" w:hint="default"/>
      </w:rPr>
    </w:lvl>
    <w:lvl w:ilvl="5" w:tplc="804666FA" w:tentative="1">
      <w:start w:val="1"/>
      <w:numFmt w:val="bullet"/>
      <w:lvlText w:val=""/>
      <w:lvlJc w:val="left"/>
      <w:pPr>
        <w:ind w:left="4320" w:hanging="360"/>
      </w:pPr>
      <w:rPr>
        <w:rFonts w:ascii="Wingdings" w:hAnsi="Wingdings" w:hint="default"/>
      </w:rPr>
    </w:lvl>
    <w:lvl w:ilvl="6" w:tplc="E5128B98" w:tentative="1">
      <w:start w:val="1"/>
      <w:numFmt w:val="bullet"/>
      <w:lvlText w:val=""/>
      <w:lvlJc w:val="left"/>
      <w:pPr>
        <w:ind w:left="5040" w:hanging="360"/>
      </w:pPr>
      <w:rPr>
        <w:rFonts w:ascii="Symbol" w:hAnsi="Symbol" w:hint="default"/>
      </w:rPr>
    </w:lvl>
    <w:lvl w:ilvl="7" w:tplc="E9FE3A42" w:tentative="1">
      <w:start w:val="1"/>
      <w:numFmt w:val="bullet"/>
      <w:lvlText w:val="o"/>
      <w:lvlJc w:val="left"/>
      <w:pPr>
        <w:ind w:left="5760" w:hanging="360"/>
      </w:pPr>
      <w:rPr>
        <w:rFonts w:ascii="Courier New" w:hAnsi="Courier New" w:cs="Courier New" w:hint="default"/>
      </w:rPr>
    </w:lvl>
    <w:lvl w:ilvl="8" w:tplc="7DDCD25A" w:tentative="1">
      <w:start w:val="1"/>
      <w:numFmt w:val="bullet"/>
      <w:lvlText w:val=""/>
      <w:lvlJc w:val="left"/>
      <w:pPr>
        <w:ind w:left="6480" w:hanging="360"/>
      </w:pPr>
      <w:rPr>
        <w:rFonts w:ascii="Wingdings" w:hAnsi="Wingdings" w:hint="default"/>
      </w:rPr>
    </w:lvl>
  </w:abstractNum>
  <w:abstractNum w:abstractNumId="6" w15:restartNumberingAfterBreak="0">
    <w:nsid w:val="2148707D"/>
    <w:multiLevelType w:val="hybridMultilevel"/>
    <w:tmpl w:val="EE725364"/>
    <w:lvl w:ilvl="0" w:tplc="F1341B26">
      <w:start w:val="1"/>
      <w:numFmt w:val="bullet"/>
      <w:lvlText w:val=""/>
      <w:lvlJc w:val="left"/>
      <w:pPr>
        <w:ind w:left="774" w:hanging="360"/>
      </w:pPr>
      <w:rPr>
        <w:rFonts w:ascii="Symbol" w:hAnsi="Symbol" w:hint="default"/>
      </w:rPr>
    </w:lvl>
    <w:lvl w:ilvl="1" w:tplc="C5CCCBE0" w:tentative="1">
      <w:start w:val="1"/>
      <w:numFmt w:val="bullet"/>
      <w:lvlText w:val="o"/>
      <w:lvlJc w:val="left"/>
      <w:pPr>
        <w:ind w:left="1494" w:hanging="360"/>
      </w:pPr>
      <w:rPr>
        <w:rFonts w:ascii="Courier New" w:hAnsi="Courier New" w:cs="Courier New" w:hint="default"/>
      </w:rPr>
    </w:lvl>
    <w:lvl w:ilvl="2" w:tplc="E926067E" w:tentative="1">
      <w:start w:val="1"/>
      <w:numFmt w:val="bullet"/>
      <w:lvlText w:val=""/>
      <w:lvlJc w:val="left"/>
      <w:pPr>
        <w:ind w:left="2214" w:hanging="360"/>
      </w:pPr>
      <w:rPr>
        <w:rFonts w:ascii="Wingdings" w:hAnsi="Wingdings" w:hint="default"/>
      </w:rPr>
    </w:lvl>
    <w:lvl w:ilvl="3" w:tplc="5D6A1E76" w:tentative="1">
      <w:start w:val="1"/>
      <w:numFmt w:val="bullet"/>
      <w:lvlText w:val=""/>
      <w:lvlJc w:val="left"/>
      <w:pPr>
        <w:ind w:left="2934" w:hanging="360"/>
      </w:pPr>
      <w:rPr>
        <w:rFonts w:ascii="Symbol" w:hAnsi="Symbol" w:hint="default"/>
      </w:rPr>
    </w:lvl>
    <w:lvl w:ilvl="4" w:tplc="E384E7F6" w:tentative="1">
      <w:start w:val="1"/>
      <w:numFmt w:val="bullet"/>
      <w:lvlText w:val="o"/>
      <w:lvlJc w:val="left"/>
      <w:pPr>
        <w:ind w:left="3654" w:hanging="360"/>
      </w:pPr>
      <w:rPr>
        <w:rFonts w:ascii="Courier New" w:hAnsi="Courier New" w:cs="Courier New" w:hint="default"/>
      </w:rPr>
    </w:lvl>
    <w:lvl w:ilvl="5" w:tplc="8A8494EE" w:tentative="1">
      <w:start w:val="1"/>
      <w:numFmt w:val="bullet"/>
      <w:lvlText w:val=""/>
      <w:lvlJc w:val="left"/>
      <w:pPr>
        <w:ind w:left="4374" w:hanging="360"/>
      </w:pPr>
      <w:rPr>
        <w:rFonts w:ascii="Wingdings" w:hAnsi="Wingdings" w:hint="default"/>
      </w:rPr>
    </w:lvl>
    <w:lvl w:ilvl="6" w:tplc="07ACAD6E" w:tentative="1">
      <w:start w:val="1"/>
      <w:numFmt w:val="bullet"/>
      <w:lvlText w:val=""/>
      <w:lvlJc w:val="left"/>
      <w:pPr>
        <w:ind w:left="5094" w:hanging="360"/>
      </w:pPr>
      <w:rPr>
        <w:rFonts w:ascii="Symbol" w:hAnsi="Symbol" w:hint="default"/>
      </w:rPr>
    </w:lvl>
    <w:lvl w:ilvl="7" w:tplc="F738B226" w:tentative="1">
      <w:start w:val="1"/>
      <w:numFmt w:val="bullet"/>
      <w:lvlText w:val="o"/>
      <w:lvlJc w:val="left"/>
      <w:pPr>
        <w:ind w:left="5814" w:hanging="360"/>
      </w:pPr>
      <w:rPr>
        <w:rFonts w:ascii="Courier New" w:hAnsi="Courier New" w:cs="Courier New" w:hint="default"/>
      </w:rPr>
    </w:lvl>
    <w:lvl w:ilvl="8" w:tplc="EFBEE90E" w:tentative="1">
      <w:start w:val="1"/>
      <w:numFmt w:val="bullet"/>
      <w:lvlText w:val=""/>
      <w:lvlJc w:val="left"/>
      <w:pPr>
        <w:ind w:left="6534" w:hanging="360"/>
      </w:pPr>
      <w:rPr>
        <w:rFonts w:ascii="Wingdings" w:hAnsi="Wingdings" w:hint="default"/>
      </w:rPr>
    </w:lvl>
  </w:abstractNum>
  <w:abstractNum w:abstractNumId="7" w15:restartNumberingAfterBreak="0">
    <w:nsid w:val="21A328D5"/>
    <w:multiLevelType w:val="multilevel"/>
    <w:tmpl w:val="BE78A4F8"/>
    <w:numStyleLink w:val="Numberlist"/>
  </w:abstractNum>
  <w:abstractNum w:abstractNumId="8"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99A2103"/>
    <w:multiLevelType w:val="hybridMultilevel"/>
    <w:tmpl w:val="FFD09620"/>
    <w:lvl w:ilvl="0" w:tplc="D5C43D34">
      <w:start w:val="16"/>
      <w:numFmt w:val="bullet"/>
      <w:lvlText w:val=""/>
      <w:lvlJc w:val="left"/>
      <w:pPr>
        <w:ind w:left="720" w:hanging="360"/>
      </w:pPr>
      <w:rPr>
        <w:rFonts w:ascii="Symbol" w:eastAsiaTheme="minorHAnsi" w:hAnsi="Symbol" w:cstheme="minorBidi" w:hint="default"/>
      </w:rPr>
    </w:lvl>
    <w:lvl w:ilvl="1" w:tplc="41E4445A" w:tentative="1">
      <w:start w:val="1"/>
      <w:numFmt w:val="bullet"/>
      <w:lvlText w:val="o"/>
      <w:lvlJc w:val="left"/>
      <w:pPr>
        <w:ind w:left="1440" w:hanging="360"/>
      </w:pPr>
      <w:rPr>
        <w:rFonts w:ascii="Courier New" w:hAnsi="Courier New" w:cs="Courier New" w:hint="default"/>
      </w:rPr>
    </w:lvl>
    <w:lvl w:ilvl="2" w:tplc="B05C4C70" w:tentative="1">
      <w:start w:val="1"/>
      <w:numFmt w:val="bullet"/>
      <w:lvlText w:val=""/>
      <w:lvlJc w:val="left"/>
      <w:pPr>
        <w:ind w:left="2160" w:hanging="360"/>
      </w:pPr>
      <w:rPr>
        <w:rFonts w:ascii="Wingdings" w:hAnsi="Wingdings" w:hint="default"/>
      </w:rPr>
    </w:lvl>
    <w:lvl w:ilvl="3" w:tplc="EB6410F4" w:tentative="1">
      <w:start w:val="1"/>
      <w:numFmt w:val="bullet"/>
      <w:lvlText w:val=""/>
      <w:lvlJc w:val="left"/>
      <w:pPr>
        <w:ind w:left="2880" w:hanging="360"/>
      </w:pPr>
      <w:rPr>
        <w:rFonts w:ascii="Symbol" w:hAnsi="Symbol" w:hint="default"/>
      </w:rPr>
    </w:lvl>
    <w:lvl w:ilvl="4" w:tplc="DBD064B2" w:tentative="1">
      <w:start w:val="1"/>
      <w:numFmt w:val="bullet"/>
      <w:lvlText w:val="o"/>
      <w:lvlJc w:val="left"/>
      <w:pPr>
        <w:ind w:left="3600" w:hanging="360"/>
      </w:pPr>
      <w:rPr>
        <w:rFonts w:ascii="Courier New" w:hAnsi="Courier New" w:cs="Courier New" w:hint="default"/>
      </w:rPr>
    </w:lvl>
    <w:lvl w:ilvl="5" w:tplc="5B705536" w:tentative="1">
      <w:start w:val="1"/>
      <w:numFmt w:val="bullet"/>
      <w:lvlText w:val=""/>
      <w:lvlJc w:val="left"/>
      <w:pPr>
        <w:ind w:left="4320" w:hanging="360"/>
      </w:pPr>
      <w:rPr>
        <w:rFonts w:ascii="Wingdings" w:hAnsi="Wingdings" w:hint="default"/>
      </w:rPr>
    </w:lvl>
    <w:lvl w:ilvl="6" w:tplc="63341EF6" w:tentative="1">
      <w:start w:val="1"/>
      <w:numFmt w:val="bullet"/>
      <w:lvlText w:val=""/>
      <w:lvlJc w:val="left"/>
      <w:pPr>
        <w:ind w:left="5040" w:hanging="360"/>
      </w:pPr>
      <w:rPr>
        <w:rFonts w:ascii="Symbol" w:hAnsi="Symbol" w:hint="default"/>
      </w:rPr>
    </w:lvl>
    <w:lvl w:ilvl="7" w:tplc="32FA1E3A" w:tentative="1">
      <w:start w:val="1"/>
      <w:numFmt w:val="bullet"/>
      <w:lvlText w:val="o"/>
      <w:lvlJc w:val="left"/>
      <w:pPr>
        <w:ind w:left="5760" w:hanging="360"/>
      </w:pPr>
      <w:rPr>
        <w:rFonts w:ascii="Courier New" w:hAnsi="Courier New" w:cs="Courier New" w:hint="default"/>
      </w:rPr>
    </w:lvl>
    <w:lvl w:ilvl="8" w:tplc="169CB57E" w:tentative="1">
      <w:start w:val="1"/>
      <w:numFmt w:val="bullet"/>
      <w:lvlText w:val=""/>
      <w:lvlJc w:val="left"/>
      <w:pPr>
        <w:ind w:left="6480" w:hanging="360"/>
      </w:pPr>
      <w:rPr>
        <w:rFonts w:ascii="Wingdings" w:hAnsi="Wingdings" w:hint="default"/>
      </w:rPr>
    </w:lvl>
  </w:abstractNum>
  <w:abstractNum w:abstractNumId="10" w15:restartNumberingAfterBreak="0">
    <w:nsid w:val="2A472E2D"/>
    <w:multiLevelType w:val="multilevel"/>
    <w:tmpl w:val="E7647912"/>
    <w:styleLink w:val="ABARESnumberedlist2"/>
    <w:lvl w:ilvl="0">
      <w:start w:val="1"/>
      <w:numFmt w:val="decimal"/>
      <w:pStyle w:val="Numberedlist-level1"/>
      <w:lvlText w:val="%1)"/>
      <w:lvlJc w:val="left"/>
      <w:pPr>
        <w:ind w:left="360" w:hanging="360"/>
      </w:pPr>
      <w:rPr>
        <w:rFonts w:hint="default"/>
        <w:color w:val="FF7900"/>
      </w:rPr>
    </w:lvl>
    <w:lvl w:ilvl="1">
      <w:start w:val="1"/>
      <w:numFmt w:val="lowerLetter"/>
      <w:pStyle w:val="Numberedlist-level2"/>
      <w:lvlText w:val="%2)"/>
      <w:lvlJc w:val="left"/>
      <w:pPr>
        <w:ind w:left="720" w:hanging="380"/>
      </w:pPr>
      <w:rPr>
        <w:rFonts w:hint="default"/>
      </w:rPr>
    </w:lvl>
    <w:lvl w:ilvl="2">
      <w:start w:val="1"/>
      <w:numFmt w:val="lowerRoman"/>
      <w:pStyle w:val="Numberedlist-level3"/>
      <w:lvlText w:val="%3)"/>
      <w:lvlJc w:val="left"/>
      <w:pPr>
        <w:ind w:left="1077" w:hanging="357"/>
      </w:pPr>
      <w:rPr>
        <w:rFonts w:hint="default"/>
      </w:rPr>
    </w:lvl>
    <w:lvl w:ilvl="3">
      <w:start w:val="1"/>
      <w:numFmt w:val="none"/>
      <w:lvlText w:val=""/>
      <w:lvlJc w:val="left"/>
      <w:pPr>
        <w:ind w:left="2520" w:hanging="360"/>
      </w:pPr>
      <w:rPr>
        <w:rFonts w:hint="default"/>
      </w:rPr>
    </w:lvl>
    <w:lvl w:ilvl="4">
      <w:start w:val="1"/>
      <w:numFmt w:val="none"/>
      <w:lvlText w:val=""/>
      <w:lvlJc w:val="left"/>
      <w:pPr>
        <w:ind w:left="3240" w:hanging="360"/>
      </w:pPr>
      <w:rPr>
        <w:rFonts w:hint="default"/>
      </w:rPr>
    </w:lvl>
    <w:lvl w:ilvl="5">
      <w:start w:val="1"/>
      <w:numFmt w:val="none"/>
      <w:lvlText w:val=""/>
      <w:lvlJc w:val="right"/>
      <w:pPr>
        <w:ind w:left="3960" w:hanging="180"/>
      </w:pPr>
      <w:rPr>
        <w:rFonts w:hint="default"/>
      </w:rPr>
    </w:lvl>
    <w:lvl w:ilvl="6">
      <w:start w:val="1"/>
      <w:numFmt w:val="none"/>
      <w:lvlText w:val=""/>
      <w:lvlJc w:val="left"/>
      <w:pPr>
        <w:ind w:left="4680" w:hanging="360"/>
      </w:pPr>
      <w:rPr>
        <w:rFonts w:hint="default"/>
      </w:rPr>
    </w:lvl>
    <w:lvl w:ilvl="7">
      <w:start w:val="1"/>
      <w:numFmt w:val="none"/>
      <w:lvlText w:val=""/>
      <w:lvlJc w:val="left"/>
      <w:pPr>
        <w:ind w:left="5400" w:hanging="360"/>
      </w:pPr>
      <w:rPr>
        <w:rFonts w:hint="default"/>
      </w:rPr>
    </w:lvl>
    <w:lvl w:ilvl="8">
      <w:start w:val="1"/>
      <w:numFmt w:val="none"/>
      <w:lvlText w:val=""/>
      <w:lvlJc w:val="right"/>
      <w:pPr>
        <w:ind w:left="6120" w:hanging="180"/>
      </w:pPr>
      <w:rPr>
        <w:rFonts w:hint="default"/>
      </w:rPr>
    </w:lvl>
  </w:abstractNum>
  <w:abstractNum w:abstractNumId="11" w15:restartNumberingAfterBreak="0">
    <w:nsid w:val="36A808A5"/>
    <w:multiLevelType w:val="hybridMultilevel"/>
    <w:tmpl w:val="0636B026"/>
    <w:lvl w:ilvl="0" w:tplc="1E38C02E">
      <w:start w:val="1"/>
      <w:numFmt w:val="bullet"/>
      <w:lvlText w:val=""/>
      <w:lvlJc w:val="left"/>
      <w:pPr>
        <w:ind w:left="720" w:hanging="360"/>
      </w:pPr>
      <w:rPr>
        <w:rFonts w:ascii="Symbol" w:hAnsi="Symbol" w:hint="default"/>
        <w:color w:val="FF7900"/>
      </w:rPr>
    </w:lvl>
    <w:lvl w:ilvl="1" w:tplc="18E2D960" w:tentative="1">
      <w:start w:val="1"/>
      <w:numFmt w:val="bullet"/>
      <w:lvlText w:val="o"/>
      <w:lvlJc w:val="left"/>
      <w:pPr>
        <w:ind w:left="1440" w:hanging="360"/>
      </w:pPr>
      <w:rPr>
        <w:rFonts w:ascii="Courier New" w:hAnsi="Courier New" w:cs="Courier New" w:hint="default"/>
      </w:rPr>
    </w:lvl>
    <w:lvl w:ilvl="2" w:tplc="BD46B6BC" w:tentative="1">
      <w:start w:val="1"/>
      <w:numFmt w:val="bullet"/>
      <w:lvlText w:val=""/>
      <w:lvlJc w:val="left"/>
      <w:pPr>
        <w:ind w:left="2160" w:hanging="360"/>
      </w:pPr>
      <w:rPr>
        <w:rFonts w:ascii="Wingdings" w:hAnsi="Wingdings" w:hint="default"/>
      </w:rPr>
    </w:lvl>
    <w:lvl w:ilvl="3" w:tplc="DEDE78A6" w:tentative="1">
      <w:start w:val="1"/>
      <w:numFmt w:val="bullet"/>
      <w:lvlText w:val=""/>
      <w:lvlJc w:val="left"/>
      <w:pPr>
        <w:ind w:left="2880" w:hanging="360"/>
      </w:pPr>
      <w:rPr>
        <w:rFonts w:ascii="Symbol" w:hAnsi="Symbol" w:hint="default"/>
      </w:rPr>
    </w:lvl>
    <w:lvl w:ilvl="4" w:tplc="D6B0B682" w:tentative="1">
      <w:start w:val="1"/>
      <w:numFmt w:val="bullet"/>
      <w:lvlText w:val="o"/>
      <w:lvlJc w:val="left"/>
      <w:pPr>
        <w:ind w:left="3600" w:hanging="360"/>
      </w:pPr>
      <w:rPr>
        <w:rFonts w:ascii="Courier New" w:hAnsi="Courier New" w:cs="Courier New" w:hint="default"/>
      </w:rPr>
    </w:lvl>
    <w:lvl w:ilvl="5" w:tplc="3BF21700" w:tentative="1">
      <w:start w:val="1"/>
      <w:numFmt w:val="bullet"/>
      <w:lvlText w:val=""/>
      <w:lvlJc w:val="left"/>
      <w:pPr>
        <w:ind w:left="4320" w:hanging="360"/>
      </w:pPr>
      <w:rPr>
        <w:rFonts w:ascii="Wingdings" w:hAnsi="Wingdings" w:hint="default"/>
      </w:rPr>
    </w:lvl>
    <w:lvl w:ilvl="6" w:tplc="E2D6BD30" w:tentative="1">
      <w:start w:val="1"/>
      <w:numFmt w:val="bullet"/>
      <w:lvlText w:val=""/>
      <w:lvlJc w:val="left"/>
      <w:pPr>
        <w:ind w:left="5040" w:hanging="360"/>
      </w:pPr>
      <w:rPr>
        <w:rFonts w:ascii="Symbol" w:hAnsi="Symbol" w:hint="default"/>
      </w:rPr>
    </w:lvl>
    <w:lvl w:ilvl="7" w:tplc="59080C3E" w:tentative="1">
      <w:start w:val="1"/>
      <w:numFmt w:val="bullet"/>
      <w:lvlText w:val="o"/>
      <w:lvlJc w:val="left"/>
      <w:pPr>
        <w:ind w:left="5760" w:hanging="360"/>
      </w:pPr>
      <w:rPr>
        <w:rFonts w:ascii="Courier New" w:hAnsi="Courier New" w:cs="Courier New" w:hint="default"/>
      </w:rPr>
    </w:lvl>
    <w:lvl w:ilvl="8" w:tplc="1D406328" w:tentative="1">
      <w:start w:val="1"/>
      <w:numFmt w:val="bullet"/>
      <w:lvlText w:val=""/>
      <w:lvlJc w:val="left"/>
      <w:pPr>
        <w:ind w:left="6480" w:hanging="360"/>
      </w:pPr>
      <w:rPr>
        <w:rFonts w:ascii="Wingdings" w:hAnsi="Wingdings" w:hint="default"/>
      </w:rPr>
    </w:lvl>
  </w:abstractNum>
  <w:abstractNum w:abstractNumId="12" w15:restartNumberingAfterBreak="0">
    <w:nsid w:val="394A15FE"/>
    <w:multiLevelType w:val="multilevel"/>
    <w:tmpl w:val="F36C17E8"/>
    <w:numStyleLink w:val="Headinglist"/>
  </w:abstractNum>
  <w:abstractNum w:abstractNumId="13" w15:restartNumberingAfterBreak="0">
    <w:nsid w:val="41D42CA2"/>
    <w:multiLevelType w:val="hybridMultilevel"/>
    <w:tmpl w:val="FA12389E"/>
    <w:lvl w:ilvl="0" w:tplc="6136DA52">
      <w:start w:val="1"/>
      <w:numFmt w:val="bullet"/>
      <w:lvlText w:val=""/>
      <w:lvlJc w:val="left"/>
      <w:pPr>
        <w:ind w:left="1146" w:hanging="360"/>
      </w:pPr>
      <w:rPr>
        <w:rFonts w:ascii="Symbol" w:hAnsi="Symbol" w:hint="default"/>
      </w:rPr>
    </w:lvl>
    <w:lvl w:ilvl="1" w:tplc="01661838" w:tentative="1">
      <w:start w:val="1"/>
      <w:numFmt w:val="bullet"/>
      <w:lvlText w:val="o"/>
      <w:lvlJc w:val="left"/>
      <w:pPr>
        <w:ind w:left="1866" w:hanging="360"/>
      </w:pPr>
      <w:rPr>
        <w:rFonts w:ascii="Courier New" w:hAnsi="Courier New" w:cs="Courier New" w:hint="default"/>
      </w:rPr>
    </w:lvl>
    <w:lvl w:ilvl="2" w:tplc="A394EE26" w:tentative="1">
      <w:start w:val="1"/>
      <w:numFmt w:val="bullet"/>
      <w:lvlText w:val=""/>
      <w:lvlJc w:val="left"/>
      <w:pPr>
        <w:ind w:left="2586" w:hanging="360"/>
      </w:pPr>
      <w:rPr>
        <w:rFonts w:ascii="Wingdings" w:hAnsi="Wingdings" w:hint="default"/>
      </w:rPr>
    </w:lvl>
    <w:lvl w:ilvl="3" w:tplc="E028FEE8" w:tentative="1">
      <w:start w:val="1"/>
      <w:numFmt w:val="bullet"/>
      <w:lvlText w:val=""/>
      <w:lvlJc w:val="left"/>
      <w:pPr>
        <w:ind w:left="3306" w:hanging="360"/>
      </w:pPr>
      <w:rPr>
        <w:rFonts w:ascii="Symbol" w:hAnsi="Symbol" w:hint="default"/>
      </w:rPr>
    </w:lvl>
    <w:lvl w:ilvl="4" w:tplc="913AC0AE" w:tentative="1">
      <w:start w:val="1"/>
      <w:numFmt w:val="bullet"/>
      <w:lvlText w:val="o"/>
      <w:lvlJc w:val="left"/>
      <w:pPr>
        <w:ind w:left="4026" w:hanging="360"/>
      </w:pPr>
      <w:rPr>
        <w:rFonts w:ascii="Courier New" w:hAnsi="Courier New" w:cs="Courier New" w:hint="default"/>
      </w:rPr>
    </w:lvl>
    <w:lvl w:ilvl="5" w:tplc="56FA0756" w:tentative="1">
      <w:start w:val="1"/>
      <w:numFmt w:val="bullet"/>
      <w:lvlText w:val=""/>
      <w:lvlJc w:val="left"/>
      <w:pPr>
        <w:ind w:left="4746" w:hanging="360"/>
      </w:pPr>
      <w:rPr>
        <w:rFonts w:ascii="Wingdings" w:hAnsi="Wingdings" w:hint="default"/>
      </w:rPr>
    </w:lvl>
    <w:lvl w:ilvl="6" w:tplc="EF74EFD0" w:tentative="1">
      <w:start w:val="1"/>
      <w:numFmt w:val="bullet"/>
      <w:lvlText w:val=""/>
      <w:lvlJc w:val="left"/>
      <w:pPr>
        <w:ind w:left="5466" w:hanging="360"/>
      </w:pPr>
      <w:rPr>
        <w:rFonts w:ascii="Symbol" w:hAnsi="Symbol" w:hint="default"/>
      </w:rPr>
    </w:lvl>
    <w:lvl w:ilvl="7" w:tplc="BDB8C784" w:tentative="1">
      <w:start w:val="1"/>
      <w:numFmt w:val="bullet"/>
      <w:lvlText w:val="o"/>
      <w:lvlJc w:val="left"/>
      <w:pPr>
        <w:ind w:left="6186" w:hanging="360"/>
      </w:pPr>
      <w:rPr>
        <w:rFonts w:ascii="Courier New" w:hAnsi="Courier New" w:cs="Courier New" w:hint="default"/>
      </w:rPr>
    </w:lvl>
    <w:lvl w:ilvl="8" w:tplc="99C80E2E" w:tentative="1">
      <w:start w:val="1"/>
      <w:numFmt w:val="bullet"/>
      <w:lvlText w:val=""/>
      <w:lvlJc w:val="left"/>
      <w:pPr>
        <w:ind w:left="6906" w:hanging="360"/>
      </w:pPr>
      <w:rPr>
        <w:rFonts w:ascii="Wingdings" w:hAnsi="Wingdings" w:hint="default"/>
      </w:rPr>
    </w:lvl>
  </w:abstractNum>
  <w:abstractNum w:abstractNumId="14" w15:restartNumberingAfterBreak="0">
    <w:nsid w:val="475135F8"/>
    <w:multiLevelType w:val="hybridMultilevel"/>
    <w:tmpl w:val="E6527112"/>
    <w:lvl w:ilvl="0" w:tplc="50F42244">
      <w:start w:val="1"/>
      <w:numFmt w:val="lowerLetter"/>
      <w:lvlText w:val="%1."/>
      <w:lvlJc w:val="left"/>
      <w:pPr>
        <w:ind w:left="786" w:hanging="360"/>
      </w:pPr>
    </w:lvl>
    <w:lvl w:ilvl="1" w:tplc="0B787C5E" w:tentative="1">
      <w:start w:val="1"/>
      <w:numFmt w:val="lowerLetter"/>
      <w:lvlText w:val="%2."/>
      <w:lvlJc w:val="left"/>
      <w:pPr>
        <w:ind w:left="1440" w:hanging="360"/>
      </w:pPr>
    </w:lvl>
    <w:lvl w:ilvl="2" w:tplc="C75A53F0" w:tentative="1">
      <w:start w:val="1"/>
      <w:numFmt w:val="lowerRoman"/>
      <w:lvlText w:val="%3."/>
      <w:lvlJc w:val="right"/>
      <w:pPr>
        <w:ind w:left="2160" w:hanging="180"/>
      </w:pPr>
    </w:lvl>
    <w:lvl w:ilvl="3" w:tplc="9AEA81F6" w:tentative="1">
      <w:start w:val="1"/>
      <w:numFmt w:val="decimal"/>
      <w:lvlText w:val="%4."/>
      <w:lvlJc w:val="left"/>
      <w:pPr>
        <w:ind w:left="2880" w:hanging="360"/>
      </w:pPr>
    </w:lvl>
    <w:lvl w:ilvl="4" w:tplc="5822898A" w:tentative="1">
      <w:start w:val="1"/>
      <w:numFmt w:val="lowerLetter"/>
      <w:lvlText w:val="%5."/>
      <w:lvlJc w:val="left"/>
      <w:pPr>
        <w:ind w:left="3600" w:hanging="360"/>
      </w:pPr>
    </w:lvl>
    <w:lvl w:ilvl="5" w:tplc="F5B47ECE" w:tentative="1">
      <w:start w:val="1"/>
      <w:numFmt w:val="lowerRoman"/>
      <w:lvlText w:val="%6."/>
      <w:lvlJc w:val="right"/>
      <w:pPr>
        <w:ind w:left="4320" w:hanging="180"/>
      </w:pPr>
    </w:lvl>
    <w:lvl w:ilvl="6" w:tplc="0F688FDE" w:tentative="1">
      <w:start w:val="1"/>
      <w:numFmt w:val="decimal"/>
      <w:lvlText w:val="%7."/>
      <w:lvlJc w:val="left"/>
      <w:pPr>
        <w:ind w:left="5040" w:hanging="360"/>
      </w:pPr>
    </w:lvl>
    <w:lvl w:ilvl="7" w:tplc="E15060FE" w:tentative="1">
      <w:start w:val="1"/>
      <w:numFmt w:val="lowerLetter"/>
      <w:lvlText w:val="%8."/>
      <w:lvlJc w:val="left"/>
      <w:pPr>
        <w:ind w:left="5760" w:hanging="360"/>
      </w:pPr>
    </w:lvl>
    <w:lvl w:ilvl="8" w:tplc="4536A91C" w:tentative="1">
      <w:start w:val="1"/>
      <w:numFmt w:val="lowerRoman"/>
      <w:lvlText w:val="%9."/>
      <w:lvlJc w:val="right"/>
      <w:pPr>
        <w:ind w:left="6480" w:hanging="180"/>
      </w:pPr>
    </w:lvl>
  </w:abstractNum>
  <w:abstractNum w:abstractNumId="15" w15:restartNumberingAfterBreak="0">
    <w:nsid w:val="48DE2E4A"/>
    <w:multiLevelType w:val="hybridMultilevel"/>
    <w:tmpl w:val="CF3A5AC6"/>
    <w:lvl w:ilvl="0" w:tplc="9AC4D796">
      <w:start w:val="1"/>
      <w:numFmt w:val="bullet"/>
      <w:pStyle w:val="BoxTextBullet"/>
      <w:lvlText w:val=""/>
      <w:lvlJc w:val="left"/>
      <w:pPr>
        <w:ind w:left="720" w:hanging="360"/>
      </w:pPr>
      <w:rPr>
        <w:rFonts w:ascii="Symbol" w:hAnsi="Symbol" w:hint="default"/>
      </w:rPr>
    </w:lvl>
    <w:lvl w:ilvl="1" w:tplc="46AA4F10" w:tentative="1">
      <w:start w:val="1"/>
      <w:numFmt w:val="bullet"/>
      <w:lvlText w:val="o"/>
      <w:lvlJc w:val="left"/>
      <w:pPr>
        <w:ind w:left="1440" w:hanging="360"/>
      </w:pPr>
      <w:rPr>
        <w:rFonts w:ascii="Courier New" w:hAnsi="Courier New" w:cs="Courier New" w:hint="default"/>
      </w:rPr>
    </w:lvl>
    <w:lvl w:ilvl="2" w:tplc="A74A4904" w:tentative="1">
      <w:start w:val="1"/>
      <w:numFmt w:val="bullet"/>
      <w:lvlText w:val=""/>
      <w:lvlJc w:val="left"/>
      <w:pPr>
        <w:ind w:left="2160" w:hanging="360"/>
      </w:pPr>
      <w:rPr>
        <w:rFonts w:ascii="Wingdings" w:hAnsi="Wingdings" w:hint="default"/>
      </w:rPr>
    </w:lvl>
    <w:lvl w:ilvl="3" w:tplc="8AB6E10A" w:tentative="1">
      <w:start w:val="1"/>
      <w:numFmt w:val="bullet"/>
      <w:lvlText w:val=""/>
      <w:lvlJc w:val="left"/>
      <w:pPr>
        <w:ind w:left="2880" w:hanging="360"/>
      </w:pPr>
      <w:rPr>
        <w:rFonts w:ascii="Symbol" w:hAnsi="Symbol" w:hint="default"/>
      </w:rPr>
    </w:lvl>
    <w:lvl w:ilvl="4" w:tplc="F02A2C5A" w:tentative="1">
      <w:start w:val="1"/>
      <w:numFmt w:val="bullet"/>
      <w:lvlText w:val="o"/>
      <w:lvlJc w:val="left"/>
      <w:pPr>
        <w:ind w:left="3600" w:hanging="360"/>
      </w:pPr>
      <w:rPr>
        <w:rFonts w:ascii="Courier New" w:hAnsi="Courier New" w:cs="Courier New" w:hint="default"/>
      </w:rPr>
    </w:lvl>
    <w:lvl w:ilvl="5" w:tplc="F13E95B8" w:tentative="1">
      <w:start w:val="1"/>
      <w:numFmt w:val="bullet"/>
      <w:lvlText w:val=""/>
      <w:lvlJc w:val="left"/>
      <w:pPr>
        <w:ind w:left="4320" w:hanging="360"/>
      </w:pPr>
      <w:rPr>
        <w:rFonts w:ascii="Wingdings" w:hAnsi="Wingdings" w:hint="default"/>
      </w:rPr>
    </w:lvl>
    <w:lvl w:ilvl="6" w:tplc="5A0A84C2" w:tentative="1">
      <w:start w:val="1"/>
      <w:numFmt w:val="bullet"/>
      <w:lvlText w:val=""/>
      <w:lvlJc w:val="left"/>
      <w:pPr>
        <w:ind w:left="5040" w:hanging="360"/>
      </w:pPr>
      <w:rPr>
        <w:rFonts w:ascii="Symbol" w:hAnsi="Symbol" w:hint="default"/>
      </w:rPr>
    </w:lvl>
    <w:lvl w:ilvl="7" w:tplc="A6602338" w:tentative="1">
      <w:start w:val="1"/>
      <w:numFmt w:val="bullet"/>
      <w:lvlText w:val="o"/>
      <w:lvlJc w:val="left"/>
      <w:pPr>
        <w:ind w:left="5760" w:hanging="360"/>
      </w:pPr>
      <w:rPr>
        <w:rFonts w:ascii="Courier New" w:hAnsi="Courier New" w:cs="Courier New" w:hint="default"/>
      </w:rPr>
    </w:lvl>
    <w:lvl w:ilvl="8" w:tplc="7DDE2416" w:tentative="1">
      <w:start w:val="1"/>
      <w:numFmt w:val="bullet"/>
      <w:lvlText w:val=""/>
      <w:lvlJc w:val="left"/>
      <w:pPr>
        <w:ind w:left="6480" w:hanging="360"/>
      </w:pPr>
      <w:rPr>
        <w:rFonts w:ascii="Wingdings" w:hAnsi="Wingdings" w:hint="default"/>
      </w:rPr>
    </w:lvl>
  </w:abstractNum>
  <w:abstractNum w:abstractNumId="16" w15:restartNumberingAfterBreak="0">
    <w:nsid w:val="4C547036"/>
    <w:multiLevelType w:val="multilevel"/>
    <w:tmpl w:val="E8CC7262"/>
    <w:styleLink w:val="ABARESbulletedlist"/>
    <w:lvl w:ilvl="0">
      <w:start w:val="1"/>
      <w:numFmt w:val="bullet"/>
      <w:pStyle w:val="Bulletlist-level1"/>
      <w:lvlText w:val=""/>
      <w:lvlJc w:val="left"/>
      <w:pPr>
        <w:ind w:left="567" w:hanging="567"/>
      </w:pPr>
      <w:rPr>
        <w:rFonts w:ascii="Symbol" w:hAnsi="Symbol" w:hint="default"/>
        <w:color w:val="FF7900"/>
      </w:rPr>
    </w:lvl>
    <w:lvl w:ilvl="1">
      <w:start w:val="1"/>
      <w:numFmt w:val="bullet"/>
      <w:pStyle w:val="Bulletlist-level2"/>
      <w:lvlText w:val="-"/>
      <w:lvlJc w:val="left"/>
      <w:pPr>
        <w:ind w:left="720" w:hanging="363"/>
      </w:pPr>
      <w:rPr>
        <w:rFonts w:ascii="Calibri" w:hAnsi="Calibri" w:hint="default"/>
      </w:rPr>
    </w:lvl>
    <w:lvl w:ilvl="2">
      <w:start w:val="1"/>
      <w:numFmt w:val="none"/>
      <w:lvlText w:val=""/>
      <w:lvlJc w:val="left"/>
      <w:pPr>
        <w:ind w:left="2157" w:hanging="360"/>
      </w:pPr>
      <w:rPr>
        <w:rFonts w:hint="default"/>
      </w:rPr>
    </w:lvl>
    <w:lvl w:ilvl="3">
      <w:start w:val="1"/>
      <w:numFmt w:val="none"/>
      <w:lvlText w:val=""/>
      <w:lvlJc w:val="left"/>
      <w:pPr>
        <w:ind w:left="2517" w:hanging="360"/>
      </w:pPr>
      <w:rPr>
        <w:rFonts w:hint="default"/>
        <w:color w:val="auto"/>
      </w:rPr>
    </w:lvl>
    <w:lvl w:ilvl="4">
      <w:start w:val="1"/>
      <w:numFmt w:val="none"/>
      <w:lvlText w:val=""/>
      <w:lvlJc w:val="left"/>
      <w:pPr>
        <w:ind w:left="2877" w:hanging="360"/>
      </w:pPr>
      <w:rPr>
        <w:rFonts w:hint="default"/>
      </w:rPr>
    </w:lvl>
    <w:lvl w:ilvl="5">
      <w:start w:val="1"/>
      <w:numFmt w:val="none"/>
      <w:lvlText w:val=""/>
      <w:lvlJc w:val="left"/>
      <w:pPr>
        <w:ind w:left="3237" w:hanging="360"/>
      </w:pPr>
      <w:rPr>
        <w:rFonts w:hint="default"/>
      </w:rPr>
    </w:lvl>
    <w:lvl w:ilvl="6">
      <w:start w:val="1"/>
      <w:numFmt w:val="none"/>
      <w:lvlText w:val=""/>
      <w:lvlJc w:val="left"/>
      <w:pPr>
        <w:ind w:left="3597" w:hanging="360"/>
      </w:pPr>
      <w:rPr>
        <w:rFonts w:hint="default"/>
        <w:color w:val="auto"/>
      </w:rPr>
    </w:lvl>
    <w:lvl w:ilvl="7">
      <w:start w:val="1"/>
      <w:numFmt w:val="none"/>
      <w:lvlText w:val="%8"/>
      <w:lvlJc w:val="left"/>
      <w:pPr>
        <w:ind w:left="3957" w:hanging="360"/>
      </w:pPr>
      <w:rPr>
        <w:rFonts w:hint="default"/>
      </w:rPr>
    </w:lvl>
    <w:lvl w:ilvl="8">
      <w:start w:val="1"/>
      <w:numFmt w:val="none"/>
      <w:lvlText w:val=""/>
      <w:lvlJc w:val="left"/>
      <w:pPr>
        <w:ind w:left="4317" w:hanging="360"/>
      </w:pPr>
      <w:rPr>
        <w:rFonts w:hint="default"/>
      </w:rPr>
    </w:lvl>
  </w:abstractNum>
  <w:abstractNum w:abstractNumId="17" w15:restartNumberingAfterBreak="0">
    <w:nsid w:val="4DFD344C"/>
    <w:multiLevelType w:val="hybridMultilevel"/>
    <w:tmpl w:val="036EE580"/>
    <w:lvl w:ilvl="0" w:tplc="3676DABC">
      <w:start w:val="1"/>
      <w:numFmt w:val="decimal"/>
      <w:lvlText w:val="%1."/>
      <w:lvlJc w:val="left"/>
      <w:pPr>
        <w:ind w:left="720" w:hanging="360"/>
      </w:pPr>
    </w:lvl>
    <w:lvl w:ilvl="1" w:tplc="095686AE" w:tentative="1">
      <w:start w:val="1"/>
      <w:numFmt w:val="lowerLetter"/>
      <w:lvlText w:val="%2."/>
      <w:lvlJc w:val="left"/>
      <w:pPr>
        <w:ind w:left="1440" w:hanging="360"/>
      </w:pPr>
    </w:lvl>
    <w:lvl w:ilvl="2" w:tplc="6AFCB11C" w:tentative="1">
      <w:start w:val="1"/>
      <w:numFmt w:val="lowerRoman"/>
      <w:lvlText w:val="%3."/>
      <w:lvlJc w:val="right"/>
      <w:pPr>
        <w:ind w:left="2160" w:hanging="180"/>
      </w:pPr>
    </w:lvl>
    <w:lvl w:ilvl="3" w:tplc="FE083480" w:tentative="1">
      <w:start w:val="1"/>
      <w:numFmt w:val="decimal"/>
      <w:lvlText w:val="%4."/>
      <w:lvlJc w:val="left"/>
      <w:pPr>
        <w:ind w:left="2880" w:hanging="360"/>
      </w:pPr>
    </w:lvl>
    <w:lvl w:ilvl="4" w:tplc="853E04CC" w:tentative="1">
      <w:start w:val="1"/>
      <w:numFmt w:val="lowerLetter"/>
      <w:lvlText w:val="%5."/>
      <w:lvlJc w:val="left"/>
      <w:pPr>
        <w:ind w:left="3600" w:hanging="360"/>
      </w:pPr>
    </w:lvl>
    <w:lvl w:ilvl="5" w:tplc="52282310" w:tentative="1">
      <w:start w:val="1"/>
      <w:numFmt w:val="lowerRoman"/>
      <w:lvlText w:val="%6."/>
      <w:lvlJc w:val="right"/>
      <w:pPr>
        <w:ind w:left="4320" w:hanging="180"/>
      </w:pPr>
    </w:lvl>
    <w:lvl w:ilvl="6" w:tplc="63FA0D9C" w:tentative="1">
      <w:start w:val="1"/>
      <w:numFmt w:val="decimal"/>
      <w:lvlText w:val="%7."/>
      <w:lvlJc w:val="left"/>
      <w:pPr>
        <w:ind w:left="5040" w:hanging="360"/>
      </w:pPr>
    </w:lvl>
    <w:lvl w:ilvl="7" w:tplc="8C1CA376" w:tentative="1">
      <w:start w:val="1"/>
      <w:numFmt w:val="lowerLetter"/>
      <w:lvlText w:val="%8."/>
      <w:lvlJc w:val="left"/>
      <w:pPr>
        <w:ind w:left="5760" w:hanging="360"/>
      </w:pPr>
    </w:lvl>
    <w:lvl w:ilvl="8" w:tplc="8DDCDBEC" w:tentative="1">
      <w:start w:val="1"/>
      <w:numFmt w:val="lowerRoman"/>
      <w:lvlText w:val="%9."/>
      <w:lvlJc w:val="right"/>
      <w:pPr>
        <w:ind w:left="6480" w:hanging="180"/>
      </w:pPr>
    </w:lvl>
  </w:abstractNum>
  <w:abstractNum w:abstractNumId="18" w15:restartNumberingAfterBreak="0">
    <w:nsid w:val="50B90386"/>
    <w:multiLevelType w:val="hybridMultilevel"/>
    <w:tmpl w:val="D8A00C60"/>
    <w:lvl w:ilvl="0" w:tplc="C50E1D06">
      <w:start w:val="1"/>
      <w:numFmt w:val="bullet"/>
      <w:lvlText w:val=""/>
      <w:lvlJc w:val="left"/>
      <w:pPr>
        <w:ind w:left="767" w:hanging="360"/>
      </w:pPr>
      <w:rPr>
        <w:rFonts w:ascii="Symbol" w:hAnsi="Symbol" w:hint="default"/>
      </w:rPr>
    </w:lvl>
    <w:lvl w:ilvl="1" w:tplc="C7886A0C" w:tentative="1">
      <w:start w:val="1"/>
      <w:numFmt w:val="bullet"/>
      <w:lvlText w:val="o"/>
      <w:lvlJc w:val="left"/>
      <w:pPr>
        <w:ind w:left="1487" w:hanging="360"/>
      </w:pPr>
      <w:rPr>
        <w:rFonts w:ascii="Courier New" w:hAnsi="Courier New" w:cs="Courier New" w:hint="default"/>
      </w:rPr>
    </w:lvl>
    <w:lvl w:ilvl="2" w:tplc="B8449762" w:tentative="1">
      <w:start w:val="1"/>
      <w:numFmt w:val="bullet"/>
      <w:lvlText w:val=""/>
      <w:lvlJc w:val="left"/>
      <w:pPr>
        <w:ind w:left="2207" w:hanging="360"/>
      </w:pPr>
      <w:rPr>
        <w:rFonts w:ascii="Wingdings" w:hAnsi="Wingdings" w:hint="default"/>
      </w:rPr>
    </w:lvl>
    <w:lvl w:ilvl="3" w:tplc="1A7A3DC8" w:tentative="1">
      <w:start w:val="1"/>
      <w:numFmt w:val="bullet"/>
      <w:lvlText w:val=""/>
      <w:lvlJc w:val="left"/>
      <w:pPr>
        <w:ind w:left="2927" w:hanging="360"/>
      </w:pPr>
      <w:rPr>
        <w:rFonts w:ascii="Symbol" w:hAnsi="Symbol" w:hint="default"/>
      </w:rPr>
    </w:lvl>
    <w:lvl w:ilvl="4" w:tplc="97D8B1F8" w:tentative="1">
      <w:start w:val="1"/>
      <w:numFmt w:val="bullet"/>
      <w:lvlText w:val="o"/>
      <w:lvlJc w:val="left"/>
      <w:pPr>
        <w:ind w:left="3647" w:hanging="360"/>
      </w:pPr>
      <w:rPr>
        <w:rFonts w:ascii="Courier New" w:hAnsi="Courier New" w:cs="Courier New" w:hint="default"/>
      </w:rPr>
    </w:lvl>
    <w:lvl w:ilvl="5" w:tplc="F296EC7E" w:tentative="1">
      <w:start w:val="1"/>
      <w:numFmt w:val="bullet"/>
      <w:lvlText w:val=""/>
      <w:lvlJc w:val="left"/>
      <w:pPr>
        <w:ind w:left="4367" w:hanging="360"/>
      </w:pPr>
      <w:rPr>
        <w:rFonts w:ascii="Wingdings" w:hAnsi="Wingdings" w:hint="default"/>
      </w:rPr>
    </w:lvl>
    <w:lvl w:ilvl="6" w:tplc="3BD49D30" w:tentative="1">
      <w:start w:val="1"/>
      <w:numFmt w:val="bullet"/>
      <w:lvlText w:val=""/>
      <w:lvlJc w:val="left"/>
      <w:pPr>
        <w:ind w:left="5087" w:hanging="360"/>
      </w:pPr>
      <w:rPr>
        <w:rFonts w:ascii="Symbol" w:hAnsi="Symbol" w:hint="default"/>
      </w:rPr>
    </w:lvl>
    <w:lvl w:ilvl="7" w:tplc="B352E904" w:tentative="1">
      <w:start w:val="1"/>
      <w:numFmt w:val="bullet"/>
      <w:lvlText w:val="o"/>
      <w:lvlJc w:val="left"/>
      <w:pPr>
        <w:ind w:left="5807" w:hanging="360"/>
      </w:pPr>
      <w:rPr>
        <w:rFonts w:ascii="Courier New" w:hAnsi="Courier New" w:cs="Courier New" w:hint="default"/>
      </w:rPr>
    </w:lvl>
    <w:lvl w:ilvl="8" w:tplc="D2549D08" w:tentative="1">
      <w:start w:val="1"/>
      <w:numFmt w:val="bullet"/>
      <w:lvlText w:val=""/>
      <w:lvlJc w:val="left"/>
      <w:pPr>
        <w:ind w:left="6527" w:hanging="360"/>
      </w:pPr>
      <w:rPr>
        <w:rFonts w:ascii="Wingdings" w:hAnsi="Wingdings" w:hint="default"/>
      </w:rPr>
    </w:lvl>
  </w:abstractNum>
  <w:abstractNum w:abstractNumId="1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0" w15:restartNumberingAfterBreak="0">
    <w:nsid w:val="58D64110"/>
    <w:multiLevelType w:val="multilevel"/>
    <w:tmpl w:val="E7647912"/>
    <w:numStyleLink w:val="ABARESnumberedlist2"/>
  </w:abstractNum>
  <w:abstractNum w:abstractNumId="21" w15:restartNumberingAfterBreak="0">
    <w:nsid w:val="590609C1"/>
    <w:multiLevelType w:val="multilevel"/>
    <w:tmpl w:val="E8CC7262"/>
    <w:numStyleLink w:val="ABARESbulletedlist"/>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5BB33970"/>
    <w:multiLevelType w:val="hybridMultilevel"/>
    <w:tmpl w:val="C76870C6"/>
    <w:lvl w:ilvl="0" w:tplc="D4DEE482">
      <w:start w:val="1"/>
      <w:numFmt w:val="bullet"/>
      <w:lvlText w:val=""/>
      <w:lvlJc w:val="left"/>
      <w:pPr>
        <w:ind w:left="720" w:hanging="360"/>
      </w:pPr>
      <w:rPr>
        <w:rFonts w:ascii="Symbol" w:hAnsi="Symbol" w:hint="default"/>
      </w:rPr>
    </w:lvl>
    <w:lvl w:ilvl="1" w:tplc="025856A8" w:tentative="1">
      <w:start w:val="1"/>
      <w:numFmt w:val="bullet"/>
      <w:lvlText w:val="o"/>
      <w:lvlJc w:val="left"/>
      <w:pPr>
        <w:ind w:left="1440" w:hanging="360"/>
      </w:pPr>
      <w:rPr>
        <w:rFonts w:ascii="Courier New" w:hAnsi="Courier New" w:cs="Courier New" w:hint="default"/>
      </w:rPr>
    </w:lvl>
    <w:lvl w:ilvl="2" w:tplc="D1B8284C" w:tentative="1">
      <w:start w:val="1"/>
      <w:numFmt w:val="bullet"/>
      <w:lvlText w:val=""/>
      <w:lvlJc w:val="left"/>
      <w:pPr>
        <w:ind w:left="2160" w:hanging="360"/>
      </w:pPr>
      <w:rPr>
        <w:rFonts w:ascii="Wingdings" w:hAnsi="Wingdings" w:hint="default"/>
      </w:rPr>
    </w:lvl>
    <w:lvl w:ilvl="3" w:tplc="348C3072" w:tentative="1">
      <w:start w:val="1"/>
      <w:numFmt w:val="bullet"/>
      <w:lvlText w:val=""/>
      <w:lvlJc w:val="left"/>
      <w:pPr>
        <w:ind w:left="2880" w:hanging="360"/>
      </w:pPr>
      <w:rPr>
        <w:rFonts w:ascii="Symbol" w:hAnsi="Symbol" w:hint="default"/>
      </w:rPr>
    </w:lvl>
    <w:lvl w:ilvl="4" w:tplc="07D6ED42" w:tentative="1">
      <w:start w:val="1"/>
      <w:numFmt w:val="bullet"/>
      <w:lvlText w:val="o"/>
      <w:lvlJc w:val="left"/>
      <w:pPr>
        <w:ind w:left="3600" w:hanging="360"/>
      </w:pPr>
      <w:rPr>
        <w:rFonts w:ascii="Courier New" w:hAnsi="Courier New" w:cs="Courier New" w:hint="default"/>
      </w:rPr>
    </w:lvl>
    <w:lvl w:ilvl="5" w:tplc="C47AFF46" w:tentative="1">
      <w:start w:val="1"/>
      <w:numFmt w:val="bullet"/>
      <w:lvlText w:val=""/>
      <w:lvlJc w:val="left"/>
      <w:pPr>
        <w:ind w:left="4320" w:hanging="360"/>
      </w:pPr>
      <w:rPr>
        <w:rFonts w:ascii="Wingdings" w:hAnsi="Wingdings" w:hint="default"/>
      </w:rPr>
    </w:lvl>
    <w:lvl w:ilvl="6" w:tplc="B734BB10" w:tentative="1">
      <w:start w:val="1"/>
      <w:numFmt w:val="bullet"/>
      <w:lvlText w:val=""/>
      <w:lvlJc w:val="left"/>
      <w:pPr>
        <w:ind w:left="5040" w:hanging="360"/>
      </w:pPr>
      <w:rPr>
        <w:rFonts w:ascii="Symbol" w:hAnsi="Symbol" w:hint="default"/>
      </w:rPr>
    </w:lvl>
    <w:lvl w:ilvl="7" w:tplc="F2BE2482" w:tentative="1">
      <w:start w:val="1"/>
      <w:numFmt w:val="bullet"/>
      <w:lvlText w:val="o"/>
      <w:lvlJc w:val="left"/>
      <w:pPr>
        <w:ind w:left="5760" w:hanging="360"/>
      </w:pPr>
      <w:rPr>
        <w:rFonts w:ascii="Courier New" w:hAnsi="Courier New" w:cs="Courier New" w:hint="default"/>
      </w:rPr>
    </w:lvl>
    <w:lvl w:ilvl="8" w:tplc="1B9A3ACC" w:tentative="1">
      <w:start w:val="1"/>
      <w:numFmt w:val="bullet"/>
      <w:lvlText w:val=""/>
      <w:lvlJc w:val="left"/>
      <w:pPr>
        <w:ind w:left="6480" w:hanging="360"/>
      </w:pPr>
      <w:rPr>
        <w:rFonts w:ascii="Wingdings" w:hAnsi="Wingdings" w:hint="default"/>
      </w:rPr>
    </w:lvl>
  </w:abstractNum>
  <w:abstractNum w:abstractNumId="25" w15:restartNumberingAfterBreak="0">
    <w:nsid w:val="5F9061B3"/>
    <w:multiLevelType w:val="hybridMultilevel"/>
    <w:tmpl w:val="445CFB3E"/>
    <w:lvl w:ilvl="0" w:tplc="D0863186">
      <w:start w:val="16"/>
      <w:numFmt w:val="bullet"/>
      <w:lvlText w:val=""/>
      <w:lvlJc w:val="left"/>
      <w:pPr>
        <w:ind w:left="720" w:hanging="360"/>
      </w:pPr>
      <w:rPr>
        <w:rFonts w:ascii="Symbol" w:eastAsiaTheme="minorHAnsi" w:hAnsi="Symbol" w:cstheme="minorBidi" w:hint="default"/>
      </w:rPr>
    </w:lvl>
    <w:lvl w:ilvl="1" w:tplc="41E8C2AA" w:tentative="1">
      <w:start w:val="1"/>
      <w:numFmt w:val="bullet"/>
      <w:lvlText w:val="o"/>
      <w:lvlJc w:val="left"/>
      <w:pPr>
        <w:ind w:left="1440" w:hanging="360"/>
      </w:pPr>
      <w:rPr>
        <w:rFonts w:ascii="Courier New" w:hAnsi="Courier New" w:cs="Courier New" w:hint="default"/>
      </w:rPr>
    </w:lvl>
    <w:lvl w:ilvl="2" w:tplc="68F4B946" w:tentative="1">
      <w:start w:val="1"/>
      <w:numFmt w:val="bullet"/>
      <w:lvlText w:val=""/>
      <w:lvlJc w:val="left"/>
      <w:pPr>
        <w:ind w:left="2160" w:hanging="360"/>
      </w:pPr>
      <w:rPr>
        <w:rFonts w:ascii="Wingdings" w:hAnsi="Wingdings" w:hint="default"/>
      </w:rPr>
    </w:lvl>
    <w:lvl w:ilvl="3" w:tplc="369EB456" w:tentative="1">
      <w:start w:val="1"/>
      <w:numFmt w:val="bullet"/>
      <w:lvlText w:val=""/>
      <w:lvlJc w:val="left"/>
      <w:pPr>
        <w:ind w:left="2880" w:hanging="360"/>
      </w:pPr>
      <w:rPr>
        <w:rFonts w:ascii="Symbol" w:hAnsi="Symbol" w:hint="default"/>
      </w:rPr>
    </w:lvl>
    <w:lvl w:ilvl="4" w:tplc="E8709596" w:tentative="1">
      <w:start w:val="1"/>
      <w:numFmt w:val="bullet"/>
      <w:lvlText w:val="o"/>
      <w:lvlJc w:val="left"/>
      <w:pPr>
        <w:ind w:left="3600" w:hanging="360"/>
      </w:pPr>
      <w:rPr>
        <w:rFonts w:ascii="Courier New" w:hAnsi="Courier New" w:cs="Courier New" w:hint="default"/>
      </w:rPr>
    </w:lvl>
    <w:lvl w:ilvl="5" w:tplc="165E6176" w:tentative="1">
      <w:start w:val="1"/>
      <w:numFmt w:val="bullet"/>
      <w:lvlText w:val=""/>
      <w:lvlJc w:val="left"/>
      <w:pPr>
        <w:ind w:left="4320" w:hanging="360"/>
      </w:pPr>
      <w:rPr>
        <w:rFonts w:ascii="Wingdings" w:hAnsi="Wingdings" w:hint="default"/>
      </w:rPr>
    </w:lvl>
    <w:lvl w:ilvl="6" w:tplc="5422066A" w:tentative="1">
      <w:start w:val="1"/>
      <w:numFmt w:val="bullet"/>
      <w:lvlText w:val=""/>
      <w:lvlJc w:val="left"/>
      <w:pPr>
        <w:ind w:left="5040" w:hanging="360"/>
      </w:pPr>
      <w:rPr>
        <w:rFonts w:ascii="Symbol" w:hAnsi="Symbol" w:hint="default"/>
      </w:rPr>
    </w:lvl>
    <w:lvl w:ilvl="7" w:tplc="4C98D37E" w:tentative="1">
      <w:start w:val="1"/>
      <w:numFmt w:val="bullet"/>
      <w:lvlText w:val="o"/>
      <w:lvlJc w:val="left"/>
      <w:pPr>
        <w:ind w:left="5760" w:hanging="360"/>
      </w:pPr>
      <w:rPr>
        <w:rFonts w:ascii="Courier New" w:hAnsi="Courier New" w:cs="Courier New" w:hint="default"/>
      </w:rPr>
    </w:lvl>
    <w:lvl w:ilvl="8" w:tplc="1A4E7F8C" w:tentative="1">
      <w:start w:val="1"/>
      <w:numFmt w:val="bullet"/>
      <w:lvlText w:val=""/>
      <w:lvlJc w:val="left"/>
      <w:pPr>
        <w:ind w:left="6480" w:hanging="360"/>
      </w:pPr>
      <w:rPr>
        <w:rFonts w:ascii="Wingdings" w:hAnsi="Wingdings" w:hint="default"/>
      </w:rPr>
    </w:lvl>
  </w:abstractNum>
  <w:abstractNum w:abstractNumId="26" w15:restartNumberingAfterBreak="0">
    <w:nsid w:val="61956538"/>
    <w:multiLevelType w:val="multilevel"/>
    <w:tmpl w:val="E7D209E6"/>
    <w:lvl w:ilvl="0">
      <w:start w:val="1"/>
      <w:numFmt w:val="bullet"/>
      <w:lvlText w:val=""/>
      <w:lvlJc w:val="left"/>
      <w:pPr>
        <w:ind w:left="567" w:hanging="567"/>
      </w:pPr>
      <w:rPr>
        <w:rFonts w:ascii="Symbol" w:hAnsi="Symbol" w:hint="default"/>
        <w:color w:val="FF7900"/>
      </w:rPr>
    </w:lvl>
    <w:lvl w:ilvl="1">
      <w:start w:val="1"/>
      <w:numFmt w:val="bullet"/>
      <w:lvlText w:val=""/>
      <w:lvlJc w:val="left"/>
      <w:pPr>
        <w:ind w:left="720" w:hanging="363"/>
      </w:pPr>
      <w:rPr>
        <w:rFonts w:ascii="Symbol" w:hAnsi="Symbol" w:hint="default"/>
        <w:color w:val="FF7900"/>
      </w:rPr>
    </w:lvl>
    <w:lvl w:ilvl="2">
      <w:start w:val="1"/>
      <w:numFmt w:val="none"/>
      <w:lvlText w:val=""/>
      <w:lvlJc w:val="left"/>
      <w:pPr>
        <w:ind w:left="2157" w:hanging="360"/>
      </w:pPr>
      <w:rPr>
        <w:rFonts w:hint="default"/>
      </w:rPr>
    </w:lvl>
    <w:lvl w:ilvl="3">
      <w:start w:val="1"/>
      <w:numFmt w:val="none"/>
      <w:lvlText w:val=""/>
      <w:lvlJc w:val="left"/>
      <w:pPr>
        <w:ind w:left="2517" w:hanging="360"/>
      </w:pPr>
      <w:rPr>
        <w:rFonts w:hint="default"/>
        <w:color w:val="auto"/>
      </w:rPr>
    </w:lvl>
    <w:lvl w:ilvl="4">
      <w:start w:val="1"/>
      <w:numFmt w:val="none"/>
      <w:lvlText w:val=""/>
      <w:lvlJc w:val="left"/>
      <w:pPr>
        <w:ind w:left="2877" w:hanging="360"/>
      </w:pPr>
      <w:rPr>
        <w:rFonts w:hint="default"/>
      </w:rPr>
    </w:lvl>
    <w:lvl w:ilvl="5">
      <w:start w:val="1"/>
      <w:numFmt w:val="none"/>
      <w:lvlText w:val=""/>
      <w:lvlJc w:val="left"/>
      <w:pPr>
        <w:ind w:left="3237" w:hanging="360"/>
      </w:pPr>
      <w:rPr>
        <w:rFonts w:hint="default"/>
      </w:rPr>
    </w:lvl>
    <w:lvl w:ilvl="6">
      <w:start w:val="1"/>
      <w:numFmt w:val="none"/>
      <w:lvlText w:val=""/>
      <w:lvlJc w:val="left"/>
      <w:pPr>
        <w:ind w:left="3597" w:hanging="360"/>
      </w:pPr>
      <w:rPr>
        <w:rFonts w:hint="default"/>
        <w:color w:val="auto"/>
      </w:rPr>
    </w:lvl>
    <w:lvl w:ilvl="7">
      <w:start w:val="1"/>
      <w:numFmt w:val="none"/>
      <w:lvlText w:val="%8"/>
      <w:lvlJc w:val="left"/>
      <w:pPr>
        <w:ind w:left="3957" w:hanging="360"/>
      </w:pPr>
      <w:rPr>
        <w:rFonts w:hint="default"/>
      </w:rPr>
    </w:lvl>
    <w:lvl w:ilvl="8">
      <w:start w:val="1"/>
      <w:numFmt w:val="none"/>
      <w:lvlText w:val=""/>
      <w:lvlJc w:val="left"/>
      <w:pPr>
        <w:ind w:left="4317" w:hanging="360"/>
      </w:pPr>
      <w:rPr>
        <w:rFonts w:hint="default"/>
      </w:rPr>
    </w:lvl>
  </w:abstractNum>
  <w:abstractNum w:abstractNumId="27" w15:restartNumberingAfterBreak="0">
    <w:nsid w:val="6CB7668E"/>
    <w:multiLevelType w:val="hybridMultilevel"/>
    <w:tmpl w:val="418861F2"/>
    <w:lvl w:ilvl="0" w:tplc="385C89B8">
      <w:numFmt w:val="bullet"/>
      <w:lvlText w:val=""/>
      <w:lvlJc w:val="left"/>
      <w:pPr>
        <w:ind w:left="720" w:hanging="360"/>
      </w:pPr>
      <w:rPr>
        <w:rFonts w:ascii="Symbol" w:eastAsiaTheme="minorHAnsi" w:hAnsi="Symbol" w:cstheme="minorBidi" w:hint="default"/>
      </w:rPr>
    </w:lvl>
    <w:lvl w:ilvl="1" w:tplc="F048AD5C" w:tentative="1">
      <w:start w:val="1"/>
      <w:numFmt w:val="bullet"/>
      <w:lvlText w:val="o"/>
      <w:lvlJc w:val="left"/>
      <w:pPr>
        <w:ind w:left="1440" w:hanging="360"/>
      </w:pPr>
      <w:rPr>
        <w:rFonts w:ascii="Courier New" w:hAnsi="Courier New" w:cs="Courier New" w:hint="default"/>
      </w:rPr>
    </w:lvl>
    <w:lvl w:ilvl="2" w:tplc="2AA69DA6" w:tentative="1">
      <w:start w:val="1"/>
      <w:numFmt w:val="bullet"/>
      <w:lvlText w:val=""/>
      <w:lvlJc w:val="left"/>
      <w:pPr>
        <w:ind w:left="2160" w:hanging="360"/>
      </w:pPr>
      <w:rPr>
        <w:rFonts w:ascii="Wingdings" w:hAnsi="Wingdings" w:hint="default"/>
      </w:rPr>
    </w:lvl>
    <w:lvl w:ilvl="3" w:tplc="8A382322" w:tentative="1">
      <w:start w:val="1"/>
      <w:numFmt w:val="bullet"/>
      <w:lvlText w:val=""/>
      <w:lvlJc w:val="left"/>
      <w:pPr>
        <w:ind w:left="2880" w:hanging="360"/>
      </w:pPr>
      <w:rPr>
        <w:rFonts w:ascii="Symbol" w:hAnsi="Symbol" w:hint="default"/>
      </w:rPr>
    </w:lvl>
    <w:lvl w:ilvl="4" w:tplc="183C3EF8" w:tentative="1">
      <w:start w:val="1"/>
      <w:numFmt w:val="bullet"/>
      <w:lvlText w:val="o"/>
      <w:lvlJc w:val="left"/>
      <w:pPr>
        <w:ind w:left="3600" w:hanging="360"/>
      </w:pPr>
      <w:rPr>
        <w:rFonts w:ascii="Courier New" w:hAnsi="Courier New" w:cs="Courier New" w:hint="default"/>
      </w:rPr>
    </w:lvl>
    <w:lvl w:ilvl="5" w:tplc="2F2E5AE8" w:tentative="1">
      <w:start w:val="1"/>
      <w:numFmt w:val="bullet"/>
      <w:lvlText w:val=""/>
      <w:lvlJc w:val="left"/>
      <w:pPr>
        <w:ind w:left="4320" w:hanging="360"/>
      </w:pPr>
      <w:rPr>
        <w:rFonts w:ascii="Wingdings" w:hAnsi="Wingdings" w:hint="default"/>
      </w:rPr>
    </w:lvl>
    <w:lvl w:ilvl="6" w:tplc="DA6CE498" w:tentative="1">
      <w:start w:val="1"/>
      <w:numFmt w:val="bullet"/>
      <w:lvlText w:val=""/>
      <w:lvlJc w:val="left"/>
      <w:pPr>
        <w:ind w:left="5040" w:hanging="360"/>
      </w:pPr>
      <w:rPr>
        <w:rFonts w:ascii="Symbol" w:hAnsi="Symbol" w:hint="default"/>
      </w:rPr>
    </w:lvl>
    <w:lvl w:ilvl="7" w:tplc="4ADEB3EE" w:tentative="1">
      <w:start w:val="1"/>
      <w:numFmt w:val="bullet"/>
      <w:lvlText w:val="o"/>
      <w:lvlJc w:val="left"/>
      <w:pPr>
        <w:ind w:left="5760" w:hanging="360"/>
      </w:pPr>
      <w:rPr>
        <w:rFonts w:ascii="Courier New" w:hAnsi="Courier New" w:cs="Courier New" w:hint="default"/>
      </w:rPr>
    </w:lvl>
    <w:lvl w:ilvl="8" w:tplc="3D3EC0EA" w:tentative="1">
      <w:start w:val="1"/>
      <w:numFmt w:val="bullet"/>
      <w:lvlText w:val=""/>
      <w:lvlJc w:val="left"/>
      <w:pPr>
        <w:ind w:left="6480" w:hanging="360"/>
      </w:pPr>
      <w:rPr>
        <w:rFonts w:ascii="Wingdings" w:hAnsi="Wingdings" w:hint="default"/>
      </w:rPr>
    </w:lvl>
  </w:abstractNum>
  <w:abstractNum w:abstractNumId="28" w15:restartNumberingAfterBreak="0">
    <w:nsid w:val="72D072C9"/>
    <w:multiLevelType w:val="hybridMultilevel"/>
    <w:tmpl w:val="DFEA97B0"/>
    <w:lvl w:ilvl="0" w:tplc="9F10B730">
      <w:start w:val="16"/>
      <w:numFmt w:val="bullet"/>
      <w:lvlText w:val=""/>
      <w:lvlJc w:val="left"/>
      <w:pPr>
        <w:ind w:left="720" w:hanging="360"/>
      </w:pPr>
      <w:rPr>
        <w:rFonts w:ascii="Symbol" w:eastAsiaTheme="minorHAnsi" w:hAnsi="Symbol" w:cstheme="minorBidi" w:hint="default"/>
      </w:rPr>
    </w:lvl>
    <w:lvl w:ilvl="1" w:tplc="1C6A6E04" w:tentative="1">
      <w:start w:val="1"/>
      <w:numFmt w:val="bullet"/>
      <w:lvlText w:val="o"/>
      <w:lvlJc w:val="left"/>
      <w:pPr>
        <w:ind w:left="1440" w:hanging="360"/>
      </w:pPr>
      <w:rPr>
        <w:rFonts w:ascii="Courier New" w:hAnsi="Courier New" w:cs="Courier New" w:hint="default"/>
      </w:rPr>
    </w:lvl>
    <w:lvl w:ilvl="2" w:tplc="2FA898B8" w:tentative="1">
      <w:start w:val="1"/>
      <w:numFmt w:val="bullet"/>
      <w:lvlText w:val=""/>
      <w:lvlJc w:val="left"/>
      <w:pPr>
        <w:ind w:left="2160" w:hanging="360"/>
      </w:pPr>
      <w:rPr>
        <w:rFonts w:ascii="Wingdings" w:hAnsi="Wingdings" w:hint="default"/>
      </w:rPr>
    </w:lvl>
    <w:lvl w:ilvl="3" w:tplc="37FAFFA6" w:tentative="1">
      <w:start w:val="1"/>
      <w:numFmt w:val="bullet"/>
      <w:lvlText w:val=""/>
      <w:lvlJc w:val="left"/>
      <w:pPr>
        <w:ind w:left="2880" w:hanging="360"/>
      </w:pPr>
      <w:rPr>
        <w:rFonts w:ascii="Symbol" w:hAnsi="Symbol" w:hint="default"/>
      </w:rPr>
    </w:lvl>
    <w:lvl w:ilvl="4" w:tplc="0E0C65BE" w:tentative="1">
      <w:start w:val="1"/>
      <w:numFmt w:val="bullet"/>
      <w:lvlText w:val="o"/>
      <w:lvlJc w:val="left"/>
      <w:pPr>
        <w:ind w:left="3600" w:hanging="360"/>
      </w:pPr>
      <w:rPr>
        <w:rFonts w:ascii="Courier New" w:hAnsi="Courier New" w:cs="Courier New" w:hint="default"/>
      </w:rPr>
    </w:lvl>
    <w:lvl w:ilvl="5" w:tplc="8B98CFE2" w:tentative="1">
      <w:start w:val="1"/>
      <w:numFmt w:val="bullet"/>
      <w:lvlText w:val=""/>
      <w:lvlJc w:val="left"/>
      <w:pPr>
        <w:ind w:left="4320" w:hanging="360"/>
      </w:pPr>
      <w:rPr>
        <w:rFonts w:ascii="Wingdings" w:hAnsi="Wingdings" w:hint="default"/>
      </w:rPr>
    </w:lvl>
    <w:lvl w:ilvl="6" w:tplc="8DC8DD10" w:tentative="1">
      <w:start w:val="1"/>
      <w:numFmt w:val="bullet"/>
      <w:lvlText w:val=""/>
      <w:lvlJc w:val="left"/>
      <w:pPr>
        <w:ind w:left="5040" w:hanging="360"/>
      </w:pPr>
      <w:rPr>
        <w:rFonts w:ascii="Symbol" w:hAnsi="Symbol" w:hint="default"/>
      </w:rPr>
    </w:lvl>
    <w:lvl w:ilvl="7" w:tplc="67E2E686" w:tentative="1">
      <w:start w:val="1"/>
      <w:numFmt w:val="bullet"/>
      <w:lvlText w:val="o"/>
      <w:lvlJc w:val="left"/>
      <w:pPr>
        <w:ind w:left="5760" w:hanging="360"/>
      </w:pPr>
      <w:rPr>
        <w:rFonts w:ascii="Courier New" w:hAnsi="Courier New" w:cs="Courier New" w:hint="default"/>
      </w:rPr>
    </w:lvl>
    <w:lvl w:ilvl="8" w:tplc="6510A698" w:tentative="1">
      <w:start w:val="1"/>
      <w:numFmt w:val="bullet"/>
      <w:lvlText w:val=""/>
      <w:lvlJc w:val="left"/>
      <w:pPr>
        <w:ind w:left="6480" w:hanging="360"/>
      </w:pPr>
      <w:rPr>
        <w:rFonts w:ascii="Wingdings" w:hAnsi="Wingdings" w:hint="default"/>
      </w:rPr>
    </w:lvl>
  </w:abstractNum>
  <w:abstractNum w:abstractNumId="29" w15:restartNumberingAfterBreak="0">
    <w:nsid w:val="7C9D756C"/>
    <w:multiLevelType w:val="hybridMultilevel"/>
    <w:tmpl w:val="F8E64DCC"/>
    <w:lvl w:ilvl="0" w:tplc="6798A35C">
      <w:start w:val="1"/>
      <w:numFmt w:val="bullet"/>
      <w:lvlText w:val=""/>
      <w:lvlJc w:val="left"/>
      <w:pPr>
        <w:ind w:left="720" w:hanging="360"/>
      </w:pPr>
      <w:rPr>
        <w:rFonts w:ascii="Symbol" w:hAnsi="Symbol" w:hint="default"/>
      </w:rPr>
    </w:lvl>
    <w:lvl w:ilvl="1" w:tplc="7068C5D6" w:tentative="1">
      <w:start w:val="1"/>
      <w:numFmt w:val="bullet"/>
      <w:lvlText w:val="o"/>
      <w:lvlJc w:val="left"/>
      <w:pPr>
        <w:ind w:left="1440" w:hanging="360"/>
      </w:pPr>
      <w:rPr>
        <w:rFonts w:ascii="Courier New" w:hAnsi="Courier New" w:cs="Courier New" w:hint="default"/>
      </w:rPr>
    </w:lvl>
    <w:lvl w:ilvl="2" w:tplc="59547DBC" w:tentative="1">
      <w:start w:val="1"/>
      <w:numFmt w:val="bullet"/>
      <w:lvlText w:val=""/>
      <w:lvlJc w:val="left"/>
      <w:pPr>
        <w:ind w:left="2160" w:hanging="360"/>
      </w:pPr>
      <w:rPr>
        <w:rFonts w:ascii="Wingdings" w:hAnsi="Wingdings" w:hint="default"/>
      </w:rPr>
    </w:lvl>
    <w:lvl w:ilvl="3" w:tplc="27321F7A" w:tentative="1">
      <w:start w:val="1"/>
      <w:numFmt w:val="bullet"/>
      <w:lvlText w:val=""/>
      <w:lvlJc w:val="left"/>
      <w:pPr>
        <w:ind w:left="2880" w:hanging="360"/>
      </w:pPr>
      <w:rPr>
        <w:rFonts w:ascii="Symbol" w:hAnsi="Symbol" w:hint="default"/>
      </w:rPr>
    </w:lvl>
    <w:lvl w:ilvl="4" w:tplc="02828D52" w:tentative="1">
      <w:start w:val="1"/>
      <w:numFmt w:val="bullet"/>
      <w:lvlText w:val="o"/>
      <w:lvlJc w:val="left"/>
      <w:pPr>
        <w:ind w:left="3600" w:hanging="360"/>
      </w:pPr>
      <w:rPr>
        <w:rFonts w:ascii="Courier New" w:hAnsi="Courier New" w:cs="Courier New" w:hint="default"/>
      </w:rPr>
    </w:lvl>
    <w:lvl w:ilvl="5" w:tplc="289AE89C" w:tentative="1">
      <w:start w:val="1"/>
      <w:numFmt w:val="bullet"/>
      <w:lvlText w:val=""/>
      <w:lvlJc w:val="left"/>
      <w:pPr>
        <w:ind w:left="4320" w:hanging="360"/>
      </w:pPr>
      <w:rPr>
        <w:rFonts w:ascii="Wingdings" w:hAnsi="Wingdings" w:hint="default"/>
      </w:rPr>
    </w:lvl>
    <w:lvl w:ilvl="6" w:tplc="6668012E" w:tentative="1">
      <w:start w:val="1"/>
      <w:numFmt w:val="bullet"/>
      <w:lvlText w:val=""/>
      <w:lvlJc w:val="left"/>
      <w:pPr>
        <w:ind w:left="5040" w:hanging="360"/>
      </w:pPr>
      <w:rPr>
        <w:rFonts w:ascii="Symbol" w:hAnsi="Symbol" w:hint="default"/>
      </w:rPr>
    </w:lvl>
    <w:lvl w:ilvl="7" w:tplc="9C340FC8" w:tentative="1">
      <w:start w:val="1"/>
      <w:numFmt w:val="bullet"/>
      <w:lvlText w:val="o"/>
      <w:lvlJc w:val="left"/>
      <w:pPr>
        <w:ind w:left="5760" w:hanging="360"/>
      </w:pPr>
      <w:rPr>
        <w:rFonts w:ascii="Courier New" w:hAnsi="Courier New" w:cs="Courier New" w:hint="default"/>
      </w:rPr>
    </w:lvl>
    <w:lvl w:ilvl="8" w:tplc="CE32F948"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22"/>
  </w:num>
  <w:num w:numId="4">
    <w:abstractNumId w:val="23"/>
  </w:num>
  <w:num w:numId="5">
    <w:abstractNumId w:val="8"/>
  </w:num>
  <w:num w:numId="6">
    <w:abstractNumId w:val="12"/>
  </w:num>
  <w:num w:numId="7">
    <w:abstractNumId w:val="19"/>
  </w:num>
  <w:num w:numId="8">
    <w:abstractNumId w:val="7"/>
  </w:num>
  <w:num w:numId="9">
    <w:abstractNumId w:val="3"/>
  </w:num>
  <w:num w:numId="10">
    <w:abstractNumId w:val="1"/>
  </w:num>
  <w:num w:numId="11">
    <w:abstractNumId w:val="16"/>
  </w:num>
  <w:num w:numId="12">
    <w:abstractNumId w:val="21"/>
  </w:num>
  <w:num w:numId="13">
    <w:abstractNumId w:val="10"/>
  </w:num>
  <w:num w:numId="14">
    <w:abstractNumId w:val="20"/>
  </w:num>
  <w:num w:numId="15">
    <w:abstractNumId w:val="24"/>
  </w:num>
  <w:num w:numId="16">
    <w:abstractNumId w:val="26"/>
  </w:num>
  <w:num w:numId="17">
    <w:abstractNumId w:val="11"/>
  </w:num>
  <w:num w:numId="18">
    <w:abstractNumId w:val="12"/>
  </w:num>
  <w:num w:numId="19">
    <w:abstractNumId w:val="29"/>
  </w:num>
  <w:num w:numId="20">
    <w:abstractNumId w:val="28"/>
  </w:num>
  <w:num w:numId="21">
    <w:abstractNumId w:val="0"/>
  </w:num>
  <w:num w:numId="22">
    <w:abstractNumId w:val="12"/>
  </w:num>
  <w:num w:numId="23">
    <w:abstractNumId w:val="27"/>
  </w:num>
  <w:num w:numId="24">
    <w:abstractNumId w:val="25"/>
  </w:num>
  <w:num w:numId="25">
    <w:abstractNumId w:val="9"/>
  </w:num>
  <w:num w:numId="26">
    <w:abstractNumId w:val="18"/>
  </w:num>
  <w:num w:numId="27">
    <w:abstractNumId w:val="17"/>
  </w:num>
  <w:num w:numId="28">
    <w:abstractNumId w:val="14"/>
  </w:num>
  <w:num w:numId="29">
    <w:abstractNumId w:val="6"/>
  </w:num>
  <w:num w:numId="30">
    <w:abstractNumId w:val="4"/>
  </w:num>
  <w:num w:numId="31">
    <w:abstractNumId w:val="2"/>
  </w:num>
  <w:num w:numId="32">
    <w:abstractNumId w:val="12"/>
  </w:num>
  <w:num w:numId="33">
    <w:abstractNumId w:val="12"/>
  </w:num>
  <w:num w:numId="34">
    <w:abstractNumId w:val="12"/>
  </w:num>
  <w:num w:numId="35">
    <w:abstractNumId w:val="12"/>
  </w:num>
  <w:num w:numId="36">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C37"/>
    <w:rsid w:val="000018F2"/>
    <w:rsid w:val="000022A3"/>
    <w:rsid w:val="00002B7B"/>
    <w:rsid w:val="00003389"/>
    <w:rsid w:val="00004660"/>
    <w:rsid w:val="00004C77"/>
    <w:rsid w:val="00005C99"/>
    <w:rsid w:val="0001097C"/>
    <w:rsid w:val="000109B7"/>
    <w:rsid w:val="00014586"/>
    <w:rsid w:val="000146AD"/>
    <w:rsid w:val="00014DFC"/>
    <w:rsid w:val="00015B0B"/>
    <w:rsid w:val="000167AA"/>
    <w:rsid w:val="00016AE7"/>
    <w:rsid w:val="00016DBE"/>
    <w:rsid w:val="00017829"/>
    <w:rsid w:val="000204BA"/>
    <w:rsid w:val="00020CA1"/>
    <w:rsid w:val="000214FC"/>
    <w:rsid w:val="000216DB"/>
    <w:rsid w:val="00021918"/>
    <w:rsid w:val="00021B7C"/>
    <w:rsid w:val="000221B1"/>
    <w:rsid w:val="000226DB"/>
    <w:rsid w:val="00024E9B"/>
    <w:rsid w:val="00025A05"/>
    <w:rsid w:val="00026FD1"/>
    <w:rsid w:val="00027184"/>
    <w:rsid w:val="000274D4"/>
    <w:rsid w:val="0002764A"/>
    <w:rsid w:val="00032EBD"/>
    <w:rsid w:val="00033DAA"/>
    <w:rsid w:val="00033ED3"/>
    <w:rsid w:val="00034021"/>
    <w:rsid w:val="000340A9"/>
    <w:rsid w:val="00034786"/>
    <w:rsid w:val="000350F4"/>
    <w:rsid w:val="000370AD"/>
    <w:rsid w:val="00040948"/>
    <w:rsid w:val="00040BC9"/>
    <w:rsid w:val="000412A2"/>
    <w:rsid w:val="000425D5"/>
    <w:rsid w:val="000439FD"/>
    <w:rsid w:val="00044353"/>
    <w:rsid w:val="000449D7"/>
    <w:rsid w:val="00046A19"/>
    <w:rsid w:val="000473A8"/>
    <w:rsid w:val="0005016B"/>
    <w:rsid w:val="00055648"/>
    <w:rsid w:val="00055A95"/>
    <w:rsid w:val="00056F65"/>
    <w:rsid w:val="00060975"/>
    <w:rsid w:val="000609CF"/>
    <w:rsid w:val="00061E82"/>
    <w:rsid w:val="00062321"/>
    <w:rsid w:val="00062375"/>
    <w:rsid w:val="000631DD"/>
    <w:rsid w:val="000657A3"/>
    <w:rsid w:val="00070E3D"/>
    <w:rsid w:val="00071133"/>
    <w:rsid w:val="00072920"/>
    <w:rsid w:val="00072BF0"/>
    <w:rsid w:val="00072F86"/>
    <w:rsid w:val="00072F8E"/>
    <w:rsid w:val="00073227"/>
    <w:rsid w:val="0007416C"/>
    <w:rsid w:val="0007788E"/>
    <w:rsid w:val="00080F1C"/>
    <w:rsid w:val="00082315"/>
    <w:rsid w:val="00082CFA"/>
    <w:rsid w:val="00084C39"/>
    <w:rsid w:val="00085922"/>
    <w:rsid w:val="0008666D"/>
    <w:rsid w:val="000876E6"/>
    <w:rsid w:val="00087A23"/>
    <w:rsid w:val="000907A7"/>
    <w:rsid w:val="000916D4"/>
    <w:rsid w:val="000927CA"/>
    <w:rsid w:val="00093CD5"/>
    <w:rsid w:val="00094553"/>
    <w:rsid w:val="0009479A"/>
    <w:rsid w:val="00094BED"/>
    <w:rsid w:val="00095565"/>
    <w:rsid w:val="000A06EA"/>
    <w:rsid w:val="000A1BC9"/>
    <w:rsid w:val="000A20C9"/>
    <w:rsid w:val="000A2EA3"/>
    <w:rsid w:val="000A30F3"/>
    <w:rsid w:val="000A327F"/>
    <w:rsid w:val="000A4F36"/>
    <w:rsid w:val="000B0D98"/>
    <w:rsid w:val="000B2CAF"/>
    <w:rsid w:val="000B300E"/>
    <w:rsid w:val="000B4253"/>
    <w:rsid w:val="000B74EF"/>
    <w:rsid w:val="000C00C0"/>
    <w:rsid w:val="000C2C7D"/>
    <w:rsid w:val="000C36BD"/>
    <w:rsid w:val="000C563E"/>
    <w:rsid w:val="000C5BD9"/>
    <w:rsid w:val="000C612A"/>
    <w:rsid w:val="000C64DC"/>
    <w:rsid w:val="000C79E8"/>
    <w:rsid w:val="000D22C6"/>
    <w:rsid w:val="000D40FF"/>
    <w:rsid w:val="000D4AB3"/>
    <w:rsid w:val="000D4F0B"/>
    <w:rsid w:val="000D4FA4"/>
    <w:rsid w:val="000D64C3"/>
    <w:rsid w:val="000D6C89"/>
    <w:rsid w:val="000E1D4E"/>
    <w:rsid w:val="000E2B16"/>
    <w:rsid w:val="000E37A3"/>
    <w:rsid w:val="000E432B"/>
    <w:rsid w:val="000E440B"/>
    <w:rsid w:val="000E456C"/>
    <w:rsid w:val="000E4DE7"/>
    <w:rsid w:val="000E552D"/>
    <w:rsid w:val="000E5FEE"/>
    <w:rsid w:val="000E7DA0"/>
    <w:rsid w:val="000F0BBE"/>
    <w:rsid w:val="000F24D3"/>
    <w:rsid w:val="000F5DB6"/>
    <w:rsid w:val="000F5E12"/>
    <w:rsid w:val="00100072"/>
    <w:rsid w:val="00102661"/>
    <w:rsid w:val="001028CC"/>
    <w:rsid w:val="0010339F"/>
    <w:rsid w:val="00104BB0"/>
    <w:rsid w:val="001057D1"/>
    <w:rsid w:val="00105D2E"/>
    <w:rsid w:val="00106A58"/>
    <w:rsid w:val="00106CBC"/>
    <w:rsid w:val="00107120"/>
    <w:rsid w:val="00107A7A"/>
    <w:rsid w:val="00107DC1"/>
    <w:rsid w:val="001106C9"/>
    <w:rsid w:val="00110821"/>
    <w:rsid w:val="00111180"/>
    <w:rsid w:val="00111403"/>
    <w:rsid w:val="001120E7"/>
    <w:rsid w:val="00112A59"/>
    <w:rsid w:val="00113B55"/>
    <w:rsid w:val="00115A28"/>
    <w:rsid w:val="001210E6"/>
    <w:rsid w:val="00121818"/>
    <w:rsid w:val="00121CD1"/>
    <w:rsid w:val="00123480"/>
    <w:rsid w:val="001238E6"/>
    <w:rsid w:val="0012449E"/>
    <w:rsid w:val="00124B49"/>
    <w:rsid w:val="00124F88"/>
    <w:rsid w:val="0012613F"/>
    <w:rsid w:val="0012673C"/>
    <w:rsid w:val="00130BF8"/>
    <w:rsid w:val="00137868"/>
    <w:rsid w:val="001431BF"/>
    <w:rsid w:val="00144E54"/>
    <w:rsid w:val="0014542D"/>
    <w:rsid w:val="00146331"/>
    <w:rsid w:val="001501A1"/>
    <w:rsid w:val="00152A1A"/>
    <w:rsid w:val="00154A9D"/>
    <w:rsid w:val="001623FF"/>
    <w:rsid w:val="0016285B"/>
    <w:rsid w:val="001639DC"/>
    <w:rsid w:val="00164207"/>
    <w:rsid w:val="0016439C"/>
    <w:rsid w:val="0016529B"/>
    <w:rsid w:val="0016669C"/>
    <w:rsid w:val="00166E00"/>
    <w:rsid w:val="00167B44"/>
    <w:rsid w:val="00171B81"/>
    <w:rsid w:val="00172008"/>
    <w:rsid w:val="00172A20"/>
    <w:rsid w:val="001763B4"/>
    <w:rsid w:val="0017653E"/>
    <w:rsid w:val="001768E0"/>
    <w:rsid w:val="00176CCE"/>
    <w:rsid w:val="001835DB"/>
    <w:rsid w:val="00183FF4"/>
    <w:rsid w:val="00190BFA"/>
    <w:rsid w:val="00191944"/>
    <w:rsid w:val="001934E9"/>
    <w:rsid w:val="0019353F"/>
    <w:rsid w:val="00194F24"/>
    <w:rsid w:val="001957A7"/>
    <w:rsid w:val="00195A83"/>
    <w:rsid w:val="00195C07"/>
    <w:rsid w:val="00195F78"/>
    <w:rsid w:val="00196204"/>
    <w:rsid w:val="00196B53"/>
    <w:rsid w:val="001A07C2"/>
    <w:rsid w:val="001A16BF"/>
    <w:rsid w:val="001A5A51"/>
    <w:rsid w:val="001A5D22"/>
    <w:rsid w:val="001B0FE2"/>
    <w:rsid w:val="001B2C19"/>
    <w:rsid w:val="001B3527"/>
    <w:rsid w:val="001B4081"/>
    <w:rsid w:val="001B467E"/>
    <w:rsid w:val="001B4A64"/>
    <w:rsid w:val="001B5CE7"/>
    <w:rsid w:val="001B5F93"/>
    <w:rsid w:val="001B631E"/>
    <w:rsid w:val="001B6A92"/>
    <w:rsid w:val="001B6B5B"/>
    <w:rsid w:val="001B793D"/>
    <w:rsid w:val="001C01BC"/>
    <w:rsid w:val="001C1D83"/>
    <w:rsid w:val="001C2EA8"/>
    <w:rsid w:val="001C2EC5"/>
    <w:rsid w:val="001C370F"/>
    <w:rsid w:val="001C69C5"/>
    <w:rsid w:val="001C702B"/>
    <w:rsid w:val="001C7A68"/>
    <w:rsid w:val="001D039E"/>
    <w:rsid w:val="001D0C82"/>
    <w:rsid w:val="001D31C3"/>
    <w:rsid w:val="001D5B36"/>
    <w:rsid w:val="001D5C60"/>
    <w:rsid w:val="001D640D"/>
    <w:rsid w:val="001D717B"/>
    <w:rsid w:val="001E115C"/>
    <w:rsid w:val="001E206C"/>
    <w:rsid w:val="001E24E6"/>
    <w:rsid w:val="001E25D6"/>
    <w:rsid w:val="001E3ECF"/>
    <w:rsid w:val="001E5A87"/>
    <w:rsid w:val="001E5C81"/>
    <w:rsid w:val="001E635B"/>
    <w:rsid w:val="001E68F3"/>
    <w:rsid w:val="001E71E2"/>
    <w:rsid w:val="001E7F98"/>
    <w:rsid w:val="001F036B"/>
    <w:rsid w:val="001F0566"/>
    <w:rsid w:val="001F1243"/>
    <w:rsid w:val="001F1F7C"/>
    <w:rsid w:val="001F2991"/>
    <w:rsid w:val="001F29BF"/>
    <w:rsid w:val="001F3D82"/>
    <w:rsid w:val="001F78EB"/>
    <w:rsid w:val="00200753"/>
    <w:rsid w:val="00202319"/>
    <w:rsid w:val="0020242B"/>
    <w:rsid w:val="00202EE8"/>
    <w:rsid w:val="0020333D"/>
    <w:rsid w:val="00203E3A"/>
    <w:rsid w:val="002046D4"/>
    <w:rsid w:val="00204CF5"/>
    <w:rsid w:val="00204D44"/>
    <w:rsid w:val="002077BD"/>
    <w:rsid w:val="002134BD"/>
    <w:rsid w:val="00216AF5"/>
    <w:rsid w:val="00216D47"/>
    <w:rsid w:val="00220061"/>
    <w:rsid w:val="00220651"/>
    <w:rsid w:val="002208F6"/>
    <w:rsid w:val="00221743"/>
    <w:rsid w:val="00222772"/>
    <w:rsid w:val="0022398D"/>
    <w:rsid w:val="00224894"/>
    <w:rsid w:val="00225DAB"/>
    <w:rsid w:val="0022607A"/>
    <w:rsid w:val="0022748C"/>
    <w:rsid w:val="00227713"/>
    <w:rsid w:val="00231DAA"/>
    <w:rsid w:val="00232B1E"/>
    <w:rsid w:val="00236024"/>
    <w:rsid w:val="00236F58"/>
    <w:rsid w:val="00240345"/>
    <w:rsid w:val="00241179"/>
    <w:rsid w:val="00241F61"/>
    <w:rsid w:val="00242B0F"/>
    <w:rsid w:val="00242F51"/>
    <w:rsid w:val="002457E1"/>
    <w:rsid w:val="00246B67"/>
    <w:rsid w:val="00246E65"/>
    <w:rsid w:val="00247A1A"/>
    <w:rsid w:val="002503BE"/>
    <w:rsid w:val="00250E40"/>
    <w:rsid w:val="002562D5"/>
    <w:rsid w:val="002563BF"/>
    <w:rsid w:val="002601F3"/>
    <w:rsid w:val="00260359"/>
    <w:rsid w:val="00264359"/>
    <w:rsid w:val="00265CBB"/>
    <w:rsid w:val="002664DA"/>
    <w:rsid w:val="00271800"/>
    <w:rsid w:val="00275BD1"/>
    <w:rsid w:val="0027660A"/>
    <w:rsid w:val="00277856"/>
    <w:rsid w:val="0027798F"/>
    <w:rsid w:val="002779B2"/>
    <w:rsid w:val="002807AE"/>
    <w:rsid w:val="00282A9A"/>
    <w:rsid w:val="00282FA2"/>
    <w:rsid w:val="00283956"/>
    <w:rsid w:val="00283B46"/>
    <w:rsid w:val="00284F09"/>
    <w:rsid w:val="002857D1"/>
    <w:rsid w:val="00286495"/>
    <w:rsid w:val="00287974"/>
    <w:rsid w:val="00287C26"/>
    <w:rsid w:val="002910C0"/>
    <w:rsid w:val="00292060"/>
    <w:rsid w:val="00292312"/>
    <w:rsid w:val="00293197"/>
    <w:rsid w:val="002933F7"/>
    <w:rsid w:val="00293981"/>
    <w:rsid w:val="002943BF"/>
    <w:rsid w:val="00294561"/>
    <w:rsid w:val="0029703C"/>
    <w:rsid w:val="002977C7"/>
    <w:rsid w:val="002A2C47"/>
    <w:rsid w:val="002A3936"/>
    <w:rsid w:val="002A4676"/>
    <w:rsid w:val="002A4DF9"/>
    <w:rsid w:val="002A5240"/>
    <w:rsid w:val="002A5CE8"/>
    <w:rsid w:val="002A660D"/>
    <w:rsid w:val="002B120B"/>
    <w:rsid w:val="002B3866"/>
    <w:rsid w:val="002B4838"/>
    <w:rsid w:val="002B54F5"/>
    <w:rsid w:val="002B5A4E"/>
    <w:rsid w:val="002B72BA"/>
    <w:rsid w:val="002B747D"/>
    <w:rsid w:val="002C0433"/>
    <w:rsid w:val="002C13B3"/>
    <w:rsid w:val="002C2706"/>
    <w:rsid w:val="002C5F1D"/>
    <w:rsid w:val="002C7976"/>
    <w:rsid w:val="002C7BB0"/>
    <w:rsid w:val="002D2803"/>
    <w:rsid w:val="002D4528"/>
    <w:rsid w:val="002D4B51"/>
    <w:rsid w:val="002D60F3"/>
    <w:rsid w:val="002D7A06"/>
    <w:rsid w:val="002E16EC"/>
    <w:rsid w:val="002E296E"/>
    <w:rsid w:val="002E3DE0"/>
    <w:rsid w:val="002E5BF7"/>
    <w:rsid w:val="002E669A"/>
    <w:rsid w:val="002E713F"/>
    <w:rsid w:val="002E7F43"/>
    <w:rsid w:val="002E7FC1"/>
    <w:rsid w:val="002F4805"/>
    <w:rsid w:val="002F5C12"/>
    <w:rsid w:val="002F5CAC"/>
    <w:rsid w:val="002F73C3"/>
    <w:rsid w:val="00301AC9"/>
    <w:rsid w:val="00301D2F"/>
    <w:rsid w:val="00302769"/>
    <w:rsid w:val="00303669"/>
    <w:rsid w:val="00303E35"/>
    <w:rsid w:val="00303E5A"/>
    <w:rsid w:val="00303F95"/>
    <w:rsid w:val="00304D98"/>
    <w:rsid w:val="0030586B"/>
    <w:rsid w:val="00310E3A"/>
    <w:rsid w:val="00311642"/>
    <w:rsid w:val="00312AF4"/>
    <w:rsid w:val="00313466"/>
    <w:rsid w:val="003148EA"/>
    <w:rsid w:val="00315E15"/>
    <w:rsid w:val="003169FD"/>
    <w:rsid w:val="00321DDC"/>
    <w:rsid w:val="00323898"/>
    <w:rsid w:val="00324257"/>
    <w:rsid w:val="00324B82"/>
    <w:rsid w:val="00325C78"/>
    <w:rsid w:val="00325DBB"/>
    <w:rsid w:val="00326104"/>
    <w:rsid w:val="00326557"/>
    <w:rsid w:val="00327628"/>
    <w:rsid w:val="00327DA3"/>
    <w:rsid w:val="003303B9"/>
    <w:rsid w:val="0033262A"/>
    <w:rsid w:val="0033290E"/>
    <w:rsid w:val="00335548"/>
    <w:rsid w:val="00337C28"/>
    <w:rsid w:val="003405D0"/>
    <w:rsid w:val="00340803"/>
    <w:rsid w:val="00340895"/>
    <w:rsid w:val="00341EFB"/>
    <w:rsid w:val="0034455E"/>
    <w:rsid w:val="003457A7"/>
    <w:rsid w:val="00345C0C"/>
    <w:rsid w:val="00347A07"/>
    <w:rsid w:val="00347F4B"/>
    <w:rsid w:val="003500BC"/>
    <w:rsid w:val="00350137"/>
    <w:rsid w:val="0035060E"/>
    <w:rsid w:val="00350EE2"/>
    <w:rsid w:val="00350F57"/>
    <w:rsid w:val="00351630"/>
    <w:rsid w:val="00351B93"/>
    <w:rsid w:val="00351EAA"/>
    <w:rsid w:val="003522F2"/>
    <w:rsid w:val="00355B2F"/>
    <w:rsid w:val="0035617A"/>
    <w:rsid w:val="00356F5F"/>
    <w:rsid w:val="0035743A"/>
    <w:rsid w:val="00360BB8"/>
    <w:rsid w:val="00363E0D"/>
    <w:rsid w:val="0036449E"/>
    <w:rsid w:val="0036466B"/>
    <w:rsid w:val="00364B75"/>
    <w:rsid w:val="003658E3"/>
    <w:rsid w:val="00366453"/>
    <w:rsid w:val="00366900"/>
    <w:rsid w:val="00366D04"/>
    <w:rsid w:val="00366F4E"/>
    <w:rsid w:val="00371669"/>
    <w:rsid w:val="00373ED2"/>
    <w:rsid w:val="003742E1"/>
    <w:rsid w:val="00374BBE"/>
    <w:rsid w:val="0037589F"/>
    <w:rsid w:val="00377B93"/>
    <w:rsid w:val="003822C0"/>
    <w:rsid w:val="003823CD"/>
    <w:rsid w:val="00383084"/>
    <w:rsid w:val="003836F7"/>
    <w:rsid w:val="00383798"/>
    <w:rsid w:val="0038388C"/>
    <w:rsid w:val="00383ADF"/>
    <w:rsid w:val="00385DF3"/>
    <w:rsid w:val="003865BA"/>
    <w:rsid w:val="00387042"/>
    <w:rsid w:val="00387A49"/>
    <w:rsid w:val="00387BB9"/>
    <w:rsid w:val="003903BF"/>
    <w:rsid w:val="00391EEA"/>
    <w:rsid w:val="003924A0"/>
    <w:rsid w:val="00392A6E"/>
    <w:rsid w:val="0039395F"/>
    <w:rsid w:val="0039461E"/>
    <w:rsid w:val="00395030"/>
    <w:rsid w:val="003A0981"/>
    <w:rsid w:val="003A2535"/>
    <w:rsid w:val="003A4BA4"/>
    <w:rsid w:val="003A5AE3"/>
    <w:rsid w:val="003B2747"/>
    <w:rsid w:val="003B3C04"/>
    <w:rsid w:val="003B5E7E"/>
    <w:rsid w:val="003B649B"/>
    <w:rsid w:val="003C005F"/>
    <w:rsid w:val="003C143E"/>
    <w:rsid w:val="003C15C2"/>
    <w:rsid w:val="003C1CF1"/>
    <w:rsid w:val="003C2C4F"/>
    <w:rsid w:val="003C3030"/>
    <w:rsid w:val="003C583E"/>
    <w:rsid w:val="003C59B6"/>
    <w:rsid w:val="003C63E8"/>
    <w:rsid w:val="003D17C1"/>
    <w:rsid w:val="003D25FC"/>
    <w:rsid w:val="003D2A9A"/>
    <w:rsid w:val="003D53F4"/>
    <w:rsid w:val="003D7427"/>
    <w:rsid w:val="003D7966"/>
    <w:rsid w:val="003E1061"/>
    <w:rsid w:val="003E489F"/>
    <w:rsid w:val="003E52C4"/>
    <w:rsid w:val="003E673C"/>
    <w:rsid w:val="003F1CE1"/>
    <w:rsid w:val="003F4F43"/>
    <w:rsid w:val="003F50F4"/>
    <w:rsid w:val="003F540F"/>
    <w:rsid w:val="003F6F1A"/>
    <w:rsid w:val="0040143F"/>
    <w:rsid w:val="0040231C"/>
    <w:rsid w:val="00402F68"/>
    <w:rsid w:val="0040372F"/>
    <w:rsid w:val="0040393F"/>
    <w:rsid w:val="00403A75"/>
    <w:rsid w:val="00404ADF"/>
    <w:rsid w:val="00404C47"/>
    <w:rsid w:val="00406972"/>
    <w:rsid w:val="00407FDE"/>
    <w:rsid w:val="0041080E"/>
    <w:rsid w:val="00410912"/>
    <w:rsid w:val="0041353E"/>
    <w:rsid w:val="0041404A"/>
    <w:rsid w:val="00414C0F"/>
    <w:rsid w:val="004159D4"/>
    <w:rsid w:val="00416ADC"/>
    <w:rsid w:val="00417909"/>
    <w:rsid w:val="00420099"/>
    <w:rsid w:val="004202F7"/>
    <w:rsid w:val="00421ED5"/>
    <w:rsid w:val="004227C0"/>
    <w:rsid w:val="00422BBB"/>
    <w:rsid w:val="00422FC7"/>
    <w:rsid w:val="00423C0D"/>
    <w:rsid w:val="004251D8"/>
    <w:rsid w:val="004252C9"/>
    <w:rsid w:val="00426969"/>
    <w:rsid w:val="004272A4"/>
    <w:rsid w:val="00427B3F"/>
    <w:rsid w:val="00431109"/>
    <w:rsid w:val="00433A74"/>
    <w:rsid w:val="00434F86"/>
    <w:rsid w:val="00435D9D"/>
    <w:rsid w:val="004366F6"/>
    <w:rsid w:val="004368F3"/>
    <w:rsid w:val="00437B54"/>
    <w:rsid w:val="00440D33"/>
    <w:rsid w:val="004417AB"/>
    <w:rsid w:val="00443EF4"/>
    <w:rsid w:val="004447BE"/>
    <w:rsid w:val="00444CED"/>
    <w:rsid w:val="00445CC9"/>
    <w:rsid w:val="00446703"/>
    <w:rsid w:val="0044695A"/>
    <w:rsid w:val="00447E7F"/>
    <w:rsid w:val="004565E3"/>
    <w:rsid w:val="00461250"/>
    <w:rsid w:val="00462F0B"/>
    <w:rsid w:val="004658DB"/>
    <w:rsid w:val="00466097"/>
    <w:rsid w:val="00470EF4"/>
    <w:rsid w:val="00476838"/>
    <w:rsid w:val="00476B00"/>
    <w:rsid w:val="0047739B"/>
    <w:rsid w:val="00482484"/>
    <w:rsid w:val="00483416"/>
    <w:rsid w:val="004856AB"/>
    <w:rsid w:val="00485718"/>
    <w:rsid w:val="00485F5A"/>
    <w:rsid w:val="00491E83"/>
    <w:rsid w:val="00491F39"/>
    <w:rsid w:val="00493D80"/>
    <w:rsid w:val="00494A95"/>
    <w:rsid w:val="004955C3"/>
    <w:rsid w:val="004956C8"/>
    <w:rsid w:val="00495785"/>
    <w:rsid w:val="004962F2"/>
    <w:rsid w:val="0049784F"/>
    <w:rsid w:val="004978BB"/>
    <w:rsid w:val="004A07C0"/>
    <w:rsid w:val="004A238C"/>
    <w:rsid w:val="004A283F"/>
    <w:rsid w:val="004A3E17"/>
    <w:rsid w:val="004A423B"/>
    <w:rsid w:val="004A6CD5"/>
    <w:rsid w:val="004B0746"/>
    <w:rsid w:val="004B5552"/>
    <w:rsid w:val="004B69BA"/>
    <w:rsid w:val="004B6B19"/>
    <w:rsid w:val="004C03AB"/>
    <w:rsid w:val="004C03EE"/>
    <w:rsid w:val="004C1E95"/>
    <w:rsid w:val="004C2C58"/>
    <w:rsid w:val="004C2E64"/>
    <w:rsid w:val="004C3F4A"/>
    <w:rsid w:val="004C445F"/>
    <w:rsid w:val="004D2312"/>
    <w:rsid w:val="004D269F"/>
    <w:rsid w:val="004D2955"/>
    <w:rsid w:val="004D37D1"/>
    <w:rsid w:val="004D5004"/>
    <w:rsid w:val="004D5763"/>
    <w:rsid w:val="004D6B2D"/>
    <w:rsid w:val="004E2B3C"/>
    <w:rsid w:val="004E2BCA"/>
    <w:rsid w:val="004E3210"/>
    <w:rsid w:val="004E33C6"/>
    <w:rsid w:val="004E3522"/>
    <w:rsid w:val="004E7675"/>
    <w:rsid w:val="004E7A0F"/>
    <w:rsid w:val="004F0F9F"/>
    <w:rsid w:val="004F3BB8"/>
    <w:rsid w:val="004F4FC7"/>
    <w:rsid w:val="004F5EDD"/>
    <w:rsid w:val="004F5EDF"/>
    <w:rsid w:val="004F6E22"/>
    <w:rsid w:val="004F76AA"/>
    <w:rsid w:val="004F7E9F"/>
    <w:rsid w:val="00500010"/>
    <w:rsid w:val="005001E8"/>
    <w:rsid w:val="00502022"/>
    <w:rsid w:val="005032D4"/>
    <w:rsid w:val="00506781"/>
    <w:rsid w:val="0051044E"/>
    <w:rsid w:val="00511474"/>
    <w:rsid w:val="00512D1F"/>
    <w:rsid w:val="00512E20"/>
    <w:rsid w:val="00513453"/>
    <w:rsid w:val="00513600"/>
    <w:rsid w:val="00513ACD"/>
    <w:rsid w:val="00514737"/>
    <w:rsid w:val="00515EF8"/>
    <w:rsid w:val="005204D3"/>
    <w:rsid w:val="005207C0"/>
    <w:rsid w:val="00520C20"/>
    <w:rsid w:val="00520F92"/>
    <w:rsid w:val="00523A60"/>
    <w:rsid w:val="00530B24"/>
    <w:rsid w:val="00531068"/>
    <w:rsid w:val="00532F1E"/>
    <w:rsid w:val="00533138"/>
    <w:rsid w:val="00533762"/>
    <w:rsid w:val="0053382E"/>
    <w:rsid w:val="005338B6"/>
    <w:rsid w:val="00535748"/>
    <w:rsid w:val="00541D3A"/>
    <w:rsid w:val="00541F0E"/>
    <w:rsid w:val="005425B7"/>
    <w:rsid w:val="00543AB5"/>
    <w:rsid w:val="00544EBB"/>
    <w:rsid w:val="00545BEE"/>
    <w:rsid w:val="00551342"/>
    <w:rsid w:val="00551631"/>
    <w:rsid w:val="00551639"/>
    <w:rsid w:val="00552BB5"/>
    <w:rsid w:val="00553EA7"/>
    <w:rsid w:val="00553FD7"/>
    <w:rsid w:val="00557BBB"/>
    <w:rsid w:val="00560153"/>
    <w:rsid w:val="00560604"/>
    <w:rsid w:val="00560798"/>
    <w:rsid w:val="00560E95"/>
    <w:rsid w:val="00561442"/>
    <w:rsid w:val="00561F8B"/>
    <w:rsid w:val="00562EB7"/>
    <w:rsid w:val="00566DCE"/>
    <w:rsid w:val="00566E78"/>
    <w:rsid w:val="00567E59"/>
    <w:rsid w:val="00570613"/>
    <w:rsid w:val="00570C74"/>
    <w:rsid w:val="005715C4"/>
    <w:rsid w:val="005718A7"/>
    <w:rsid w:val="00571B21"/>
    <w:rsid w:val="00571B92"/>
    <w:rsid w:val="005720B4"/>
    <w:rsid w:val="005725BD"/>
    <w:rsid w:val="00572C0D"/>
    <w:rsid w:val="00572FF5"/>
    <w:rsid w:val="00575A6B"/>
    <w:rsid w:val="00576FAD"/>
    <w:rsid w:val="00580AE9"/>
    <w:rsid w:val="00584424"/>
    <w:rsid w:val="00586222"/>
    <w:rsid w:val="00590529"/>
    <w:rsid w:val="00591602"/>
    <w:rsid w:val="00591E7A"/>
    <w:rsid w:val="005923C0"/>
    <w:rsid w:val="005943BC"/>
    <w:rsid w:val="00596BA1"/>
    <w:rsid w:val="0059700A"/>
    <w:rsid w:val="00597D24"/>
    <w:rsid w:val="005A075D"/>
    <w:rsid w:val="005A3323"/>
    <w:rsid w:val="005A33C4"/>
    <w:rsid w:val="005A3FD4"/>
    <w:rsid w:val="005A40D9"/>
    <w:rsid w:val="005A501A"/>
    <w:rsid w:val="005A56BC"/>
    <w:rsid w:val="005A7578"/>
    <w:rsid w:val="005A7E66"/>
    <w:rsid w:val="005B0DFD"/>
    <w:rsid w:val="005B1E03"/>
    <w:rsid w:val="005B33C0"/>
    <w:rsid w:val="005B35AA"/>
    <w:rsid w:val="005B6A2E"/>
    <w:rsid w:val="005B6BD5"/>
    <w:rsid w:val="005B7437"/>
    <w:rsid w:val="005B755E"/>
    <w:rsid w:val="005B7845"/>
    <w:rsid w:val="005C0CA5"/>
    <w:rsid w:val="005C1516"/>
    <w:rsid w:val="005C1A96"/>
    <w:rsid w:val="005C2557"/>
    <w:rsid w:val="005C3014"/>
    <w:rsid w:val="005C312A"/>
    <w:rsid w:val="005C3FD9"/>
    <w:rsid w:val="005C690D"/>
    <w:rsid w:val="005C748E"/>
    <w:rsid w:val="005D24FA"/>
    <w:rsid w:val="005D3E20"/>
    <w:rsid w:val="005D544A"/>
    <w:rsid w:val="005D55A4"/>
    <w:rsid w:val="005D5905"/>
    <w:rsid w:val="005D6B0E"/>
    <w:rsid w:val="005E0BA5"/>
    <w:rsid w:val="005E3751"/>
    <w:rsid w:val="005E3772"/>
    <w:rsid w:val="005E4050"/>
    <w:rsid w:val="005E43F8"/>
    <w:rsid w:val="005E594D"/>
    <w:rsid w:val="005F0A31"/>
    <w:rsid w:val="005F244A"/>
    <w:rsid w:val="005F2DE3"/>
    <w:rsid w:val="005F3A5A"/>
    <w:rsid w:val="005F3EC9"/>
    <w:rsid w:val="005F4AF4"/>
    <w:rsid w:val="005F5AA1"/>
    <w:rsid w:val="005F6506"/>
    <w:rsid w:val="005F691F"/>
    <w:rsid w:val="005F6A87"/>
    <w:rsid w:val="005F7046"/>
    <w:rsid w:val="005F7CE9"/>
    <w:rsid w:val="006018CC"/>
    <w:rsid w:val="006035F8"/>
    <w:rsid w:val="0060429C"/>
    <w:rsid w:val="00605BB4"/>
    <w:rsid w:val="00607058"/>
    <w:rsid w:val="00612746"/>
    <w:rsid w:val="006128AE"/>
    <w:rsid w:val="00614F6D"/>
    <w:rsid w:val="00620973"/>
    <w:rsid w:val="00621100"/>
    <w:rsid w:val="00622E4B"/>
    <w:rsid w:val="006243CA"/>
    <w:rsid w:val="00624746"/>
    <w:rsid w:val="00624D5D"/>
    <w:rsid w:val="006258E2"/>
    <w:rsid w:val="00625B13"/>
    <w:rsid w:val="00626139"/>
    <w:rsid w:val="006279FC"/>
    <w:rsid w:val="00630BEE"/>
    <w:rsid w:val="00631644"/>
    <w:rsid w:val="00631915"/>
    <w:rsid w:val="00632006"/>
    <w:rsid w:val="006329E7"/>
    <w:rsid w:val="00634442"/>
    <w:rsid w:val="0063596A"/>
    <w:rsid w:val="00637397"/>
    <w:rsid w:val="00640F87"/>
    <w:rsid w:val="00640FF6"/>
    <w:rsid w:val="0064354A"/>
    <w:rsid w:val="00643E1B"/>
    <w:rsid w:val="00644867"/>
    <w:rsid w:val="00645ACB"/>
    <w:rsid w:val="006463C7"/>
    <w:rsid w:val="00646D79"/>
    <w:rsid w:val="00652B3E"/>
    <w:rsid w:val="00653537"/>
    <w:rsid w:val="006537F7"/>
    <w:rsid w:val="0065485D"/>
    <w:rsid w:val="0065610F"/>
    <w:rsid w:val="006610E2"/>
    <w:rsid w:val="00666390"/>
    <w:rsid w:val="006678C3"/>
    <w:rsid w:val="00670EFC"/>
    <w:rsid w:val="00672401"/>
    <w:rsid w:val="00672C4F"/>
    <w:rsid w:val="00673C5F"/>
    <w:rsid w:val="006763C6"/>
    <w:rsid w:val="00676D10"/>
    <w:rsid w:val="00677698"/>
    <w:rsid w:val="0067773D"/>
    <w:rsid w:val="0068026F"/>
    <w:rsid w:val="00682B6E"/>
    <w:rsid w:val="00683C2F"/>
    <w:rsid w:val="0068548B"/>
    <w:rsid w:val="0068782E"/>
    <w:rsid w:val="00687D5A"/>
    <w:rsid w:val="00687E1A"/>
    <w:rsid w:val="006902A6"/>
    <w:rsid w:val="00690C6F"/>
    <w:rsid w:val="00691440"/>
    <w:rsid w:val="00692140"/>
    <w:rsid w:val="006928D4"/>
    <w:rsid w:val="00693D54"/>
    <w:rsid w:val="006977DC"/>
    <w:rsid w:val="00697922"/>
    <w:rsid w:val="00697D5B"/>
    <w:rsid w:val="006A039B"/>
    <w:rsid w:val="006A2ABF"/>
    <w:rsid w:val="006A3270"/>
    <w:rsid w:val="006A39C4"/>
    <w:rsid w:val="006A4AA8"/>
    <w:rsid w:val="006A4D26"/>
    <w:rsid w:val="006A4E75"/>
    <w:rsid w:val="006A53D6"/>
    <w:rsid w:val="006A553C"/>
    <w:rsid w:val="006A6B64"/>
    <w:rsid w:val="006B235E"/>
    <w:rsid w:val="006B28EA"/>
    <w:rsid w:val="006B3F98"/>
    <w:rsid w:val="006B7374"/>
    <w:rsid w:val="006C02D7"/>
    <w:rsid w:val="006C1918"/>
    <w:rsid w:val="006C1E44"/>
    <w:rsid w:val="006C22AC"/>
    <w:rsid w:val="006C26E0"/>
    <w:rsid w:val="006C2971"/>
    <w:rsid w:val="006C2C94"/>
    <w:rsid w:val="006C5336"/>
    <w:rsid w:val="006C6157"/>
    <w:rsid w:val="006D2C30"/>
    <w:rsid w:val="006D31CA"/>
    <w:rsid w:val="006D3360"/>
    <w:rsid w:val="006D4B23"/>
    <w:rsid w:val="006D4C43"/>
    <w:rsid w:val="006D5179"/>
    <w:rsid w:val="006D5538"/>
    <w:rsid w:val="006D5858"/>
    <w:rsid w:val="006D6A95"/>
    <w:rsid w:val="006D6AA6"/>
    <w:rsid w:val="006E095B"/>
    <w:rsid w:val="006E4515"/>
    <w:rsid w:val="006E4930"/>
    <w:rsid w:val="006E5AA1"/>
    <w:rsid w:val="006E69CA"/>
    <w:rsid w:val="006E772F"/>
    <w:rsid w:val="006F1F54"/>
    <w:rsid w:val="006F3C81"/>
    <w:rsid w:val="006F489B"/>
    <w:rsid w:val="006F581B"/>
    <w:rsid w:val="006F6A58"/>
    <w:rsid w:val="00700053"/>
    <w:rsid w:val="007001A2"/>
    <w:rsid w:val="00700D04"/>
    <w:rsid w:val="00702689"/>
    <w:rsid w:val="00702DEE"/>
    <w:rsid w:val="00703DC7"/>
    <w:rsid w:val="00704B89"/>
    <w:rsid w:val="00705011"/>
    <w:rsid w:val="00707591"/>
    <w:rsid w:val="00710638"/>
    <w:rsid w:val="007106D1"/>
    <w:rsid w:val="00711713"/>
    <w:rsid w:val="00712231"/>
    <w:rsid w:val="007123D3"/>
    <w:rsid w:val="007127E4"/>
    <w:rsid w:val="007135D9"/>
    <w:rsid w:val="00713BC7"/>
    <w:rsid w:val="007143A9"/>
    <w:rsid w:val="00714CD7"/>
    <w:rsid w:val="00714E74"/>
    <w:rsid w:val="00715A54"/>
    <w:rsid w:val="00715B53"/>
    <w:rsid w:val="00716E26"/>
    <w:rsid w:val="00716F48"/>
    <w:rsid w:val="0071763F"/>
    <w:rsid w:val="0071787B"/>
    <w:rsid w:val="0072089B"/>
    <w:rsid w:val="0072107E"/>
    <w:rsid w:val="00722235"/>
    <w:rsid w:val="007225D0"/>
    <w:rsid w:val="007230B8"/>
    <w:rsid w:val="00723A54"/>
    <w:rsid w:val="0072417D"/>
    <w:rsid w:val="00725E1D"/>
    <w:rsid w:val="00727569"/>
    <w:rsid w:val="00730CB9"/>
    <w:rsid w:val="00732D1C"/>
    <w:rsid w:val="00733A93"/>
    <w:rsid w:val="00733C91"/>
    <w:rsid w:val="00734D83"/>
    <w:rsid w:val="007355D3"/>
    <w:rsid w:val="00736474"/>
    <w:rsid w:val="007367AD"/>
    <w:rsid w:val="00737DA2"/>
    <w:rsid w:val="00741773"/>
    <w:rsid w:val="007425A3"/>
    <w:rsid w:val="007435EE"/>
    <w:rsid w:val="00744A7C"/>
    <w:rsid w:val="00744CE7"/>
    <w:rsid w:val="00746035"/>
    <w:rsid w:val="00750693"/>
    <w:rsid w:val="00752E14"/>
    <w:rsid w:val="00754723"/>
    <w:rsid w:val="00755746"/>
    <w:rsid w:val="00756CD3"/>
    <w:rsid w:val="007576F8"/>
    <w:rsid w:val="00757C7B"/>
    <w:rsid w:val="007608CC"/>
    <w:rsid w:val="00760B19"/>
    <w:rsid w:val="00761212"/>
    <w:rsid w:val="00762193"/>
    <w:rsid w:val="00763211"/>
    <w:rsid w:val="0076379A"/>
    <w:rsid w:val="00763984"/>
    <w:rsid w:val="00763E70"/>
    <w:rsid w:val="0076454D"/>
    <w:rsid w:val="00766EDD"/>
    <w:rsid w:val="00767853"/>
    <w:rsid w:val="00770C46"/>
    <w:rsid w:val="00771415"/>
    <w:rsid w:val="00772F26"/>
    <w:rsid w:val="007736D5"/>
    <w:rsid w:val="007754B6"/>
    <w:rsid w:val="00775AFD"/>
    <w:rsid w:val="00777B47"/>
    <w:rsid w:val="00777F18"/>
    <w:rsid w:val="00780843"/>
    <w:rsid w:val="00781006"/>
    <w:rsid w:val="007813C0"/>
    <w:rsid w:val="00781E36"/>
    <w:rsid w:val="007833BC"/>
    <w:rsid w:val="00783990"/>
    <w:rsid w:val="007843B8"/>
    <w:rsid w:val="007850A5"/>
    <w:rsid w:val="0078552D"/>
    <w:rsid w:val="00785DE5"/>
    <w:rsid w:val="00791222"/>
    <w:rsid w:val="00791B6A"/>
    <w:rsid w:val="0079282E"/>
    <w:rsid w:val="00793ACE"/>
    <w:rsid w:val="00793D76"/>
    <w:rsid w:val="00794D39"/>
    <w:rsid w:val="00795BB9"/>
    <w:rsid w:val="007A33A2"/>
    <w:rsid w:val="007A3506"/>
    <w:rsid w:val="007A3BC3"/>
    <w:rsid w:val="007A3BCC"/>
    <w:rsid w:val="007A4023"/>
    <w:rsid w:val="007A4E8D"/>
    <w:rsid w:val="007A6962"/>
    <w:rsid w:val="007B01EF"/>
    <w:rsid w:val="007B0D43"/>
    <w:rsid w:val="007B0F2D"/>
    <w:rsid w:val="007B11C9"/>
    <w:rsid w:val="007B1340"/>
    <w:rsid w:val="007B1F57"/>
    <w:rsid w:val="007B2B62"/>
    <w:rsid w:val="007B4474"/>
    <w:rsid w:val="007B4CDD"/>
    <w:rsid w:val="007B6465"/>
    <w:rsid w:val="007C1CAD"/>
    <w:rsid w:val="007C273C"/>
    <w:rsid w:val="007C42E7"/>
    <w:rsid w:val="007C5703"/>
    <w:rsid w:val="007C717C"/>
    <w:rsid w:val="007D0201"/>
    <w:rsid w:val="007D1266"/>
    <w:rsid w:val="007D17A1"/>
    <w:rsid w:val="007D1E00"/>
    <w:rsid w:val="007D2506"/>
    <w:rsid w:val="007D34B7"/>
    <w:rsid w:val="007D3BAE"/>
    <w:rsid w:val="007D4953"/>
    <w:rsid w:val="007D4ABE"/>
    <w:rsid w:val="007D608A"/>
    <w:rsid w:val="007D620B"/>
    <w:rsid w:val="007D6A02"/>
    <w:rsid w:val="007D6F15"/>
    <w:rsid w:val="007D7656"/>
    <w:rsid w:val="007E07F2"/>
    <w:rsid w:val="007E0E29"/>
    <w:rsid w:val="007E1983"/>
    <w:rsid w:val="007E1BFC"/>
    <w:rsid w:val="007E1DD6"/>
    <w:rsid w:val="007E2DA7"/>
    <w:rsid w:val="007E3588"/>
    <w:rsid w:val="007E3B32"/>
    <w:rsid w:val="007E58F8"/>
    <w:rsid w:val="007E6424"/>
    <w:rsid w:val="007E7CD5"/>
    <w:rsid w:val="007F1210"/>
    <w:rsid w:val="007F13D8"/>
    <w:rsid w:val="007F199F"/>
    <w:rsid w:val="007F2421"/>
    <w:rsid w:val="007F4FA3"/>
    <w:rsid w:val="007F572F"/>
    <w:rsid w:val="007F58A7"/>
    <w:rsid w:val="007F5CC6"/>
    <w:rsid w:val="007F62EE"/>
    <w:rsid w:val="007F72B6"/>
    <w:rsid w:val="00800265"/>
    <w:rsid w:val="00803635"/>
    <w:rsid w:val="00805B1C"/>
    <w:rsid w:val="00806638"/>
    <w:rsid w:val="00806D04"/>
    <w:rsid w:val="0081179C"/>
    <w:rsid w:val="008123D8"/>
    <w:rsid w:val="00812C03"/>
    <w:rsid w:val="00812E0B"/>
    <w:rsid w:val="00813148"/>
    <w:rsid w:val="00813E0E"/>
    <w:rsid w:val="00814D25"/>
    <w:rsid w:val="00814DAE"/>
    <w:rsid w:val="00815D12"/>
    <w:rsid w:val="00816154"/>
    <w:rsid w:val="00816332"/>
    <w:rsid w:val="00816EC1"/>
    <w:rsid w:val="0082513F"/>
    <w:rsid w:val="008260CD"/>
    <w:rsid w:val="008271F4"/>
    <w:rsid w:val="00827D40"/>
    <w:rsid w:val="00827E2C"/>
    <w:rsid w:val="00830C2C"/>
    <w:rsid w:val="00832BDC"/>
    <w:rsid w:val="008333C9"/>
    <w:rsid w:val="00833C2C"/>
    <w:rsid w:val="00835693"/>
    <w:rsid w:val="008358D0"/>
    <w:rsid w:val="00835B92"/>
    <w:rsid w:val="00837B1E"/>
    <w:rsid w:val="008403B8"/>
    <w:rsid w:val="008424C2"/>
    <w:rsid w:val="00845196"/>
    <w:rsid w:val="00845A65"/>
    <w:rsid w:val="0084754B"/>
    <w:rsid w:val="00847747"/>
    <w:rsid w:val="0085035E"/>
    <w:rsid w:val="008506C0"/>
    <w:rsid w:val="00850B06"/>
    <w:rsid w:val="00851346"/>
    <w:rsid w:val="00851B20"/>
    <w:rsid w:val="0085216F"/>
    <w:rsid w:val="00852597"/>
    <w:rsid w:val="008525E6"/>
    <w:rsid w:val="0085359E"/>
    <w:rsid w:val="008564D0"/>
    <w:rsid w:val="00856710"/>
    <w:rsid w:val="0086097D"/>
    <w:rsid w:val="00861116"/>
    <w:rsid w:val="00861FD9"/>
    <w:rsid w:val="00863A8C"/>
    <w:rsid w:val="00863B5A"/>
    <w:rsid w:val="00863FDD"/>
    <w:rsid w:val="00864A5D"/>
    <w:rsid w:val="00864AFF"/>
    <w:rsid w:val="00864B56"/>
    <w:rsid w:val="00865587"/>
    <w:rsid w:val="00867496"/>
    <w:rsid w:val="0086791C"/>
    <w:rsid w:val="00870839"/>
    <w:rsid w:val="008714C6"/>
    <w:rsid w:val="00872B7F"/>
    <w:rsid w:val="00876054"/>
    <w:rsid w:val="008768DA"/>
    <w:rsid w:val="008803C5"/>
    <w:rsid w:val="0088059D"/>
    <w:rsid w:val="00880870"/>
    <w:rsid w:val="00884F7C"/>
    <w:rsid w:val="00885A45"/>
    <w:rsid w:val="00887D15"/>
    <w:rsid w:val="008908B1"/>
    <w:rsid w:val="008927CE"/>
    <w:rsid w:val="00894BCB"/>
    <w:rsid w:val="00895865"/>
    <w:rsid w:val="00895CEA"/>
    <w:rsid w:val="008969A9"/>
    <w:rsid w:val="00896FE1"/>
    <w:rsid w:val="0089721B"/>
    <w:rsid w:val="00897D09"/>
    <w:rsid w:val="008A01D1"/>
    <w:rsid w:val="008A01DE"/>
    <w:rsid w:val="008A0275"/>
    <w:rsid w:val="008A0F68"/>
    <w:rsid w:val="008A1378"/>
    <w:rsid w:val="008A23C1"/>
    <w:rsid w:val="008A3CE5"/>
    <w:rsid w:val="008B069F"/>
    <w:rsid w:val="008B121B"/>
    <w:rsid w:val="008B1FCD"/>
    <w:rsid w:val="008B4CE9"/>
    <w:rsid w:val="008B636E"/>
    <w:rsid w:val="008B67E9"/>
    <w:rsid w:val="008B72F6"/>
    <w:rsid w:val="008B7630"/>
    <w:rsid w:val="008C0AA2"/>
    <w:rsid w:val="008C12F8"/>
    <w:rsid w:val="008C1F3B"/>
    <w:rsid w:val="008C2AEF"/>
    <w:rsid w:val="008C31E1"/>
    <w:rsid w:val="008C36AE"/>
    <w:rsid w:val="008C39CC"/>
    <w:rsid w:val="008C45F5"/>
    <w:rsid w:val="008C500F"/>
    <w:rsid w:val="008D0213"/>
    <w:rsid w:val="008D050B"/>
    <w:rsid w:val="008D48D6"/>
    <w:rsid w:val="008D4FB5"/>
    <w:rsid w:val="008D52B9"/>
    <w:rsid w:val="008D6BE6"/>
    <w:rsid w:val="008D719B"/>
    <w:rsid w:val="008D77E1"/>
    <w:rsid w:val="008D793D"/>
    <w:rsid w:val="008E023B"/>
    <w:rsid w:val="008E0E21"/>
    <w:rsid w:val="008E37E8"/>
    <w:rsid w:val="008E40C6"/>
    <w:rsid w:val="008E523A"/>
    <w:rsid w:val="008E785C"/>
    <w:rsid w:val="008F031F"/>
    <w:rsid w:val="008F0BCD"/>
    <w:rsid w:val="008F3F14"/>
    <w:rsid w:val="008F66EF"/>
    <w:rsid w:val="008F75C2"/>
    <w:rsid w:val="008F76C4"/>
    <w:rsid w:val="008F7775"/>
    <w:rsid w:val="008F7C8E"/>
    <w:rsid w:val="0090165C"/>
    <w:rsid w:val="00903C8C"/>
    <w:rsid w:val="00903FC9"/>
    <w:rsid w:val="00904316"/>
    <w:rsid w:val="009046D3"/>
    <w:rsid w:val="00905527"/>
    <w:rsid w:val="009059AB"/>
    <w:rsid w:val="00906275"/>
    <w:rsid w:val="009127D3"/>
    <w:rsid w:val="0091360E"/>
    <w:rsid w:val="009139CF"/>
    <w:rsid w:val="009143D7"/>
    <w:rsid w:val="00914B9F"/>
    <w:rsid w:val="00916425"/>
    <w:rsid w:val="00916AC6"/>
    <w:rsid w:val="00917F18"/>
    <w:rsid w:val="0092293A"/>
    <w:rsid w:val="00922B95"/>
    <w:rsid w:val="00927420"/>
    <w:rsid w:val="0093072F"/>
    <w:rsid w:val="00930A04"/>
    <w:rsid w:val="00930D04"/>
    <w:rsid w:val="009315AC"/>
    <w:rsid w:val="0093164F"/>
    <w:rsid w:val="0093326F"/>
    <w:rsid w:val="00933452"/>
    <w:rsid w:val="00935632"/>
    <w:rsid w:val="009367C3"/>
    <w:rsid w:val="00936B42"/>
    <w:rsid w:val="00936DC4"/>
    <w:rsid w:val="0093702F"/>
    <w:rsid w:val="00937EBC"/>
    <w:rsid w:val="00940625"/>
    <w:rsid w:val="00940F9F"/>
    <w:rsid w:val="00941023"/>
    <w:rsid w:val="009436D2"/>
    <w:rsid w:val="009444D7"/>
    <w:rsid w:val="00944B9B"/>
    <w:rsid w:val="0094562B"/>
    <w:rsid w:val="00945DEA"/>
    <w:rsid w:val="009475CD"/>
    <w:rsid w:val="00950211"/>
    <w:rsid w:val="00952EA7"/>
    <w:rsid w:val="00954311"/>
    <w:rsid w:val="00954B6F"/>
    <w:rsid w:val="009568B0"/>
    <w:rsid w:val="00956B90"/>
    <w:rsid w:val="009601FE"/>
    <w:rsid w:val="0096325D"/>
    <w:rsid w:val="00963EB4"/>
    <w:rsid w:val="00964AD1"/>
    <w:rsid w:val="009663C9"/>
    <w:rsid w:val="00967932"/>
    <w:rsid w:val="00967DDC"/>
    <w:rsid w:val="00970DB1"/>
    <w:rsid w:val="009731CD"/>
    <w:rsid w:val="0097390D"/>
    <w:rsid w:val="00973C4E"/>
    <w:rsid w:val="0097449B"/>
    <w:rsid w:val="00975480"/>
    <w:rsid w:val="00975487"/>
    <w:rsid w:val="009765B4"/>
    <w:rsid w:val="00976768"/>
    <w:rsid w:val="00976BF3"/>
    <w:rsid w:val="00976ED9"/>
    <w:rsid w:val="00980F3D"/>
    <w:rsid w:val="00985A19"/>
    <w:rsid w:val="00986E65"/>
    <w:rsid w:val="009910B5"/>
    <w:rsid w:val="00991601"/>
    <w:rsid w:val="00991E2D"/>
    <w:rsid w:val="009924C1"/>
    <w:rsid w:val="00993A99"/>
    <w:rsid w:val="00994151"/>
    <w:rsid w:val="0099556A"/>
    <w:rsid w:val="0099659A"/>
    <w:rsid w:val="00996862"/>
    <w:rsid w:val="009B039E"/>
    <w:rsid w:val="009B0670"/>
    <w:rsid w:val="009B0E3C"/>
    <w:rsid w:val="009B0EEE"/>
    <w:rsid w:val="009B134F"/>
    <w:rsid w:val="009B692E"/>
    <w:rsid w:val="009B6F2F"/>
    <w:rsid w:val="009B7F77"/>
    <w:rsid w:val="009C097E"/>
    <w:rsid w:val="009C0D36"/>
    <w:rsid w:val="009C1253"/>
    <w:rsid w:val="009C133E"/>
    <w:rsid w:val="009C41C2"/>
    <w:rsid w:val="009C46EE"/>
    <w:rsid w:val="009C4879"/>
    <w:rsid w:val="009C59E7"/>
    <w:rsid w:val="009C76FA"/>
    <w:rsid w:val="009C7889"/>
    <w:rsid w:val="009C7917"/>
    <w:rsid w:val="009D04C1"/>
    <w:rsid w:val="009D3D3F"/>
    <w:rsid w:val="009D4A8C"/>
    <w:rsid w:val="009D4AA0"/>
    <w:rsid w:val="009D4F55"/>
    <w:rsid w:val="009D60B2"/>
    <w:rsid w:val="009D60EE"/>
    <w:rsid w:val="009D62C4"/>
    <w:rsid w:val="009D78DE"/>
    <w:rsid w:val="009D7954"/>
    <w:rsid w:val="009E28DA"/>
    <w:rsid w:val="009E3B00"/>
    <w:rsid w:val="009E58A7"/>
    <w:rsid w:val="009E7094"/>
    <w:rsid w:val="009E7858"/>
    <w:rsid w:val="009F307C"/>
    <w:rsid w:val="009F327A"/>
    <w:rsid w:val="009F4C42"/>
    <w:rsid w:val="009F6921"/>
    <w:rsid w:val="00A003E2"/>
    <w:rsid w:val="00A01EBC"/>
    <w:rsid w:val="00A02577"/>
    <w:rsid w:val="00A032F6"/>
    <w:rsid w:val="00A039F8"/>
    <w:rsid w:val="00A03F22"/>
    <w:rsid w:val="00A04D45"/>
    <w:rsid w:val="00A0501F"/>
    <w:rsid w:val="00A05391"/>
    <w:rsid w:val="00A064CA"/>
    <w:rsid w:val="00A06B1E"/>
    <w:rsid w:val="00A074E2"/>
    <w:rsid w:val="00A07EBC"/>
    <w:rsid w:val="00A10272"/>
    <w:rsid w:val="00A116E5"/>
    <w:rsid w:val="00A126C4"/>
    <w:rsid w:val="00A127F1"/>
    <w:rsid w:val="00A129D9"/>
    <w:rsid w:val="00A14033"/>
    <w:rsid w:val="00A17C00"/>
    <w:rsid w:val="00A22C54"/>
    <w:rsid w:val="00A2427E"/>
    <w:rsid w:val="00A243AF"/>
    <w:rsid w:val="00A258BC"/>
    <w:rsid w:val="00A262C7"/>
    <w:rsid w:val="00A27954"/>
    <w:rsid w:val="00A279BE"/>
    <w:rsid w:val="00A304CC"/>
    <w:rsid w:val="00A309F8"/>
    <w:rsid w:val="00A3110F"/>
    <w:rsid w:val="00A31922"/>
    <w:rsid w:val="00A3271E"/>
    <w:rsid w:val="00A32CA6"/>
    <w:rsid w:val="00A34F20"/>
    <w:rsid w:val="00A36396"/>
    <w:rsid w:val="00A377AB"/>
    <w:rsid w:val="00A40CBF"/>
    <w:rsid w:val="00A40DCC"/>
    <w:rsid w:val="00A40F23"/>
    <w:rsid w:val="00A41E41"/>
    <w:rsid w:val="00A455C0"/>
    <w:rsid w:val="00A509C8"/>
    <w:rsid w:val="00A510A4"/>
    <w:rsid w:val="00A51BFE"/>
    <w:rsid w:val="00A5202D"/>
    <w:rsid w:val="00A524FD"/>
    <w:rsid w:val="00A52FB3"/>
    <w:rsid w:val="00A5317E"/>
    <w:rsid w:val="00A53EFD"/>
    <w:rsid w:val="00A54393"/>
    <w:rsid w:val="00A54C1E"/>
    <w:rsid w:val="00A57748"/>
    <w:rsid w:val="00A579DA"/>
    <w:rsid w:val="00A607DB"/>
    <w:rsid w:val="00A623B6"/>
    <w:rsid w:val="00A62885"/>
    <w:rsid w:val="00A65026"/>
    <w:rsid w:val="00A67279"/>
    <w:rsid w:val="00A674FB"/>
    <w:rsid w:val="00A67DBF"/>
    <w:rsid w:val="00A71AFA"/>
    <w:rsid w:val="00A73803"/>
    <w:rsid w:val="00A73836"/>
    <w:rsid w:val="00A763E4"/>
    <w:rsid w:val="00A80A7A"/>
    <w:rsid w:val="00A80F38"/>
    <w:rsid w:val="00A81029"/>
    <w:rsid w:val="00A81D6B"/>
    <w:rsid w:val="00A8245A"/>
    <w:rsid w:val="00A84023"/>
    <w:rsid w:val="00A859C9"/>
    <w:rsid w:val="00A8611D"/>
    <w:rsid w:val="00A91787"/>
    <w:rsid w:val="00A9255B"/>
    <w:rsid w:val="00A93118"/>
    <w:rsid w:val="00A94A54"/>
    <w:rsid w:val="00A94AA4"/>
    <w:rsid w:val="00A9589D"/>
    <w:rsid w:val="00A95C53"/>
    <w:rsid w:val="00A9668E"/>
    <w:rsid w:val="00A96E8D"/>
    <w:rsid w:val="00A97756"/>
    <w:rsid w:val="00AA1178"/>
    <w:rsid w:val="00AA1609"/>
    <w:rsid w:val="00AA248B"/>
    <w:rsid w:val="00AA25D6"/>
    <w:rsid w:val="00AA56A1"/>
    <w:rsid w:val="00AA6419"/>
    <w:rsid w:val="00AA6804"/>
    <w:rsid w:val="00AB41EA"/>
    <w:rsid w:val="00AB4553"/>
    <w:rsid w:val="00AB4886"/>
    <w:rsid w:val="00AB5E35"/>
    <w:rsid w:val="00AB6614"/>
    <w:rsid w:val="00AB6D12"/>
    <w:rsid w:val="00AB746C"/>
    <w:rsid w:val="00AB7515"/>
    <w:rsid w:val="00AC22C4"/>
    <w:rsid w:val="00AC3674"/>
    <w:rsid w:val="00AC78FC"/>
    <w:rsid w:val="00AC7CB4"/>
    <w:rsid w:val="00AD111C"/>
    <w:rsid w:val="00AD20F1"/>
    <w:rsid w:val="00AD2CE0"/>
    <w:rsid w:val="00AD3522"/>
    <w:rsid w:val="00AD3C0C"/>
    <w:rsid w:val="00AD4B2F"/>
    <w:rsid w:val="00AD6D08"/>
    <w:rsid w:val="00AD73B4"/>
    <w:rsid w:val="00AE15C8"/>
    <w:rsid w:val="00AE1B81"/>
    <w:rsid w:val="00AE5354"/>
    <w:rsid w:val="00AE7D02"/>
    <w:rsid w:val="00AF02BA"/>
    <w:rsid w:val="00AF02D9"/>
    <w:rsid w:val="00AF0D19"/>
    <w:rsid w:val="00AF2EFF"/>
    <w:rsid w:val="00AF39C0"/>
    <w:rsid w:val="00AF456B"/>
    <w:rsid w:val="00AF45DA"/>
    <w:rsid w:val="00AF7E52"/>
    <w:rsid w:val="00AF7F8C"/>
    <w:rsid w:val="00B01ABE"/>
    <w:rsid w:val="00B03084"/>
    <w:rsid w:val="00B03ED7"/>
    <w:rsid w:val="00B03FB5"/>
    <w:rsid w:val="00B0449A"/>
    <w:rsid w:val="00B05A7C"/>
    <w:rsid w:val="00B05F81"/>
    <w:rsid w:val="00B06273"/>
    <w:rsid w:val="00B0667F"/>
    <w:rsid w:val="00B06DC6"/>
    <w:rsid w:val="00B075CB"/>
    <w:rsid w:val="00B07D41"/>
    <w:rsid w:val="00B07D9A"/>
    <w:rsid w:val="00B12595"/>
    <w:rsid w:val="00B1644D"/>
    <w:rsid w:val="00B2212A"/>
    <w:rsid w:val="00B22790"/>
    <w:rsid w:val="00B22BB3"/>
    <w:rsid w:val="00B24747"/>
    <w:rsid w:val="00B25167"/>
    <w:rsid w:val="00B25ACC"/>
    <w:rsid w:val="00B25ED8"/>
    <w:rsid w:val="00B2712E"/>
    <w:rsid w:val="00B27D82"/>
    <w:rsid w:val="00B30A8A"/>
    <w:rsid w:val="00B30C28"/>
    <w:rsid w:val="00B321F8"/>
    <w:rsid w:val="00B34FBB"/>
    <w:rsid w:val="00B357B0"/>
    <w:rsid w:val="00B366FB"/>
    <w:rsid w:val="00B4052F"/>
    <w:rsid w:val="00B41F2D"/>
    <w:rsid w:val="00B4240A"/>
    <w:rsid w:val="00B42D77"/>
    <w:rsid w:val="00B43143"/>
    <w:rsid w:val="00B432E2"/>
    <w:rsid w:val="00B44BA6"/>
    <w:rsid w:val="00B45506"/>
    <w:rsid w:val="00B47921"/>
    <w:rsid w:val="00B50836"/>
    <w:rsid w:val="00B50B6E"/>
    <w:rsid w:val="00B51539"/>
    <w:rsid w:val="00B51A7C"/>
    <w:rsid w:val="00B51B07"/>
    <w:rsid w:val="00B54353"/>
    <w:rsid w:val="00B55DD6"/>
    <w:rsid w:val="00B565D1"/>
    <w:rsid w:val="00B578D9"/>
    <w:rsid w:val="00B600D2"/>
    <w:rsid w:val="00B603E0"/>
    <w:rsid w:val="00B64B5E"/>
    <w:rsid w:val="00B66B8B"/>
    <w:rsid w:val="00B67556"/>
    <w:rsid w:val="00B676FF"/>
    <w:rsid w:val="00B7087F"/>
    <w:rsid w:val="00B70A3C"/>
    <w:rsid w:val="00B71B5E"/>
    <w:rsid w:val="00B72D47"/>
    <w:rsid w:val="00B7481A"/>
    <w:rsid w:val="00B75119"/>
    <w:rsid w:val="00B77E6E"/>
    <w:rsid w:val="00B8292B"/>
    <w:rsid w:val="00B838A6"/>
    <w:rsid w:val="00B8492A"/>
    <w:rsid w:val="00B873F8"/>
    <w:rsid w:val="00B90C66"/>
    <w:rsid w:val="00B929A2"/>
    <w:rsid w:val="00B92DAE"/>
    <w:rsid w:val="00B94B3D"/>
    <w:rsid w:val="00B94D9D"/>
    <w:rsid w:val="00B956F0"/>
    <w:rsid w:val="00BA15B0"/>
    <w:rsid w:val="00BA2744"/>
    <w:rsid w:val="00BA2A4A"/>
    <w:rsid w:val="00BA33A7"/>
    <w:rsid w:val="00BA3753"/>
    <w:rsid w:val="00BA44B1"/>
    <w:rsid w:val="00BA4535"/>
    <w:rsid w:val="00BA7D2E"/>
    <w:rsid w:val="00BB0383"/>
    <w:rsid w:val="00BB05A7"/>
    <w:rsid w:val="00BB0BD6"/>
    <w:rsid w:val="00BB20A5"/>
    <w:rsid w:val="00BB25D7"/>
    <w:rsid w:val="00BB5C04"/>
    <w:rsid w:val="00BB6666"/>
    <w:rsid w:val="00BB7359"/>
    <w:rsid w:val="00BC15E4"/>
    <w:rsid w:val="00BC2A40"/>
    <w:rsid w:val="00BC33CE"/>
    <w:rsid w:val="00BC3C3C"/>
    <w:rsid w:val="00BC51C6"/>
    <w:rsid w:val="00BC74D7"/>
    <w:rsid w:val="00BD283A"/>
    <w:rsid w:val="00BD2EA1"/>
    <w:rsid w:val="00BD5297"/>
    <w:rsid w:val="00BD59E1"/>
    <w:rsid w:val="00BE2AB8"/>
    <w:rsid w:val="00BE310C"/>
    <w:rsid w:val="00BE4338"/>
    <w:rsid w:val="00BE4BA0"/>
    <w:rsid w:val="00BE55DA"/>
    <w:rsid w:val="00BE651E"/>
    <w:rsid w:val="00BE7D8C"/>
    <w:rsid w:val="00BF0DB7"/>
    <w:rsid w:val="00BF28ED"/>
    <w:rsid w:val="00BF34A4"/>
    <w:rsid w:val="00BF362A"/>
    <w:rsid w:val="00BF40CA"/>
    <w:rsid w:val="00BF43CA"/>
    <w:rsid w:val="00BF4609"/>
    <w:rsid w:val="00BF4CFC"/>
    <w:rsid w:val="00BF4EBE"/>
    <w:rsid w:val="00BF6BC4"/>
    <w:rsid w:val="00BF7907"/>
    <w:rsid w:val="00C01882"/>
    <w:rsid w:val="00C01C78"/>
    <w:rsid w:val="00C02C52"/>
    <w:rsid w:val="00C030D5"/>
    <w:rsid w:val="00C03DB7"/>
    <w:rsid w:val="00C042FF"/>
    <w:rsid w:val="00C04D19"/>
    <w:rsid w:val="00C062E3"/>
    <w:rsid w:val="00C07D09"/>
    <w:rsid w:val="00C1145C"/>
    <w:rsid w:val="00C1248B"/>
    <w:rsid w:val="00C12520"/>
    <w:rsid w:val="00C16C8E"/>
    <w:rsid w:val="00C17514"/>
    <w:rsid w:val="00C1792E"/>
    <w:rsid w:val="00C2045F"/>
    <w:rsid w:val="00C208CD"/>
    <w:rsid w:val="00C220DB"/>
    <w:rsid w:val="00C229A2"/>
    <w:rsid w:val="00C23362"/>
    <w:rsid w:val="00C267B8"/>
    <w:rsid w:val="00C26891"/>
    <w:rsid w:val="00C3074B"/>
    <w:rsid w:val="00C30D43"/>
    <w:rsid w:val="00C314E5"/>
    <w:rsid w:val="00C31553"/>
    <w:rsid w:val="00C3180A"/>
    <w:rsid w:val="00C31905"/>
    <w:rsid w:val="00C323A8"/>
    <w:rsid w:val="00C33B0D"/>
    <w:rsid w:val="00C37589"/>
    <w:rsid w:val="00C40805"/>
    <w:rsid w:val="00C41694"/>
    <w:rsid w:val="00C41F6A"/>
    <w:rsid w:val="00C42B60"/>
    <w:rsid w:val="00C43586"/>
    <w:rsid w:val="00C44CAB"/>
    <w:rsid w:val="00C44E6C"/>
    <w:rsid w:val="00C45048"/>
    <w:rsid w:val="00C4511B"/>
    <w:rsid w:val="00C453A4"/>
    <w:rsid w:val="00C4684E"/>
    <w:rsid w:val="00C5118C"/>
    <w:rsid w:val="00C51CD4"/>
    <w:rsid w:val="00C52B03"/>
    <w:rsid w:val="00C52ED5"/>
    <w:rsid w:val="00C5383E"/>
    <w:rsid w:val="00C55C37"/>
    <w:rsid w:val="00C55E36"/>
    <w:rsid w:val="00C60F06"/>
    <w:rsid w:val="00C61F7A"/>
    <w:rsid w:val="00C639E6"/>
    <w:rsid w:val="00C63F16"/>
    <w:rsid w:val="00C66D20"/>
    <w:rsid w:val="00C7089E"/>
    <w:rsid w:val="00C725BA"/>
    <w:rsid w:val="00C736FB"/>
    <w:rsid w:val="00C73A10"/>
    <w:rsid w:val="00C73E5D"/>
    <w:rsid w:val="00C74C84"/>
    <w:rsid w:val="00C75479"/>
    <w:rsid w:val="00C81817"/>
    <w:rsid w:val="00C81B3D"/>
    <w:rsid w:val="00C828A2"/>
    <w:rsid w:val="00C82AFD"/>
    <w:rsid w:val="00C84225"/>
    <w:rsid w:val="00C86F82"/>
    <w:rsid w:val="00C87005"/>
    <w:rsid w:val="00C87C0D"/>
    <w:rsid w:val="00C90EA8"/>
    <w:rsid w:val="00C91293"/>
    <w:rsid w:val="00C91917"/>
    <w:rsid w:val="00C91DA7"/>
    <w:rsid w:val="00C92EDB"/>
    <w:rsid w:val="00C932ED"/>
    <w:rsid w:val="00C93DE0"/>
    <w:rsid w:val="00C96211"/>
    <w:rsid w:val="00C96D11"/>
    <w:rsid w:val="00C96DF5"/>
    <w:rsid w:val="00CA178B"/>
    <w:rsid w:val="00CA5E34"/>
    <w:rsid w:val="00CA669A"/>
    <w:rsid w:val="00CA7D53"/>
    <w:rsid w:val="00CB418A"/>
    <w:rsid w:val="00CB5222"/>
    <w:rsid w:val="00CB59FD"/>
    <w:rsid w:val="00CB5A15"/>
    <w:rsid w:val="00CB704B"/>
    <w:rsid w:val="00CB7E4E"/>
    <w:rsid w:val="00CC0B83"/>
    <w:rsid w:val="00CC0F7C"/>
    <w:rsid w:val="00CC0FCD"/>
    <w:rsid w:val="00CC3DCC"/>
    <w:rsid w:val="00CC4503"/>
    <w:rsid w:val="00CC59A1"/>
    <w:rsid w:val="00CC70E5"/>
    <w:rsid w:val="00CC7568"/>
    <w:rsid w:val="00CD42F3"/>
    <w:rsid w:val="00CD4755"/>
    <w:rsid w:val="00CD4ACB"/>
    <w:rsid w:val="00CD6435"/>
    <w:rsid w:val="00CD6547"/>
    <w:rsid w:val="00CD665F"/>
    <w:rsid w:val="00CD7026"/>
    <w:rsid w:val="00CE08DD"/>
    <w:rsid w:val="00CE1D15"/>
    <w:rsid w:val="00CE21DB"/>
    <w:rsid w:val="00CE59A8"/>
    <w:rsid w:val="00CE65E0"/>
    <w:rsid w:val="00CF0978"/>
    <w:rsid w:val="00CF1D02"/>
    <w:rsid w:val="00CF2AA0"/>
    <w:rsid w:val="00CF2CD3"/>
    <w:rsid w:val="00CF53E5"/>
    <w:rsid w:val="00CF71C5"/>
    <w:rsid w:val="00D00707"/>
    <w:rsid w:val="00D00882"/>
    <w:rsid w:val="00D01AF0"/>
    <w:rsid w:val="00D02379"/>
    <w:rsid w:val="00D0290D"/>
    <w:rsid w:val="00D03990"/>
    <w:rsid w:val="00D046E6"/>
    <w:rsid w:val="00D0538E"/>
    <w:rsid w:val="00D11C7A"/>
    <w:rsid w:val="00D12309"/>
    <w:rsid w:val="00D128FE"/>
    <w:rsid w:val="00D13C57"/>
    <w:rsid w:val="00D14240"/>
    <w:rsid w:val="00D16EC2"/>
    <w:rsid w:val="00D17005"/>
    <w:rsid w:val="00D22790"/>
    <w:rsid w:val="00D227A4"/>
    <w:rsid w:val="00D25A31"/>
    <w:rsid w:val="00D303F6"/>
    <w:rsid w:val="00D3111F"/>
    <w:rsid w:val="00D31964"/>
    <w:rsid w:val="00D31C1E"/>
    <w:rsid w:val="00D31CB5"/>
    <w:rsid w:val="00D31DF3"/>
    <w:rsid w:val="00D330F8"/>
    <w:rsid w:val="00D3353C"/>
    <w:rsid w:val="00D35743"/>
    <w:rsid w:val="00D3746A"/>
    <w:rsid w:val="00D376F8"/>
    <w:rsid w:val="00D377F5"/>
    <w:rsid w:val="00D40F93"/>
    <w:rsid w:val="00D41536"/>
    <w:rsid w:val="00D415AA"/>
    <w:rsid w:val="00D41797"/>
    <w:rsid w:val="00D41C89"/>
    <w:rsid w:val="00D421C5"/>
    <w:rsid w:val="00D44143"/>
    <w:rsid w:val="00D47381"/>
    <w:rsid w:val="00D50122"/>
    <w:rsid w:val="00D51F47"/>
    <w:rsid w:val="00D52457"/>
    <w:rsid w:val="00D534DE"/>
    <w:rsid w:val="00D55B99"/>
    <w:rsid w:val="00D56F66"/>
    <w:rsid w:val="00D60186"/>
    <w:rsid w:val="00D605FD"/>
    <w:rsid w:val="00D61361"/>
    <w:rsid w:val="00D628F8"/>
    <w:rsid w:val="00D63245"/>
    <w:rsid w:val="00D64C43"/>
    <w:rsid w:val="00D64D80"/>
    <w:rsid w:val="00D6596E"/>
    <w:rsid w:val="00D6665F"/>
    <w:rsid w:val="00D66FA7"/>
    <w:rsid w:val="00D7082E"/>
    <w:rsid w:val="00D71BAA"/>
    <w:rsid w:val="00D75AAC"/>
    <w:rsid w:val="00D75E3A"/>
    <w:rsid w:val="00D84B5B"/>
    <w:rsid w:val="00D84CD4"/>
    <w:rsid w:val="00D8637C"/>
    <w:rsid w:val="00D910A8"/>
    <w:rsid w:val="00D92669"/>
    <w:rsid w:val="00D92B9B"/>
    <w:rsid w:val="00D92CDF"/>
    <w:rsid w:val="00D93C4C"/>
    <w:rsid w:val="00D9465A"/>
    <w:rsid w:val="00D949FA"/>
    <w:rsid w:val="00D96C62"/>
    <w:rsid w:val="00D970A1"/>
    <w:rsid w:val="00DA14FB"/>
    <w:rsid w:val="00DA1504"/>
    <w:rsid w:val="00DA2EB1"/>
    <w:rsid w:val="00DA48FF"/>
    <w:rsid w:val="00DA7925"/>
    <w:rsid w:val="00DB312E"/>
    <w:rsid w:val="00DB35A8"/>
    <w:rsid w:val="00DB3885"/>
    <w:rsid w:val="00DB45DB"/>
    <w:rsid w:val="00DB49B2"/>
    <w:rsid w:val="00DB4C7D"/>
    <w:rsid w:val="00DB5469"/>
    <w:rsid w:val="00DB59BA"/>
    <w:rsid w:val="00DB6D2A"/>
    <w:rsid w:val="00DB6E74"/>
    <w:rsid w:val="00DB7E0E"/>
    <w:rsid w:val="00DB7E41"/>
    <w:rsid w:val="00DC373D"/>
    <w:rsid w:val="00DC60BD"/>
    <w:rsid w:val="00DC7A5B"/>
    <w:rsid w:val="00DD0BA5"/>
    <w:rsid w:val="00DD12AA"/>
    <w:rsid w:val="00DD1592"/>
    <w:rsid w:val="00DD2D7D"/>
    <w:rsid w:val="00DD38EB"/>
    <w:rsid w:val="00DD3E96"/>
    <w:rsid w:val="00DD4DCA"/>
    <w:rsid w:val="00DD526F"/>
    <w:rsid w:val="00DD6222"/>
    <w:rsid w:val="00DD79F1"/>
    <w:rsid w:val="00DE0CFC"/>
    <w:rsid w:val="00DE3D0B"/>
    <w:rsid w:val="00DE3EBC"/>
    <w:rsid w:val="00DF0166"/>
    <w:rsid w:val="00DF1A51"/>
    <w:rsid w:val="00DF24B2"/>
    <w:rsid w:val="00DF283A"/>
    <w:rsid w:val="00DF28E9"/>
    <w:rsid w:val="00DF440E"/>
    <w:rsid w:val="00DF5972"/>
    <w:rsid w:val="00DF7128"/>
    <w:rsid w:val="00DF7DEF"/>
    <w:rsid w:val="00DF7E99"/>
    <w:rsid w:val="00E01219"/>
    <w:rsid w:val="00E02336"/>
    <w:rsid w:val="00E03730"/>
    <w:rsid w:val="00E05C9B"/>
    <w:rsid w:val="00E06534"/>
    <w:rsid w:val="00E10A81"/>
    <w:rsid w:val="00E11B53"/>
    <w:rsid w:val="00E14C9F"/>
    <w:rsid w:val="00E14DDC"/>
    <w:rsid w:val="00E152DB"/>
    <w:rsid w:val="00E1638E"/>
    <w:rsid w:val="00E17463"/>
    <w:rsid w:val="00E1780B"/>
    <w:rsid w:val="00E21223"/>
    <w:rsid w:val="00E22A0F"/>
    <w:rsid w:val="00E22B3B"/>
    <w:rsid w:val="00E30222"/>
    <w:rsid w:val="00E307FB"/>
    <w:rsid w:val="00E32DB9"/>
    <w:rsid w:val="00E330BB"/>
    <w:rsid w:val="00E33A52"/>
    <w:rsid w:val="00E34A1B"/>
    <w:rsid w:val="00E34DE0"/>
    <w:rsid w:val="00E35B4D"/>
    <w:rsid w:val="00E364BF"/>
    <w:rsid w:val="00E41FDA"/>
    <w:rsid w:val="00E42264"/>
    <w:rsid w:val="00E4318A"/>
    <w:rsid w:val="00E43222"/>
    <w:rsid w:val="00E43291"/>
    <w:rsid w:val="00E432CA"/>
    <w:rsid w:val="00E43510"/>
    <w:rsid w:val="00E4443F"/>
    <w:rsid w:val="00E4639C"/>
    <w:rsid w:val="00E4667A"/>
    <w:rsid w:val="00E47A78"/>
    <w:rsid w:val="00E47EAC"/>
    <w:rsid w:val="00E518DF"/>
    <w:rsid w:val="00E52631"/>
    <w:rsid w:val="00E54001"/>
    <w:rsid w:val="00E546AB"/>
    <w:rsid w:val="00E55D55"/>
    <w:rsid w:val="00E5665D"/>
    <w:rsid w:val="00E56835"/>
    <w:rsid w:val="00E61B35"/>
    <w:rsid w:val="00E63184"/>
    <w:rsid w:val="00E6422E"/>
    <w:rsid w:val="00E6490B"/>
    <w:rsid w:val="00E64DD2"/>
    <w:rsid w:val="00E651C6"/>
    <w:rsid w:val="00E652C6"/>
    <w:rsid w:val="00E654A9"/>
    <w:rsid w:val="00E6634F"/>
    <w:rsid w:val="00E67265"/>
    <w:rsid w:val="00E6799A"/>
    <w:rsid w:val="00E70DE2"/>
    <w:rsid w:val="00E74144"/>
    <w:rsid w:val="00E74997"/>
    <w:rsid w:val="00E77282"/>
    <w:rsid w:val="00E77306"/>
    <w:rsid w:val="00E80B4C"/>
    <w:rsid w:val="00E81405"/>
    <w:rsid w:val="00E81B8F"/>
    <w:rsid w:val="00E82719"/>
    <w:rsid w:val="00E82BA9"/>
    <w:rsid w:val="00E83EC1"/>
    <w:rsid w:val="00E8473C"/>
    <w:rsid w:val="00E84C2E"/>
    <w:rsid w:val="00E84E2A"/>
    <w:rsid w:val="00E86AA8"/>
    <w:rsid w:val="00E874F5"/>
    <w:rsid w:val="00E91B1A"/>
    <w:rsid w:val="00E9269E"/>
    <w:rsid w:val="00E94140"/>
    <w:rsid w:val="00E94FFF"/>
    <w:rsid w:val="00E96296"/>
    <w:rsid w:val="00E9656D"/>
    <w:rsid w:val="00EA06EA"/>
    <w:rsid w:val="00EA0D90"/>
    <w:rsid w:val="00EA2233"/>
    <w:rsid w:val="00EA3AEE"/>
    <w:rsid w:val="00EA446F"/>
    <w:rsid w:val="00EA5BD7"/>
    <w:rsid w:val="00EA624C"/>
    <w:rsid w:val="00EA731F"/>
    <w:rsid w:val="00EA7BE7"/>
    <w:rsid w:val="00EB0894"/>
    <w:rsid w:val="00EB1E0B"/>
    <w:rsid w:val="00EB3248"/>
    <w:rsid w:val="00EB3F01"/>
    <w:rsid w:val="00EB4066"/>
    <w:rsid w:val="00EB41B5"/>
    <w:rsid w:val="00EC2D94"/>
    <w:rsid w:val="00EC37AE"/>
    <w:rsid w:val="00EC4FD5"/>
    <w:rsid w:val="00EC6465"/>
    <w:rsid w:val="00EC684D"/>
    <w:rsid w:val="00EC730A"/>
    <w:rsid w:val="00EC7474"/>
    <w:rsid w:val="00EC781A"/>
    <w:rsid w:val="00ED160E"/>
    <w:rsid w:val="00ED2A47"/>
    <w:rsid w:val="00ED2CCA"/>
    <w:rsid w:val="00ED3F03"/>
    <w:rsid w:val="00ED41CE"/>
    <w:rsid w:val="00ED5E37"/>
    <w:rsid w:val="00ED63F1"/>
    <w:rsid w:val="00ED7068"/>
    <w:rsid w:val="00ED7655"/>
    <w:rsid w:val="00ED7AF8"/>
    <w:rsid w:val="00EE1070"/>
    <w:rsid w:val="00EE1A02"/>
    <w:rsid w:val="00EE1E94"/>
    <w:rsid w:val="00EE2CF8"/>
    <w:rsid w:val="00EE3BAB"/>
    <w:rsid w:val="00EE3EFA"/>
    <w:rsid w:val="00EE511B"/>
    <w:rsid w:val="00EF1511"/>
    <w:rsid w:val="00EF2C95"/>
    <w:rsid w:val="00EF7473"/>
    <w:rsid w:val="00EF7548"/>
    <w:rsid w:val="00EF7D5B"/>
    <w:rsid w:val="00F01598"/>
    <w:rsid w:val="00F023E9"/>
    <w:rsid w:val="00F027DA"/>
    <w:rsid w:val="00F02815"/>
    <w:rsid w:val="00F031BA"/>
    <w:rsid w:val="00F0531B"/>
    <w:rsid w:val="00F06C9B"/>
    <w:rsid w:val="00F10795"/>
    <w:rsid w:val="00F11296"/>
    <w:rsid w:val="00F112CB"/>
    <w:rsid w:val="00F12CCA"/>
    <w:rsid w:val="00F12FE2"/>
    <w:rsid w:val="00F13386"/>
    <w:rsid w:val="00F16935"/>
    <w:rsid w:val="00F21A06"/>
    <w:rsid w:val="00F21E32"/>
    <w:rsid w:val="00F260A2"/>
    <w:rsid w:val="00F26205"/>
    <w:rsid w:val="00F30BBB"/>
    <w:rsid w:val="00F31EC2"/>
    <w:rsid w:val="00F32143"/>
    <w:rsid w:val="00F32B1A"/>
    <w:rsid w:val="00F33384"/>
    <w:rsid w:val="00F33B78"/>
    <w:rsid w:val="00F36260"/>
    <w:rsid w:val="00F36F16"/>
    <w:rsid w:val="00F40DDD"/>
    <w:rsid w:val="00F42E9E"/>
    <w:rsid w:val="00F43CBB"/>
    <w:rsid w:val="00F444D2"/>
    <w:rsid w:val="00F44716"/>
    <w:rsid w:val="00F45342"/>
    <w:rsid w:val="00F475AA"/>
    <w:rsid w:val="00F47663"/>
    <w:rsid w:val="00F47C59"/>
    <w:rsid w:val="00F5058C"/>
    <w:rsid w:val="00F50A3F"/>
    <w:rsid w:val="00F51678"/>
    <w:rsid w:val="00F533A3"/>
    <w:rsid w:val="00F5364B"/>
    <w:rsid w:val="00F53890"/>
    <w:rsid w:val="00F53D56"/>
    <w:rsid w:val="00F5441E"/>
    <w:rsid w:val="00F54B80"/>
    <w:rsid w:val="00F54F68"/>
    <w:rsid w:val="00F57BA1"/>
    <w:rsid w:val="00F57CFB"/>
    <w:rsid w:val="00F605F4"/>
    <w:rsid w:val="00F61090"/>
    <w:rsid w:val="00F630A0"/>
    <w:rsid w:val="00F637A8"/>
    <w:rsid w:val="00F655E8"/>
    <w:rsid w:val="00F66630"/>
    <w:rsid w:val="00F668F0"/>
    <w:rsid w:val="00F72A7A"/>
    <w:rsid w:val="00F74324"/>
    <w:rsid w:val="00F775DD"/>
    <w:rsid w:val="00F77B0C"/>
    <w:rsid w:val="00F8253B"/>
    <w:rsid w:val="00F82CBB"/>
    <w:rsid w:val="00F83A86"/>
    <w:rsid w:val="00F83A97"/>
    <w:rsid w:val="00F8448B"/>
    <w:rsid w:val="00F84E59"/>
    <w:rsid w:val="00F85DCB"/>
    <w:rsid w:val="00F9163F"/>
    <w:rsid w:val="00F94293"/>
    <w:rsid w:val="00F949F2"/>
    <w:rsid w:val="00F95743"/>
    <w:rsid w:val="00F977C7"/>
    <w:rsid w:val="00FA19C4"/>
    <w:rsid w:val="00FA1C94"/>
    <w:rsid w:val="00FA1D7C"/>
    <w:rsid w:val="00FA4542"/>
    <w:rsid w:val="00FA4C3E"/>
    <w:rsid w:val="00FA4CAD"/>
    <w:rsid w:val="00FA4FDF"/>
    <w:rsid w:val="00FA60FA"/>
    <w:rsid w:val="00FA7CBE"/>
    <w:rsid w:val="00FB109F"/>
    <w:rsid w:val="00FB14A8"/>
    <w:rsid w:val="00FB1A94"/>
    <w:rsid w:val="00FB223F"/>
    <w:rsid w:val="00FB3F66"/>
    <w:rsid w:val="00FB45E1"/>
    <w:rsid w:val="00FB4632"/>
    <w:rsid w:val="00FB5530"/>
    <w:rsid w:val="00FB6AA8"/>
    <w:rsid w:val="00FB74CE"/>
    <w:rsid w:val="00FC0AF9"/>
    <w:rsid w:val="00FC0F9A"/>
    <w:rsid w:val="00FC1392"/>
    <w:rsid w:val="00FC41C7"/>
    <w:rsid w:val="00FC4434"/>
    <w:rsid w:val="00FC4D5B"/>
    <w:rsid w:val="00FC4EF6"/>
    <w:rsid w:val="00FC5C35"/>
    <w:rsid w:val="00FC5E4B"/>
    <w:rsid w:val="00FC6412"/>
    <w:rsid w:val="00FC6891"/>
    <w:rsid w:val="00FD0A64"/>
    <w:rsid w:val="00FD0C87"/>
    <w:rsid w:val="00FD1481"/>
    <w:rsid w:val="00FD1F4E"/>
    <w:rsid w:val="00FD2ADD"/>
    <w:rsid w:val="00FD36D6"/>
    <w:rsid w:val="00FD3BAD"/>
    <w:rsid w:val="00FD426F"/>
    <w:rsid w:val="00FD6143"/>
    <w:rsid w:val="00FD631C"/>
    <w:rsid w:val="00FE0223"/>
    <w:rsid w:val="00FE0C79"/>
    <w:rsid w:val="00FE0CCA"/>
    <w:rsid w:val="00FE24A9"/>
    <w:rsid w:val="00FE3907"/>
    <w:rsid w:val="00FE47C9"/>
    <w:rsid w:val="00FE597D"/>
    <w:rsid w:val="00FE5C66"/>
    <w:rsid w:val="00FE6CFE"/>
    <w:rsid w:val="00FE7314"/>
    <w:rsid w:val="00FE7C0E"/>
    <w:rsid w:val="00FF1DC0"/>
    <w:rsid w:val="00FF2F18"/>
    <w:rsid w:val="00FF392D"/>
    <w:rsid w:val="00FF3CF6"/>
    <w:rsid w:val="00FF7C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2D39F"/>
  <w15:docId w15:val="{B4EDBC50-87F1-4016-A34E-E4764E200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DF283A"/>
    <w:pPr>
      <w:widowControl w:val="0"/>
      <w:spacing w:before="72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color w:val="FF7900"/>
      <w:sz w:val="36"/>
      <w:szCs w:val="24"/>
      <w:lang w:eastAsia="en-US"/>
    </w:rPr>
  </w:style>
  <w:style w:type="paragraph" w:styleId="Heading4">
    <w:name w:val="heading 4"/>
    <w:next w:val="Normal"/>
    <w:link w:val="Heading4Char"/>
    <w:uiPriority w:val="5"/>
    <w:qFormat/>
    <w:pPr>
      <w:numPr>
        <w:ilvl w:val="2"/>
        <w:numId w:val="6"/>
      </w:numPr>
      <w:outlineLvl w:val="3"/>
    </w:pPr>
    <w:rPr>
      <w:rFonts w:ascii="Calibri" w:eastAsia="Times New Roman" w:hAnsi="Calibri"/>
      <w:b/>
      <w:bCs/>
      <w:color w:val="DE3831"/>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F283A"/>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FF7900"/>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color w:val="DE3831"/>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99"/>
    <w:qFormat/>
    <w:pPr>
      <w:ind w:left="709" w:right="567"/>
    </w:pPr>
    <w:rPr>
      <w:iCs/>
      <w:color w:val="000000"/>
    </w:rPr>
  </w:style>
  <w:style w:type="character" w:customStyle="1" w:styleId="QuoteChar">
    <w:name w:val="Quote Char"/>
    <w:basedOn w:val="DefaultParagraphFont"/>
    <w:link w:val="Quote"/>
    <w:uiPriority w:val="99"/>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Organisation">
    <w:name w:val="Organisation"/>
    <w:basedOn w:val="Normal"/>
    <w:next w:val="Normal"/>
    <w:uiPriority w:val="25"/>
    <w:qFormat/>
    <w:pPr>
      <w:spacing w:after="120"/>
    </w:pPr>
    <w:rPr>
      <w:rFonts w:asciiTheme="minorHAnsi" w:hAnsiTheme="minorHAnsi"/>
    </w:r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aliases w:val="Italic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426" w:hanging="426"/>
      <w:contextualSpacing/>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semiHidden/>
    <w:pPr>
      <w:spacing w:after="60" w:line="264" w:lineRule="auto"/>
    </w:pPr>
    <w:rPr>
      <w:sz w:val="20"/>
      <w:szCs w:val="20"/>
    </w:rPr>
  </w:style>
  <w:style w:type="character" w:customStyle="1" w:styleId="FootnoteTextChar">
    <w:name w:val="Footnote Text Char"/>
    <w:basedOn w:val="DefaultParagraphFont"/>
    <w:link w:val="FootnoteText"/>
    <w:uiPriority w:val="99"/>
    <w:semiHidden/>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pPr>
      <w:spacing w:after="60" w:line="264" w:lineRule="auto"/>
    </w:pPr>
    <w:rPr>
      <w:sz w:val="20"/>
      <w:szCs w:val="20"/>
    </w:rPr>
  </w:style>
  <w:style w:type="character" w:customStyle="1" w:styleId="EndnoteTextChar">
    <w:name w:val="Endnote Text Char"/>
    <w:basedOn w:val="DefaultParagraphFont"/>
    <w:link w:val="EndnoteText"/>
    <w:uiPriority w:val="99"/>
    <w:semiHidden/>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paragraph" w:styleId="Date">
    <w:name w:val="Date"/>
    <w:basedOn w:val="Normal"/>
    <w:next w:val="Normal"/>
    <w:link w:val="DateChar"/>
    <w:uiPriority w:val="99"/>
    <w:unhideWhenUsed/>
  </w:style>
  <w:style w:type="character" w:customStyle="1" w:styleId="DateChar">
    <w:name w:val="Date Char"/>
    <w:basedOn w:val="DefaultParagraphFont"/>
    <w:link w:val="Date"/>
    <w:uiPriority w:val="99"/>
    <w:rPr>
      <w:rFonts w:eastAsiaTheme="minorHAnsi" w:cstheme="minorBidi"/>
      <w:sz w:val="22"/>
      <w:szCs w:val="22"/>
      <w:lang w:eastAsia="en-US"/>
    </w:rPr>
  </w:style>
  <w:style w:type="character" w:styleId="SubtleReference">
    <w:name w:val="Subtle Reference"/>
    <w:uiPriority w:val="31"/>
    <w:qFormat/>
    <w:rPr>
      <w:sz w:val="24"/>
      <w:szCs w:val="24"/>
    </w:rPr>
  </w:style>
  <w:style w:type="paragraph" w:customStyle="1" w:styleId="BoxTextNumbered">
    <w:name w:val="Box Text Numbered"/>
    <w:basedOn w:val="BoxText"/>
    <w:qFormat/>
    <w:pPr>
      <w:numPr>
        <w:numId w:val="9"/>
      </w:numPr>
      <w:shd w:val="clear" w:color="auto" w:fill="FFFFFF" w:themeFill="background1"/>
      <w:contextualSpacing/>
    </w:pPr>
  </w:style>
  <w:style w:type="paragraph" w:customStyle="1" w:styleId="Publicationseries">
    <w:name w:val="Publication series"/>
    <w:basedOn w:val="Normal"/>
    <w:qFormat/>
    <w:pPr>
      <w:spacing w:after="0"/>
    </w:pPr>
  </w:style>
  <w:style w:type="paragraph" w:styleId="ListParagraph">
    <w:name w:val="List Paragraph"/>
    <w:basedOn w:val="Normal"/>
    <w:uiPriority w:val="34"/>
    <w:qFormat/>
    <w:rsid w:val="00C55C37"/>
    <w:pPr>
      <w:spacing w:after="160" w:line="259" w:lineRule="auto"/>
      <w:ind w:left="720"/>
      <w:contextualSpacing/>
    </w:pPr>
    <w:rPr>
      <w:rFonts w:asciiTheme="minorHAnsi" w:hAnsiTheme="minorHAnsi"/>
    </w:rPr>
  </w:style>
  <w:style w:type="numbering" w:customStyle="1" w:styleId="ABARESbulletedlist">
    <w:name w:val="ABARES bulleted list"/>
    <w:uiPriority w:val="99"/>
    <w:rsid w:val="00C55C37"/>
    <w:pPr>
      <w:numPr>
        <w:numId w:val="11"/>
      </w:numPr>
    </w:pPr>
  </w:style>
  <w:style w:type="paragraph" w:customStyle="1" w:styleId="Bulletlist-level2">
    <w:name w:val="Bullet list - level 2"/>
    <w:uiPriority w:val="25"/>
    <w:qFormat/>
    <w:rsid w:val="00C55C37"/>
    <w:pPr>
      <w:numPr>
        <w:ilvl w:val="1"/>
        <w:numId w:val="12"/>
      </w:numPr>
      <w:spacing w:before="120" w:after="120"/>
    </w:pPr>
    <w:rPr>
      <w:rFonts w:eastAsia="Calibri"/>
      <w:color w:val="000000" w:themeColor="text1"/>
      <w:sz w:val="22"/>
      <w:szCs w:val="22"/>
      <w:lang w:eastAsia="en-US"/>
    </w:rPr>
  </w:style>
  <w:style w:type="character" w:customStyle="1" w:styleId="Italic">
    <w:name w:val="Italic"/>
    <w:uiPriority w:val="19"/>
    <w:qFormat/>
    <w:rsid w:val="00C55C37"/>
    <w:rPr>
      <w:i/>
      <w:color w:val="auto"/>
    </w:rPr>
  </w:style>
  <w:style w:type="paragraph" w:customStyle="1" w:styleId="Bulletlist-level1">
    <w:name w:val="Bullet list - level 1"/>
    <w:uiPriority w:val="24"/>
    <w:qFormat/>
    <w:rsid w:val="00C55C37"/>
    <w:pPr>
      <w:numPr>
        <w:numId w:val="12"/>
      </w:numPr>
      <w:spacing w:before="120" w:after="120"/>
    </w:pPr>
    <w:rPr>
      <w:rFonts w:eastAsia="Calibri"/>
      <w:color w:val="000000"/>
      <w:sz w:val="22"/>
      <w:szCs w:val="22"/>
      <w:lang w:eastAsia="en-US"/>
    </w:rPr>
  </w:style>
  <w:style w:type="paragraph" w:customStyle="1" w:styleId="Numberedlist-level1">
    <w:name w:val="Numbered list - level 1"/>
    <w:uiPriority w:val="20"/>
    <w:qFormat/>
    <w:rsid w:val="00C55C37"/>
    <w:pPr>
      <w:numPr>
        <w:numId w:val="14"/>
      </w:numPr>
      <w:spacing w:before="200" w:after="200"/>
    </w:pPr>
    <w:rPr>
      <w:rFonts w:eastAsia="Calibri"/>
      <w:bCs/>
      <w:sz w:val="22"/>
      <w:szCs w:val="18"/>
      <w:lang w:eastAsia="en-US"/>
    </w:rPr>
  </w:style>
  <w:style w:type="paragraph" w:customStyle="1" w:styleId="Numberedlist-level2">
    <w:name w:val="Numbered list - level 2"/>
    <w:uiPriority w:val="21"/>
    <w:qFormat/>
    <w:rsid w:val="00C55C37"/>
    <w:pPr>
      <w:numPr>
        <w:ilvl w:val="1"/>
        <w:numId w:val="14"/>
      </w:numPr>
      <w:spacing w:after="120" w:line="276" w:lineRule="auto"/>
      <w:contextualSpacing/>
    </w:pPr>
    <w:rPr>
      <w:rFonts w:asciiTheme="majorHAnsi" w:eastAsia="Calibri" w:hAnsiTheme="majorHAnsi"/>
      <w:color w:val="000000" w:themeColor="text1"/>
      <w:sz w:val="22"/>
      <w:szCs w:val="22"/>
      <w:lang w:eastAsia="en-US"/>
    </w:rPr>
  </w:style>
  <w:style w:type="paragraph" w:customStyle="1" w:styleId="Numberedlist-level3">
    <w:name w:val="Numbered list - level 3"/>
    <w:uiPriority w:val="22"/>
    <w:qFormat/>
    <w:rsid w:val="00C55C37"/>
    <w:pPr>
      <w:numPr>
        <w:ilvl w:val="2"/>
        <w:numId w:val="14"/>
      </w:numPr>
      <w:spacing w:after="120" w:line="276" w:lineRule="auto"/>
      <w:contextualSpacing/>
    </w:pPr>
    <w:rPr>
      <w:rFonts w:eastAsia="Calibri"/>
      <w:color w:val="000000" w:themeColor="text1"/>
      <w:sz w:val="22"/>
      <w:szCs w:val="22"/>
      <w:lang w:eastAsia="en-US"/>
    </w:rPr>
  </w:style>
  <w:style w:type="numbering" w:customStyle="1" w:styleId="ABARESnumberedlist2">
    <w:name w:val="ABARES numbered list 2"/>
    <w:uiPriority w:val="99"/>
    <w:rsid w:val="00C55C37"/>
    <w:pPr>
      <w:numPr>
        <w:numId w:val="13"/>
      </w:numPr>
    </w:pPr>
  </w:style>
  <w:style w:type="paragraph" w:customStyle="1" w:styleId="BodyText1">
    <w:name w:val="Body Text1"/>
    <w:uiPriority w:val="9"/>
    <w:qFormat/>
    <w:rsid w:val="00F0531B"/>
    <w:pPr>
      <w:spacing w:after="200" w:line="280" w:lineRule="atLeast"/>
    </w:pPr>
    <w:rPr>
      <w:rFonts w:eastAsia="Calibri"/>
      <w:color w:val="000000" w:themeColor="text1"/>
      <w:sz w:val="22"/>
      <w:szCs w:val="22"/>
      <w:lang w:eastAsia="en-US"/>
    </w:rPr>
  </w:style>
  <w:style w:type="numbering" w:customStyle="1" w:styleId="ABARESnumberedlist21">
    <w:name w:val="ABARES numbered list 21"/>
    <w:uiPriority w:val="99"/>
    <w:rsid w:val="00F0531B"/>
  </w:style>
  <w:style w:type="character" w:styleId="HTMLTypewriter">
    <w:name w:val="HTML Typewriter"/>
    <w:basedOn w:val="DefaultParagraphFont"/>
    <w:uiPriority w:val="99"/>
    <w:semiHidden/>
    <w:unhideWhenUsed/>
    <w:rsid w:val="00F0531B"/>
    <w:rPr>
      <w:rFonts w:ascii="Courier New" w:eastAsia="Times New Roman" w:hAnsi="Courier New" w:cs="Courier New"/>
      <w:sz w:val="20"/>
      <w:szCs w:val="20"/>
    </w:rPr>
  </w:style>
  <w:style w:type="paragraph" w:customStyle="1" w:styleId="Default">
    <w:name w:val="Default"/>
    <w:rsid w:val="00F0531B"/>
    <w:pPr>
      <w:autoSpaceDE w:val="0"/>
      <w:autoSpaceDN w:val="0"/>
      <w:adjustRightInd w:val="0"/>
    </w:pPr>
    <w:rPr>
      <w:rFonts w:eastAsiaTheme="minorHAnsi" w:cs="Cambria"/>
      <w:color w:val="000000"/>
      <w:sz w:val="24"/>
      <w:szCs w:val="24"/>
      <w:lang w:eastAsia="en-US"/>
    </w:rPr>
  </w:style>
  <w:style w:type="paragraph" w:styleId="Revision">
    <w:name w:val="Revision"/>
    <w:hidden/>
    <w:uiPriority w:val="99"/>
    <w:semiHidden/>
    <w:rsid w:val="00F0531B"/>
    <w:rPr>
      <w:rFonts w:asciiTheme="minorHAnsi" w:eastAsiaTheme="minorHAnsi" w:hAnsiTheme="minorHAnsi" w:cstheme="minorBidi"/>
      <w:sz w:val="22"/>
      <w:szCs w:val="22"/>
      <w:lang w:eastAsia="en-US"/>
    </w:rPr>
  </w:style>
  <w:style w:type="character" w:customStyle="1" w:styleId="mixed-citation">
    <w:name w:val="mixed-citation"/>
    <w:basedOn w:val="DefaultParagraphFont"/>
    <w:rsid w:val="00F0531B"/>
  </w:style>
  <w:style w:type="character" w:customStyle="1" w:styleId="ref-title">
    <w:name w:val="ref-title"/>
    <w:basedOn w:val="DefaultParagraphFont"/>
    <w:rsid w:val="00F0531B"/>
  </w:style>
  <w:style w:type="character" w:customStyle="1" w:styleId="ref-journal">
    <w:name w:val="ref-journal"/>
    <w:basedOn w:val="DefaultParagraphFont"/>
    <w:rsid w:val="00F0531B"/>
  </w:style>
  <w:style w:type="character" w:customStyle="1" w:styleId="ref-vol">
    <w:name w:val="ref-vol"/>
    <w:basedOn w:val="DefaultParagraphFont"/>
    <w:rsid w:val="00F0531B"/>
  </w:style>
  <w:style w:type="character" w:customStyle="1" w:styleId="nowrap">
    <w:name w:val="nowrap"/>
    <w:basedOn w:val="DefaultParagraphFont"/>
    <w:rsid w:val="00F0531B"/>
  </w:style>
  <w:style w:type="character" w:customStyle="1" w:styleId="InternetLink">
    <w:name w:val="Internet Link"/>
    <w:basedOn w:val="DefaultParagraphFont"/>
    <w:uiPriority w:val="99"/>
    <w:unhideWhenUsed/>
    <w:rsid w:val="00F0531B"/>
    <w:rPr>
      <w:color w:val="0563C1"/>
      <w:u w:val="single"/>
    </w:rPr>
  </w:style>
  <w:style w:type="paragraph" w:customStyle="1" w:styleId="References">
    <w:name w:val="References"/>
    <w:basedOn w:val="Normal"/>
    <w:rsid w:val="00020CA1"/>
    <w:pPr>
      <w:keepLines/>
      <w:spacing w:after="240" w:line="240" w:lineRule="auto"/>
      <w:ind w:left="720" w:hanging="720"/>
      <w:jc w:val="both"/>
    </w:pPr>
    <w:rPr>
      <w:rFonts w:asciiTheme="minorHAnsi" w:eastAsia="Times New Roman" w:hAnsiTheme="minorHAnsi" w:cs="Times New Roman"/>
      <w:color w:val="000000"/>
      <w:szCs w:val="20"/>
      <w:lang w:eastAsia="en-AU"/>
    </w:rPr>
  </w:style>
  <w:style w:type="paragraph" w:customStyle="1" w:styleId="Pa79">
    <w:name w:val="Pa79"/>
    <w:basedOn w:val="Default"/>
    <w:next w:val="Default"/>
    <w:uiPriority w:val="99"/>
    <w:rsid w:val="0040143F"/>
    <w:pPr>
      <w:spacing w:line="161" w:lineRule="atLeast"/>
    </w:pPr>
    <w:rPr>
      <w:rFonts w:ascii="FS Me" w:hAnsi="FS Me" w:cstheme="minorBidi"/>
      <w:color w:val="auto"/>
    </w:rPr>
  </w:style>
  <w:style w:type="character" w:customStyle="1" w:styleId="A5">
    <w:name w:val="A5"/>
    <w:uiPriority w:val="99"/>
    <w:rsid w:val="0040143F"/>
    <w:rPr>
      <w:rFonts w:cs="FS Me"/>
      <w:color w:val="000000"/>
      <w:sz w:val="16"/>
      <w:szCs w:val="16"/>
      <w:u w:val="single"/>
    </w:rPr>
  </w:style>
  <w:style w:type="character" w:customStyle="1" w:styleId="Bold">
    <w:name w:val="Bold"/>
    <w:uiPriority w:val="19"/>
    <w:qFormat/>
    <w:rsid w:val="00340803"/>
    <w:rPr>
      <w:b/>
    </w:rPr>
  </w:style>
  <w:style w:type="character" w:customStyle="1" w:styleId="gmail-booktitle">
    <w:name w:val="gmail-booktitle"/>
    <w:basedOn w:val="DefaultParagraphFont"/>
    <w:rsid w:val="000C36BD"/>
  </w:style>
  <w:style w:type="character" w:customStyle="1" w:styleId="gmail-publisherlocation">
    <w:name w:val="gmail-publisherlocation"/>
    <w:basedOn w:val="DefaultParagraphFont"/>
    <w:rsid w:val="000C36BD"/>
  </w:style>
  <w:style w:type="character" w:customStyle="1" w:styleId="author0">
    <w:name w:val="author"/>
    <w:basedOn w:val="DefaultParagraphFont"/>
    <w:rsid w:val="00CC0F7C"/>
  </w:style>
  <w:style w:type="character" w:customStyle="1" w:styleId="pubyear">
    <w:name w:val="pubyear"/>
    <w:basedOn w:val="DefaultParagraphFont"/>
    <w:rsid w:val="00CC0F7C"/>
  </w:style>
  <w:style w:type="character" w:customStyle="1" w:styleId="articletitle">
    <w:name w:val="articletitle"/>
    <w:basedOn w:val="DefaultParagraphFont"/>
    <w:rsid w:val="00CC0F7C"/>
  </w:style>
  <w:style w:type="character" w:customStyle="1" w:styleId="vol3">
    <w:name w:val="vol3"/>
    <w:basedOn w:val="DefaultParagraphFont"/>
    <w:rsid w:val="00CC0F7C"/>
  </w:style>
  <w:style w:type="character" w:customStyle="1" w:styleId="pagefirst">
    <w:name w:val="pagefirst"/>
    <w:basedOn w:val="DefaultParagraphFont"/>
    <w:rsid w:val="00CC0F7C"/>
  </w:style>
  <w:style w:type="character" w:customStyle="1" w:styleId="pagelast">
    <w:name w:val="pagelast"/>
    <w:basedOn w:val="DefaultParagraphFont"/>
    <w:rsid w:val="00CC0F7C"/>
  </w:style>
  <w:style w:type="character" w:customStyle="1" w:styleId="externalref">
    <w:name w:val="externalref"/>
    <w:basedOn w:val="DefaultParagraphFont"/>
    <w:rsid w:val="00CC0F7C"/>
  </w:style>
  <w:style w:type="character" w:customStyle="1" w:styleId="refsource">
    <w:name w:val="refsource"/>
    <w:basedOn w:val="DefaultParagraphFont"/>
    <w:rsid w:val="00CC0F7C"/>
  </w:style>
  <w:style w:type="character" w:customStyle="1" w:styleId="epub-sectionitem2">
    <w:name w:val="epub-section__item2"/>
    <w:basedOn w:val="DefaultParagraphFont"/>
    <w:rsid w:val="00CC0F7C"/>
  </w:style>
  <w:style w:type="character" w:customStyle="1" w:styleId="bibliographic-informationvalue1">
    <w:name w:val="bibliographic-information__value1"/>
    <w:basedOn w:val="DefaultParagraphFont"/>
    <w:rsid w:val="00CC0F7C"/>
    <w:rPr>
      <w:vanish w:val="0"/>
      <w:webHidden w:val="0"/>
      <w:specVanish w:val="0"/>
    </w:rPr>
  </w:style>
  <w:style w:type="character" w:customStyle="1" w:styleId="doi2">
    <w:name w:val="doi2"/>
    <w:basedOn w:val="DefaultParagraphFont"/>
    <w:rsid w:val="00CC0F7C"/>
  </w:style>
  <w:style w:type="character" w:customStyle="1" w:styleId="authors5">
    <w:name w:val="authors5"/>
    <w:basedOn w:val="DefaultParagraphFont"/>
    <w:rsid w:val="00CC0F7C"/>
  </w:style>
  <w:style w:type="character" w:customStyle="1" w:styleId="Date1">
    <w:name w:val="Date1"/>
    <w:basedOn w:val="DefaultParagraphFont"/>
    <w:rsid w:val="00CC0F7C"/>
  </w:style>
  <w:style w:type="character" w:customStyle="1" w:styleId="arttitle4">
    <w:name w:val="art_title4"/>
    <w:basedOn w:val="DefaultParagraphFont"/>
    <w:rsid w:val="00CC0F7C"/>
  </w:style>
  <w:style w:type="character" w:customStyle="1" w:styleId="serialtitle">
    <w:name w:val="serial_title"/>
    <w:basedOn w:val="DefaultParagraphFont"/>
    <w:rsid w:val="00CC0F7C"/>
  </w:style>
  <w:style w:type="character" w:customStyle="1" w:styleId="volumeissue">
    <w:name w:val="volume_issue"/>
    <w:basedOn w:val="DefaultParagraphFont"/>
    <w:rsid w:val="00CC0F7C"/>
  </w:style>
  <w:style w:type="character" w:customStyle="1" w:styleId="pagerange">
    <w:name w:val="page_range"/>
    <w:basedOn w:val="DefaultParagraphFont"/>
    <w:rsid w:val="00CC0F7C"/>
  </w:style>
  <w:style w:type="character" w:customStyle="1" w:styleId="doilink">
    <w:name w:val="doi_link"/>
    <w:basedOn w:val="DefaultParagraphFont"/>
    <w:rsid w:val="00CC0F7C"/>
  </w:style>
  <w:style w:type="character" w:customStyle="1" w:styleId="A1">
    <w:name w:val="A1"/>
    <w:uiPriority w:val="99"/>
    <w:rsid w:val="00CC0F7C"/>
    <w:rPr>
      <w:color w:val="000000"/>
      <w:sz w:val="22"/>
      <w:szCs w:val="22"/>
    </w:rPr>
  </w:style>
  <w:style w:type="character" w:customStyle="1" w:styleId="title-text">
    <w:name w:val="title-text"/>
    <w:basedOn w:val="DefaultParagraphFont"/>
    <w:rsid w:val="00CC0F7C"/>
  </w:style>
  <w:style w:type="character" w:customStyle="1" w:styleId="nlmstring-name">
    <w:name w:val="nlm_string-name"/>
    <w:basedOn w:val="DefaultParagraphFont"/>
    <w:rsid w:val="00CC0F7C"/>
  </w:style>
  <w:style w:type="character" w:customStyle="1" w:styleId="nlmgiven-names">
    <w:name w:val="nlm_given-names"/>
    <w:basedOn w:val="DefaultParagraphFont"/>
    <w:rsid w:val="00CC0F7C"/>
  </w:style>
  <w:style w:type="character" w:customStyle="1" w:styleId="nlmfpage">
    <w:name w:val="nlm_fpage"/>
    <w:basedOn w:val="DefaultParagraphFont"/>
    <w:rsid w:val="00CC0F7C"/>
  </w:style>
  <w:style w:type="character" w:customStyle="1" w:styleId="nlmlpage">
    <w:name w:val="nlm_lpage"/>
    <w:basedOn w:val="DefaultParagraphFont"/>
    <w:rsid w:val="00CC0F7C"/>
  </w:style>
  <w:style w:type="character" w:customStyle="1" w:styleId="nlmpublisher-name">
    <w:name w:val="nlm_publisher-name"/>
    <w:basedOn w:val="DefaultParagraphFont"/>
    <w:rsid w:val="00CC0F7C"/>
  </w:style>
  <w:style w:type="character" w:customStyle="1" w:styleId="nlmpublisher-loc">
    <w:name w:val="nlm_publisher-loc"/>
    <w:basedOn w:val="DefaultParagraphFont"/>
    <w:rsid w:val="00CC0F7C"/>
  </w:style>
  <w:style w:type="character" w:customStyle="1" w:styleId="nlmarticle-title">
    <w:name w:val="nlm_article-title"/>
    <w:basedOn w:val="DefaultParagraphFont"/>
    <w:rsid w:val="00CC0F7C"/>
  </w:style>
  <w:style w:type="character" w:customStyle="1" w:styleId="nlmetal">
    <w:name w:val="nlm_etal"/>
    <w:basedOn w:val="DefaultParagraphFont"/>
    <w:rsid w:val="00CC0F7C"/>
  </w:style>
  <w:style w:type="character" w:customStyle="1" w:styleId="highwire-cite-metadata-doi">
    <w:name w:val="highwire-cite-metadata-doi"/>
    <w:basedOn w:val="DefaultParagraphFont"/>
    <w:rsid w:val="00CC0F7C"/>
  </w:style>
  <w:style w:type="character" w:styleId="IntenseEmphasis">
    <w:name w:val="Intense Emphasis"/>
    <w:aliases w:val="Bold Italics"/>
    <w:basedOn w:val="DefaultParagraphFont"/>
    <w:uiPriority w:val="99"/>
    <w:qFormat/>
    <w:rsid w:val="009E7858"/>
    <w:rPr>
      <w:rFonts w:ascii="Cambria" w:hAnsi="Cambria"/>
      <w:b/>
      <w:bCs/>
      <w:i/>
      <w:iCs/>
      <w:color w:val="auto"/>
    </w:rPr>
  </w:style>
  <w:style w:type="table" w:customStyle="1" w:styleId="TableGrid10">
    <w:name w:val="Table Grid1"/>
    <w:basedOn w:val="TableNormal"/>
    <w:next w:val="TableGrid"/>
    <w:uiPriority w:val="59"/>
    <w:rsid w:val="001639D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1962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7" ma:contentTypeDescription="Create a new document." ma:contentTypeScope="" ma:versionID="c33f9c2a80bec16c418b56e2fa551ccf">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0a3cbc8a136fc2af32c99db2df7f6037"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ma:requiredMultiChoice="true">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documentManagement>
</p:properties>
</file>

<file path=customXml/itemProps1.xml><?xml version="1.0" encoding="utf-8"?>
<ds:datastoreItem xmlns:ds="http://schemas.openxmlformats.org/officeDocument/2006/customXml" ds:itemID="{F871551A-95BE-4429-850B-11CB5D7AFCB0}">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04919056-7CC2-4B67-AB4E-B7A0AC753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76</Pages>
  <Words>34590</Words>
  <Characters>197165</Characters>
  <Application>Microsoft Office Word</Application>
  <DocSecurity>0</DocSecurity>
  <Lines>1643</Lines>
  <Paragraphs>462</Paragraphs>
  <ScaleCrop>false</ScaleCrop>
  <HeadingPairs>
    <vt:vector size="2" baseType="variant">
      <vt:variant>
        <vt:lpstr>Title</vt:lpstr>
      </vt:variant>
      <vt:variant>
        <vt:i4>1</vt:i4>
      </vt:variant>
    </vt:vector>
  </HeadingPairs>
  <TitlesOfParts>
    <vt:vector size="1" baseType="lpstr">
      <vt:lpstr>The National Priority List of Exotic Environmental Pests, Weeds and Diseases Information Paper</vt:lpstr>
    </vt:vector>
  </TitlesOfParts>
  <Company/>
  <LinksUpToDate>false</LinksUpToDate>
  <CharactersWithSpaces>231293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Priority List of Exotic Environmental Pests, Weeds and Diseases Information Paper</dc:title>
  <dc:creator>Department of Agriculture, Water and the Environment</dc:creator>
  <cp:lastModifiedBy>Dang, Van</cp:lastModifiedBy>
  <cp:revision>3</cp:revision>
  <cp:lastPrinted>2021-05-05T02:10:00Z</cp:lastPrinted>
  <dcterms:created xsi:type="dcterms:W3CDTF">2021-05-04T05:36:00Z</dcterms:created>
  <dcterms:modified xsi:type="dcterms:W3CDTF">2021-05-05T02:11:00Z</dcterms:modified>
</cp:coreProperties>
</file>