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01" w:rsidRPr="008200A2" w:rsidRDefault="00250B13" w:rsidP="005A020B">
      <w:pPr>
        <w:jc w:val="center"/>
      </w:pPr>
      <w:r>
        <w:rPr>
          <w:noProof/>
        </w:rPr>
        <w:drawing>
          <wp:inline distT="0" distB="0" distL="0" distR="0">
            <wp:extent cx="5761355" cy="884555"/>
            <wp:effectExtent l="19050" t="0" r="0" b="0"/>
            <wp:docPr id="3" name="Picture 1" descr="DSEW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WPAC_LOGO"/>
                    <pic:cNvPicPr>
                      <a:picLocks noChangeAspect="1" noChangeArrowheads="1"/>
                    </pic:cNvPicPr>
                  </pic:nvPicPr>
                  <pic:blipFill>
                    <a:blip r:embed="rId8" cstate="print"/>
                    <a:srcRect/>
                    <a:stretch>
                      <a:fillRect/>
                    </a:stretch>
                  </pic:blipFill>
                  <pic:spPr bwMode="auto">
                    <a:xfrm>
                      <a:off x="0" y="0"/>
                      <a:ext cx="5761355" cy="884555"/>
                    </a:xfrm>
                    <a:prstGeom prst="rect">
                      <a:avLst/>
                    </a:prstGeom>
                    <a:noFill/>
                    <a:ln w="9525">
                      <a:noFill/>
                      <a:miter lim="800000"/>
                      <a:headEnd/>
                      <a:tailEnd/>
                    </a:ln>
                  </pic:spPr>
                </pic:pic>
              </a:graphicData>
            </a:graphic>
          </wp:inline>
        </w:drawing>
      </w:r>
    </w:p>
    <w:p w:rsidR="00280701" w:rsidRPr="00865DE6" w:rsidRDefault="00280701" w:rsidP="005A020B">
      <w:pPr>
        <w:jc w:val="center"/>
        <w:rPr>
          <w:rFonts w:ascii="Times New Roman" w:hAnsi="Times New Roman"/>
          <w:sz w:val="24"/>
        </w:rPr>
      </w:pPr>
    </w:p>
    <w:p w:rsidR="00280701" w:rsidRPr="00865DE6" w:rsidRDefault="00280701" w:rsidP="005A020B">
      <w:pPr>
        <w:jc w:val="center"/>
        <w:rPr>
          <w:rFonts w:ascii="Times New Roman" w:hAnsi="Times New Roman"/>
          <w:sz w:val="24"/>
        </w:rPr>
      </w:pPr>
    </w:p>
    <w:p w:rsidR="00280701" w:rsidRPr="00865DE6" w:rsidRDefault="00280701" w:rsidP="005A020B">
      <w:pPr>
        <w:jc w:val="center"/>
        <w:rPr>
          <w:rFonts w:ascii="Times New Roman" w:hAnsi="Times New Roman"/>
          <w:sz w:val="24"/>
        </w:rPr>
      </w:pPr>
    </w:p>
    <w:p w:rsidR="00280701" w:rsidRPr="00865DE6" w:rsidRDefault="00280701" w:rsidP="005A020B">
      <w:pPr>
        <w:jc w:val="center"/>
        <w:rPr>
          <w:rFonts w:ascii="Times New Roman" w:hAnsi="Times New Roman"/>
          <w:sz w:val="24"/>
        </w:rPr>
      </w:pPr>
    </w:p>
    <w:p w:rsidR="00280701" w:rsidRPr="00865DE6" w:rsidRDefault="00280701" w:rsidP="005A020B">
      <w:pPr>
        <w:jc w:val="center"/>
        <w:rPr>
          <w:rFonts w:ascii="Times New Roman" w:hAnsi="Times New Roman"/>
          <w:sz w:val="24"/>
        </w:rPr>
      </w:pPr>
    </w:p>
    <w:p w:rsidR="00280701" w:rsidRPr="00865DE6" w:rsidRDefault="00280701" w:rsidP="005A020B">
      <w:pPr>
        <w:jc w:val="center"/>
        <w:rPr>
          <w:rFonts w:ascii="Times New Roman" w:hAnsi="Times New Roman"/>
          <w:sz w:val="24"/>
        </w:rPr>
      </w:pPr>
    </w:p>
    <w:p w:rsidR="00280701" w:rsidRPr="00865DE6" w:rsidRDefault="00280701" w:rsidP="005A020B">
      <w:pPr>
        <w:jc w:val="center"/>
        <w:rPr>
          <w:rFonts w:ascii="Times New Roman" w:hAnsi="Times New Roman"/>
          <w:sz w:val="24"/>
        </w:rPr>
      </w:pPr>
    </w:p>
    <w:p w:rsidR="00280701" w:rsidRPr="00865DE6" w:rsidRDefault="00280701" w:rsidP="005A020B">
      <w:pPr>
        <w:jc w:val="center"/>
        <w:rPr>
          <w:rFonts w:ascii="Times New Roman" w:hAnsi="Times New Roman"/>
          <w:sz w:val="24"/>
        </w:rPr>
      </w:pPr>
    </w:p>
    <w:p w:rsidR="00280701" w:rsidRPr="008200A2" w:rsidRDefault="00250B13" w:rsidP="005A020B">
      <w:pPr>
        <w:jc w:val="center"/>
      </w:pPr>
      <w:r>
        <w:rPr>
          <w:noProof/>
        </w:rPr>
        <w:drawing>
          <wp:inline distT="0" distB="0" distL="0" distR="0">
            <wp:extent cx="2512695" cy="1211580"/>
            <wp:effectExtent l="19050" t="0" r="190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12695" cy="1211580"/>
                    </a:xfrm>
                    <a:prstGeom prst="rect">
                      <a:avLst/>
                    </a:prstGeom>
                    <a:noFill/>
                    <a:ln w="9525">
                      <a:noFill/>
                      <a:miter lim="800000"/>
                      <a:headEnd/>
                      <a:tailEnd/>
                    </a:ln>
                  </pic:spPr>
                </pic:pic>
              </a:graphicData>
            </a:graphic>
          </wp:inline>
        </w:drawing>
      </w:r>
    </w:p>
    <w:p w:rsidR="00280701" w:rsidRPr="00205B0D" w:rsidRDefault="00280701" w:rsidP="005A020B">
      <w:pPr>
        <w:jc w:val="center"/>
        <w:rPr>
          <w:rFonts w:ascii="Arial" w:hAnsi="Arial" w:cs="Arial"/>
          <w:b/>
          <w:sz w:val="40"/>
          <w:szCs w:val="40"/>
        </w:rPr>
      </w:pPr>
      <w:bookmarkStart w:id="0" w:name="_Toc297102835"/>
      <w:bookmarkStart w:id="1" w:name="_Toc297104897"/>
      <w:bookmarkStart w:id="2" w:name="_Toc297105075"/>
      <w:bookmarkStart w:id="3" w:name="_Toc297105763"/>
      <w:bookmarkStart w:id="4" w:name="_Toc297105933"/>
      <w:bookmarkStart w:id="5" w:name="_Toc297106091"/>
      <w:bookmarkStart w:id="6" w:name="_Toc297106244"/>
      <w:bookmarkStart w:id="7" w:name="_Toc297106550"/>
      <w:bookmarkStart w:id="8" w:name="_Toc299009757"/>
      <w:bookmarkStart w:id="9" w:name="_Toc299010529"/>
      <w:r w:rsidRPr="00205B0D">
        <w:rPr>
          <w:rFonts w:ascii="Arial" w:hAnsi="Arial" w:cs="Arial"/>
          <w:b/>
          <w:sz w:val="40"/>
          <w:szCs w:val="40"/>
        </w:rPr>
        <w:t>National Pollutant Inventory</w:t>
      </w:r>
      <w:bookmarkEnd w:id="0"/>
      <w:bookmarkEnd w:id="1"/>
      <w:bookmarkEnd w:id="2"/>
      <w:bookmarkEnd w:id="3"/>
      <w:bookmarkEnd w:id="4"/>
      <w:bookmarkEnd w:id="5"/>
      <w:bookmarkEnd w:id="6"/>
      <w:bookmarkEnd w:id="7"/>
      <w:bookmarkEnd w:id="8"/>
      <w:bookmarkEnd w:id="9"/>
    </w:p>
    <w:p w:rsidR="00280701" w:rsidRPr="00205B0D" w:rsidRDefault="00280701" w:rsidP="005A020B">
      <w:pPr>
        <w:jc w:val="center"/>
        <w:rPr>
          <w:rFonts w:ascii="Arial" w:hAnsi="Arial" w:cs="Arial"/>
          <w:b/>
          <w:sz w:val="40"/>
          <w:szCs w:val="40"/>
        </w:rPr>
      </w:pPr>
    </w:p>
    <w:p w:rsidR="00280701" w:rsidRPr="00205B0D" w:rsidRDefault="00280701" w:rsidP="005A020B">
      <w:pPr>
        <w:jc w:val="center"/>
        <w:rPr>
          <w:rFonts w:ascii="Arial" w:hAnsi="Arial" w:cs="Arial"/>
          <w:b/>
          <w:sz w:val="40"/>
          <w:szCs w:val="40"/>
        </w:rPr>
      </w:pPr>
      <w:bookmarkStart w:id="10" w:name="_Toc297102836"/>
      <w:bookmarkStart w:id="11" w:name="_Toc297104898"/>
      <w:bookmarkStart w:id="12" w:name="_Toc297105076"/>
      <w:bookmarkStart w:id="13" w:name="_Toc297105764"/>
      <w:bookmarkStart w:id="14" w:name="_Toc297105934"/>
      <w:bookmarkStart w:id="15" w:name="_Toc297106092"/>
      <w:bookmarkStart w:id="16" w:name="_Toc297106245"/>
      <w:bookmarkStart w:id="17" w:name="_Toc297106551"/>
      <w:bookmarkStart w:id="18" w:name="_Toc299009758"/>
      <w:bookmarkStart w:id="19" w:name="_Toc299010530"/>
      <w:r w:rsidRPr="00205B0D">
        <w:rPr>
          <w:rFonts w:ascii="Arial" w:hAnsi="Arial" w:cs="Arial"/>
          <w:b/>
          <w:sz w:val="40"/>
          <w:szCs w:val="40"/>
        </w:rPr>
        <w:t>Emission estimation technique manual</w:t>
      </w:r>
      <w:bookmarkEnd w:id="10"/>
      <w:bookmarkEnd w:id="11"/>
      <w:bookmarkEnd w:id="12"/>
      <w:bookmarkEnd w:id="13"/>
      <w:bookmarkEnd w:id="14"/>
      <w:bookmarkEnd w:id="15"/>
      <w:bookmarkEnd w:id="16"/>
      <w:bookmarkEnd w:id="17"/>
      <w:bookmarkEnd w:id="18"/>
      <w:bookmarkEnd w:id="19"/>
    </w:p>
    <w:p w:rsidR="00280701" w:rsidRPr="00205B0D" w:rsidRDefault="00280701" w:rsidP="005A020B">
      <w:pPr>
        <w:jc w:val="center"/>
        <w:rPr>
          <w:rFonts w:ascii="Arial" w:hAnsi="Arial" w:cs="Arial"/>
          <w:b/>
          <w:sz w:val="40"/>
          <w:szCs w:val="40"/>
        </w:rPr>
      </w:pPr>
      <w:bookmarkStart w:id="20" w:name="_Toc299009759"/>
      <w:bookmarkStart w:id="21" w:name="_Toc299010531"/>
      <w:proofErr w:type="gramStart"/>
      <w:r w:rsidRPr="00205B0D">
        <w:rPr>
          <w:rFonts w:ascii="Arial" w:hAnsi="Arial" w:cs="Arial"/>
          <w:b/>
          <w:sz w:val="40"/>
          <w:szCs w:val="40"/>
        </w:rPr>
        <w:t>for</w:t>
      </w:r>
      <w:bookmarkEnd w:id="20"/>
      <w:bookmarkEnd w:id="21"/>
      <w:proofErr w:type="gramEnd"/>
    </w:p>
    <w:p w:rsidR="00280701" w:rsidRPr="00205B0D" w:rsidRDefault="00280701" w:rsidP="005A020B">
      <w:pPr>
        <w:jc w:val="center"/>
        <w:rPr>
          <w:rFonts w:ascii="Arial" w:hAnsi="Arial" w:cs="Arial"/>
          <w:b/>
          <w:sz w:val="40"/>
          <w:szCs w:val="40"/>
        </w:rPr>
      </w:pPr>
    </w:p>
    <w:p w:rsidR="00280701" w:rsidRPr="00205B0D" w:rsidRDefault="003A022A" w:rsidP="005A020B">
      <w:pPr>
        <w:jc w:val="center"/>
        <w:rPr>
          <w:rFonts w:ascii="Arial" w:hAnsi="Arial" w:cs="Arial"/>
          <w:b/>
          <w:sz w:val="40"/>
          <w:szCs w:val="40"/>
        </w:rPr>
      </w:pPr>
      <w:r w:rsidRPr="00205B0D">
        <w:rPr>
          <w:rFonts w:ascii="Arial" w:hAnsi="Arial" w:cs="Arial"/>
          <w:b/>
          <w:sz w:val="40"/>
          <w:szCs w:val="40"/>
        </w:rPr>
        <w:t>Oil and Gas</w:t>
      </w:r>
    </w:p>
    <w:p w:rsidR="003A022A" w:rsidRPr="00205B0D" w:rsidRDefault="003A022A" w:rsidP="005A020B">
      <w:pPr>
        <w:jc w:val="center"/>
        <w:rPr>
          <w:rFonts w:ascii="Arial" w:hAnsi="Arial" w:cs="Arial"/>
          <w:b/>
          <w:sz w:val="40"/>
          <w:szCs w:val="40"/>
        </w:rPr>
      </w:pPr>
      <w:r w:rsidRPr="00205B0D">
        <w:rPr>
          <w:rFonts w:ascii="Arial" w:hAnsi="Arial" w:cs="Arial"/>
          <w:b/>
          <w:sz w:val="40"/>
          <w:szCs w:val="40"/>
        </w:rPr>
        <w:t>Ex</w:t>
      </w:r>
      <w:r w:rsidR="00202C2D">
        <w:rPr>
          <w:rFonts w:ascii="Arial" w:hAnsi="Arial" w:cs="Arial"/>
          <w:b/>
          <w:sz w:val="40"/>
          <w:szCs w:val="40"/>
        </w:rPr>
        <w:t>trac</w:t>
      </w:r>
      <w:r w:rsidRPr="00205B0D">
        <w:rPr>
          <w:rFonts w:ascii="Arial" w:hAnsi="Arial" w:cs="Arial"/>
          <w:b/>
          <w:sz w:val="40"/>
          <w:szCs w:val="40"/>
        </w:rPr>
        <w:t>tion and Production</w:t>
      </w:r>
    </w:p>
    <w:p w:rsidR="00280701" w:rsidRPr="00205B0D" w:rsidRDefault="00280701" w:rsidP="005A020B">
      <w:pPr>
        <w:jc w:val="center"/>
        <w:rPr>
          <w:rFonts w:ascii="Arial" w:hAnsi="Arial" w:cs="Arial"/>
          <w:b/>
          <w:sz w:val="40"/>
          <w:szCs w:val="40"/>
        </w:rPr>
      </w:pPr>
      <w:bookmarkStart w:id="22" w:name="_Toc297102837"/>
      <w:bookmarkStart w:id="23" w:name="_Toc297104899"/>
      <w:bookmarkStart w:id="24" w:name="_Toc297105077"/>
      <w:bookmarkStart w:id="25" w:name="_Toc297105765"/>
      <w:bookmarkStart w:id="26" w:name="_Toc297105935"/>
      <w:bookmarkStart w:id="27" w:name="_Toc297106093"/>
      <w:bookmarkStart w:id="28" w:name="_Toc297106246"/>
      <w:bookmarkStart w:id="29" w:name="_Toc297106552"/>
      <w:bookmarkStart w:id="30" w:name="_Toc299009761"/>
      <w:bookmarkStart w:id="31" w:name="_Toc299010533"/>
      <w:r w:rsidRPr="00205B0D">
        <w:rPr>
          <w:rFonts w:ascii="Arial" w:hAnsi="Arial" w:cs="Arial"/>
          <w:b/>
          <w:sz w:val="40"/>
          <w:szCs w:val="40"/>
        </w:rPr>
        <w:t xml:space="preserve">Version </w:t>
      </w:r>
      <w:bookmarkEnd w:id="22"/>
      <w:bookmarkEnd w:id="23"/>
      <w:bookmarkEnd w:id="24"/>
      <w:bookmarkEnd w:id="25"/>
      <w:bookmarkEnd w:id="26"/>
      <w:bookmarkEnd w:id="27"/>
      <w:bookmarkEnd w:id="28"/>
      <w:bookmarkEnd w:id="29"/>
      <w:bookmarkEnd w:id="30"/>
      <w:bookmarkEnd w:id="31"/>
      <w:r w:rsidR="007D5356">
        <w:rPr>
          <w:rFonts w:ascii="Arial" w:hAnsi="Arial" w:cs="Arial"/>
          <w:b/>
          <w:sz w:val="40"/>
          <w:szCs w:val="40"/>
        </w:rPr>
        <w:t>2</w:t>
      </w:r>
      <w:r w:rsidR="003A022A" w:rsidRPr="00205B0D">
        <w:rPr>
          <w:rFonts w:ascii="Arial" w:hAnsi="Arial" w:cs="Arial"/>
          <w:b/>
          <w:sz w:val="40"/>
          <w:szCs w:val="40"/>
        </w:rPr>
        <w:t>.</w:t>
      </w:r>
      <w:r w:rsidR="007D5356">
        <w:rPr>
          <w:rFonts w:ascii="Arial" w:hAnsi="Arial" w:cs="Arial"/>
          <w:b/>
          <w:sz w:val="40"/>
          <w:szCs w:val="40"/>
        </w:rPr>
        <w:t>0</w:t>
      </w:r>
    </w:p>
    <w:p w:rsidR="00280701" w:rsidRPr="00205B0D" w:rsidRDefault="00280701" w:rsidP="005A020B">
      <w:pPr>
        <w:jc w:val="center"/>
        <w:rPr>
          <w:rFonts w:ascii="Arial" w:hAnsi="Arial" w:cs="Arial"/>
          <w:b/>
          <w:sz w:val="40"/>
          <w:szCs w:val="40"/>
        </w:rPr>
      </w:pPr>
    </w:p>
    <w:p w:rsidR="00280701" w:rsidRPr="00205B0D" w:rsidRDefault="00DF07F9" w:rsidP="005A020B">
      <w:pPr>
        <w:jc w:val="center"/>
        <w:rPr>
          <w:rFonts w:ascii="Arial" w:hAnsi="Arial" w:cs="Arial"/>
        </w:rPr>
      </w:pPr>
      <w:r>
        <w:rPr>
          <w:rFonts w:ascii="Arial" w:hAnsi="Arial" w:cs="Arial"/>
          <w:b/>
          <w:sz w:val="40"/>
          <w:szCs w:val="40"/>
        </w:rPr>
        <w:t>July</w:t>
      </w:r>
      <w:r w:rsidR="003A022A" w:rsidRPr="00205B0D">
        <w:rPr>
          <w:rFonts w:ascii="Arial" w:hAnsi="Arial" w:cs="Arial"/>
          <w:b/>
          <w:sz w:val="40"/>
          <w:szCs w:val="40"/>
        </w:rPr>
        <w:t xml:space="preserve"> 2013</w:t>
      </w:r>
    </w:p>
    <w:p w:rsidR="00280701" w:rsidRPr="008200A2" w:rsidRDefault="00280701" w:rsidP="005A020B">
      <w:pPr>
        <w:jc w:val="center"/>
      </w:pPr>
    </w:p>
    <w:p w:rsidR="00280701" w:rsidRPr="008200A2" w:rsidRDefault="00280701" w:rsidP="00D868D4">
      <w:pPr>
        <w:jc w:val="center"/>
        <w:sectPr w:rsidR="00280701" w:rsidRPr="008200A2" w:rsidSect="00FE741B">
          <w:footerReference w:type="even" r:id="rId10"/>
          <w:footerReference w:type="default" r:id="rId11"/>
          <w:pgSz w:w="11907" w:h="16840" w:code="9"/>
          <w:pgMar w:top="1134" w:right="1418" w:bottom="1134" w:left="1418" w:header="567" w:footer="567" w:gutter="0"/>
          <w:pgNumType w:fmt="lowerRoman" w:start="1"/>
          <w:cols w:space="720"/>
        </w:sect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D868D4">
      <w:pPr>
        <w:jc w:val="center"/>
        <w:rPr>
          <w:rStyle w:val="Emphasis"/>
        </w:rPr>
      </w:pPr>
    </w:p>
    <w:p w:rsidR="00280701" w:rsidRPr="008200A2" w:rsidRDefault="00280701" w:rsidP="005A020B"/>
    <w:p w:rsidR="00280701" w:rsidRPr="008200A2" w:rsidRDefault="00280701" w:rsidP="005A020B"/>
    <w:p w:rsidR="00280701" w:rsidRPr="008200A2" w:rsidRDefault="00280701" w:rsidP="005A020B"/>
    <w:p w:rsidR="00280701" w:rsidRPr="00205B0D" w:rsidRDefault="003A022A" w:rsidP="005A020B">
      <w:pPr>
        <w:rPr>
          <w:rFonts w:ascii="Arial" w:hAnsi="Arial" w:cs="Arial"/>
        </w:rPr>
      </w:pPr>
      <w:r w:rsidRPr="00B17876">
        <w:rPr>
          <w:rFonts w:ascii="Arial" w:hAnsi="Arial" w:cs="Arial"/>
        </w:rPr>
        <w:t xml:space="preserve">ISBN: </w:t>
      </w:r>
      <w:r w:rsidR="00B17876" w:rsidRPr="00B17876">
        <w:rPr>
          <w:rFonts w:ascii="Arial" w:hAnsi="Arial" w:cs="Arial"/>
        </w:rPr>
        <w:t>0642550573</w:t>
      </w:r>
    </w:p>
    <w:p w:rsidR="00280701" w:rsidRPr="00205B0D" w:rsidRDefault="00280701" w:rsidP="005A020B">
      <w:pPr>
        <w:rPr>
          <w:rFonts w:ascii="Arial" w:hAnsi="Arial" w:cs="Arial"/>
        </w:rPr>
      </w:pPr>
    </w:p>
    <w:p w:rsidR="00280701" w:rsidRPr="00205B0D" w:rsidRDefault="00280701" w:rsidP="005A020B">
      <w:pPr>
        <w:rPr>
          <w:rFonts w:ascii="Arial" w:hAnsi="Arial" w:cs="Arial"/>
        </w:rPr>
      </w:pPr>
      <w:bookmarkStart w:id="32" w:name="_Hlt507911842"/>
      <w:bookmarkEnd w:id="32"/>
      <w:r w:rsidRPr="00205B0D">
        <w:rPr>
          <w:rFonts w:ascii="Arial" w:hAnsi="Arial" w:cs="Arial"/>
        </w:rPr>
        <w:sym w:font="Symbol" w:char="F0E3"/>
      </w:r>
      <w:r w:rsidRPr="00205B0D">
        <w:rPr>
          <w:rFonts w:ascii="Arial" w:hAnsi="Arial" w:cs="Arial"/>
        </w:rPr>
        <w:t xml:space="preserve"> Commonwealth of Australia </w:t>
      </w:r>
      <w:r w:rsidR="003A022A" w:rsidRPr="00205B0D">
        <w:rPr>
          <w:rFonts w:ascii="Arial" w:hAnsi="Arial" w:cs="Arial"/>
        </w:rPr>
        <w:t>(2013</w:t>
      </w:r>
      <w:r w:rsidR="00CE28E3" w:rsidRPr="00205B0D">
        <w:rPr>
          <w:rFonts w:ascii="Arial" w:hAnsi="Arial" w:cs="Arial"/>
        </w:rPr>
        <w:t>)</w:t>
      </w:r>
    </w:p>
    <w:p w:rsidR="00280701" w:rsidRPr="00205B0D" w:rsidRDefault="00280701" w:rsidP="005A020B">
      <w:pPr>
        <w:rPr>
          <w:rFonts w:ascii="Arial" w:hAnsi="Arial" w:cs="Arial"/>
        </w:rPr>
      </w:pPr>
    </w:p>
    <w:p w:rsidR="00280701" w:rsidRPr="00205B0D" w:rsidRDefault="00280701" w:rsidP="005A020B">
      <w:pPr>
        <w:rPr>
          <w:rFonts w:ascii="Arial" w:hAnsi="Arial" w:cs="Arial"/>
        </w:rPr>
      </w:pPr>
      <w:r w:rsidRPr="00205B0D">
        <w:rPr>
          <w:rFonts w:ascii="Arial" w:hAnsi="Arial" w:cs="Arial"/>
        </w:rPr>
        <w:t>This manual may be reproduced in whole or part for study or training purposes subject to the inclusion of an acknowledgment of the source. It may be reproduced in whole or part by those involved in estimating the emissions of substances for the purpose of National Pollutant Inventory (NPI) reporting. The manual may be updated at any time.</w:t>
      </w:r>
    </w:p>
    <w:p w:rsidR="00280701" w:rsidRPr="00205B0D" w:rsidRDefault="00280701" w:rsidP="005A020B">
      <w:pPr>
        <w:rPr>
          <w:rFonts w:ascii="Arial" w:hAnsi="Arial" w:cs="Arial"/>
        </w:rPr>
      </w:pPr>
    </w:p>
    <w:p w:rsidR="00280701" w:rsidRPr="00205B0D" w:rsidRDefault="00280701" w:rsidP="005A020B">
      <w:pPr>
        <w:rPr>
          <w:rFonts w:ascii="Arial" w:hAnsi="Arial" w:cs="Arial"/>
        </w:rPr>
      </w:pPr>
      <w:r w:rsidRPr="00205B0D">
        <w:rPr>
          <w:rFonts w:ascii="Arial" w:hAnsi="Arial" w:cs="Arial"/>
        </w:rPr>
        <w:t>Reproduction for other purposes requires the written permission of the</w:t>
      </w:r>
      <w:r w:rsidR="00CE28E3" w:rsidRPr="00205B0D">
        <w:rPr>
          <w:rFonts w:ascii="Arial" w:hAnsi="Arial" w:cs="Arial"/>
        </w:rPr>
        <w:t xml:space="preserve"> Department of Sustainability</w:t>
      </w:r>
      <w:r w:rsidRPr="00205B0D">
        <w:rPr>
          <w:rFonts w:ascii="Arial" w:hAnsi="Arial" w:cs="Arial"/>
        </w:rPr>
        <w:t>,</w:t>
      </w:r>
      <w:r w:rsidR="00CE28E3" w:rsidRPr="00205B0D">
        <w:rPr>
          <w:rFonts w:ascii="Arial" w:hAnsi="Arial" w:cs="Arial"/>
        </w:rPr>
        <w:t xml:space="preserve"> Environment, Water, Population and Communities.</w:t>
      </w:r>
    </w:p>
    <w:p w:rsidR="00280701" w:rsidRPr="00205B0D" w:rsidRDefault="00280701" w:rsidP="005A020B">
      <w:pPr>
        <w:rPr>
          <w:rFonts w:ascii="Arial" w:hAnsi="Arial" w:cs="Arial"/>
        </w:rPr>
      </w:pPr>
      <w:r w:rsidRPr="00205B0D">
        <w:rPr>
          <w:rFonts w:ascii="Arial" w:hAnsi="Arial" w:cs="Arial"/>
        </w:rPr>
        <w:t>GPO Box 787, Canberra, ACT 2601,</w:t>
      </w:r>
    </w:p>
    <w:p w:rsidR="00280701" w:rsidRPr="00205B0D" w:rsidRDefault="00280701" w:rsidP="005A020B">
      <w:pPr>
        <w:rPr>
          <w:rFonts w:ascii="Arial" w:hAnsi="Arial" w:cs="Arial"/>
        </w:rPr>
      </w:pPr>
      <w:proofErr w:type="gramStart"/>
      <w:r w:rsidRPr="00205B0D">
        <w:rPr>
          <w:rFonts w:ascii="Arial" w:hAnsi="Arial" w:cs="Arial"/>
        </w:rPr>
        <w:t>e-mail</w:t>
      </w:r>
      <w:proofErr w:type="gramEnd"/>
      <w:r w:rsidRPr="00205B0D">
        <w:rPr>
          <w:rFonts w:ascii="Arial" w:hAnsi="Arial" w:cs="Arial"/>
        </w:rPr>
        <w:t xml:space="preserve">: </w:t>
      </w:r>
      <w:hyperlink r:id="rId12" w:history="1">
        <w:r w:rsidRPr="00205B0D">
          <w:rPr>
            <w:rStyle w:val="Hyperlink"/>
            <w:rFonts w:ascii="Arial" w:hAnsi="Arial" w:cs="Arial"/>
          </w:rPr>
          <w:t>npi@environment.gov.au</w:t>
        </w:r>
      </w:hyperlink>
    </w:p>
    <w:p w:rsidR="00280701" w:rsidRPr="00205B0D" w:rsidRDefault="00280701" w:rsidP="005A020B">
      <w:pPr>
        <w:rPr>
          <w:rFonts w:ascii="Arial" w:hAnsi="Arial" w:cs="Arial"/>
        </w:rPr>
      </w:pPr>
      <w:proofErr w:type="gramStart"/>
      <w:r w:rsidRPr="00205B0D">
        <w:rPr>
          <w:rFonts w:ascii="Arial" w:hAnsi="Arial" w:cs="Arial"/>
        </w:rPr>
        <w:t>web</w:t>
      </w:r>
      <w:proofErr w:type="gramEnd"/>
      <w:r w:rsidRPr="00205B0D">
        <w:rPr>
          <w:rFonts w:ascii="Arial" w:hAnsi="Arial" w:cs="Arial"/>
        </w:rPr>
        <w:t xml:space="preserve">: </w:t>
      </w:r>
      <w:hyperlink r:id="rId13" w:history="1">
        <w:r w:rsidRPr="00205B0D">
          <w:rPr>
            <w:rStyle w:val="Hyperlink"/>
            <w:rFonts w:ascii="Arial" w:hAnsi="Arial" w:cs="Arial"/>
          </w:rPr>
          <w:t>www.npi.gov.au</w:t>
        </w:r>
      </w:hyperlink>
      <w:r w:rsidRPr="00205B0D">
        <w:rPr>
          <w:rFonts w:ascii="Arial" w:hAnsi="Arial" w:cs="Arial"/>
        </w:rPr>
        <w:t>.</w:t>
      </w:r>
    </w:p>
    <w:p w:rsidR="00280701" w:rsidRPr="00205B0D" w:rsidRDefault="00280701" w:rsidP="005A020B">
      <w:pPr>
        <w:rPr>
          <w:rFonts w:ascii="Arial" w:hAnsi="Arial" w:cs="Arial"/>
        </w:rPr>
      </w:pPr>
    </w:p>
    <w:p w:rsidR="00280701" w:rsidRPr="00205B0D" w:rsidRDefault="00280701" w:rsidP="005A020B">
      <w:pPr>
        <w:rPr>
          <w:rFonts w:ascii="Arial" w:hAnsi="Arial" w:cs="Arial"/>
          <w:b/>
        </w:rPr>
      </w:pPr>
      <w:bookmarkStart w:id="33" w:name="_Hlt535561091"/>
      <w:bookmarkStart w:id="34" w:name="_Toc260973"/>
      <w:bookmarkStart w:id="35" w:name="_Toc297102839"/>
      <w:bookmarkStart w:id="36" w:name="_Toc299009763"/>
      <w:bookmarkStart w:id="37" w:name="_Toc299010535"/>
      <w:bookmarkEnd w:id="33"/>
      <w:r w:rsidRPr="00205B0D">
        <w:rPr>
          <w:rFonts w:ascii="Arial" w:hAnsi="Arial" w:cs="Arial"/>
          <w:b/>
        </w:rPr>
        <w:t>Disclaimer</w:t>
      </w:r>
      <w:bookmarkEnd w:id="34"/>
      <w:bookmarkEnd w:id="35"/>
      <w:bookmarkEnd w:id="36"/>
      <w:bookmarkEnd w:id="37"/>
    </w:p>
    <w:p w:rsidR="00280701" w:rsidRPr="00205B0D" w:rsidRDefault="00280701" w:rsidP="005A020B">
      <w:pPr>
        <w:rPr>
          <w:rFonts w:ascii="Arial" w:hAnsi="Arial" w:cs="Arial"/>
          <w:b/>
        </w:rPr>
      </w:pPr>
    </w:p>
    <w:p w:rsidR="00280701" w:rsidRPr="00205B0D" w:rsidRDefault="00280701" w:rsidP="005A020B">
      <w:pPr>
        <w:rPr>
          <w:rFonts w:ascii="Arial" w:hAnsi="Arial" w:cs="Arial"/>
        </w:rPr>
      </w:pPr>
      <w:r w:rsidRPr="00205B0D">
        <w:rPr>
          <w:rFonts w:ascii="Arial" w:hAnsi="Arial" w:cs="Arial"/>
        </w:rPr>
        <w:t xml:space="preserve">The manual was prepared in conjunction with Australian states and territories according to the </w:t>
      </w:r>
      <w:r w:rsidRPr="00205B0D">
        <w:rPr>
          <w:rStyle w:val="Emphasis"/>
          <w:rFonts w:ascii="Arial" w:hAnsi="Arial" w:cs="Arial"/>
        </w:rPr>
        <w:t>National Environment Protection (National Pollutant Inventory) Measure</w:t>
      </w:r>
      <w:r w:rsidRPr="00205B0D">
        <w:rPr>
          <w:rFonts w:ascii="Arial" w:hAnsi="Arial" w:cs="Arial"/>
        </w:rPr>
        <w:t>.</w:t>
      </w:r>
    </w:p>
    <w:p w:rsidR="00280701" w:rsidRPr="00205B0D" w:rsidRDefault="00280701" w:rsidP="005A020B">
      <w:pPr>
        <w:rPr>
          <w:rFonts w:ascii="Arial" w:hAnsi="Arial" w:cs="Arial"/>
        </w:rPr>
      </w:pPr>
    </w:p>
    <w:p w:rsidR="00280701" w:rsidRPr="00205B0D" w:rsidRDefault="00280701" w:rsidP="005A020B">
      <w:pPr>
        <w:rPr>
          <w:rFonts w:ascii="Arial" w:hAnsi="Arial" w:cs="Arial"/>
        </w:rPr>
      </w:pPr>
      <w:r w:rsidRPr="00205B0D">
        <w:rPr>
          <w:rFonts w:ascii="Arial" w:hAnsi="Arial" w:cs="Arial"/>
        </w:rPr>
        <w:t>While reasonable efforts have been made to ensure the contents of this guidance material are factually correct, the Australian Government does not accept responsibility for the accuracy or completeness of the contents and shall not be liable for any loss or damage that may be occasioned directly or indirectly through the use of, or reliance on, the contents of this manual.</w:t>
      </w:r>
    </w:p>
    <w:p w:rsidR="00280701" w:rsidRPr="008200A2" w:rsidRDefault="00280701" w:rsidP="00582651">
      <w:pPr>
        <w:jc w:val="center"/>
      </w:pPr>
    </w:p>
    <w:p w:rsidR="00280701" w:rsidRPr="008200A2" w:rsidRDefault="00280701" w:rsidP="00582651">
      <w:pPr>
        <w:jc w:val="center"/>
      </w:pPr>
    </w:p>
    <w:p w:rsidR="00280701" w:rsidRPr="008200A2" w:rsidRDefault="00280701" w:rsidP="00280701">
      <w:pPr>
        <w:sectPr w:rsidR="00280701" w:rsidRPr="008200A2" w:rsidSect="00FE741B">
          <w:footerReference w:type="default" r:id="rId14"/>
          <w:pgSz w:w="11907" w:h="16840" w:code="9"/>
          <w:pgMar w:top="1134" w:right="1418" w:bottom="1134" w:left="1418" w:header="567" w:footer="567" w:gutter="0"/>
          <w:pgNumType w:fmt="lowerRoman" w:start="1"/>
          <w:cols w:space="720"/>
        </w:sectPr>
      </w:pPr>
    </w:p>
    <w:p w:rsidR="00573D28" w:rsidRPr="00205B0D" w:rsidRDefault="00280701" w:rsidP="00573D28">
      <w:pPr>
        <w:jc w:val="center"/>
        <w:rPr>
          <w:rFonts w:ascii="Arial" w:hAnsi="Arial" w:cs="Arial"/>
          <w:b/>
          <w:sz w:val="28"/>
          <w:szCs w:val="28"/>
        </w:rPr>
      </w:pPr>
      <w:bookmarkStart w:id="38" w:name="_Toc297102840"/>
      <w:bookmarkStart w:id="39" w:name="_Toc297104900"/>
      <w:bookmarkStart w:id="40" w:name="_Toc297105078"/>
      <w:bookmarkStart w:id="41" w:name="_Toc297105766"/>
      <w:bookmarkStart w:id="42" w:name="_Toc297105936"/>
      <w:bookmarkStart w:id="43" w:name="_Toc297106094"/>
      <w:bookmarkStart w:id="44" w:name="_Toc297106247"/>
      <w:bookmarkStart w:id="45" w:name="_Toc297106553"/>
      <w:bookmarkStart w:id="46" w:name="_Toc299009764"/>
      <w:bookmarkStart w:id="47" w:name="_Toc299010536"/>
      <w:r w:rsidRPr="00205B0D">
        <w:rPr>
          <w:rFonts w:ascii="Arial" w:hAnsi="Arial" w:cs="Arial"/>
          <w:b/>
          <w:sz w:val="28"/>
          <w:szCs w:val="28"/>
        </w:rPr>
        <w:lastRenderedPageBreak/>
        <w:t xml:space="preserve">Emission Estimation Techniques for </w:t>
      </w:r>
      <w:bookmarkEnd w:id="38"/>
      <w:bookmarkEnd w:id="39"/>
      <w:bookmarkEnd w:id="40"/>
      <w:bookmarkEnd w:id="41"/>
      <w:bookmarkEnd w:id="42"/>
      <w:bookmarkEnd w:id="43"/>
      <w:bookmarkEnd w:id="44"/>
      <w:bookmarkEnd w:id="45"/>
      <w:bookmarkEnd w:id="46"/>
      <w:bookmarkEnd w:id="47"/>
    </w:p>
    <w:p w:rsidR="00280701" w:rsidRPr="00205B0D" w:rsidRDefault="00573D28" w:rsidP="005A020B">
      <w:pPr>
        <w:jc w:val="center"/>
        <w:rPr>
          <w:rFonts w:ascii="Arial" w:hAnsi="Arial" w:cs="Arial"/>
          <w:b/>
          <w:sz w:val="28"/>
          <w:szCs w:val="28"/>
        </w:rPr>
      </w:pPr>
      <w:r w:rsidRPr="00205B0D">
        <w:rPr>
          <w:rFonts w:ascii="Arial" w:hAnsi="Arial" w:cs="Arial"/>
          <w:b/>
          <w:sz w:val="28"/>
          <w:szCs w:val="28"/>
        </w:rPr>
        <w:t>Oil &amp; Gas Ex</w:t>
      </w:r>
      <w:r w:rsidR="00202C2D">
        <w:rPr>
          <w:rFonts w:ascii="Arial" w:hAnsi="Arial" w:cs="Arial"/>
          <w:b/>
          <w:sz w:val="28"/>
          <w:szCs w:val="28"/>
        </w:rPr>
        <w:t>trac</w:t>
      </w:r>
      <w:r w:rsidRPr="00205B0D">
        <w:rPr>
          <w:rFonts w:ascii="Arial" w:hAnsi="Arial" w:cs="Arial"/>
          <w:b/>
          <w:sz w:val="28"/>
          <w:szCs w:val="28"/>
        </w:rPr>
        <w:t>tion &amp; Production</w:t>
      </w:r>
    </w:p>
    <w:p w:rsidR="005A020B" w:rsidRPr="00205B0D" w:rsidRDefault="00280701" w:rsidP="005A020B">
      <w:pPr>
        <w:jc w:val="center"/>
        <w:rPr>
          <w:rFonts w:ascii="Arial" w:hAnsi="Arial" w:cs="Arial"/>
          <w:b/>
          <w:sz w:val="28"/>
          <w:szCs w:val="28"/>
        </w:rPr>
      </w:pPr>
      <w:r w:rsidRPr="00205B0D">
        <w:rPr>
          <w:rFonts w:ascii="Arial" w:hAnsi="Arial" w:cs="Arial"/>
          <w:b/>
          <w:sz w:val="28"/>
          <w:szCs w:val="28"/>
        </w:rPr>
        <w:t>Table of Contents</w:t>
      </w:r>
    </w:p>
    <w:sdt>
      <w:sdtPr>
        <w:rPr>
          <w:rFonts w:eastAsiaTheme="majorEastAsia"/>
          <w:bCs/>
          <w:noProof w:val="0"/>
          <w:color w:val="365F91" w:themeColor="accent1" w:themeShade="BF"/>
          <w:sz w:val="16"/>
          <w:szCs w:val="24"/>
          <w:lang w:val="en-US" w:eastAsia="en-AU"/>
        </w:rPr>
        <w:id w:val="2001605360"/>
        <w:docPartObj>
          <w:docPartGallery w:val="Table of Contents"/>
          <w:docPartUnique/>
        </w:docPartObj>
      </w:sdtPr>
      <w:sdtEndPr>
        <w:rPr>
          <w:rFonts w:eastAsia="Times New Roman"/>
          <w:bCs w:val="0"/>
          <w:noProof/>
          <w:color w:val="auto"/>
          <w:szCs w:val="20"/>
          <w:lang w:val="en-AU" w:eastAsia="en-US"/>
        </w:rPr>
      </w:sdtEndPr>
      <w:sdtContent>
        <w:p w:rsidR="001000A3" w:rsidRPr="001000A3" w:rsidRDefault="009910F3" w:rsidP="001000A3">
          <w:pPr>
            <w:pStyle w:val="TOC1"/>
            <w:framePr w:wrap="around"/>
            <w:rPr>
              <w:rFonts w:ascii="Arial" w:eastAsiaTheme="minorEastAsia" w:hAnsi="Arial" w:cs="Arial"/>
              <w:b w:val="0"/>
              <w:caps w:val="0"/>
              <w:sz w:val="22"/>
              <w:szCs w:val="22"/>
              <w:lang w:eastAsia="en-AU"/>
            </w:rPr>
          </w:pPr>
          <w:r w:rsidRPr="00042C96">
            <w:rPr>
              <w:rFonts w:ascii="Arial" w:hAnsi="Arial" w:cs="Arial"/>
              <w:bCs/>
              <w:szCs w:val="24"/>
              <w:lang w:eastAsia="en-AU"/>
            </w:rPr>
            <w:fldChar w:fldCharType="begin"/>
          </w:r>
          <w:r w:rsidR="009522D1" w:rsidRPr="00042C96">
            <w:rPr>
              <w:rFonts w:ascii="Arial" w:hAnsi="Arial" w:cs="Arial"/>
              <w:bCs/>
              <w:szCs w:val="24"/>
              <w:lang w:eastAsia="en-AU"/>
            </w:rPr>
            <w:instrText xml:space="preserve"> TOC \o "1-6" \h \z \u </w:instrText>
          </w:r>
          <w:r w:rsidRPr="00042C96">
            <w:rPr>
              <w:rFonts w:ascii="Arial" w:hAnsi="Arial" w:cs="Arial"/>
              <w:bCs/>
              <w:szCs w:val="24"/>
              <w:lang w:eastAsia="en-AU"/>
            </w:rPr>
            <w:fldChar w:fldCharType="separate"/>
          </w:r>
          <w:hyperlink w:anchor="_Toc359584773" w:history="1">
            <w:r w:rsidR="001000A3" w:rsidRPr="001000A3">
              <w:rPr>
                <w:rStyle w:val="Hyperlink"/>
                <w:rFonts w:ascii="Arial" w:hAnsi="Arial" w:cs="Arial"/>
              </w:rPr>
              <w:t>1</w:t>
            </w:r>
            <w:r w:rsidR="001000A3" w:rsidRPr="001000A3">
              <w:rPr>
                <w:rFonts w:ascii="Arial" w:eastAsiaTheme="minorEastAsia" w:hAnsi="Arial" w:cs="Arial"/>
                <w:b w:val="0"/>
                <w:caps w:val="0"/>
                <w:sz w:val="22"/>
                <w:szCs w:val="22"/>
                <w:lang w:eastAsia="en-AU"/>
              </w:rPr>
              <w:tab/>
            </w:r>
            <w:r w:rsidR="001000A3" w:rsidRPr="001000A3">
              <w:rPr>
                <w:rStyle w:val="Hyperlink"/>
                <w:rFonts w:ascii="Arial" w:hAnsi="Arial" w:cs="Arial"/>
              </w:rPr>
              <w:t>Introduction</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_Toc359584773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w:t>
            </w:r>
            <w:r w:rsidRPr="001000A3">
              <w:rPr>
                <w:rFonts w:ascii="Arial" w:hAnsi="Arial" w:cs="Arial"/>
                <w:webHidden/>
              </w:rPr>
              <w:fldChar w:fldCharType="end"/>
            </w:r>
          </w:hyperlink>
        </w:p>
        <w:p w:rsidR="001000A3" w:rsidRPr="001000A3" w:rsidRDefault="009910F3" w:rsidP="001000A3">
          <w:pPr>
            <w:pStyle w:val="TOC1"/>
            <w:framePr w:wrap="around"/>
            <w:rPr>
              <w:rFonts w:ascii="Arial" w:eastAsiaTheme="minorEastAsia" w:hAnsi="Arial" w:cs="Arial"/>
              <w:b w:val="0"/>
              <w:caps w:val="0"/>
              <w:sz w:val="22"/>
              <w:szCs w:val="22"/>
              <w:lang w:eastAsia="en-AU"/>
            </w:rPr>
          </w:pPr>
          <w:hyperlink w:anchor="_Toc359584774" w:history="1">
            <w:r w:rsidR="001000A3" w:rsidRPr="001000A3">
              <w:rPr>
                <w:rStyle w:val="Hyperlink"/>
                <w:rFonts w:ascii="Arial" w:eastAsia="Calibri" w:hAnsi="Arial" w:cs="Arial"/>
              </w:rPr>
              <w:t>2</w:t>
            </w:r>
            <w:r w:rsidR="001000A3" w:rsidRPr="001000A3">
              <w:rPr>
                <w:rFonts w:ascii="Arial" w:eastAsiaTheme="minorEastAsia" w:hAnsi="Arial" w:cs="Arial"/>
                <w:b w:val="0"/>
                <w:caps w:val="0"/>
                <w:sz w:val="22"/>
                <w:szCs w:val="22"/>
                <w:lang w:eastAsia="en-AU"/>
              </w:rPr>
              <w:tab/>
            </w:r>
            <w:r w:rsidR="001000A3" w:rsidRPr="001000A3">
              <w:rPr>
                <w:rStyle w:val="Hyperlink"/>
                <w:rFonts w:ascii="Arial" w:eastAsia="Calibri" w:hAnsi="Arial" w:cs="Arial"/>
              </w:rPr>
              <w:t>Process Description</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_Toc359584774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2</w:t>
            </w:r>
            <w:r w:rsidRPr="001000A3">
              <w:rPr>
                <w:rFonts w:ascii="Arial" w:hAnsi="Arial" w:cs="Arial"/>
                <w:webHidden/>
              </w:rPr>
              <w:fldChar w:fldCharType="end"/>
            </w:r>
          </w:hyperlink>
        </w:p>
        <w:p w:rsidR="001000A3" w:rsidRPr="001000A3" w:rsidRDefault="009910F3" w:rsidP="001000A3">
          <w:pPr>
            <w:pStyle w:val="TOC2"/>
            <w:framePr w:wrap="around"/>
            <w:tabs>
              <w:tab w:val="right" w:pos="8222"/>
            </w:tabs>
            <w:rPr>
              <w:rFonts w:ascii="Arial" w:eastAsiaTheme="minorEastAsia" w:hAnsi="Arial" w:cs="Arial"/>
              <w:caps w:val="0"/>
              <w:sz w:val="22"/>
              <w:szCs w:val="22"/>
            </w:rPr>
          </w:pPr>
          <w:hyperlink w:anchor="_Toc359584775" w:history="1">
            <w:r w:rsidR="001000A3" w:rsidRPr="001000A3">
              <w:rPr>
                <w:rStyle w:val="Hyperlink"/>
                <w:rFonts w:ascii="Arial" w:eastAsia="Calibri" w:hAnsi="Arial" w:cs="Arial"/>
              </w:rPr>
              <w:t>2.1</w:t>
            </w:r>
            <w:r w:rsidR="001000A3" w:rsidRPr="001000A3">
              <w:rPr>
                <w:rFonts w:ascii="Arial" w:eastAsiaTheme="minorEastAsia" w:hAnsi="Arial" w:cs="Arial"/>
                <w:caps w:val="0"/>
                <w:sz w:val="22"/>
                <w:szCs w:val="22"/>
              </w:rPr>
              <w:tab/>
            </w:r>
            <w:r w:rsidR="001000A3" w:rsidRPr="001000A3">
              <w:rPr>
                <w:rStyle w:val="Hyperlink"/>
                <w:rFonts w:ascii="Arial" w:eastAsia="Calibri" w:hAnsi="Arial" w:cs="Arial"/>
              </w:rPr>
              <w:t>Gas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_Toc359584775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4</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76" w:history="1">
            <w:r w:rsidR="001000A3" w:rsidRPr="001000A3">
              <w:rPr>
                <w:rStyle w:val="Hyperlink"/>
                <w:rFonts w:ascii="Arial" w:eastAsia="Calibri" w:hAnsi="Arial" w:cs="Arial"/>
              </w:rPr>
              <w:t>2.1.1</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Conventional Natural Gas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_Toc359584776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4</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77" w:history="1">
            <w:r w:rsidR="001000A3" w:rsidRPr="001000A3">
              <w:rPr>
                <w:rStyle w:val="Hyperlink"/>
                <w:rFonts w:ascii="Arial" w:eastAsia="Calibri" w:hAnsi="Arial" w:cs="Arial"/>
              </w:rPr>
              <w:t>2.1.2</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Unconventional Natural Gas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_Toc359584777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4</w:t>
            </w:r>
            <w:r w:rsidRPr="001000A3">
              <w:rPr>
                <w:rFonts w:ascii="Arial" w:hAnsi="Arial" w:cs="Arial"/>
                <w:webHidden/>
              </w:rPr>
              <w:fldChar w:fldCharType="end"/>
            </w:r>
          </w:hyperlink>
        </w:p>
        <w:p w:rsidR="001000A3" w:rsidRPr="001000A3" w:rsidRDefault="009910F3" w:rsidP="001000A3">
          <w:pPr>
            <w:pStyle w:val="TOC2"/>
            <w:framePr w:wrap="around"/>
            <w:tabs>
              <w:tab w:val="right" w:pos="8222"/>
            </w:tabs>
            <w:rPr>
              <w:rFonts w:ascii="Arial" w:eastAsiaTheme="minorEastAsia" w:hAnsi="Arial" w:cs="Arial"/>
              <w:caps w:val="0"/>
              <w:sz w:val="22"/>
              <w:szCs w:val="22"/>
            </w:rPr>
          </w:pPr>
          <w:hyperlink w:anchor="_Toc359584778" w:history="1">
            <w:r w:rsidR="001000A3" w:rsidRPr="001000A3">
              <w:rPr>
                <w:rStyle w:val="Hyperlink"/>
                <w:rFonts w:ascii="Arial" w:eastAsia="Calibri" w:hAnsi="Arial" w:cs="Arial"/>
              </w:rPr>
              <w:t>2.2</w:t>
            </w:r>
            <w:r w:rsidR="001000A3" w:rsidRPr="001000A3">
              <w:rPr>
                <w:rFonts w:ascii="Arial" w:eastAsiaTheme="minorEastAsia" w:hAnsi="Arial" w:cs="Arial"/>
                <w:caps w:val="0"/>
                <w:sz w:val="22"/>
                <w:szCs w:val="22"/>
              </w:rPr>
              <w:tab/>
            </w:r>
            <w:r w:rsidR="001000A3" w:rsidRPr="001000A3">
              <w:rPr>
                <w:rStyle w:val="Hyperlink"/>
                <w:rFonts w:ascii="Arial" w:eastAsia="Calibri" w:hAnsi="Arial" w:cs="Arial"/>
              </w:rPr>
              <w:t>Crude Oil</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_Toc359584778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5</w:t>
            </w:r>
            <w:r w:rsidRPr="001000A3">
              <w:rPr>
                <w:rFonts w:ascii="Arial" w:hAnsi="Arial" w:cs="Arial"/>
                <w:webHidden/>
              </w:rPr>
              <w:fldChar w:fldCharType="end"/>
            </w:r>
          </w:hyperlink>
        </w:p>
        <w:p w:rsidR="001000A3" w:rsidRPr="001000A3" w:rsidRDefault="009910F3" w:rsidP="001000A3">
          <w:pPr>
            <w:pStyle w:val="TOC1"/>
            <w:framePr w:wrap="around"/>
            <w:rPr>
              <w:rFonts w:ascii="Arial" w:eastAsiaTheme="minorEastAsia" w:hAnsi="Arial" w:cs="Arial"/>
              <w:b w:val="0"/>
              <w:caps w:val="0"/>
              <w:sz w:val="22"/>
              <w:szCs w:val="22"/>
              <w:lang w:eastAsia="en-AU"/>
            </w:rPr>
          </w:pPr>
          <w:hyperlink w:anchor="_Toc359584779" w:history="1">
            <w:r w:rsidR="001000A3" w:rsidRPr="001000A3">
              <w:rPr>
                <w:rStyle w:val="Hyperlink"/>
                <w:rFonts w:ascii="Arial" w:eastAsia="Calibri" w:hAnsi="Arial" w:cs="Arial"/>
              </w:rPr>
              <w:t>3</w:t>
            </w:r>
            <w:r w:rsidR="001000A3" w:rsidRPr="001000A3">
              <w:rPr>
                <w:rFonts w:ascii="Arial" w:eastAsiaTheme="minorEastAsia" w:hAnsi="Arial" w:cs="Arial"/>
                <w:b w:val="0"/>
                <w:caps w:val="0"/>
                <w:sz w:val="22"/>
                <w:szCs w:val="22"/>
                <w:lang w:eastAsia="en-AU"/>
              </w:rPr>
              <w:tab/>
            </w:r>
            <w:r w:rsidR="001000A3" w:rsidRPr="001000A3">
              <w:rPr>
                <w:rStyle w:val="Hyperlink"/>
                <w:rFonts w:ascii="Arial" w:eastAsia="Calibri" w:hAnsi="Arial" w:cs="Arial"/>
              </w:rPr>
              <w:t>Thresholds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_Toc359584779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6</w:t>
            </w:r>
            <w:r w:rsidRPr="001000A3">
              <w:rPr>
                <w:rFonts w:ascii="Arial" w:hAnsi="Arial" w:cs="Arial"/>
                <w:webHidden/>
              </w:rPr>
              <w:fldChar w:fldCharType="end"/>
            </w:r>
          </w:hyperlink>
        </w:p>
        <w:p w:rsidR="001000A3" w:rsidRPr="001000A3" w:rsidRDefault="009910F3" w:rsidP="001000A3">
          <w:pPr>
            <w:pStyle w:val="TOC2"/>
            <w:framePr w:wrap="around"/>
            <w:tabs>
              <w:tab w:val="right" w:pos="8222"/>
            </w:tabs>
            <w:rPr>
              <w:rFonts w:ascii="Arial" w:eastAsiaTheme="minorEastAsia" w:hAnsi="Arial" w:cs="Arial"/>
              <w:caps w:val="0"/>
              <w:sz w:val="22"/>
              <w:szCs w:val="22"/>
            </w:rPr>
          </w:pPr>
          <w:hyperlink w:anchor="_Toc359584780" w:history="1">
            <w:r w:rsidR="001000A3" w:rsidRPr="001000A3">
              <w:rPr>
                <w:rStyle w:val="Hyperlink"/>
                <w:rFonts w:ascii="Arial" w:hAnsi="Arial" w:cs="Arial"/>
              </w:rPr>
              <w:t>3.1</w:t>
            </w:r>
            <w:r w:rsidR="001000A3" w:rsidRPr="001000A3">
              <w:rPr>
                <w:rFonts w:ascii="Arial" w:eastAsiaTheme="minorEastAsia" w:hAnsi="Arial" w:cs="Arial"/>
                <w:caps w:val="0"/>
                <w:sz w:val="22"/>
                <w:szCs w:val="22"/>
              </w:rPr>
              <w:tab/>
            </w:r>
            <w:r w:rsidR="001000A3" w:rsidRPr="001000A3">
              <w:rPr>
                <w:rStyle w:val="Hyperlink"/>
                <w:rFonts w:ascii="Arial" w:hAnsi="Arial" w:cs="Arial"/>
              </w:rPr>
              <w:t>Category 1, 1a and 1b</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_Toc359584780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6</w:t>
            </w:r>
            <w:r w:rsidRPr="001000A3">
              <w:rPr>
                <w:rFonts w:ascii="Arial" w:hAnsi="Arial" w:cs="Arial"/>
                <w:webHidden/>
              </w:rPr>
              <w:fldChar w:fldCharType="end"/>
            </w:r>
          </w:hyperlink>
        </w:p>
        <w:p w:rsidR="001000A3" w:rsidRPr="001000A3" w:rsidRDefault="009910F3" w:rsidP="001000A3">
          <w:pPr>
            <w:pStyle w:val="TOC2"/>
            <w:framePr w:wrap="around"/>
            <w:tabs>
              <w:tab w:val="right" w:pos="8222"/>
            </w:tabs>
            <w:rPr>
              <w:rFonts w:ascii="Arial" w:eastAsiaTheme="minorEastAsia" w:hAnsi="Arial" w:cs="Arial"/>
              <w:caps w:val="0"/>
              <w:sz w:val="22"/>
              <w:szCs w:val="22"/>
            </w:rPr>
          </w:pPr>
          <w:hyperlink w:anchor="_Toc359584781" w:history="1">
            <w:r w:rsidR="001000A3" w:rsidRPr="001000A3">
              <w:rPr>
                <w:rStyle w:val="Hyperlink"/>
                <w:rFonts w:ascii="Arial" w:hAnsi="Arial" w:cs="Arial"/>
              </w:rPr>
              <w:t>3.2</w:t>
            </w:r>
            <w:r w:rsidR="001000A3" w:rsidRPr="001000A3">
              <w:rPr>
                <w:rFonts w:ascii="Arial" w:eastAsiaTheme="minorEastAsia" w:hAnsi="Arial" w:cs="Arial"/>
                <w:caps w:val="0"/>
                <w:sz w:val="22"/>
                <w:szCs w:val="22"/>
              </w:rPr>
              <w:tab/>
            </w:r>
            <w:r w:rsidR="001000A3" w:rsidRPr="001000A3">
              <w:rPr>
                <w:rStyle w:val="Hyperlink"/>
                <w:rFonts w:ascii="Arial" w:hAnsi="Arial" w:cs="Arial"/>
              </w:rPr>
              <w:t>Category 2a and 2b</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_Toc359584781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8</w:t>
            </w:r>
            <w:r w:rsidRPr="001000A3">
              <w:rPr>
                <w:rFonts w:ascii="Arial" w:hAnsi="Arial" w:cs="Arial"/>
                <w:webHidden/>
              </w:rPr>
              <w:fldChar w:fldCharType="end"/>
            </w:r>
          </w:hyperlink>
        </w:p>
        <w:p w:rsidR="001000A3" w:rsidRPr="001000A3" w:rsidRDefault="009910F3" w:rsidP="001000A3">
          <w:pPr>
            <w:pStyle w:val="TOC2"/>
            <w:framePr w:wrap="around"/>
            <w:tabs>
              <w:tab w:val="right" w:pos="8222"/>
            </w:tabs>
            <w:rPr>
              <w:rFonts w:ascii="Arial" w:eastAsiaTheme="minorEastAsia" w:hAnsi="Arial" w:cs="Arial"/>
              <w:caps w:val="0"/>
              <w:sz w:val="22"/>
              <w:szCs w:val="22"/>
            </w:rPr>
          </w:pPr>
          <w:hyperlink w:anchor="_Toc359584782" w:history="1">
            <w:r w:rsidR="001000A3" w:rsidRPr="001000A3">
              <w:rPr>
                <w:rStyle w:val="Hyperlink"/>
                <w:rFonts w:ascii="Arial" w:hAnsi="Arial" w:cs="Arial"/>
              </w:rPr>
              <w:t>3.3</w:t>
            </w:r>
            <w:r w:rsidR="001000A3" w:rsidRPr="001000A3">
              <w:rPr>
                <w:rFonts w:ascii="Arial" w:eastAsiaTheme="minorEastAsia" w:hAnsi="Arial" w:cs="Arial"/>
                <w:caps w:val="0"/>
                <w:sz w:val="22"/>
                <w:szCs w:val="22"/>
              </w:rPr>
              <w:tab/>
            </w:r>
            <w:r w:rsidR="001000A3" w:rsidRPr="001000A3">
              <w:rPr>
                <w:rStyle w:val="Hyperlink"/>
                <w:rFonts w:ascii="Arial" w:hAnsi="Arial" w:cs="Arial"/>
              </w:rPr>
              <w:t>Category 3</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_Toc359584782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8</w:t>
            </w:r>
            <w:r w:rsidRPr="001000A3">
              <w:rPr>
                <w:rFonts w:ascii="Arial" w:hAnsi="Arial" w:cs="Arial"/>
                <w:webHidden/>
              </w:rPr>
              <w:fldChar w:fldCharType="end"/>
            </w:r>
          </w:hyperlink>
        </w:p>
        <w:p w:rsidR="001000A3" w:rsidRPr="001000A3" w:rsidRDefault="009910F3" w:rsidP="001000A3">
          <w:pPr>
            <w:pStyle w:val="TOC1"/>
            <w:framePr w:wrap="around"/>
            <w:rPr>
              <w:rFonts w:ascii="Arial" w:eastAsiaTheme="minorEastAsia" w:hAnsi="Arial" w:cs="Arial"/>
              <w:b w:val="0"/>
              <w:caps w:val="0"/>
              <w:sz w:val="22"/>
              <w:szCs w:val="22"/>
              <w:lang w:eastAsia="en-AU"/>
            </w:rPr>
          </w:pPr>
          <w:hyperlink w:anchor="_Toc359584783" w:history="1">
            <w:r w:rsidR="001000A3" w:rsidRPr="001000A3">
              <w:rPr>
                <w:rStyle w:val="Hyperlink"/>
                <w:rFonts w:ascii="Arial" w:eastAsia="Calibri" w:hAnsi="Arial" w:cs="Arial"/>
              </w:rPr>
              <w:t>4</w:t>
            </w:r>
            <w:r w:rsidR="001000A3" w:rsidRPr="001000A3">
              <w:rPr>
                <w:rFonts w:ascii="Arial" w:eastAsiaTheme="minorEastAsia" w:hAnsi="Arial" w:cs="Arial"/>
                <w:b w:val="0"/>
                <w:caps w:val="0"/>
                <w:sz w:val="22"/>
                <w:szCs w:val="22"/>
                <w:lang w:eastAsia="en-AU"/>
              </w:rPr>
              <w:tab/>
            </w:r>
            <w:r w:rsidR="001000A3" w:rsidRPr="001000A3">
              <w:rPr>
                <w:rStyle w:val="Hyperlink"/>
                <w:rFonts w:ascii="Arial" w:eastAsia="Calibri" w:hAnsi="Arial" w:cs="Arial"/>
              </w:rPr>
              <w:t>Guidance for Defining Facilities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_Toc359584783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9</w:t>
            </w:r>
            <w:r w:rsidRPr="001000A3">
              <w:rPr>
                <w:rFonts w:ascii="Arial" w:hAnsi="Arial" w:cs="Arial"/>
                <w:webHidden/>
              </w:rPr>
              <w:fldChar w:fldCharType="end"/>
            </w:r>
          </w:hyperlink>
        </w:p>
        <w:p w:rsidR="001000A3" w:rsidRPr="001000A3" w:rsidRDefault="009910F3" w:rsidP="001000A3">
          <w:pPr>
            <w:pStyle w:val="TOC1"/>
            <w:framePr w:wrap="around"/>
            <w:rPr>
              <w:rFonts w:ascii="Arial" w:eastAsiaTheme="minorEastAsia" w:hAnsi="Arial" w:cs="Arial"/>
              <w:b w:val="0"/>
              <w:caps w:val="0"/>
              <w:sz w:val="22"/>
              <w:szCs w:val="22"/>
              <w:lang w:eastAsia="en-AU"/>
            </w:rPr>
          </w:pPr>
          <w:hyperlink w:anchor="_Toc359584784" w:history="1">
            <w:r w:rsidR="001000A3" w:rsidRPr="001000A3">
              <w:rPr>
                <w:rStyle w:val="Hyperlink"/>
                <w:rFonts w:ascii="Arial" w:eastAsia="Calibri" w:hAnsi="Arial" w:cs="Arial"/>
              </w:rPr>
              <w:t>5</w:t>
            </w:r>
            <w:r w:rsidR="001000A3" w:rsidRPr="001000A3">
              <w:rPr>
                <w:rFonts w:ascii="Arial" w:eastAsiaTheme="minorEastAsia" w:hAnsi="Arial" w:cs="Arial"/>
                <w:b w:val="0"/>
                <w:caps w:val="0"/>
                <w:sz w:val="22"/>
                <w:szCs w:val="22"/>
                <w:lang w:eastAsia="en-AU"/>
              </w:rPr>
              <w:tab/>
            </w:r>
            <w:r w:rsidR="001000A3" w:rsidRPr="001000A3">
              <w:rPr>
                <w:rStyle w:val="Hyperlink"/>
                <w:rFonts w:ascii="Arial" w:eastAsia="Calibri" w:hAnsi="Arial" w:cs="Arial"/>
              </w:rPr>
              <w:t>Emissions to Air</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_Toc359584784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11</w:t>
            </w:r>
            <w:r w:rsidRPr="001000A3">
              <w:rPr>
                <w:rFonts w:ascii="Arial" w:hAnsi="Arial" w:cs="Arial"/>
                <w:webHidden/>
              </w:rPr>
              <w:fldChar w:fldCharType="end"/>
            </w:r>
          </w:hyperlink>
        </w:p>
        <w:p w:rsidR="001000A3" w:rsidRPr="001000A3" w:rsidRDefault="009910F3" w:rsidP="001000A3">
          <w:pPr>
            <w:pStyle w:val="TOC2"/>
            <w:framePr w:wrap="around"/>
            <w:tabs>
              <w:tab w:val="right" w:pos="8222"/>
            </w:tabs>
            <w:rPr>
              <w:rFonts w:ascii="Arial" w:eastAsiaTheme="minorEastAsia" w:hAnsi="Arial" w:cs="Arial"/>
              <w:caps w:val="0"/>
              <w:sz w:val="22"/>
              <w:szCs w:val="22"/>
            </w:rPr>
          </w:pPr>
          <w:hyperlink w:anchor="_Toc359584785" w:history="1">
            <w:r w:rsidR="001000A3" w:rsidRPr="001000A3">
              <w:rPr>
                <w:rStyle w:val="Hyperlink"/>
                <w:rFonts w:ascii="Arial" w:eastAsia="Calibri" w:hAnsi="Arial" w:cs="Arial"/>
              </w:rPr>
              <w:t>5.1</w:t>
            </w:r>
            <w:r w:rsidR="001000A3" w:rsidRPr="001000A3">
              <w:rPr>
                <w:rFonts w:ascii="Arial" w:eastAsiaTheme="minorEastAsia" w:hAnsi="Arial" w:cs="Arial"/>
                <w:caps w:val="0"/>
                <w:sz w:val="22"/>
                <w:szCs w:val="22"/>
              </w:rPr>
              <w:tab/>
            </w:r>
            <w:r w:rsidR="001000A3" w:rsidRPr="001000A3">
              <w:rPr>
                <w:rStyle w:val="Hyperlink"/>
                <w:rFonts w:ascii="Arial" w:eastAsia="Calibri" w:hAnsi="Arial" w:cs="Arial"/>
              </w:rPr>
              <w:t>Fugitive Emissions of Volatile Organic Compounds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_Toc359584785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11</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ind w:left="1276" w:hanging="873"/>
            <w:rPr>
              <w:rFonts w:ascii="Arial" w:eastAsiaTheme="minorEastAsia" w:hAnsi="Arial" w:cs="Arial"/>
              <w:i w:val="0"/>
              <w:sz w:val="22"/>
              <w:szCs w:val="22"/>
            </w:rPr>
          </w:pPr>
          <w:hyperlink w:anchor="_Toc359584786" w:history="1">
            <w:r w:rsidR="001000A3" w:rsidRPr="001000A3">
              <w:rPr>
                <w:rStyle w:val="Hyperlink"/>
                <w:rFonts w:ascii="Arial" w:eastAsia="Calibri" w:hAnsi="Arial" w:cs="Arial"/>
              </w:rPr>
              <w:t>5.1.1</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Estimating Fugitive and Venting Emissions Based on a Greenhouse Gas Emissions Inventory</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_Toc359584786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11</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87" w:history="1">
            <w:r w:rsidR="001000A3" w:rsidRPr="001000A3">
              <w:rPr>
                <w:rStyle w:val="Hyperlink"/>
                <w:rFonts w:ascii="Arial" w:eastAsia="Calibri" w:hAnsi="Arial" w:cs="Arial"/>
              </w:rPr>
              <w:t>5.1.2</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Process Fugitives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_Toc359584787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11</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88" w:history="1">
            <w:r w:rsidR="001000A3" w:rsidRPr="001000A3">
              <w:rPr>
                <w:rStyle w:val="Hyperlink"/>
                <w:rFonts w:ascii="Arial" w:eastAsia="Calibri" w:hAnsi="Arial" w:cs="Arial"/>
              </w:rPr>
              <w:t>5.1.3</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Venting Waste Gas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_Toc359584788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13</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89" w:history="1">
            <w:r w:rsidR="001000A3" w:rsidRPr="001000A3">
              <w:rPr>
                <w:rStyle w:val="Hyperlink"/>
                <w:rFonts w:ascii="Arial" w:eastAsia="Calibri" w:hAnsi="Arial" w:cs="Arial"/>
              </w:rPr>
              <w:t>5.1.4</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Speciation of Total Volatile Organic Compound Emissions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_Toc359584789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13</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90" w:history="1">
            <w:r w:rsidR="001000A3" w:rsidRPr="001000A3">
              <w:rPr>
                <w:rStyle w:val="Hyperlink"/>
                <w:rFonts w:ascii="Arial" w:eastAsia="Calibri" w:hAnsi="Arial" w:cs="Arial"/>
              </w:rPr>
              <w:t>5.1.5</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Gas Dehydration</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_Toc359584790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14</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91" w:history="1">
            <w:r w:rsidR="001000A3" w:rsidRPr="001000A3">
              <w:rPr>
                <w:rStyle w:val="Hyperlink"/>
                <w:rFonts w:ascii="Arial" w:eastAsia="Calibri" w:hAnsi="Arial" w:cs="Arial"/>
              </w:rPr>
              <w:t>5.1.6</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Loading Crude Product onto Tankers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_Toc359584791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14</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92" w:history="1">
            <w:r w:rsidR="001000A3" w:rsidRPr="001000A3">
              <w:rPr>
                <w:rStyle w:val="Hyperlink"/>
                <w:rFonts w:ascii="Arial" w:eastAsia="Calibri" w:hAnsi="Arial" w:cs="Arial"/>
              </w:rPr>
              <w:t>5.1.7</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Storage Tanks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_Toc359584792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15</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ind w:left="1276" w:right="372" w:hanging="873"/>
            <w:rPr>
              <w:rFonts w:ascii="Arial" w:eastAsiaTheme="minorEastAsia" w:hAnsi="Arial" w:cs="Arial"/>
              <w:i w:val="0"/>
              <w:sz w:val="22"/>
              <w:szCs w:val="22"/>
            </w:rPr>
          </w:pPr>
          <w:hyperlink w:anchor="_Toc359584793" w:history="1">
            <w:r w:rsidR="001000A3" w:rsidRPr="001000A3">
              <w:rPr>
                <w:rStyle w:val="Hyperlink"/>
                <w:rFonts w:ascii="Arial" w:eastAsia="Calibri" w:hAnsi="Arial" w:cs="Arial"/>
              </w:rPr>
              <w:t>5.1.8</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Venting from Crude Oil Storage Tanks on a Floating Production, Storage and Offloading facility</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_Toc359584793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15</w:t>
            </w:r>
            <w:r w:rsidRPr="001000A3">
              <w:rPr>
                <w:rFonts w:ascii="Arial" w:hAnsi="Arial" w:cs="Arial"/>
                <w:webHidden/>
              </w:rPr>
              <w:fldChar w:fldCharType="end"/>
            </w:r>
          </w:hyperlink>
        </w:p>
        <w:p w:rsidR="001000A3" w:rsidRPr="001000A3" w:rsidRDefault="009910F3" w:rsidP="001000A3">
          <w:pPr>
            <w:pStyle w:val="TOC2"/>
            <w:framePr w:wrap="around"/>
            <w:tabs>
              <w:tab w:val="right" w:pos="8222"/>
            </w:tabs>
            <w:rPr>
              <w:rFonts w:ascii="Arial" w:eastAsiaTheme="minorEastAsia" w:hAnsi="Arial" w:cs="Arial"/>
              <w:caps w:val="0"/>
              <w:sz w:val="22"/>
              <w:szCs w:val="22"/>
            </w:rPr>
          </w:pPr>
          <w:hyperlink w:anchor="_Toc359584794" w:history="1">
            <w:r w:rsidR="001000A3" w:rsidRPr="001000A3">
              <w:rPr>
                <w:rStyle w:val="Hyperlink"/>
                <w:rFonts w:ascii="Arial" w:eastAsia="Calibri" w:hAnsi="Arial" w:cs="Arial"/>
              </w:rPr>
              <w:t>5.2</w:t>
            </w:r>
            <w:r w:rsidR="001000A3" w:rsidRPr="001000A3">
              <w:rPr>
                <w:rFonts w:ascii="Arial" w:eastAsiaTheme="minorEastAsia" w:hAnsi="Arial" w:cs="Arial"/>
                <w:caps w:val="0"/>
                <w:sz w:val="22"/>
                <w:szCs w:val="22"/>
              </w:rPr>
              <w:tab/>
            </w:r>
            <w:r w:rsidR="001000A3" w:rsidRPr="001000A3">
              <w:rPr>
                <w:rStyle w:val="Hyperlink"/>
                <w:rFonts w:ascii="Arial" w:eastAsia="Calibri" w:hAnsi="Arial" w:cs="Arial"/>
              </w:rPr>
              <w:t>Fuel Combustion</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_Toc359584794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16</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95" w:history="1">
            <w:r w:rsidR="001000A3" w:rsidRPr="001000A3">
              <w:rPr>
                <w:rStyle w:val="Hyperlink"/>
                <w:rFonts w:ascii="Arial" w:eastAsia="Calibri" w:hAnsi="Arial" w:cs="Arial"/>
              </w:rPr>
              <w:t>5.2.1</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Flaring</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_Toc359584795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16</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96" w:history="1">
            <w:r w:rsidR="001000A3" w:rsidRPr="001000A3">
              <w:rPr>
                <w:rStyle w:val="Hyperlink"/>
                <w:rFonts w:ascii="Arial" w:eastAsia="Calibri" w:hAnsi="Arial" w:cs="Arial"/>
              </w:rPr>
              <w:t>5.2.2</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Power Generation</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_Toc359584796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17</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97" w:history="1">
            <w:r w:rsidR="001000A3" w:rsidRPr="001000A3">
              <w:rPr>
                <w:rStyle w:val="Hyperlink"/>
                <w:rFonts w:ascii="Arial" w:eastAsia="Calibri" w:hAnsi="Arial" w:cs="Arial"/>
              </w:rPr>
              <w:t>5.2.3</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Vehicle Exhaust</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_Toc359584797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18</w:t>
            </w:r>
            <w:r w:rsidRPr="001000A3">
              <w:rPr>
                <w:rFonts w:ascii="Arial" w:hAnsi="Arial" w:cs="Arial"/>
                <w:webHidden/>
              </w:rPr>
              <w:fldChar w:fldCharType="end"/>
            </w:r>
          </w:hyperlink>
        </w:p>
        <w:p w:rsidR="001000A3" w:rsidRPr="001000A3" w:rsidRDefault="009910F3" w:rsidP="001000A3">
          <w:pPr>
            <w:pStyle w:val="TOC2"/>
            <w:framePr w:wrap="around"/>
            <w:tabs>
              <w:tab w:val="right" w:pos="8222"/>
            </w:tabs>
            <w:rPr>
              <w:rFonts w:ascii="Arial" w:eastAsiaTheme="minorEastAsia" w:hAnsi="Arial" w:cs="Arial"/>
              <w:caps w:val="0"/>
              <w:sz w:val="22"/>
              <w:szCs w:val="22"/>
            </w:rPr>
          </w:pPr>
          <w:hyperlink w:anchor="_Toc359584798" w:history="1">
            <w:r w:rsidR="001000A3" w:rsidRPr="001000A3">
              <w:rPr>
                <w:rStyle w:val="Hyperlink"/>
                <w:rFonts w:ascii="Arial" w:eastAsia="Calibri" w:hAnsi="Arial" w:cs="Arial"/>
              </w:rPr>
              <w:t>5.3</w:t>
            </w:r>
            <w:r w:rsidR="001000A3" w:rsidRPr="001000A3">
              <w:rPr>
                <w:rFonts w:ascii="Arial" w:eastAsiaTheme="minorEastAsia" w:hAnsi="Arial" w:cs="Arial"/>
                <w:caps w:val="0"/>
                <w:sz w:val="22"/>
                <w:szCs w:val="22"/>
              </w:rPr>
              <w:tab/>
            </w:r>
            <w:r w:rsidR="001000A3" w:rsidRPr="001000A3">
              <w:rPr>
                <w:rStyle w:val="Hyperlink"/>
                <w:rFonts w:ascii="Arial" w:eastAsia="Calibri" w:hAnsi="Arial" w:cs="Arial"/>
              </w:rPr>
              <w:t>Dust Emissions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_Toc359584798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18</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799" w:history="1">
            <w:r w:rsidR="001000A3" w:rsidRPr="001000A3">
              <w:rPr>
                <w:rStyle w:val="Hyperlink"/>
                <w:rFonts w:ascii="Arial" w:eastAsia="Calibri" w:hAnsi="Arial" w:cs="Arial"/>
              </w:rPr>
              <w:t>5.3.1</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Wheel Generated Dust on Unpaved Roads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_Toc359584799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18</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800" w:history="1">
            <w:r w:rsidR="001000A3" w:rsidRPr="001000A3">
              <w:rPr>
                <w:rStyle w:val="Hyperlink"/>
                <w:rFonts w:ascii="Arial" w:eastAsia="Calibri" w:hAnsi="Arial" w:cs="Arial"/>
              </w:rPr>
              <w:t>5.3.2</w:t>
            </w:r>
            <w:r w:rsidR="001000A3" w:rsidRPr="001000A3">
              <w:rPr>
                <w:rFonts w:ascii="Arial" w:eastAsiaTheme="minorEastAsia" w:hAnsi="Arial" w:cs="Arial"/>
                <w:i w:val="0"/>
                <w:sz w:val="22"/>
                <w:szCs w:val="22"/>
              </w:rPr>
              <w:tab/>
            </w:r>
            <w:r w:rsidR="001000A3" w:rsidRPr="001000A3">
              <w:rPr>
                <w:rStyle w:val="Hyperlink"/>
                <w:rFonts w:ascii="Arial" w:eastAsia="Calibri" w:hAnsi="Arial" w:cs="Arial"/>
              </w:rPr>
              <w:t>Wheel Generated Dust on Paved Roads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_Toc359584800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18</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801" w:history="1">
            <w:r w:rsidR="001000A3" w:rsidRPr="001000A3">
              <w:rPr>
                <w:rStyle w:val="Hyperlink"/>
                <w:rFonts w:ascii="Arial" w:hAnsi="Arial" w:cs="Arial"/>
              </w:rPr>
              <w:t>5.3.3</w:t>
            </w:r>
            <w:r w:rsidR="001000A3" w:rsidRPr="001000A3">
              <w:rPr>
                <w:rFonts w:ascii="Arial" w:eastAsiaTheme="minorEastAsia" w:hAnsi="Arial" w:cs="Arial"/>
                <w:i w:val="0"/>
                <w:sz w:val="22"/>
                <w:szCs w:val="22"/>
              </w:rPr>
              <w:tab/>
            </w:r>
            <w:r w:rsidR="001000A3" w:rsidRPr="001000A3">
              <w:rPr>
                <w:rStyle w:val="Hyperlink"/>
                <w:rFonts w:ascii="Arial" w:hAnsi="Arial" w:cs="Arial"/>
              </w:rPr>
              <w:t>Drilling</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_Toc359584801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18</w:t>
            </w:r>
            <w:r w:rsidRPr="001000A3">
              <w:rPr>
                <w:rFonts w:ascii="Arial" w:hAnsi="Arial" w:cs="Arial"/>
                <w:webHidden/>
              </w:rPr>
              <w:fldChar w:fldCharType="end"/>
            </w:r>
          </w:hyperlink>
        </w:p>
        <w:p w:rsidR="001000A3" w:rsidRPr="001000A3" w:rsidRDefault="009910F3" w:rsidP="001000A3">
          <w:pPr>
            <w:pStyle w:val="TOC3"/>
            <w:framePr w:wrap="around"/>
            <w:tabs>
              <w:tab w:val="right" w:pos="8222"/>
            </w:tabs>
            <w:rPr>
              <w:rFonts w:ascii="Arial" w:eastAsiaTheme="minorEastAsia" w:hAnsi="Arial" w:cs="Arial"/>
              <w:i w:val="0"/>
              <w:sz w:val="22"/>
              <w:szCs w:val="22"/>
            </w:rPr>
          </w:pPr>
          <w:hyperlink w:anchor="_Toc359584802" w:history="1">
            <w:r w:rsidR="001000A3" w:rsidRPr="001000A3">
              <w:rPr>
                <w:rStyle w:val="Hyperlink"/>
                <w:rFonts w:ascii="Arial" w:hAnsi="Arial" w:cs="Arial"/>
              </w:rPr>
              <w:t>5.3.4</w:t>
            </w:r>
            <w:r w:rsidR="001000A3" w:rsidRPr="001000A3">
              <w:rPr>
                <w:rFonts w:ascii="Arial" w:eastAsiaTheme="minorEastAsia" w:hAnsi="Arial" w:cs="Arial"/>
                <w:i w:val="0"/>
                <w:sz w:val="22"/>
                <w:szCs w:val="22"/>
              </w:rPr>
              <w:tab/>
            </w:r>
            <w:r w:rsidR="001000A3" w:rsidRPr="001000A3">
              <w:rPr>
                <w:rStyle w:val="Hyperlink"/>
                <w:rFonts w:ascii="Arial" w:hAnsi="Arial" w:cs="Arial"/>
              </w:rPr>
              <w:t>Open Area Wind Erosion</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_Toc359584802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19</w:t>
            </w:r>
            <w:r w:rsidRPr="001000A3">
              <w:rPr>
                <w:rFonts w:ascii="Arial" w:hAnsi="Arial" w:cs="Arial"/>
                <w:webHidden/>
              </w:rPr>
              <w:fldChar w:fldCharType="end"/>
            </w:r>
          </w:hyperlink>
        </w:p>
        <w:p w:rsidR="001000A3" w:rsidRPr="001000A3" w:rsidRDefault="009910F3" w:rsidP="001000A3">
          <w:pPr>
            <w:pStyle w:val="TOC1"/>
            <w:framePr w:wrap="around"/>
            <w:rPr>
              <w:rFonts w:ascii="Arial" w:eastAsiaTheme="minorEastAsia" w:hAnsi="Arial" w:cs="Arial"/>
              <w:b w:val="0"/>
              <w:caps w:val="0"/>
              <w:sz w:val="22"/>
              <w:szCs w:val="22"/>
              <w:lang w:eastAsia="en-AU"/>
            </w:rPr>
          </w:pPr>
          <w:hyperlink w:anchor="_Toc359584803" w:history="1">
            <w:r w:rsidR="001000A3" w:rsidRPr="001000A3">
              <w:rPr>
                <w:rStyle w:val="Hyperlink"/>
                <w:rFonts w:ascii="Arial" w:eastAsia="Calibri" w:hAnsi="Arial" w:cs="Arial"/>
              </w:rPr>
              <w:t>6</w:t>
            </w:r>
            <w:r w:rsidR="001000A3" w:rsidRPr="001000A3">
              <w:rPr>
                <w:rFonts w:ascii="Arial" w:eastAsiaTheme="minorEastAsia" w:hAnsi="Arial" w:cs="Arial"/>
                <w:b w:val="0"/>
                <w:caps w:val="0"/>
                <w:sz w:val="22"/>
                <w:szCs w:val="22"/>
                <w:lang w:eastAsia="en-AU"/>
              </w:rPr>
              <w:tab/>
            </w:r>
            <w:r w:rsidR="001000A3" w:rsidRPr="001000A3">
              <w:rPr>
                <w:rStyle w:val="Hyperlink"/>
                <w:rFonts w:ascii="Arial" w:eastAsia="Calibri" w:hAnsi="Arial" w:cs="Arial"/>
              </w:rPr>
              <w:t>Emissions to Water</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_Toc359584803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20</w:t>
            </w:r>
            <w:r w:rsidRPr="001000A3">
              <w:rPr>
                <w:rFonts w:ascii="Arial" w:hAnsi="Arial" w:cs="Arial"/>
                <w:webHidden/>
              </w:rPr>
              <w:fldChar w:fldCharType="end"/>
            </w:r>
          </w:hyperlink>
        </w:p>
        <w:p w:rsidR="001000A3" w:rsidRPr="001000A3" w:rsidRDefault="009910F3" w:rsidP="001000A3">
          <w:pPr>
            <w:pStyle w:val="TOC1"/>
            <w:framePr w:wrap="around"/>
            <w:rPr>
              <w:rFonts w:ascii="Arial" w:eastAsiaTheme="minorEastAsia" w:hAnsi="Arial" w:cs="Arial"/>
              <w:b w:val="0"/>
              <w:caps w:val="0"/>
              <w:sz w:val="22"/>
              <w:szCs w:val="22"/>
              <w:lang w:eastAsia="en-AU"/>
            </w:rPr>
          </w:pPr>
          <w:hyperlink w:anchor="_Toc359584804" w:history="1">
            <w:r w:rsidR="001000A3" w:rsidRPr="001000A3">
              <w:rPr>
                <w:rStyle w:val="Hyperlink"/>
                <w:rFonts w:ascii="Arial" w:eastAsia="Calibri" w:hAnsi="Arial" w:cs="Arial"/>
              </w:rPr>
              <w:t>7</w:t>
            </w:r>
            <w:r w:rsidR="001000A3" w:rsidRPr="001000A3">
              <w:rPr>
                <w:rFonts w:ascii="Arial" w:eastAsiaTheme="minorEastAsia" w:hAnsi="Arial" w:cs="Arial"/>
                <w:b w:val="0"/>
                <w:caps w:val="0"/>
                <w:sz w:val="22"/>
                <w:szCs w:val="22"/>
                <w:lang w:eastAsia="en-AU"/>
              </w:rPr>
              <w:tab/>
            </w:r>
            <w:r w:rsidR="001000A3" w:rsidRPr="001000A3">
              <w:rPr>
                <w:rStyle w:val="Hyperlink"/>
                <w:rFonts w:ascii="Arial" w:eastAsia="Calibri" w:hAnsi="Arial" w:cs="Arial"/>
              </w:rPr>
              <w:t>Emissions to Land</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_Toc359584804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21</w:t>
            </w:r>
            <w:r w:rsidRPr="001000A3">
              <w:rPr>
                <w:rFonts w:ascii="Arial" w:hAnsi="Arial" w:cs="Arial"/>
                <w:webHidden/>
              </w:rPr>
              <w:fldChar w:fldCharType="end"/>
            </w:r>
          </w:hyperlink>
        </w:p>
        <w:p w:rsidR="001000A3" w:rsidRPr="001000A3" w:rsidRDefault="009910F3" w:rsidP="001000A3">
          <w:pPr>
            <w:pStyle w:val="TOC2"/>
            <w:framePr w:wrap="around"/>
            <w:tabs>
              <w:tab w:val="right" w:pos="8222"/>
            </w:tabs>
            <w:rPr>
              <w:rFonts w:ascii="Arial" w:eastAsiaTheme="minorEastAsia" w:hAnsi="Arial" w:cs="Arial"/>
              <w:caps w:val="0"/>
              <w:sz w:val="22"/>
              <w:szCs w:val="22"/>
            </w:rPr>
          </w:pPr>
          <w:hyperlink w:anchor="_Toc359584805" w:history="1">
            <w:r w:rsidR="001000A3" w:rsidRPr="001000A3">
              <w:rPr>
                <w:rStyle w:val="Hyperlink"/>
                <w:rFonts w:ascii="Arial" w:eastAsia="Calibri" w:hAnsi="Arial" w:cs="Arial"/>
              </w:rPr>
              <w:t>7.1</w:t>
            </w:r>
            <w:r w:rsidR="001000A3" w:rsidRPr="001000A3">
              <w:rPr>
                <w:rFonts w:ascii="Arial" w:eastAsiaTheme="minorEastAsia" w:hAnsi="Arial" w:cs="Arial"/>
                <w:caps w:val="0"/>
                <w:sz w:val="22"/>
                <w:szCs w:val="22"/>
              </w:rPr>
              <w:tab/>
            </w:r>
            <w:r w:rsidR="001000A3" w:rsidRPr="001000A3">
              <w:rPr>
                <w:rStyle w:val="Hyperlink"/>
                <w:rFonts w:ascii="Arial" w:eastAsia="Calibri" w:hAnsi="Arial" w:cs="Arial"/>
              </w:rPr>
              <w:t>Drilling Fluid/Other Drilling Additive Losses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_Toc359584805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21</w:t>
            </w:r>
            <w:r w:rsidRPr="001000A3">
              <w:rPr>
                <w:rFonts w:ascii="Arial" w:hAnsi="Arial" w:cs="Arial"/>
                <w:webHidden/>
              </w:rPr>
              <w:fldChar w:fldCharType="end"/>
            </w:r>
          </w:hyperlink>
        </w:p>
        <w:p w:rsidR="001000A3" w:rsidRPr="001000A3" w:rsidRDefault="009910F3" w:rsidP="001000A3">
          <w:pPr>
            <w:pStyle w:val="TOC2"/>
            <w:framePr w:wrap="around"/>
            <w:tabs>
              <w:tab w:val="right" w:pos="8222"/>
            </w:tabs>
            <w:rPr>
              <w:rFonts w:ascii="Arial" w:eastAsiaTheme="minorEastAsia" w:hAnsi="Arial" w:cs="Arial"/>
              <w:caps w:val="0"/>
              <w:sz w:val="22"/>
              <w:szCs w:val="22"/>
            </w:rPr>
          </w:pPr>
          <w:hyperlink w:anchor="_Toc359584806" w:history="1">
            <w:r w:rsidR="001000A3" w:rsidRPr="001000A3">
              <w:rPr>
                <w:rStyle w:val="Hyperlink"/>
                <w:rFonts w:ascii="Arial" w:eastAsia="Calibri" w:hAnsi="Arial" w:cs="Arial"/>
              </w:rPr>
              <w:t>7.2</w:t>
            </w:r>
            <w:r w:rsidR="001000A3" w:rsidRPr="001000A3">
              <w:rPr>
                <w:rFonts w:ascii="Arial" w:eastAsiaTheme="minorEastAsia" w:hAnsi="Arial" w:cs="Arial"/>
                <w:caps w:val="0"/>
                <w:sz w:val="22"/>
                <w:szCs w:val="22"/>
              </w:rPr>
              <w:tab/>
            </w:r>
            <w:r w:rsidR="001000A3" w:rsidRPr="001000A3">
              <w:rPr>
                <w:rStyle w:val="Hyperlink"/>
                <w:rFonts w:ascii="Arial" w:eastAsia="Calibri" w:hAnsi="Arial" w:cs="Arial"/>
              </w:rPr>
              <w:t>Spills and Leaks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_Toc359584806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22</w:t>
            </w:r>
            <w:r w:rsidRPr="001000A3">
              <w:rPr>
                <w:rFonts w:ascii="Arial" w:hAnsi="Arial" w:cs="Arial"/>
                <w:webHidden/>
              </w:rPr>
              <w:fldChar w:fldCharType="end"/>
            </w:r>
          </w:hyperlink>
        </w:p>
        <w:p w:rsidR="001000A3" w:rsidRPr="001000A3" w:rsidRDefault="009910F3" w:rsidP="001000A3">
          <w:pPr>
            <w:pStyle w:val="TOC1"/>
            <w:framePr w:wrap="around"/>
            <w:rPr>
              <w:rFonts w:ascii="Arial" w:eastAsiaTheme="minorEastAsia" w:hAnsi="Arial" w:cs="Arial"/>
              <w:b w:val="0"/>
              <w:caps w:val="0"/>
              <w:sz w:val="22"/>
              <w:szCs w:val="22"/>
              <w:lang w:eastAsia="en-AU"/>
            </w:rPr>
          </w:pPr>
          <w:hyperlink w:anchor="_Toc359584807" w:history="1">
            <w:r w:rsidR="001000A3" w:rsidRPr="001000A3">
              <w:rPr>
                <w:rStyle w:val="Hyperlink"/>
                <w:rFonts w:ascii="Arial" w:eastAsia="Calibri" w:hAnsi="Arial" w:cs="Arial"/>
              </w:rPr>
              <w:t>8</w:t>
            </w:r>
            <w:r w:rsidR="001000A3" w:rsidRPr="001000A3">
              <w:rPr>
                <w:rFonts w:ascii="Arial" w:eastAsiaTheme="minorEastAsia" w:hAnsi="Arial" w:cs="Arial"/>
                <w:b w:val="0"/>
                <w:caps w:val="0"/>
                <w:sz w:val="22"/>
                <w:szCs w:val="22"/>
                <w:lang w:eastAsia="en-AU"/>
              </w:rPr>
              <w:tab/>
            </w:r>
            <w:r w:rsidR="001000A3" w:rsidRPr="001000A3">
              <w:rPr>
                <w:rStyle w:val="Hyperlink"/>
                <w:rFonts w:ascii="Arial" w:eastAsia="Calibri" w:hAnsi="Arial" w:cs="Arial"/>
              </w:rPr>
              <w:t>Transfers of NPI Substances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_Toc359584807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23</w:t>
            </w:r>
            <w:r w:rsidRPr="001000A3">
              <w:rPr>
                <w:rFonts w:ascii="Arial" w:hAnsi="Arial" w:cs="Arial"/>
                <w:webHidden/>
              </w:rPr>
              <w:fldChar w:fldCharType="end"/>
            </w:r>
          </w:hyperlink>
        </w:p>
        <w:p w:rsidR="001000A3" w:rsidRPr="001000A3" w:rsidRDefault="009910F3" w:rsidP="001000A3">
          <w:pPr>
            <w:pStyle w:val="TOC1"/>
            <w:framePr w:wrap="around"/>
            <w:rPr>
              <w:rFonts w:ascii="Arial" w:eastAsiaTheme="minorEastAsia" w:hAnsi="Arial" w:cs="Arial"/>
              <w:b w:val="0"/>
              <w:caps w:val="0"/>
              <w:sz w:val="22"/>
              <w:szCs w:val="22"/>
              <w:lang w:eastAsia="en-AU"/>
            </w:rPr>
          </w:pPr>
          <w:hyperlink w:anchor="_Toc359584808" w:history="1">
            <w:r w:rsidR="001000A3" w:rsidRPr="001000A3">
              <w:rPr>
                <w:rStyle w:val="Hyperlink"/>
                <w:rFonts w:ascii="Arial" w:eastAsia="Calibri" w:hAnsi="Arial" w:cs="Arial"/>
              </w:rPr>
              <w:t>9</w:t>
            </w:r>
            <w:r w:rsidR="001000A3" w:rsidRPr="001000A3">
              <w:rPr>
                <w:rFonts w:ascii="Arial" w:eastAsiaTheme="minorEastAsia" w:hAnsi="Arial" w:cs="Arial"/>
                <w:b w:val="0"/>
                <w:caps w:val="0"/>
                <w:sz w:val="22"/>
                <w:szCs w:val="22"/>
                <w:lang w:eastAsia="en-AU"/>
              </w:rPr>
              <w:tab/>
            </w:r>
            <w:r w:rsidR="001000A3" w:rsidRPr="001000A3">
              <w:rPr>
                <w:rStyle w:val="Hyperlink"/>
                <w:rFonts w:ascii="Arial" w:eastAsia="Calibri" w:hAnsi="Arial" w:cs="Arial"/>
              </w:rPr>
              <w:t>Next Steps for Reporting</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_Toc359584808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24</w:t>
            </w:r>
            <w:r w:rsidRPr="001000A3">
              <w:rPr>
                <w:rFonts w:ascii="Arial" w:hAnsi="Arial" w:cs="Arial"/>
                <w:webHidden/>
              </w:rPr>
              <w:fldChar w:fldCharType="end"/>
            </w:r>
          </w:hyperlink>
        </w:p>
        <w:p w:rsidR="001000A3" w:rsidRPr="001000A3" w:rsidRDefault="009910F3" w:rsidP="001000A3">
          <w:pPr>
            <w:pStyle w:val="TOC1"/>
            <w:framePr w:wrap="around"/>
            <w:rPr>
              <w:rFonts w:ascii="Arial" w:eastAsiaTheme="minorEastAsia" w:hAnsi="Arial" w:cs="Arial"/>
              <w:b w:val="0"/>
              <w:caps w:val="0"/>
              <w:sz w:val="22"/>
              <w:szCs w:val="22"/>
              <w:lang w:eastAsia="en-AU"/>
            </w:rPr>
          </w:pPr>
          <w:hyperlink w:anchor="_Toc359584809" w:history="1">
            <w:r w:rsidR="001000A3" w:rsidRPr="001000A3">
              <w:rPr>
                <w:rStyle w:val="Hyperlink"/>
                <w:rFonts w:ascii="Arial" w:eastAsia="Calibri" w:hAnsi="Arial" w:cs="Arial"/>
              </w:rPr>
              <w:t>10</w:t>
            </w:r>
            <w:r w:rsidR="001000A3" w:rsidRPr="001000A3">
              <w:rPr>
                <w:rFonts w:ascii="Arial" w:eastAsiaTheme="minorEastAsia" w:hAnsi="Arial" w:cs="Arial"/>
                <w:b w:val="0"/>
                <w:caps w:val="0"/>
                <w:sz w:val="22"/>
                <w:szCs w:val="22"/>
                <w:lang w:eastAsia="en-AU"/>
              </w:rPr>
              <w:tab/>
            </w:r>
            <w:r w:rsidR="001000A3" w:rsidRPr="001000A3">
              <w:rPr>
                <w:rStyle w:val="Hyperlink"/>
                <w:rFonts w:ascii="Arial" w:eastAsia="Calibri" w:hAnsi="Arial" w:cs="Arial"/>
              </w:rPr>
              <w:t>References</w:t>
            </w:r>
            <w:r w:rsidR="001000A3" w:rsidRPr="001000A3">
              <w:rPr>
                <w:rFonts w:ascii="Arial" w:hAnsi="Arial" w:cs="Arial"/>
                <w:webHidden/>
              </w:rPr>
              <w:tab/>
            </w:r>
            <w:r w:rsidRPr="001000A3">
              <w:rPr>
                <w:rFonts w:ascii="Arial" w:hAnsi="Arial" w:cs="Arial"/>
                <w:webHidden/>
              </w:rPr>
              <w:fldChar w:fldCharType="begin"/>
            </w:r>
            <w:r w:rsidR="001000A3" w:rsidRPr="001000A3">
              <w:rPr>
                <w:rFonts w:ascii="Arial" w:hAnsi="Arial" w:cs="Arial"/>
                <w:webHidden/>
              </w:rPr>
              <w:instrText xml:space="preserve"> PAGEREF _Toc359584809 \h </w:instrText>
            </w:r>
            <w:r w:rsidRPr="001000A3">
              <w:rPr>
                <w:rFonts w:ascii="Arial" w:hAnsi="Arial" w:cs="Arial"/>
                <w:webHidden/>
              </w:rPr>
            </w:r>
            <w:r w:rsidRPr="001000A3">
              <w:rPr>
                <w:rFonts w:ascii="Arial" w:hAnsi="Arial" w:cs="Arial"/>
                <w:webHidden/>
              </w:rPr>
              <w:fldChar w:fldCharType="separate"/>
            </w:r>
            <w:r w:rsidR="001000A3" w:rsidRPr="001000A3">
              <w:rPr>
                <w:rFonts w:ascii="Arial" w:hAnsi="Arial" w:cs="Arial"/>
                <w:webHidden/>
              </w:rPr>
              <w:t>25</w:t>
            </w:r>
            <w:r w:rsidRPr="001000A3">
              <w:rPr>
                <w:rFonts w:ascii="Arial" w:hAnsi="Arial" w:cs="Arial"/>
                <w:webHidden/>
              </w:rPr>
              <w:fldChar w:fldCharType="end"/>
            </w:r>
          </w:hyperlink>
        </w:p>
        <w:p w:rsidR="001000A3" w:rsidRPr="001000A3" w:rsidRDefault="009910F3" w:rsidP="001000A3">
          <w:pPr>
            <w:pStyle w:val="TOC6"/>
            <w:framePr w:wrap="around"/>
            <w:tabs>
              <w:tab w:val="right" w:pos="8222"/>
            </w:tabs>
            <w:rPr>
              <w:rFonts w:ascii="Arial" w:eastAsiaTheme="minorEastAsia" w:hAnsi="Arial" w:cs="Arial"/>
              <w:noProof/>
              <w:sz w:val="22"/>
              <w:szCs w:val="22"/>
            </w:rPr>
          </w:pPr>
          <w:hyperlink w:anchor="_Toc359584810" w:history="1">
            <w:r w:rsidR="001000A3" w:rsidRPr="001000A3">
              <w:rPr>
                <w:rStyle w:val="Hyperlink"/>
                <w:rFonts w:ascii="Arial" w:eastAsia="Calibri" w:hAnsi="Arial" w:cs="Arial"/>
                <w:noProof/>
              </w:rPr>
              <w:t>Appendix A : Definitions and Abbreviations</w:t>
            </w:r>
            <w:r w:rsidR="001000A3" w:rsidRPr="001000A3">
              <w:rPr>
                <w:rFonts w:ascii="Arial" w:hAnsi="Arial" w:cs="Arial"/>
                <w:noProof/>
                <w:webHidden/>
              </w:rPr>
              <w:tab/>
            </w:r>
            <w:r w:rsidRPr="001000A3">
              <w:rPr>
                <w:rFonts w:ascii="Arial" w:hAnsi="Arial" w:cs="Arial"/>
                <w:noProof/>
                <w:webHidden/>
              </w:rPr>
              <w:fldChar w:fldCharType="begin"/>
            </w:r>
            <w:r w:rsidR="001000A3" w:rsidRPr="001000A3">
              <w:rPr>
                <w:rFonts w:ascii="Arial" w:hAnsi="Arial" w:cs="Arial"/>
                <w:noProof/>
                <w:webHidden/>
              </w:rPr>
              <w:instrText xml:space="preserve"> PAGEREF _Toc359584810 \h </w:instrText>
            </w:r>
            <w:r w:rsidRPr="001000A3">
              <w:rPr>
                <w:rFonts w:ascii="Arial" w:hAnsi="Arial" w:cs="Arial"/>
                <w:noProof/>
                <w:webHidden/>
              </w:rPr>
            </w:r>
            <w:r w:rsidRPr="001000A3">
              <w:rPr>
                <w:rFonts w:ascii="Arial" w:hAnsi="Arial" w:cs="Arial"/>
                <w:noProof/>
                <w:webHidden/>
              </w:rPr>
              <w:fldChar w:fldCharType="separate"/>
            </w:r>
            <w:r w:rsidR="001000A3" w:rsidRPr="001000A3">
              <w:rPr>
                <w:rFonts w:ascii="Arial" w:hAnsi="Arial" w:cs="Arial"/>
                <w:noProof/>
                <w:webHidden/>
              </w:rPr>
              <w:t>27</w:t>
            </w:r>
            <w:r w:rsidRPr="001000A3">
              <w:rPr>
                <w:rFonts w:ascii="Arial" w:hAnsi="Arial" w:cs="Arial"/>
                <w:noProof/>
                <w:webHidden/>
              </w:rPr>
              <w:fldChar w:fldCharType="end"/>
            </w:r>
          </w:hyperlink>
        </w:p>
        <w:p w:rsidR="001000A3" w:rsidRPr="001000A3" w:rsidRDefault="009910F3" w:rsidP="001000A3">
          <w:pPr>
            <w:pStyle w:val="TOC6"/>
            <w:framePr w:wrap="around"/>
            <w:tabs>
              <w:tab w:val="right" w:pos="8222"/>
            </w:tabs>
            <w:rPr>
              <w:rFonts w:ascii="Arial" w:eastAsiaTheme="minorEastAsia" w:hAnsi="Arial" w:cs="Arial"/>
              <w:noProof/>
              <w:sz w:val="22"/>
              <w:szCs w:val="22"/>
            </w:rPr>
          </w:pPr>
          <w:hyperlink w:anchor="_Toc359584811" w:history="1">
            <w:r w:rsidR="001000A3" w:rsidRPr="001000A3">
              <w:rPr>
                <w:rStyle w:val="Hyperlink"/>
                <w:rFonts w:ascii="Arial" w:eastAsia="Calibri" w:hAnsi="Arial" w:cs="Arial"/>
                <w:noProof/>
              </w:rPr>
              <w:t>Appendix B : Composition Data</w:t>
            </w:r>
            <w:r w:rsidR="001000A3" w:rsidRPr="001000A3">
              <w:rPr>
                <w:rFonts w:ascii="Arial" w:hAnsi="Arial" w:cs="Arial"/>
                <w:noProof/>
                <w:webHidden/>
              </w:rPr>
              <w:tab/>
            </w:r>
            <w:r w:rsidRPr="001000A3">
              <w:rPr>
                <w:rFonts w:ascii="Arial" w:hAnsi="Arial" w:cs="Arial"/>
                <w:noProof/>
                <w:webHidden/>
              </w:rPr>
              <w:fldChar w:fldCharType="begin"/>
            </w:r>
            <w:r w:rsidR="001000A3" w:rsidRPr="001000A3">
              <w:rPr>
                <w:rFonts w:ascii="Arial" w:hAnsi="Arial" w:cs="Arial"/>
                <w:noProof/>
                <w:webHidden/>
              </w:rPr>
              <w:instrText xml:space="preserve"> PAGEREF _Toc359584811 \h </w:instrText>
            </w:r>
            <w:r w:rsidRPr="001000A3">
              <w:rPr>
                <w:rFonts w:ascii="Arial" w:hAnsi="Arial" w:cs="Arial"/>
                <w:noProof/>
                <w:webHidden/>
              </w:rPr>
            </w:r>
            <w:r w:rsidRPr="001000A3">
              <w:rPr>
                <w:rFonts w:ascii="Arial" w:hAnsi="Arial" w:cs="Arial"/>
                <w:noProof/>
                <w:webHidden/>
              </w:rPr>
              <w:fldChar w:fldCharType="separate"/>
            </w:r>
            <w:r w:rsidR="001000A3" w:rsidRPr="001000A3">
              <w:rPr>
                <w:rFonts w:ascii="Arial" w:hAnsi="Arial" w:cs="Arial"/>
                <w:noProof/>
                <w:webHidden/>
              </w:rPr>
              <w:t>29</w:t>
            </w:r>
            <w:r w:rsidRPr="001000A3">
              <w:rPr>
                <w:rFonts w:ascii="Arial" w:hAnsi="Arial" w:cs="Arial"/>
                <w:noProof/>
                <w:webHidden/>
              </w:rPr>
              <w:fldChar w:fldCharType="end"/>
            </w:r>
          </w:hyperlink>
        </w:p>
        <w:p w:rsidR="001000A3" w:rsidRPr="001000A3" w:rsidRDefault="009910F3" w:rsidP="001000A3">
          <w:pPr>
            <w:pStyle w:val="TOC6"/>
            <w:framePr w:wrap="around"/>
            <w:tabs>
              <w:tab w:val="right" w:pos="8222"/>
            </w:tabs>
            <w:rPr>
              <w:rFonts w:ascii="Arial" w:eastAsiaTheme="minorEastAsia" w:hAnsi="Arial" w:cs="Arial"/>
              <w:noProof/>
              <w:sz w:val="22"/>
              <w:szCs w:val="22"/>
            </w:rPr>
          </w:pPr>
          <w:hyperlink w:anchor="_Toc359584812" w:history="1">
            <w:r w:rsidR="001000A3" w:rsidRPr="001000A3">
              <w:rPr>
                <w:rStyle w:val="Hyperlink"/>
                <w:rFonts w:ascii="Arial" w:eastAsia="Calibri" w:hAnsi="Arial" w:cs="Arial"/>
                <w:noProof/>
              </w:rPr>
              <w:t>Appendix C : Example Calculations</w:t>
            </w:r>
            <w:r w:rsidR="001000A3" w:rsidRPr="001000A3">
              <w:rPr>
                <w:rFonts w:ascii="Arial" w:hAnsi="Arial" w:cs="Arial"/>
                <w:noProof/>
                <w:webHidden/>
              </w:rPr>
              <w:tab/>
            </w:r>
            <w:r w:rsidRPr="001000A3">
              <w:rPr>
                <w:rFonts w:ascii="Arial" w:hAnsi="Arial" w:cs="Arial"/>
                <w:noProof/>
                <w:webHidden/>
              </w:rPr>
              <w:fldChar w:fldCharType="begin"/>
            </w:r>
            <w:r w:rsidR="001000A3" w:rsidRPr="001000A3">
              <w:rPr>
                <w:rFonts w:ascii="Arial" w:hAnsi="Arial" w:cs="Arial"/>
                <w:noProof/>
                <w:webHidden/>
              </w:rPr>
              <w:instrText xml:space="preserve"> PAGEREF _Toc359584812 \h </w:instrText>
            </w:r>
            <w:r w:rsidRPr="001000A3">
              <w:rPr>
                <w:rFonts w:ascii="Arial" w:hAnsi="Arial" w:cs="Arial"/>
                <w:noProof/>
                <w:webHidden/>
              </w:rPr>
            </w:r>
            <w:r w:rsidRPr="001000A3">
              <w:rPr>
                <w:rFonts w:ascii="Arial" w:hAnsi="Arial" w:cs="Arial"/>
                <w:noProof/>
                <w:webHidden/>
              </w:rPr>
              <w:fldChar w:fldCharType="separate"/>
            </w:r>
            <w:r w:rsidR="001000A3" w:rsidRPr="001000A3">
              <w:rPr>
                <w:rFonts w:ascii="Arial" w:hAnsi="Arial" w:cs="Arial"/>
                <w:noProof/>
                <w:webHidden/>
              </w:rPr>
              <w:t>31</w:t>
            </w:r>
            <w:r w:rsidRPr="001000A3">
              <w:rPr>
                <w:rFonts w:ascii="Arial" w:hAnsi="Arial" w:cs="Arial"/>
                <w:noProof/>
                <w:webHidden/>
              </w:rPr>
              <w:fldChar w:fldCharType="end"/>
            </w:r>
          </w:hyperlink>
        </w:p>
        <w:p w:rsidR="0028039C" w:rsidRPr="00205B0D" w:rsidRDefault="009910F3" w:rsidP="00042C96">
          <w:pPr>
            <w:pStyle w:val="TOC1"/>
            <w:framePr w:wrap="around"/>
          </w:pPr>
          <w:r w:rsidRPr="00042C96">
            <w:rPr>
              <w:rFonts w:ascii="Arial" w:hAnsi="Arial" w:cs="Arial"/>
              <w:bCs/>
              <w:szCs w:val="24"/>
              <w:lang w:eastAsia="en-AU"/>
            </w:rPr>
            <w:fldChar w:fldCharType="end"/>
          </w:r>
        </w:p>
      </w:sdtContent>
    </w:sdt>
    <w:p w:rsidR="00D50ECA" w:rsidRPr="00205B0D" w:rsidRDefault="00D50ECA" w:rsidP="00D50ECA">
      <w:pPr>
        <w:rPr>
          <w:rFonts w:ascii="Arial" w:hAnsi="Arial" w:cs="Arial"/>
          <w:b/>
          <w:szCs w:val="20"/>
        </w:rPr>
      </w:pPr>
    </w:p>
    <w:p w:rsidR="0028039C" w:rsidRDefault="0028039C" w:rsidP="005A020B">
      <w:pPr>
        <w:jc w:val="center"/>
        <w:rPr>
          <w:b/>
          <w:sz w:val="28"/>
          <w:szCs w:val="28"/>
        </w:rPr>
      </w:pPr>
      <w:bookmarkStart w:id="48" w:name="_Toc298932078"/>
      <w:bookmarkStart w:id="49" w:name="_Toc299009765"/>
      <w:bookmarkStart w:id="50" w:name="_Toc299010537"/>
      <w:bookmarkStart w:id="51" w:name="_Toc297102841"/>
      <w:bookmarkStart w:id="52" w:name="_Toc297104901"/>
      <w:bookmarkStart w:id="53" w:name="_Toc297105079"/>
      <w:bookmarkStart w:id="54" w:name="_Toc297105767"/>
      <w:bookmarkStart w:id="55" w:name="_Toc297105937"/>
      <w:bookmarkStart w:id="56" w:name="_Toc297106095"/>
      <w:bookmarkStart w:id="57" w:name="_Toc297106248"/>
      <w:bookmarkStart w:id="58" w:name="_Toc297106554"/>
    </w:p>
    <w:p w:rsidR="0028039C" w:rsidRDefault="0028039C" w:rsidP="005A020B">
      <w:pPr>
        <w:jc w:val="center"/>
        <w:rPr>
          <w:b/>
          <w:sz w:val="28"/>
          <w:szCs w:val="28"/>
        </w:rPr>
      </w:pPr>
    </w:p>
    <w:p w:rsidR="00006281" w:rsidRDefault="00006281">
      <w:pPr>
        <w:rPr>
          <w:b/>
          <w:sz w:val="28"/>
          <w:szCs w:val="28"/>
        </w:rPr>
      </w:pPr>
      <w:r>
        <w:rPr>
          <w:b/>
          <w:sz w:val="28"/>
          <w:szCs w:val="28"/>
        </w:rPr>
        <w:br w:type="page"/>
      </w:r>
    </w:p>
    <w:p w:rsidR="00280701" w:rsidRPr="00205B0D" w:rsidRDefault="005745DD" w:rsidP="005A020B">
      <w:pPr>
        <w:jc w:val="center"/>
        <w:rPr>
          <w:rFonts w:ascii="Arial" w:hAnsi="Arial" w:cs="Arial"/>
          <w:b/>
          <w:sz w:val="28"/>
          <w:szCs w:val="28"/>
        </w:rPr>
      </w:pPr>
      <w:r w:rsidRPr="00205B0D">
        <w:rPr>
          <w:rFonts w:ascii="Arial" w:hAnsi="Arial" w:cs="Arial"/>
          <w:b/>
          <w:sz w:val="28"/>
          <w:szCs w:val="28"/>
        </w:rPr>
        <w:lastRenderedPageBreak/>
        <w:t xml:space="preserve">List of </w:t>
      </w:r>
      <w:r w:rsidR="00280701" w:rsidRPr="00205B0D">
        <w:rPr>
          <w:rFonts w:ascii="Arial" w:hAnsi="Arial" w:cs="Arial"/>
          <w:b/>
          <w:sz w:val="28"/>
          <w:szCs w:val="28"/>
        </w:rPr>
        <w:t>Figures</w:t>
      </w:r>
      <w:bookmarkEnd w:id="48"/>
      <w:bookmarkEnd w:id="49"/>
      <w:bookmarkEnd w:id="50"/>
      <w:r w:rsidR="00CB5212">
        <w:rPr>
          <w:rFonts w:ascii="Arial" w:hAnsi="Arial" w:cs="Arial"/>
          <w:b/>
          <w:sz w:val="28"/>
          <w:szCs w:val="28"/>
        </w:rPr>
        <w:t xml:space="preserve"> and</w:t>
      </w:r>
      <w:r w:rsidRPr="00205B0D">
        <w:rPr>
          <w:rFonts w:ascii="Arial" w:hAnsi="Arial" w:cs="Arial"/>
          <w:b/>
          <w:sz w:val="28"/>
          <w:szCs w:val="28"/>
        </w:rPr>
        <w:t xml:space="preserve"> Tables</w:t>
      </w:r>
    </w:p>
    <w:p w:rsidR="00EB590F" w:rsidRPr="00205B0D" w:rsidRDefault="00EB590F" w:rsidP="00D50ECA">
      <w:pPr>
        <w:pStyle w:val="TableofFigures"/>
        <w:tabs>
          <w:tab w:val="clear" w:pos="7643"/>
          <w:tab w:val="right" w:leader="dot" w:pos="9072"/>
        </w:tabs>
        <w:ind w:left="0" w:firstLine="0"/>
        <w:rPr>
          <w:rFonts w:ascii="Arial" w:hAnsi="Arial" w:cs="Arial"/>
        </w:rPr>
      </w:pPr>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r w:rsidRPr="00042C96">
        <w:rPr>
          <w:rFonts w:ascii="Arial" w:hAnsi="Arial" w:cs="Arial"/>
        </w:rPr>
        <w:fldChar w:fldCharType="begin"/>
      </w:r>
      <w:r w:rsidR="005745DD" w:rsidRPr="00042C96">
        <w:rPr>
          <w:rFonts w:ascii="Arial" w:hAnsi="Arial" w:cs="Arial"/>
        </w:rPr>
        <w:instrText xml:space="preserve"> TOC \h \z \c "Figure" </w:instrText>
      </w:r>
      <w:r w:rsidRPr="00042C96">
        <w:rPr>
          <w:rFonts w:ascii="Arial" w:hAnsi="Arial" w:cs="Arial"/>
        </w:rPr>
        <w:fldChar w:fldCharType="separate"/>
      </w:r>
      <w:hyperlink w:anchor="_Toc359573344" w:history="1">
        <w:r w:rsidR="00042C96" w:rsidRPr="00042C96">
          <w:rPr>
            <w:rStyle w:val="Hyperlink"/>
            <w:rFonts w:ascii="Arial" w:hAnsi="Arial" w:cs="Arial"/>
            <w:noProof/>
          </w:rPr>
          <w:t>Figure 1: Example Gas Extraction and Production Facility Process Diagram</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_Toc359573344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2</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45" w:history="1">
        <w:r w:rsidR="00042C96" w:rsidRPr="00042C96">
          <w:rPr>
            <w:rStyle w:val="Hyperlink"/>
            <w:rFonts w:ascii="Arial" w:hAnsi="Arial" w:cs="Arial"/>
            <w:noProof/>
          </w:rPr>
          <w:t>Figure 2: Example Oil Extraction and Production Facility Process Diagram</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_Toc359573345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3</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46" w:history="1">
        <w:r w:rsidR="00042C96" w:rsidRPr="00042C96">
          <w:rPr>
            <w:rStyle w:val="Hyperlink"/>
            <w:rFonts w:ascii="Arial" w:hAnsi="Arial" w:cs="Arial"/>
            <w:noProof/>
          </w:rPr>
          <w:t>Figure 3: Facility Boundaries Examples</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_Toc359573346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10</w:t>
        </w:r>
        <w:r w:rsidRPr="00042C96">
          <w:rPr>
            <w:rFonts w:ascii="Arial" w:hAnsi="Arial" w:cs="Arial"/>
            <w:noProof/>
            <w:webHidden/>
          </w:rPr>
          <w:fldChar w:fldCharType="end"/>
        </w:r>
      </w:hyperlink>
    </w:p>
    <w:p w:rsidR="00280701" w:rsidRPr="00042C96" w:rsidRDefault="009910F3" w:rsidP="00042C96">
      <w:pPr>
        <w:tabs>
          <w:tab w:val="right" w:leader="dot" w:pos="8222"/>
          <w:tab w:val="right" w:leader="dot" w:pos="8364"/>
          <w:tab w:val="right" w:leader="dot" w:pos="9072"/>
        </w:tabs>
        <w:ind w:left="851" w:right="368" w:hanging="851"/>
        <w:rPr>
          <w:rFonts w:ascii="Arial" w:hAnsi="Arial" w:cs="Arial"/>
        </w:rPr>
      </w:pPr>
      <w:r w:rsidRPr="00042C96">
        <w:rPr>
          <w:rFonts w:ascii="Arial" w:hAnsi="Arial" w:cs="Arial"/>
        </w:rPr>
        <w:fldChar w:fldCharType="end"/>
      </w:r>
    </w:p>
    <w:p w:rsidR="00006281" w:rsidRPr="00042C96" w:rsidRDefault="00006281" w:rsidP="00042C96">
      <w:pPr>
        <w:tabs>
          <w:tab w:val="right" w:leader="dot" w:pos="8222"/>
          <w:tab w:val="right" w:leader="dot" w:pos="8364"/>
          <w:tab w:val="right" w:leader="dot" w:pos="9072"/>
        </w:tabs>
        <w:ind w:left="851" w:right="368" w:hanging="851"/>
        <w:rPr>
          <w:rFonts w:ascii="Arial" w:hAnsi="Arial" w:cs="Arial"/>
        </w:rPr>
      </w:pPr>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r w:rsidRPr="00042C96">
        <w:rPr>
          <w:rStyle w:val="Hyperlink"/>
          <w:rFonts w:ascii="Arial" w:hAnsi="Arial" w:cs="Arial"/>
          <w:noProof/>
        </w:rPr>
        <w:fldChar w:fldCharType="begin"/>
      </w:r>
      <w:r w:rsidR="005745DD" w:rsidRPr="00042C96">
        <w:rPr>
          <w:rStyle w:val="Hyperlink"/>
          <w:rFonts w:ascii="Arial" w:hAnsi="Arial" w:cs="Arial"/>
          <w:noProof/>
        </w:rPr>
        <w:instrText xml:space="preserve"> TOC \h \z \c "Table" </w:instrText>
      </w:r>
      <w:r w:rsidRPr="00042C96">
        <w:rPr>
          <w:rStyle w:val="Hyperlink"/>
          <w:rFonts w:ascii="Arial" w:hAnsi="Arial" w:cs="Arial"/>
          <w:noProof/>
        </w:rPr>
        <w:fldChar w:fldCharType="separate"/>
      </w:r>
      <w:hyperlink w:anchor="_Toc359573347" w:history="1">
        <w:r w:rsidR="00042C96" w:rsidRPr="00042C96">
          <w:rPr>
            <w:rStyle w:val="Hyperlink"/>
            <w:rFonts w:ascii="Arial" w:hAnsi="Arial" w:cs="Arial"/>
            <w:noProof/>
          </w:rPr>
          <w:t>Table 1 – Location of Emission Sources in this Manual and Coverage under NPI</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_Toc359573347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4</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48" w:history="1">
        <w:r w:rsidR="00042C96" w:rsidRPr="00042C96">
          <w:rPr>
            <w:rStyle w:val="Hyperlink"/>
            <w:rFonts w:ascii="Arial" w:hAnsi="Arial" w:cs="Arial"/>
            <w:noProof/>
          </w:rPr>
          <w:t>Table 2 – Minimum Amount of PFW Handled to Trigger the Category 1, 1a and 1b Reporting Thresholds</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_Toc359573348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7</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49" w:history="1">
        <w:r w:rsidR="00042C96" w:rsidRPr="00042C96">
          <w:rPr>
            <w:rStyle w:val="Hyperlink"/>
            <w:rFonts w:ascii="Arial" w:hAnsi="Arial" w:cs="Arial"/>
            <w:noProof/>
          </w:rPr>
          <w:t>Table 3 – Minimum Amount of Gas Handled to Trigger the Category 1 and 1a Reporting Thresholds</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_Toc359573349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7</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50" w:history="1">
        <w:r w:rsidR="00042C96" w:rsidRPr="00042C96">
          <w:rPr>
            <w:rStyle w:val="Hyperlink"/>
            <w:rFonts w:ascii="Arial" w:hAnsi="Arial" w:cs="Arial"/>
            <w:noProof/>
          </w:rPr>
          <w:t>Table 4 – Minimum Amount of Oil Handled to Trigger the Category 1 and 1a Reporting Thresholds</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_Toc359573350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8</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51" w:history="1">
        <w:r w:rsidR="00042C96" w:rsidRPr="00042C96">
          <w:rPr>
            <w:rStyle w:val="Hyperlink"/>
            <w:rFonts w:ascii="Arial" w:hAnsi="Arial" w:cs="Arial"/>
            <w:noProof/>
          </w:rPr>
          <w:t>Table 5 – Emission Factors for Oil and Gas Processes - Average TOC</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_Toc359573351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13</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52" w:history="1">
        <w:r w:rsidR="00042C96" w:rsidRPr="00042C96">
          <w:rPr>
            <w:rStyle w:val="Hyperlink"/>
            <w:rFonts w:ascii="Arial" w:hAnsi="Arial" w:cs="Arial"/>
            <w:noProof/>
          </w:rPr>
          <w:t>Table 6 – Definition of Material Moved by or Through Different Types of Equipment</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_Toc359573352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13</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53" w:history="1">
        <w:r w:rsidR="00042C96" w:rsidRPr="00042C96">
          <w:rPr>
            <w:rStyle w:val="Hyperlink"/>
            <w:rFonts w:ascii="Arial" w:hAnsi="Arial" w:cs="Arial"/>
            <w:noProof/>
          </w:rPr>
          <w:t>Table 7 – Emission Factors for Crude Oil Loading Operations - Total VOC</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_Toc359573353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15</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54" w:history="1">
        <w:r w:rsidR="00042C96" w:rsidRPr="00042C96">
          <w:rPr>
            <w:rStyle w:val="Hyperlink"/>
            <w:rFonts w:ascii="Arial" w:hAnsi="Arial" w:cs="Arial"/>
            <w:noProof/>
          </w:rPr>
          <w:t>Table 8 – Emission Factors for Flaring</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_Toc359573354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16</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55" w:history="1">
        <w:r w:rsidR="00042C96" w:rsidRPr="00042C96">
          <w:rPr>
            <w:rStyle w:val="Hyperlink"/>
            <w:rFonts w:ascii="Arial" w:hAnsi="Arial" w:cs="Arial"/>
            <w:noProof/>
          </w:rPr>
          <w:t>Table 9 – Typical Produced Formation Water Composition Data</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_Toc359573355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29</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56" w:history="1">
        <w:r w:rsidR="00042C96" w:rsidRPr="00042C96">
          <w:rPr>
            <w:rStyle w:val="Hyperlink"/>
            <w:rFonts w:ascii="Arial" w:hAnsi="Arial" w:cs="Arial"/>
            <w:noProof/>
          </w:rPr>
          <w:t>Table 10 – Typical Oil Composition Data Based on Total Organic Compounds</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_Toc359573356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29</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57" w:history="1">
        <w:r w:rsidR="00042C96" w:rsidRPr="00042C96">
          <w:rPr>
            <w:rStyle w:val="Hyperlink"/>
            <w:rFonts w:ascii="Arial" w:hAnsi="Arial" w:cs="Arial"/>
            <w:noProof/>
          </w:rPr>
          <w:t>Table 11 – Typical Gas Composition Data</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_Toc359573357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30</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58" w:history="1">
        <w:r w:rsidR="00042C96" w:rsidRPr="00042C96">
          <w:rPr>
            <w:rStyle w:val="Hyperlink"/>
            <w:rFonts w:ascii="Arial" w:hAnsi="Arial" w:cs="Arial"/>
            <w:noProof/>
          </w:rPr>
          <w:t>Table 12 – Facility Equipment Inventory</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_Toc359573358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31</w:t>
        </w:r>
        <w:r w:rsidRPr="00042C96">
          <w:rPr>
            <w:rFonts w:ascii="Arial" w:hAnsi="Arial" w:cs="Arial"/>
            <w:noProof/>
            <w:webHidden/>
          </w:rPr>
          <w:fldChar w:fldCharType="end"/>
        </w:r>
      </w:hyperlink>
    </w:p>
    <w:p w:rsidR="00042C96" w:rsidRPr="00042C96" w:rsidRDefault="009910F3" w:rsidP="00042C96">
      <w:pPr>
        <w:pStyle w:val="TableofFigures"/>
        <w:tabs>
          <w:tab w:val="clear" w:pos="7643"/>
          <w:tab w:val="right" w:leader="dot" w:pos="8222"/>
        </w:tabs>
        <w:ind w:left="851" w:right="368" w:hanging="851"/>
        <w:rPr>
          <w:rFonts w:ascii="Arial" w:eastAsiaTheme="minorEastAsia" w:hAnsi="Arial" w:cs="Arial"/>
          <w:noProof/>
          <w:sz w:val="22"/>
          <w:szCs w:val="22"/>
        </w:rPr>
      </w:pPr>
      <w:hyperlink w:anchor="_Toc359573359" w:history="1">
        <w:r w:rsidR="00042C96" w:rsidRPr="00042C96">
          <w:rPr>
            <w:rStyle w:val="Hyperlink"/>
            <w:rFonts w:ascii="Arial" w:hAnsi="Arial" w:cs="Arial"/>
            <w:noProof/>
          </w:rPr>
          <w:t>Table 13 – Speciated NPI Substances</w:t>
        </w:r>
        <w:r w:rsidR="00042C96" w:rsidRPr="00042C96">
          <w:rPr>
            <w:rFonts w:ascii="Arial" w:hAnsi="Arial" w:cs="Arial"/>
            <w:noProof/>
            <w:webHidden/>
          </w:rPr>
          <w:tab/>
        </w:r>
        <w:r w:rsidRPr="00042C96">
          <w:rPr>
            <w:rFonts w:ascii="Arial" w:hAnsi="Arial" w:cs="Arial"/>
            <w:noProof/>
            <w:webHidden/>
          </w:rPr>
          <w:fldChar w:fldCharType="begin"/>
        </w:r>
        <w:r w:rsidR="00042C96" w:rsidRPr="00042C96">
          <w:rPr>
            <w:rFonts w:ascii="Arial" w:hAnsi="Arial" w:cs="Arial"/>
            <w:noProof/>
            <w:webHidden/>
          </w:rPr>
          <w:instrText xml:space="preserve"> PAGEREF _Toc359573359 \h </w:instrText>
        </w:r>
        <w:r w:rsidRPr="00042C96">
          <w:rPr>
            <w:rFonts w:ascii="Arial" w:hAnsi="Arial" w:cs="Arial"/>
            <w:noProof/>
            <w:webHidden/>
          </w:rPr>
        </w:r>
        <w:r w:rsidRPr="00042C96">
          <w:rPr>
            <w:rFonts w:ascii="Arial" w:hAnsi="Arial" w:cs="Arial"/>
            <w:noProof/>
            <w:webHidden/>
          </w:rPr>
          <w:fldChar w:fldCharType="separate"/>
        </w:r>
        <w:r w:rsidR="000A0338">
          <w:rPr>
            <w:rFonts w:ascii="Arial" w:hAnsi="Arial" w:cs="Arial"/>
            <w:noProof/>
            <w:webHidden/>
          </w:rPr>
          <w:t>31</w:t>
        </w:r>
        <w:r w:rsidRPr="00042C96">
          <w:rPr>
            <w:rFonts w:ascii="Arial" w:hAnsi="Arial" w:cs="Arial"/>
            <w:noProof/>
            <w:webHidden/>
          </w:rPr>
          <w:fldChar w:fldCharType="end"/>
        </w:r>
      </w:hyperlink>
    </w:p>
    <w:p w:rsidR="008A74BC" w:rsidRDefault="009910F3" w:rsidP="00042C96">
      <w:pPr>
        <w:pStyle w:val="TableofFigures"/>
        <w:tabs>
          <w:tab w:val="clear" w:pos="7643"/>
          <w:tab w:val="right" w:leader="dot" w:pos="8222"/>
          <w:tab w:val="right" w:leader="dot" w:pos="8364"/>
          <w:tab w:val="right" w:leader="dot" w:pos="9072"/>
        </w:tabs>
        <w:ind w:left="851" w:right="368" w:hanging="851"/>
      </w:pPr>
      <w:r w:rsidRPr="00042C96">
        <w:rPr>
          <w:rStyle w:val="Hyperlink"/>
          <w:rFonts w:ascii="Arial" w:hAnsi="Arial" w:cs="Arial"/>
          <w:noProof/>
        </w:rPr>
        <w:fldChar w:fldCharType="end"/>
      </w:r>
    </w:p>
    <w:p w:rsidR="00966A5C" w:rsidRDefault="00966A5C" w:rsidP="00077C4F">
      <w:pPr>
        <w:pStyle w:val="Heading1"/>
        <w:rPr>
          <w:rFonts w:ascii="Arial" w:hAnsi="Arial"/>
        </w:rPr>
        <w:sectPr w:rsidR="00966A5C" w:rsidSect="00FE741B">
          <w:footerReference w:type="default" r:id="rId15"/>
          <w:footnotePr>
            <w:pos w:val="beneathText"/>
          </w:footnotePr>
          <w:type w:val="evenPage"/>
          <w:pgSz w:w="11906" w:h="16838"/>
          <w:pgMar w:top="1440" w:right="1800" w:bottom="1276" w:left="1800" w:header="708" w:footer="708" w:gutter="0"/>
          <w:pgNumType w:fmt="lowerRoman"/>
          <w:cols w:space="708"/>
          <w:docGrid w:linePitch="360"/>
        </w:sectPr>
      </w:pPr>
      <w:bookmarkStart w:id="59" w:name="_Toc422128372"/>
      <w:bookmarkStart w:id="60" w:name="_Toc422300531"/>
      <w:bookmarkStart w:id="61" w:name="_Toc422300906"/>
      <w:bookmarkStart w:id="62" w:name="_Toc422301483"/>
      <w:bookmarkStart w:id="63" w:name="_Toc424020168"/>
      <w:bookmarkStart w:id="64" w:name="_Toc202263096"/>
      <w:bookmarkStart w:id="65" w:name="_Toc297104902"/>
      <w:bookmarkStart w:id="66" w:name="_Toc298860440"/>
      <w:bookmarkStart w:id="67" w:name="_Toc298932079"/>
      <w:bookmarkStart w:id="68" w:name="_Toc299009766"/>
      <w:bookmarkStart w:id="69" w:name="_Toc299010538"/>
      <w:bookmarkStart w:id="70" w:name="_Toc299027526"/>
      <w:bookmarkStart w:id="71" w:name="_Toc299028452"/>
      <w:bookmarkStart w:id="72" w:name="_Toc299099318"/>
      <w:bookmarkStart w:id="73" w:name="_Toc299099365"/>
      <w:bookmarkStart w:id="74" w:name="_Toc355361500"/>
      <w:bookmarkStart w:id="75" w:name="_Toc355363386"/>
      <w:bookmarkStart w:id="76" w:name="_Toc355791686"/>
      <w:bookmarkStart w:id="77" w:name="_Toc355791885"/>
      <w:bookmarkStart w:id="78" w:name="_Toc355792042"/>
      <w:bookmarkEnd w:id="51"/>
      <w:bookmarkEnd w:id="52"/>
      <w:bookmarkEnd w:id="53"/>
      <w:bookmarkEnd w:id="54"/>
      <w:bookmarkEnd w:id="55"/>
      <w:bookmarkEnd w:id="56"/>
      <w:bookmarkEnd w:id="57"/>
      <w:bookmarkEnd w:id="58"/>
    </w:p>
    <w:p w:rsidR="00280701" w:rsidRPr="00205B0D" w:rsidRDefault="00280701" w:rsidP="00077C4F">
      <w:pPr>
        <w:pStyle w:val="Heading1"/>
        <w:rPr>
          <w:rFonts w:ascii="Arial" w:hAnsi="Arial"/>
        </w:rPr>
      </w:pPr>
      <w:bookmarkStart w:id="79" w:name="_Toc359584773"/>
      <w:r w:rsidRPr="00205B0D">
        <w:rPr>
          <w:rFonts w:ascii="Arial" w:hAnsi="Arial"/>
        </w:rPr>
        <w:lastRenderedPageBreak/>
        <w:t>Introduction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280701" w:rsidRPr="00205B0D" w:rsidRDefault="00280701" w:rsidP="00280701">
      <w:pPr>
        <w:rPr>
          <w:rFonts w:ascii="Arial" w:hAnsi="Arial" w:cs="Arial"/>
        </w:rPr>
      </w:pPr>
    </w:p>
    <w:p w:rsidR="00573D28" w:rsidRPr="00205B0D" w:rsidRDefault="00540BF3" w:rsidP="00573D28">
      <w:pPr>
        <w:jc w:val="both"/>
        <w:rPr>
          <w:rFonts w:ascii="Arial" w:hAnsi="Arial" w:cs="Arial"/>
        </w:rPr>
      </w:pPr>
      <w:bookmarkStart w:id="80" w:name="_Toc192406430"/>
      <w:bookmarkStart w:id="81" w:name="_Toc202263097"/>
      <w:r w:rsidRPr="00205B0D">
        <w:rPr>
          <w:rFonts w:ascii="Arial" w:hAnsi="Arial" w:cs="Arial"/>
        </w:rPr>
        <w:t>National Pollutant Inventory (NPI)</w:t>
      </w:r>
      <w:r>
        <w:rPr>
          <w:rFonts w:ascii="Arial" w:hAnsi="Arial" w:cs="Arial"/>
        </w:rPr>
        <w:t xml:space="preserve"> </w:t>
      </w:r>
      <w:r w:rsidR="00573D28" w:rsidRPr="00205B0D">
        <w:rPr>
          <w:rFonts w:ascii="Arial" w:hAnsi="Arial" w:cs="Arial"/>
        </w:rPr>
        <w:t xml:space="preserve">Emission Estimation Technique (EET) manuals </w:t>
      </w:r>
      <w:r>
        <w:rPr>
          <w:rFonts w:ascii="Arial" w:hAnsi="Arial" w:cs="Arial"/>
        </w:rPr>
        <w:t>provide guidance</w:t>
      </w:r>
      <w:r w:rsidRPr="00205B0D">
        <w:rPr>
          <w:rFonts w:ascii="Arial" w:hAnsi="Arial" w:cs="Arial"/>
        </w:rPr>
        <w:t xml:space="preserve"> </w:t>
      </w:r>
      <w:r w:rsidR="00573D28" w:rsidRPr="00205B0D">
        <w:rPr>
          <w:rFonts w:ascii="Arial" w:hAnsi="Arial" w:cs="Arial"/>
        </w:rPr>
        <w:t>to assist facilit</w:t>
      </w:r>
      <w:r>
        <w:rPr>
          <w:rFonts w:ascii="Arial" w:hAnsi="Arial" w:cs="Arial"/>
        </w:rPr>
        <w:t>y</w:t>
      </w:r>
      <w:r w:rsidR="00573D28" w:rsidRPr="00205B0D">
        <w:rPr>
          <w:rFonts w:ascii="Arial" w:hAnsi="Arial" w:cs="Arial"/>
        </w:rPr>
        <w:t xml:space="preserve"> report</w:t>
      </w:r>
      <w:r>
        <w:rPr>
          <w:rFonts w:ascii="Arial" w:hAnsi="Arial" w:cs="Arial"/>
        </w:rPr>
        <w:t>ers to report</w:t>
      </w:r>
      <w:r w:rsidR="00573D28" w:rsidRPr="00205B0D">
        <w:rPr>
          <w:rFonts w:ascii="Arial" w:hAnsi="Arial" w:cs="Arial"/>
        </w:rPr>
        <w:t xml:space="preserve"> emissions and transfers of NPI substances to the</w:t>
      </w:r>
      <w:r>
        <w:rPr>
          <w:rFonts w:ascii="Arial" w:hAnsi="Arial" w:cs="Arial"/>
        </w:rPr>
        <w:t xml:space="preserve"> NPI</w:t>
      </w:r>
      <w:r w:rsidR="00573D28" w:rsidRPr="00205B0D">
        <w:rPr>
          <w:rFonts w:ascii="Arial" w:hAnsi="Arial" w:cs="Arial"/>
        </w:rPr>
        <w:t xml:space="preserve">. This manual describes the procedures and recommended approaches </w:t>
      </w:r>
      <w:r>
        <w:rPr>
          <w:rFonts w:ascii="Arial" w:hAnsi="Arial" w:cs="Arial"/>
        </w:rPr>
        <w:t>to</w:t>
      </w:r>
      <w:r w:rsidRPr="00205B0D">
        <w:rPr>
          <w:rFonts w:ascii="Arial" w:hAnsi="Arial" w:cs="Arial"/>
        </w:rPr>
        <w:t xml:space="preserve"> </w:t>
      </w:r>
      <w:r w:rsidR="00573D28" w:rsidRPr="00205B0D">
        <w:rPr>
          <w:rFonts w:ascii="Arial" w:hAnsi="Arial" w:cs="Arial"/>
        </w:rPr>
        <w:t>estimating emissions and transfers from the Oil and Gas industry.</w:t>
      </w:r>
    </w:p>
    <w:p w:rsidR="00573D28" w:rsidRPr="00205B0D" w:rsidRDefault="00573D28" w:rsidP="00573D28">
      <w:pPr>
        <w:jc w:val="both"/>
        <w:rPr>
          <w:rFonts w:ascii="Arial" w:hAnsi="Arial" w:cs="Arial"/>
        </w:rPr>
      </w:pPr>
    </w:p>
    <w:p w:rsidR="00573D28" w:rsidRPr="00205B0D" w:rsidRDefault="00573D28" w:rsidP="00573D28">
      <w:pPr>
        <w:jc w:val="both"/>
        <w:rPr>
          <w:rFonts w:ascii="Arial" w:hAnsi="Arial" w:cs="Arial"/>
        </w:rPr>
      </w:pPr>
      <w:r w:rsidRPr="00205B0D">
        <w:rPr>
          <w:rFonts w:ascii="Arial" w:hAnsi="Arial" w:cs="Arial"/>
        </w:rPr>
        <w:t>NPI substances are those that, when emitted at certain levels, have the pote</w:t>
      </w:r>
      <w:r w:rsidR="00AC0F90">
        <w:rPr>
          <w:rFonts w:ascii="Arial" w:hAnsi="Arial" w:cs="Arial"/>
        </w:rPr>
        <w:t>ntial to be harmful</w:t>
      </w:r>
      <w:r w:rsidR="00551AF0">
        <w:rPr>
          <w:rFonts w:ascii="Arial" w:hAnsi="Arial" w:cs="Arial"/>
        </w:rPr>
        <w:t xml:space="preserve"> to human health or the environment</w:t>
      </w:r>
      <w:r w:rsidR="00AC0F90">
        <w:rPr>
          <w:rFonts w:ascii="Arial" w:hAnsi="Arial" w:cs="Arial"/>
        </w:rPr>
        <w:t>. Australian</w:t>
      </w:r>
      <w:r w:rsidRPr="00205B0D">
        <w:rPr>
          <w:rFonts w:ascii="Arial" w:hAnsi="Arial" w:cs="Arial"/>
        </w:rPr>
        <w:t xml:space="preserve"> state and territory governments</w:t>
      </w:r>
      <w:r w:rsidR="00540BF3">
        <w:rPr>
          <w:rFonts w:ascii="Arial" w:hAnsi="Arial" w:cs="Arial"/>
        </w:rPr>
        <w:t xml:space="preserve"> have</w:t>
      </w:r>
      <w:r w:rsidRPr="00205B0D">
        <w:rPr>
          <w:rFonts w:ascii="Arial" w:hAnsi="Arial" w:cs="Arial"/>
        </w:rPr>
        <w:t xml:space="preserve"> </w:t>
      </w:r>
      <w:r w:rsidR="00AC0F90">
        <w:rPr>
          <w:rFonts w:ascii="Arial" w:hAnsi="Arial" w:cs="Arial"/>
        </w:rPr>
        <w:t>legislated</w:t>
      </w:r>
      <w:r w:rsidRPr="00205B0D">
        <w:rPr>
          <w:rFonts w:ascii="Arial" w:hAnsi="Arial" w:cs="Arial"/>
        </w:rPr>
        <w:t xml:space="preserve"> that industry will report these emissions on an annual basis. Reportable NPI substances are listed in the NPI Guide and are classified into six categories</w:t>
      </w:r>
      <w:r w:rsidR="00540BF3">
        <w:rPr>
          <w:rFonts w:ascii="Arial" w:hAnsi="Arial" w:cs="Arial"/>
        </w:rPr>
        <w:t>,</w:t>
      </w:r>
      <w:r w:rsidRPr="00205B0D">
        <w:rPr>
          <w:rFonts w:ascii="Arial" w:hAnsi="Arial" w:cs="Arial"/>
        </w:rPr>
        <w:t xml:space="preserve"> with different reporting thresholds. If your facility trips a threshold in a reporting year for an NPI substance, all emissions of that substance to air, water and land from your facility must be reported. Transfers of NPI substances must also be reported for each substance tripped in Categories</w:t>
      </w:r>
      <w:r w:rsidR="0097640F">
        <w:rPr>
          <w:rFonts w:ascii="Arial" w:hAnsi="Arial" w:cs="Arial"/>
        </w:rPr>
        <w:t> </w:t>
      </w:r>
      <w:r w:rsidRPr="00205B0D">
        <w:rPr>
          <w:rFonts w:ascii="Arial" w:hAnsi="Arial" w:cs="Arial"/>
        </w:rPr>
        <w:t>1,</w:t>
      </w:r>
      <w:r w:rsidR="0097640F">
        <w:rPr>
          <w:rFonts w:ascii="Arial" w:hAnsi="Arial" w:cs="Arial"/>
        </w:rPr>
        <w:t> </w:t>
      </w:r>
      <w:r w:rsidRPr="00205B0D">
        <w:rPr>
          <w:rFonts w:ascii="Arial" w:hAnsi="Arial" w:cs="Arial"/>
        </w:rPr>
        <w:t>1b</w:t>
      </w:r>
      <w:r w:rsidR="0097640F">
        <w:rPr>
          <w:rFonts w:ascii="Arial" w:hAnsi="Arial" w:cs="Arial"/>
        </w:rPr>
        <w:t> </w:t>
      </w:r>
      <w:r w:rsidRPr="00205B0D">
        <w:rPr>
          <w:rFonts w:ascii="Arial" w:hAnsi="Arial" w:cs="Arial"/>
        </w:rPr>
        <w:t>and</w:t>
      </w:r>
      <w:r w:rsidR="0097640F">
        <w:rPr>
          <w:rFonts w:ascii="Arial" w:hAnsi="Arial" w:cs="Arial"/>
        </w:rPr>
        <w:t> </w:t>
      </w:r>
      <w:r w:rsidRPr="00205B0D">
        <w:rPr>
          <w:rFonts w:ascii="Arial" w:hAnsi="Arial" w:cs="Arial"/>
        </w:rPr>
        <w:t xml:space="preserve">3. Reporting of transfers depends on whether the NPI substance is transferred to a mandatory or voluntary reporting transfer destination. For more information on the NPI program, please consult the NPI Guide, which is available from the NPI website at </w:t>
      </w:r>
      <w:hyperlink r:id="rId16" w:history="1">
        <w:r w:rsidR="00FB7DF4" w:rsidRPr="00205B0D">
          <w:rPr>
            <w:rStyle w:val="Hyperlink"/>
            <w:rFonts w:ascii="Arial" w:hAnsi="Arial" w:cs="Arial"/>
          </w:rPr>
          <w:t>www.npi.gov.au</w:t>
        </w:r>
      </w:hyperlink>
      <w:r w:rsidR="00E02739" w:rsidRPr="00205B0D">
        <w:rPr>
          <w:rFonts w:ascii="Arial" w:hAnsi="Arial" w:cs="Arial"/>
        </w:rPr>
        <w:t>.</w:t>
      </w:r>
    </w:p>
    <w:p w:rsidR="00FB7DF4" w:rsidRPr="00205B0D" w:rsidRDefault="00FB7DF4" w:rsidP="00573D28">
      <w:pPr>
        <w:jc w:val="both"/>
        <w:rPr>
          <w:rFonts w:ascii="Arial" w:hAnsi="Arial" w:cs="Arial"/>
        </w:rPr>
      </w:pPr>
    </w:p>
    <w:p w:rsidR="00FB7DF4" w:rsidRPr="00205B0D" w:rsidRDefault="00FB7DF4" w:rsidP="00FB7DF4">
      <w:pPr>
        <w:jc w:val="both"/>
        <w:rPr>
          <w:rFonts w:ascii="Arial" w:hAnsi="Arial" w:cs="Arial"/>
        </w:rPr>
      </w:pPr>
      <w:r w:rsidRPr="00205B0D">
        <w:rPr>
          <w:rFonts w:ascii="Arial" w:hAnsi="Arial" w:cs="Arial"/>
        </w:rPr>
        <w:t>The ANZSIC code and ANZSIC code description</w:t>
      </w:r>
      <w:r w:rsidR="00826A39">
        <w:rPr>
          <w:rFonts w:ascii="Arial" w:hAnsi="Arial" w:cs="Arial"/>
        </w:rPr>
        <w:t>s</w:t>
      </w:r>
      <w:r w:rsidRPr="00205B0D">
        <w:rPr>
          <w:rFonts w:ascii="Arial" w:hAnsi="Arial" w:cs="Arial"/>
        </w:rPr>
        <w:t xml:space="preserve"> that apply to this Manual are as follows: </w:t>
      </w:r>
    </w:p>
    <w:p w:rsidR="00FB7DF4" w:rsidRPr="00205B0D" w:rsidRDefault="00FB7DF4" w:rsidP="00FB7DF4">
      <w:pPr>
        <w:jc w:val="both"/>
        <w:rPr>
          <w:rFonts w:ascii="Arial" w:hAnsi="Arial" w:cs="Arial"/>
        </w:rPr>
      </w:pPr>
    </w:p>
    <w:tbl>
      <w:tblPr>
        <w:tblW w:w="5000" w:type="pct"/>
        <w:tblLook w:val="01E0"/>
      </w:tblPr>
      <w:tblGrid>
        <w:gridCol w:w="3653"/>
        <w:gridCol w:w="4869"/>
      </w:tblGrid>
      <w:tr w:rsidR="00AC0F90" w:rsidRPr="00763464" w:rsidTr="00121BB0">
        <w:tc>
          <w:tcPr>
            <w:tcW w:w="2143" w:type="pct"/>
            <w:vAlign w:val="center"/>
          </w:tcPr>
          <w:p w:rsidR="00AC0F90" w:rsidRPr="0062458D" w:rsidRDefault="00AC0F90" w:rsidP="00551AF0">
            <w:pPr>
              <w:jc w:val="center"/>
              <w:rPr>
                <w:rFonts w:ascii="Arial" w:hAnsi="Arial" w:cs="Arial"/>
              </w:rPr>
            </w:pPr>
            <w:r w:rsidRPr="0062458D">
              <w:rPr>
                <w:rFonts w:ascii="Arial" w:hAnsi="Arial" w:cs="Arial"/>
              </w:rPr>
              <w:t>EET MANUAL</w:t>
            </w:r>
          </w:p>
        </w:tc>
        <w:tc>
          <w:tcPr>
            <w:tcW w:w="2857" w:type="pct"/>
            <w:vAlign w:val="center"/>
          </w:tcPr>
          <w:p w:rsidR="00AC0F90" w:rsidRPr="0062458D" w:rsidRDefault="00AC0F90" w:rsidP="00121BB0">
            <w:pPr>
              <w:jc w:val="center"/>
              <w:rPr>
                <w:rFonts w:ascii="Arial" w:hAnsi="Arial" w:cs="Arial"/>
                <w:highlight w:val="yellow"/>
              </w:rPr>
            </w:pPr>
            <w:r w:rsidRPr="0062458D">
              <w:rPr>
                <w:rFonts w:ascii="Arial" w:hAnsi="Arial" w:cs="Arial"/>
              </w:rPr>
              <w:t>Oil and Gas Extraction and Production</w:t>
            </w:r>
          </w:p>
        </w:tc>
      </w:tr>
      <w:tr w:rsidR="00AC0F90" w:rsidRPr="00763464" w:rsidTr="00121BB0">
        <w:tc>
          <w:tcPr>
            <w:tcW w:w="2143" w:type="pct"/>
            <w:vAlign w:val="center"/>
          </w:tcPr>
          <w:p w:rsidR="00AC0F90" w:rsidRPr="0062458D" w:rsidRDefault="00AC0F90" w:rsidP="00551AF0">
            <w:pPr>
              <w:jc w:val="center"/>
              <w:rPr>
                <w:rFonts w:ascii="Arial" w:hAnsi="Arial" w:cs="Arial"/>
              </w:rPr>
            </w:pPr>
            <w:r w:rsidRPr="0062458D">
              <w:rPr>
                <w:rFonts w:ascii="Arial" w:hAnsi="Arial" w:cs="Arial"/>
              </w:rPr>
              <w:t>2006 ANZSIC code and description</w:t>
            </w:r>
          </w:p>
        </w:tc>
        <w:tc>
          <w:tcPr>
            <w:tcW w:w="2857" w:type="pct"/>
            <w:vAlign w:val="center"/>
          </w:tcPr>
          <w:p w:rsidR="00AC0F90" w:rsidRPr="00121BB0" w:rsidRDefault="00AC0F90" w:rsidP="00121BB0">
            <w:pPr>
              <w:jc w:val="center"/>
              <w:rPr>
                <w:rFonts w:ascii="Arial" w:hAnsi="Arial" w:cs="Arial"/>
                <w:szCs w:val="20"/>
              </w:rPr>
            </w:pPr>
            <w:r w:rsidRPr="00121BB0">
              <w:rPr>
                <w:rFonts w:ascii="Arial" w:hAnsi="Arial" w:cs="Arial"/>
                <w:szCs w:val="20"/>
              </w:rPr>
              <w:t>0700 Oil and Gas Extraction</w:t>
            </w:r>
          </w:p>
        </w:tc>
      </w:tr>
    </w:tbl>
    <w:p w:rsidR="00E02739" w:rsidRPr="00205B0D" w:rsidRDefault="00E02739" w:rsidP="00E02739">
      <w:pPr>
        <w:jc w:val="both"/>
        <w:rPr>
          <w:rFonts w:ascii="Arial" w:hAnsi="Arial" w:cs="Arial"/>
        </w:rPr>
      </w:pPr>
    </w:p>
    <w:p w:rsidR="00601560" w:rsidRDefault="00E02739" w:rsidP="00477978">
      <w:pPr>
        <w:autoSpaceDE w:val="0"/>
        <w:autoSpaceDN w:val="0"/>
        <w:jc w:val="both"/>
        <w:rPr>
          <w:rFonts w:ascii="Arial" w:hAnsi="Arial" w:cs="Arial"/>
        </w:rPr>
      </w:pPr>
      <w:r w:rsidRPr="00205B0D">
        <w:rPr>
          <w:rFonts w:ascii="Arial" w:hAnsi="Arial" w:cs="Arial"/>
        </w:rPr>
        <w:t>The ANZSIC code is part of NPI reporting requirements. The NPI Guide contains an explanation of the ANZSIC classification system.</w:t>
      </w:r>
      <w:r w:rsidR="0054435D" w:rsidRPr="00205B0D">
        <w:rPr>
          <w:rFonts w:ascii="Arial" w:hAnsi="Arial" w:cs="Arial"/>
        </w:rPr>
        <w:t xml:space="preserve"> </w:t>
      </w:r>
      <w:r w:rsidR="00D92108" w:rsidRPr="00205B0D">
        <w:rPr>
          <w:rFonts w:ascii="Arial" w:hAnsi="Arial" w:cs="Arial"/>
        </w:rPr>
        <w:t>Under Cl</w:t>
      </w:r>
      <w:r w:rsidR="00496F45" w:rsidRPr="00205B0D">
        <w:rPr>
          <w:rFonts w:ascii="Arial" w:hAnsi="Arial" w:cs="Arial"/>
        </w:rPr>
        <w:t xml:space="preserve">ause 14 of the </w:t>
      </w:r>
      <w:r w:rsidR="00496F45" w:rsidRPr="00205B0D">
        <w:rPr>
          <w:rFonts w:ascii="Arial" w:hAnsi="Arial" w:cs="Arial"/>
          <w:i/>
        </w:rPr>
        <w:t>NPI National Environment Protection Measure</w:t>
      </w:r>
      <w:r w:rsidR="00496F45" w:rsidRPr="00205B0D">
        <w:rPr>
          <w:rFonts w:ascii="Arial" w:hAnsi="Arial" w:cs="Arial"/>
        </w:rPr>
        <w:t xml:space="preserve"> (NPI NEPM),</w:t>
      </w:r>
      <w:r w:rsidR="006A72C7" w:rsidRPr="00205B0D">
        <w:rPr>
          <w:rFonts w:ascii="Arial" w:hAnsi="Arial" w:cs="Arial"/>
        </w:rPr>
        <w:t xml:space="preserve"> </w:t>
      </w:r>
      <w:r w:rsidR="00A906AD" w:rsidRPr="00205B0D">
        <w:rPr>
          <w:rFonts w:ascii="Arial" w:hAnsi="Arial" w:cs="Arial"/>
        </w:rPr>
        <w:t>a facility is only required to report under the NPI if the ANZSIC code for one or more activities undertaken at the facility is included by the Commonwealth on a published list as an industry type required to report.</w:t>
      </w:r>
      <w:r w:rsidR="00DD709C" w:rsidRPr="00205B0D">
        <w:rPr>
          <w:rFonts w:ascii="Arial" w:hAnsi="Arial" w:cs="Arial"/>
        </w:rPr>
        <w:t xml:space="preserve"> </w:t>
      </w:r>
      <w:r w:rsidR="003151B2" w:rsidRPr="00205B0D">
        <w:rPr>
          <w:rFonts w:ascii="Arial" w:hAnsi="Arial" w:cs="Arial"/>
        </w:rPr>
        <w:t>T</w:t>
      </w:r>
      <w:r w:rsidR="00DD709C" w:rsidRPr="00205B0D">
        <w:rPr>
          <w:rFonts w:ascii="Arial" w:hAnsi="Arial" w:cs="Arial"/>
        </w:rPr>
        <w:t xml:space="preserve">he NPI </w:t>
      </w:r>
      <w:r w:rsidR="00DD709C" w:rsidRPr="00205B0D">
        <w:rPr>
          <w:rFonts w:ascii="Arial" w:hAnsi="Arial" w:cs="Arial"/>
          <w:szCs w:val="20"/>
        </w:rPr>
        <w:t>publish</w:t>
      </w:r>
      <w:r w:rsidR="003151B2" w:rsidRPr="00205B0D">
        <w:rPr>
          <w:rFonts w:ascii="Arial" w:hAnsi="Arial" w:cs="Arial"/>
          <w:szCs w:val="20"/>
        </w:rPr>
        <w:t>es</w:t>
      </w:r>
      <w:r w:rsidR="00DD709C" w:rsidRPr="00205B0D">
        <w:rPr>
          <w:rFonts w:ascii="Arial" w:hAnsi="Arial" w:cs="Arial"/>
          <w:szCs w:val="20"/>
        </w:rPr>
        <w:t xml:space="preserve"> a list of participating ANZSIC codes under the NPI NEPM (NPI, 2006).</w:t>
      </w:r>
      <w:r w:rsidR="0030582F" w:rsidRPr="00205B0D">
        <w:rPr>
          <w:rFonts w:ascii="Arial" w:hAnsi="Arial" w:cs="Arial"/>
          <w:szCs w:val="20"/>
        </w:rPr>
        <w:t xml:space="preserve"> That list does not include an ANZSIC code for </w:t>
      </w:r>
      <w:r w:rsidR="00DD709C" w:rsidRPr="00205B0D">
        <w:rPr>
          <w:rFonts w:ascii="Arial" w:hAnsi="Arial" w:cs="Arial"/>
        </w:rPr>
        <w:t>oil and gas exploration</w:t>
      </w:r>
      <w:r w:rsidR="00ED559F" w:rsidRPr="00205B0D">
        <w:rPr>
          <w:rFonts w:ascii="Arial" w:hAnsi="Arial" w:cs="Arial"/>
        </w:rPr>
        <w:t xml:space="preserve"> activities (production activities</w:t>
      </w:r>
      <w:r w:rsidR="0030582F" w:rsidRPr="00205B0D">
        <w:rPr>
          <w:rFonts w:ascii="Arial" w:hAnsi="Arial" w:cs="Arial"/>
        </w:rPr>
        <w:t xml:space="preserve"> are included</w:t>
      </w:r>
      <w:r w:rsidR="00ED559F" w:rsidRPr="00205B0D">
        <w:rPr>
          <w:rFonts w:ascii="Arial" w:hAnsi="Arial" w:cs="Arial"/>
        </w:rPr>
        <w:t>)</w:t>
      </w:r>
      <w:r w:rsidR="00826A39">
        <w:rPr>
          <w:rFonts w:ascii="Arial" w:hAnsi="Arial" w:cs="Arial"/>
        </w:rPr>
        <w:t>.</w:t>
      </w:r>
      <w:r w:rsidR="00DD709C" w:rsidRPr="00205B0D">
        <w:rPr>
          <w:rFonts w:ascii="Arial" w:hAnsi="Arial" w:cs="Arial"/>
        </w:rPr>
        <w:t xml:space="preserve"> </w:t>
      </w:r>
      <w:r w:rsidR="00826A39">
        <w:rPr>
          <w:rFonts w:ascii="Arial" w:hAnsi="Arial" w:cs="Arial"/>
        </w:rPr>
        <w:t>T</w:t>
      </w:r>
      <w:r w:rsidR="00DD709C" w:rsidRPr="00205B0D">
        <w:rPr>
          <w:rFonts w:ascii="Arial" w:hAnsi="Arial" w:cs="Arial"/>
        </w:rPr>
        <w:t>herefore</w:t>
      </w:r>
      <w:r w:rsidR="00826A39">
        <w:rPr>
          <w:rFonts w:ascii="Arial" w:hAnsi="Arial" w:cs="Arial"/>
        </w:rPr>
        <w:t>,</w:t>
      </w:r>
      <w:r w:rsidR="00DD709C" w:rsidRPr="00205B0D">
        <w:rPr>
          <w:rFonts w:ascii="Arial" w:hAnsi="Arial" w:cs="Arial"/>
        </w:rPr>
        <w:t xml:space="preserve"> emissions associated with oil and gas exploration are not currently required to be reported. </w:t>
      </w:r>
      <w:r w:rsidR="0018651C" w:rsidRPr="00205B0D">
        <w:rPr>
          <w:rFonts w:ascii="Arial" w:hAnsi="Arial" w:cs="Arial"/>
        </w:rPr>
        <w:t>I</w:t>
      </w:r>
      <w:r w:rsidR="00DD709C" w:rsidRPr="00205B0D">
        <w:rPr>
          <w:rFonts w:ascii="Arial" w:hAnsi="Arial" w:cs="Arial"/>
        </w:rPr>
        <w:t>t is</w:t>
      </w:r>
      <w:r w:rsidR="0018651C" w:rsidRPr="00205B0D">
        <w:rPr>
          <w:rFonts w:ascii="Arial" w:hAnsi="Arial" w:cs="Arial"/>
        </w:rPr>
        <w:t>, however,</w:t>
      </w:r>
      <w:r w:rsidR="00DD709C" w:rsidRPr="00205B0D">
        <w:rPr>
          <w:rFonts w:ascii="Arial" w:hAnsi="Arial" w:cs="Arial"/>
        </w:rPr>
        <w:t xml:space="preserve"> recommended that the </w:t>
      </w:r>
      <w:r w:rsidR="00DD709C" w:rsidRPr="00205B0D">
        <w:rPr>
          <w:rFonts w:ascii="Arial" w:hAnsi="Arial" w:cs="Arial"/>
          <w:szCs w:val="20"/>
        </w:rPr>
        <w:t xml:space="preserve">list of </w:t>
      </w:r>
      <w:r w:rsidR="00826A39">
        <w:rPr>
          <w:rFonts w:ascii="Arial" w:hAnsi="Arial" w:cs="Arial"/>
          <w:szCs w:val="20"/>
        </w:rPr>
        <w:t>relevant</w:t>
      </w:r>
      <w:r w:rsidR="00826A39" w:rsidRPr="00205B0D">
        <w:rPr>
          <w:rFonts w:ascii="Arial" w:hAnsi="Arial" w:cs="Arial"/>
          <w:szCs w:val="20"/>
        </w:rPr>
        <w:t xml:space="preserve"> </w:t>
      </w:r>
      <w:r w:rsidR="00DD709C" w:rsidRPr="00205B0D">
        <w:rPr>
          <w:rFonts w:ascii="Arial" w:hAnsi="Arial" w:cs="Arial"/>
          <w:szCs w:val="20"/>
        </w:rPr>
        <w:t xml:space="preserve">ANZSIC codes under the NPI NEPM (NPI, 2006) </w:t>
      </w:r>
      <w:r w:rsidR="00826A39">
        <w:rPr>
          <w:rFonts w:ascii="Arial" w:hAnsi="Arial" w:cs="Arial"/>
          <w:szCs w:val="20"/>
        </w:rPr>
        <w:t>are</w:t>
      </w:r>
      <w:r w:rsidR="00826A39" w:rsidRPr="00205B0D">
        <w:rPr>
          <w:rFonts w:ascii="Arial" w:hAnsi="Arial" w:cs="Arial"/>
          <w:szCs w:val="20"/>
        </w:rPr>
        <w:t xml:space="preserve"> </w:t>
      </w:r>
      <w:r w:rsidR="004F5A76">
        <w:rPr>
          <w:rFonts w:ascii="Arial" w:hAnsi="Arial" w:cs="Arial"/>
          <w:szCs w:val="20"/>
        </w:rPr>
        <w:t>checked</w:t>
      </w:r>
      <w:r w:rsidR="004F5A76" w:rsidRPr="00205B0D">
        <w:rPr>
          <w:rFonts w:ascii="Arial" w:hAnsi="Arial" w:cs="Arial"/>
          <w:szCs w:val="20"/>
        </w:rPr>
        <w:t xml:space="preserve"> </w:t>
      </w:r>
      <w:r w:rsidR="00DD709C" w:rsidRPr="00205B0D">
        <w:rPr>
          <w:rFonts w:ascii="Arial" w:hAnsi="Arial" w:cs="Arial"/>
          <w:szCs w:val="20"/>
        </w:rPr>
        <w:t>prior to reporting</w:t>
      </w:r>
      <w:r w:rsidR="0030582F" w:rsidRPr="00205B0D">
        <w:rPr>
          <w:rFonts w:ascii="Arial" w:hAnsi="Arial" w:cs="Arial"/>
          <w:szCs w:val="20"/>
        </w:rPr>
        <w:t xml:space="preserve"> each year</w:t>
      </w:r>
      <w:r w:rsidR="0018651C" w:rsidRPr="00205B0D">
        <w:rPr>
          <w:rFonts w:ascii="Arial" w:hAnsi="Arial" w:cs="Arial"/>
          <w:szCs w:val="20"/>
        </w:rPr>
        <w:t xml:space="preserve"> as </w:t>
      </w:r>
      <w:r w:rsidR="00826A39">
        <w:rPr>
          <w:rFonts w:ascii="Arial" w:hAnsi="Arial" w:cs="Arial"/>
          <w:szCs w:val="20"/>
        </w:rPr>
        <w:t xml:space="preserve">the </w:t>
      </w:r>
      <w:r w:rsidR="004F5A76">
        <w:rPr>
          <w:rFonts w:ascii="Arial" w:hAnsi="Arial" w:cs="Arial"/>
          <w:szCs w:val="20"/>
        </w:rPr>
        <w:t xml:space="preserve">NPI </w:t>
      </w:r>
      <w:r w:rsidR="00826A39">
        <w:rPr>
          <w:rFonts w:ascii="Arial" w:hAnsi="Arial" w:cs="Arial"/>
          <w:szCs w:val="20"/>
        </w:rPr>
        <w:t>NEPM</w:t>
      </w:r>
      <w:r w:rsidR="00826A39" w:rsidRPr="00205B0D">
        <w:rPr>
          <w:rFonts w:ascii="Arial" w:hAnsi="Arial" w:cs="Arial"/>
          <w:szCs w:val="20"/>
        </w:rPr>
        <w:t xml:space="preserve"> </w:t>
      </w:r>
      <w:r w:rsidR="0018651C" w:rsidRPr="00205B0D">
        <w:rPr>
          <w:rFonts w:ascii="Arial" w:hAnsi="Arial" w:cs="Arial"/>
          <w:szCs w:val="20"/>
        </w:rPr>
        <w:t>is subject to review and change</w:t>
      </w:r>
      <w:r w:rsidR="00601560" w:rsidRPr="00205B0D">
        <w:rPr>
          <w:rFonts w:ascii="Arial" w:hAnsi="Arial" w:cs="Arial"/>
          <w:szCs w:val="20"/>
        </w:rPr>
        <w:t>.</w:t>
      </w:r>
      <w:r w:rsidR="004216F8">
        <w:rPr>
          <w:rFonts w:ascii="Arial" w:hAnsi="Arial" w:cs="Arial"/>
        </w:rPr>
        <w:t xml:space="preserve"> Both field development and normal operation activities are reportable under </w:t>
      </w:r>
      <w:r w:rsidR="00477978">
        <w:rPr>
          <w:rFonts w:ascii="Arial" w:hAnsi="Arial" w:cs="Arial"/>
        </w:rPr>
        <w:t xml:space="preserve">the </w:t>
      </w:r>
      <w:r w:rsidR="004216F8">
        <w:rPr>
          <w:rFonts w:ascii="Arial" w:hAnsi="Arial" w:cs="Arial"/>
        </w:rPr>
        <w:t>NPI.</w:t>
      </w:r>
    </w:p>
    <w:p w:rsidR="004216F8" w:rsidRPr="00205B0D" w:rsidRDefault="004216F8" w:rsidP="00D41D7E">
      <w:pPr>
        <w:jc w:val="both"/>
        <w:rPr>
          <w:rFonts w:ascii="Arial" w:hAnsi="Arial" w:cs="Arial"/>
        </w:rPr>
      </w:pPr>
    </w:p>
    <w:p w:rsidR="00DF5105" w:rsidRPr="00205B0D" w:rsidRDefault="00573D28" w:rsidP="00D41D7E">
      <w:pPr>
        <w:jc w:val="both"/>
        <w:rPr>
          <w:rFonts w:ascii="Arial" w:hAnsi="Arial" w:cs="Arial"/>
        </w:rPr>
      </w:pPr>
      <w:r w:rsidRPr="00205B0D">
        <w:rPr>
          <w:rFonts w:ascii="Arial" w:hAnsi="Arial" w:cs="Arial"/>
        </w:rPr>
        <w:t xml:space="preserve">This manual has been developed through a process of national consultation involving state and territory environmental authorities and key industry stakeholders. Particular thanks are due to Pacific Environment for their </w:t>
      </w:r>
      <w:r w:rsidR="004F5A76">
        <w:rPr>
          <w:rFonts w:ascii="Arial" w:hAnsi="Arial" w:cs="Arial"/>
        </w:rPr>
        <w:t>role</w:t>
      </w:r>
      <w:r w:rsidR="004F5A76" w:rsidRPr="00205B0D">
        <w:rPr>
          <w:rFonts w:ascii="Arial" w:hAnsi="Arial" w:cs="Arial"/>
        </w:rPr>
        <w:t xml:space="preserve"> </w:t>
      </w:r>
      <w:r w:rsidRPr="00205B0D">
        <w:rPr>
          <w:rFonts w:ascii="Arial" w:hAnsi="Arial" w:cs="Arial"/>
        </w:rPr>
        <w:t>in developing this manual.</w:t>
      </w:r>
    </w:p>
    <w:p w:rsidR="00705DC0" w:rsidRPr="00205B0D" w:rsidRDefault="00705DC0" w:rsidP="00573D28">
      <w:pPr>
        <w:jc w:val="both"/>
        <w:rPr>
          <w:rFonts w:ascii="Arial" w:hAnsi="Arial" w:cs="Arial"/>
        </w:rPr>
      </w:pPr>
    </w:p>
    <w:bookmarkEnd w:id="80"/>
    <w:bookmarkEnd w:id="81"/>
    <w:p w:rsidR="00F2720A" w:rsidRPr="00205B0D" w:rsidRDefault="00F2720A">
      <w:pPr>
        <w:rPr>
          <w:rFonts w:ascii="Arial" w:eastAsia="Calibri" w:hAnsi="Arial" w:cs="Arial"/>
        </w:rPr>
      </w:pPr>
      <w:r w:rsidRPr="00205B0D">
        <w:rPr>
          <w:rFonts w:ascii="Arial" w:eastAsia="Calibri" w:hAnsi="Arial" w:cs="Arial"/>
        </w:rPr>
        <w:br w:type="page"/>
      </w:r>
    </w:p>
    <w:p w:rsidR="00F2720A" w:rsidRPr="00205B0D" w:rsidRDefault="00F2720A" w:rsidP="00F2720A">
      <w:pPr>
        <w:pStyle w:val="Heading1"/>
        <w:rPr>
          <w:rFonts w:ascii="Arial" w:eastAsia="Calibri" w:hAnsi="Arial"/>
        </w:rPr>
      </w:pPr>
      <w:bookmarkStart w:id="82" w:name="_Ref354996326"/>
      <w:bookmarkStart w:id="83" w:name="_Toc355361501"/>
      <w:bookmarkStart w:id="84" w:name="_Toc355363387"/>
      <w:bookmarkStart w:id="85" w:name="_Toc355791687"/>
      <w:bookmarkStart w:id="86" w:name="_Toc355791886"/>
      <w:bookmarkStart w:id="87" w:name="_Toc355792043"/>
      <w:bookmarkStart w:id="88" w:name="_Toc359584774"/>
      <w:r w:rsidRPr="00205B0D">
        <w:rPr>
          <w:rFonts w:ascii="Arial" w:eastAsia="Calibri" w:hAnsi="Arial"/>
        </w:rPr>
        <w:lastRenderedPageBreak/>
        <w:t>Process Description</w:t>
      </w:r>
      <w:bookmarkEnd w:id="82"/>
      <w:bookmarkEnd w:id="83"/>
      <w:bookmarkEnd w:id="84"/>
      <w:bookmarkEnd w:id="85"/>
      <w:bookmarkEnd w:id="86"/>
      <w:bookmarkEnd w:id="87"/>
      <w:bookmarkEnd w:id="88"/>
    </w:p>
    <w:p w:rsidR="00F2720A" w:rsidRPr="00205B0D" w:rsidRDefault="00F2720A" w:rsidP="00F2720A">
      <w:pPr>
        <w:rPr>
          <w:rFonts w:ascii="Arial" w:eastAsia="Calibri" w:hAnsi="Arial" w:cs="Arial"/>
        </w:rPr>
      </w:pPr>
    </w:p>
    <w:p w:rsidR="007B3654" w:rsidRDefault="007B3654" w:rsidP="00D41D7E">
      <w:pPr>
        <w:jc w:val="both"/>
        <w:rPr>
          <w:rFonts w:ascii="Arial" w:eastAsia="Calibri" w:hAnsi="Arial" w:cs="Arial"/>
        </w:rPr>
      </w:pPr>
      <w:r w:rsidRPr="00205B0D">
        <w:rPr>
          <w:rFonts w:ascii="Arial" w:eastAsia="Calibri" w:hAnsi="Arial" w:cs="Arial"/>
        </w:rPr>
        <w:t xml:space="preserve">The first step in estimating emissions and transfers of NPI substances from a </w:t>
      </w:r>
      <w:r w:rsidR="007A4A51" w:rsidRPr="00205B0D">
        <w:rPr>
          <w:rFonts w:ascii="Arial" w:eastAsia="Calibri" w:hAnsi="Arial" w:cs="Arial"/>
        </w:rPr>
        <w:t>facility is</w:t>
      </w:r>
      <w:r w:rsidRPr="00205B0D">
        <w:rPr>
          <w:rFonts w:ascii="Arial" w:eastAsia="Calibri" w:hAnsi="Arial" w:cs="Arial"/>
        </w:rPr>
        <w:t xml:space="preserve"> to create a facility process diagram (</w:t>
      </w:r>
      <w:r w:rsidR="000B55F8" w:rsidRPr="00205B0D">
        <w:rPr>
          <w:rFonts w:ascii="Arial" w:eastAsia="Calibri" w:hAnsi="Arial" w:cs="Arial"/>
        </w:rPr>
        <w:t>such as</w:t>
      </w:r>
      <w:r w:rsidR="00551AF0">
        <w:rPr>
          <w:rFonts w:ascii="Arial" w:eastAsia="Calibri" w:hAnsi="Arial" w:cs="Arial"/>
        </w:rPr>
        <w:t xml:space="preserve"> the examples presented in</w:t>
      </w:r>
      <w:r w:rsidRPr="00205B0D">
        <w:rPr>
          <w:rFonts w:ascii="Arial" w:eastAsia="Calibri" w:hAnsi="Arial" w:cs="Arial"/>
        </w:rPr>
        <w:t xml:space="preserve"> </w:t>
      </w:r>
      <w:r w:rsidR="009910F3">
        <w:fldChar w:fldCharType="begin"/>
      </w:r>
      <w:r w:rsidR="00BC42B8">
        <w:rPr>
          <w:rFonts w:ascii="Arial" w:eastAsia="Calibri" w:hAnsi="Arial" w:cs="Arial"/>
        </w:rPr>
        <w:instrText xml:space="preserve"> REF _Ref358732069 \h </w:instrText>
      </w:r>
      <w:r w:rsidR="009910F3">
        <w:fldChar w:fldCharType="separate"/>
      </w:r>
      <w:r w:rsidR="00042C96" w:rsidRPr="00BC42B8">
        <w:rPr>
          <w:rFonts w:ascii="Arial" w:hAnsi="Arial" w:cs="Arial"/>
        </w:rPr>
        <w:t xml:space="preserve">Figure </w:t>
      </w:r>
      <w:r w:rsidR="00042C96">
        <w:rPr>
          <w:rFonts w:ascii="Arial" w:hAnsi="Arial" w:cs="Arial"/>
          <w:noProof/>
        </w:rPr>
        <w:t>1</w:t>
      </w:r>
      <w:r w:rsidR="009910F3">
        <w:fldChar w:fldCharType="end"/>
      </w:r>
      <w:r w:rsidR="002E7B7C" w:rsidRPr="00205B0D">
        <w:rPr>
          <w:rFonts w:ascii="Arial" w:eastAsia="Calibri" w:hAnsi="Arial" w:cs="Arial"/>
        </w:rPr>
        <w:t xml:space="preserve"> and</w:t>
      </w:r>
      <w:r w:rsidR="00AA4FBB">
        <w:t xml:space="preserve"> </w:t>
      </w:r>
      <w:r w:rsidR="009910F3">
        <w:fldChar w:fldCharType="begin"/>
      </w:r>
      <w:r w:rsidR="006D0485">
        <w:instrText xml:space="preserve"> REF _Ref358793512 \h </w:instrText>
      </w:r>
      <w:r w:rsidR="009910F3">
        <w:fldChar w:fldCharType="separate"/>
      </w:r>
      <w:r w:rsidR="00042C96" w:rsidRPr="006D0485">
        <w:rPr>
          <w:rFonts w:ascii="Arial" w:hAnsi="Arial" w:cs="Arial"/>
        </w:rPr>
        <w:t xml:space="preserve">Figure </w:t>
      </w:r>
      <w:r w:rsidR="00042C96">
        <w:rPr>
          <w:rFonts w:ascii="Arial" w:hAnsi="Arial" w:cs="Arial"/>
          <w:noProof/>
        </w:rPr>
        <w:t>2</w:t>
      </w:r>
      <w:r w:rsidR="009910F3">
        <w:fldChar w:fldCharType="end"/>
      </w:r>
      <w:r w:rsidRPr="00205B0D">
        <w:rPr>
          <w:rFonts w:ascii="Arial" w:eastAsia="Calibri" w:hAnsi="Arial" w:cs="Arial"/>
        </w:rPr>
        <w:t xml:space="preserve">), </w:t>
      </w:r>
      <w:r w:rsidR="002D43F8">
        <w:rPr>
          <w:rFonts w:ascii="Arial" w:eastAsia="Calibri" w:hAnsi="Arial" w:cs="Arial"/>
        </w:rPr>
        <w:t>which will help determine</w:t>
      </w:r>
      <w:r w:rsidRPr="00205B0D">
        <w:rPr>
          <w:rFonts w:ascii="Arial" w:eastAsia="Calibri" w:hAnsi="Arial" w:cs="Arial"/>
        </w:rPr>
        <w:t xml:space="preserve"> points in the proce</w:t>
      </w:r>
      <w:r w:rsidR="007A4A51" w:rsidRPr="00205B0D">
        <w:rPr>
          <w:rFonts w:ascii="Arial" w:eastAsia="Calibri" w:hAnsi="Arial" w:cs="Arial"/>
        </w:rPr>
        <w:t>ss where emissions and transfers</w:t>
      </w:r>
      <w:r w:rsidRPr="00205B0D">
        <w:rPr>
          <w:rFonts w:ascii="Arial" w:eastAsia="Calibri" w:hAnsi="Arial" w:cs="Arial"/>
        </w:rPr>
        <w:t xml:space="preserve"> may occur. </w:t>
      </w:r>
      <w:r w:rsidR="008432E3">
        <w:rPr>
          <w:rFonts w:ascii="Arial" w:eastAsia="Calibri" w:hAnsi="Arial" w:cs="Arial"/>
        </w:rPr>
        <w:t xml:space="preserve">Note that the diagrams provided in </w:t>
      </w:r>
      <w:r w:rsidR="009910F3">
        <w:fldChar w:fldCharType="begin"/>
      </w:r>
      <w:r w:rsidR="00BC42B8">
        <w:rPr>
          <w:rFonts w:ascii="Arial" w:eastAsia="Calibri" w:hAnsi="Arial" w:cs="Arial"/>
        </w:rPr>
        <w:instrText xml:space="preserve"> REF _Ref358732069 \h </w:instrText>
      </w:r>
      <w:r w:rsidR="009910F3">
        <w:fldChar w:fldCharType="separate"/>
      </w:r>
      <w:r w:rsidR="00042C96" w:rsidRPr="00BC42B8">
        <w:rPr>
          <w:rFonts w:ascii="Arial" w:hAnsi="Arial" w:cs="Arial"/>
        </w:rPr>
        <w:t xml:space="preserve">Figure </w:t>
      </w:r>
      <w:r w:rsidR="00042C96">
        <w:rPr>
          <w:rFonts w:ascii="Arial" w:hAnsi="Arial" w:cs="Arial"/>
          <w:noProof/>
        </w:rPr>
        <w:t>1</w:t>
      </w:r>
      <w:r w:rsidR="009910F3">
        <w:fldChar w:fldCharType="end"/>
      </w:r>
      <w:r w:rsidR="008432E3" w:rsidRPr="00205B0D">
        <w:rPr>
          <w:rFonts w:ascii="Arial" w:eastAsia="Calibri" w:hAnsi="Arial" w:cs="Arial"/>
        </w:rPr>
        <w:t xml:space="preserve"> and</w:t>
      </w:r>
      <w:r w:rsidR="008432E3" w:rsidRPr="008432E3">
        <w:rPr>
          <w:rFonts w:ascii="Arial" w:eastAsia="Calibri" w:hAnsi="Arial" w:cs="Arial"/>
        </w:rPr>
        <w:t xml:space="preserve"> </w:t>
      </w:r>
      <w:r w:rsidR="009910F3">
        <w:fldChar w:fldCharType="begin"/>
      </w:r>
      <w:r w:rsidR="006D0485">
        <w:rPr>
          <w:rFonts w:ascii="Arial" w:eastAsia="Calibri" w:hAnsi="Arial" w:cs="Arial"/>
        </w:rPr>
        <w:instrText xml:space="preserve"> REF _Ref358793512 \h </w:instrText>
      </w:r>
      <w:r w:rsidR="009910F3">
        <w:fldChar w:fldCharType="separate"/>
      </w:r>
      <w:r w:rsidR="00042C96" w:rsidRPr="006D0485">
        <w:rPr>
          <w:rFonts w:ascii="Arial" w:hAnsi="Arial" w:cs="Arial"/>
        </w:rPr>
        <w:t xml:space="preserve">Figure </w:t>
      </w:r>
      <w:r w:rsidR="00042C96">
        <w:rPr>
          <w:rFonts w:ascii="Arial" w:hAnsi="Arial" w:cs="Arial"/>
          <w:noProof/>
        </w:rPr>
        <w:t>2</w:t>
      </w:r>
      <w:r w:rsidR="009910F3">
        <w:fldChar w:fldCharType="end"/>
      </w:r>
      <w:r w:rsidR="008432E3" w:rsidRPr="008432E3">
        <w:rPr>
          <w:rFonts w:ascii="Arial" w:eastAsia="Calibri" w:hAnsi="Arial" w:cs="Arial"/>
        </w:rPr>
        <w:t xml:space="preserve"> are</w:t>
      </w:r>
      <w:r w:rsidR="008432E3">
        <w:rPr>
          <w:rFonts w:ascii="Arial" w:eastAsia="Calibri" w:hAnsi="Arial" w:cs="Arial"/>
        </w:rPr>
        <w:t xml:space="preserve"> simplified examples </w:t>
      </w:r>
      <w:r w:rsidR="00230C56">
        <w:rPr>
          <w:rFonts w:ascii="Arial" w:eastAsia="Calibri" w:hAnsi="Arial" w:cs="Arial"/>
        </w:rPr>
        <w:t xml:space="preserve">that </w:t>
      </w:r>
      <w:r w:rsidR="008432E3">
        <w:rPr>
          <w:rFonts w:ascii="Arial" w:eastAsia="Calibri" w:hAnsi="Arial" w:cs="Arial"/>
        </w:rPr>
        <w:t xml:space="preserve">are for illustrative purposes only. A facility diagram should include all activities and equipment </w:t>
      </w:r>
      <w:r w:rsidR="009C60AD">
        <w:rPr>
          <w:rFonts w:ascii="Arial" w:eastAsia="Calibri" w:hAnsi="Arial" w:cs="Arial"/>
        </w:rPr>
        <w:t>at your facility</w:t>
      </w:r>
      <w:r w:rsidR="008432E3">
        <w:rPr>
          <w:rFonts w:ascii="Arial" w:eastAsia="Calibri" w:hAnsi="Arial" w:cs="Arial"/>
        </w:rPr>
        <w:t xml:space="preserve"> </w:t>
      </w:r>
      <w:r w:rsidR="00454B19">
        <w:rPr>
          <w:rFonts w:ascii="Arial" w:eastAsia="Calibri" w:hAnsi="Arial" w:cs="Arial"/>
        </w:rPr>
        <w:t xml:space="preserve">that could release, or lead to the release of NPI-reportable substances </w:t>
      </w:r>
      <w:r w:rsidR="008432E3">
        <w:rPr>
          <w:rFonts w:ascii="Arial" w:eastAsia="Calibri" w:hAnsi="Arial" w:cs="Arial"/>
        </w:rPr>
        <w:t>(including activities not specific to the oil and gas industry, such as power generation</w:t>
      </w:r>
      <w:r w:rsidR="009C60AD">
        <w:rPr>
          <w:rFonts w:ascii="Arial" w:eastAsia="Calibri" w:hAnsi="Arial" w:cs="Arial"/>
        </w:rPr>
        <w:t xml:space="preserve"> and vehicles</w:t>
      </w:r>
      <w:r w:rsidR="008432E3">
        <w:rPr>
          <w:rFonts w:ascii="Arial" w:eastAsia="Calibri" w:hAnsi="Arial" w:cs="Arial"/>
        </w:rPr>
        <w:t xml:space="preserve">). </w:t>
      </w:r>
      <w:r w:rsidR="00DB4C60">
        <w:rPr>
          <w:rFonts w:ascii="Arial" w:eastAsia="Calibri" w:hAnsi="Arial" w:cs="Arial"/>
        </w:rPr>
        <w:t>M</w:t>
      </w:r>
      <w:r w:rsidR="008432E3">
        <w:rPr>
          <w:rFonts w:ascii="Arial" w:eastAsia="Calibri" w:hAnsi="Arial" w:cs="Arial"/>
        </w:rPr>
        <w:t xml:space="preserve">aterials handled and waste streams </w:t>
      </w:r>
      <w:r w:rsidR="00DB4C60">
        <w:rPr>
          <w:rFonts w:ascii="Arial" w:eastAsia="Calibri" w:hAnsi="Arial" w:cs="Arial"/>
        </w:rPr>
        <w:t xml:space="preserve">should be considered when developing your process description, as this </w:t>
      </w:r>
      <w:r w:rsidR="008432E3">
        <w:rPr>
          <w:rFonts w:ascii="Arial" w:eastAsia="Calibri" w:hAnsi="Arial" w:cs="Arial"/>
        </w:rPr>
        <w:t xml:space="preserve">will help </w:t>
      </w:r>
      <w:r w:rsidR="00060546">
        <w:rPr>
          <w:rFonts w:ascii="Arial" w:eastAsia="Calibri" w:hAnsi="Arial" w:cs="Arial"/>
        </w:rPr>
        <w:t xml:space="preserve">you </w:t>
      </w:r>
      <w:r w:rsidR="00DB4C60">
        <w:rPr>
          <w:rFonts w:ascii="Arial" w:eastAsia="Calibri" w:hAnsi="Arial" w:cs="Arial"/>
        </w:rPr>
        <w:t>to</w:t>
      </w:r>
      <w:r w:rsidR="008432E3">
        <w:rPr>
          <w:rFonts w:ascii="Arial" w:eastAsia="Calibri" w:hAnsi="Arial" w:cs="Arial"/>
        </w:rPr>
        <w:t xml:space="preserve"> </w:t>
      </w:r>
      <w:r w:rsidR="00DB4C60">
        <w:rPr>
          <w:rFonts w:ascii="Arial" w:eastAsia="Calibri" w:hAnsi="Arial" w:cs="Arial"/>
        </w:rPr>
        <w:t xml:space="preserve">determine </w:t>
      </w:r>
      <w:r w:rsidR="009C60AD">
        <w:rPr>
          <w:rFonts w:ascii="Arial" w:eastAsia="Calibri" w:hAnsi="Arial" w:cs="Arial"/>
        </w:rPr>
        <w:t>substance usage and transfers.</w:t>
      </w:r>
    </w:p>
    <w:p w:rsidR="005B684D" w:rsidRPr="002D43F8" w:rsidRDefault="005B684D" w:rsidP="00D41D7E">
      <w:pPr>
        <w:jc w:val="both"/>
        <w:rPr>
          <w:rFonts w:ascii="Arial" w:eastAsia="Calibri" w:hAnsi="Arial" w:cs="Arial"/>
          <w:sz w:val="16"/>
          <w:szCs w:val="16"/>
        </w:rPr>
      </w:pPr>
    </w:p>
    <w:p w:rsidR="00BC42B8" w:rsidRDefault="00BC42B8" w:rsidP="00BC42B8">
      <w:pPr>
        <w:keepNext/>
        <w:jc w:val="center"/>
      </w:pPr>
      <w:r w:rsidRPr="00BC42B8">
        <w:rPr>
          <w:noProof/>
        </w:rPr>
        <w:drawing>
          <wp:inline distT="0" distB="0" distL="0" distR="0">
            <wp:extent cx="5274310" cy="6626697"/>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274310" cy="6626697"/>
                    </a:xfrm>
                    <a:prstGeom prst="rect">
                      <a:avLst/>
                    </a:prstGeom>
                    <a:noFill/>
                    <a:ln w="9525">
                      <a:noFill/>
                      <a:miter lim="800000"/>
                      <a:headEnd/>
                      <a:tailEnd/>
                    </a:ln>
                  </pic:spPr>
                </pic:pic>
              </a:graphicData>
            </a:graphic>
          </wp:inline>
        </w:drawing>
      </w:r>
    </w:p>
    <w:p w:rsidR="002D43F8" w:rsidRPr="00BC42B8" w:rsidRDefault="00BC42B8" w:rsidP="00477978">
      <w:pPr>
        <w:pStyle w:val="Caption"/>
        <w:ind w:right="84"/>
        <w:jc w:val="center"/>
        <w:rPr>
          <w:rFonts w:ascii="Arial" w:hAnsi="Arial" w:cs="Arial"/>
        </w:rPr>
      </w:pPr>
      <w:bookmarkStart w:id="89" w:name="_Ref358732069"/>
      <w:bookmarkStart w:id="90" w:name="_Toc359573344"/>
      <w:r w:rsidRPr="00BC42B8">
        <w:rPr>
          <w:rFonts w:ascii="Arial" w:hAnsi="Arial" w:cs="Arial"/>
        </w:rPr>
        <w:t xml:space="preserve">Figure </w:t>
      </w:r>
      <w:r w:rsidR="009910F3" w:rsidRPr="00BC42B8">
        <w:rPr>
          <w:rFonts w:ascii="Arial" w:hAnsi="Arial" w:cs="Arial"/>
        </w:rPr>
        <w:fldChar w:fldCharType="begin"/>
      </w:r>
      <w:r w:rsidRPr="00BC42B8">
        <w:rPr>
          <w:rFonts w:ascii="Arial" w:hAnsi="Arial" w:cs="Arial"/>
        </w:rPr>
        <w:instrText xml:space="preserve"> SEQ Figure \* ARABIC </w:instrText>
      </w:r>
      <w:r w:rsidR="009910F3" w:rsidRPr="00BC42B8">
        <w:rPr>
          <w:rFonts w:ascii="Arial" w:hAnsi="Arial" w:cs="Arial"/>
        </w:rPr>
        <w:fldChar w:fldCharType="separate"/>
      </w:r>
      <w:r w:rsidR="00042C96">
        <w:rPr>
          <w:rFonts w:ascii="Arial" w:hAnsi="Arial" w:cs="Arial"/>
          <w:noProof/>
        </w:rPr>
        <w:t>1</w:t>
      </w:r>
      <w:r w:rsidR="009910F3" w:rsidRPr="00BC42B8">
        <w:rPr>
          <w:rFonts w:ascii="Arial" w:hAnsi="Arial" w:cs="Arial"/>
        </w:rPr>
        <w:fldChar w:fldCharType="end"/>
      </w:r>
      <w:bookmarkEnd w:id="89"/>
      <w:r w:rsidRPr="00BC42B8">
        <w:rPr>
          <w:rFonts w:ascii="Arial" w:hAnsi="Arial" w:cs="Arial"/>
        </w:rPr>
        <w:t xml:space="preserve">: Example Gas </w:t>
      </w:r>
      <w:r w:rsidR="00477978">
        <w:rPr>
          <w:rFonts w:ascii="Arial" w:hAnsi="Arial" w:cs="Arial"/>
        </w:rPr>
        <w:t xml:space="preserve">Extraction and </w:t>
      </w:r>
      <w:r w:rsidRPr="00BC42B8">
        <w:rPr>
          <w:rFonts w:ascii="Arial" w:hAnsi="Arial" w:cs="Arial"/>
        </w:rPr>
        <w:t>Production Facility Process Diagram</w:t>
      </w:r>
      <w:bookmarkEnd w:id="90"/>
    </w:p>
    <w:p w:rsidR="007B3654" w:rsidRPr="002D43F8" w:rsidRDefault="007B3654" w:rsidP="007B3654">
      <w:pPr>
        <w:rPr>
          <w:rFonts w:ascii="Arial" w:hAnsi="Arial" w:cs="Arial"/>
          <w:sz w:val="16"/>
          <w:szCs w:val="16"/>
        </w:rPr>
      </w:pPr>
    </w:p>
    <w:p w:rsidR="006D0485" w:rsidRDefault="006D0485" w:rsidP="006D0485">
      <w:pPr>
        <w:keepNext/>
        <w:jc w:val="center"/>
      </w:pPr>
      <w:r w:rsidRPr="006D0485">
        <w:rPr>
          <w:noProof/>
        </w:rPr>
        <w:lastRenderedPageBreak/>
        <w:drawing>
          <wp:inline distT="0" distB="0" distL="0" distR="0">
            <wp:extent cx="5274310" cy="6777846"/>
            <wp:effectExtent l="19050" t="0" r="254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274310" cy="6777846"/>
                    </a:xfrm>
                    <a:prstGeom prst="rect">
                      <a:avLst/>
                    </a:prstGeom>
                    <a:noFill/>
                    <a:ln w="9525">
                      <a:noFill/>
                      <a:miter lim="800000"/>
                      <a:headEnd/>
                      <a:tailEnd/>
                    </a:ln>
                  </pic:spPr>
                </pic:pic>
              </a:graphicData>
            </a:graphic>
          </wp:inline>
        </w:drawing>
      </w:r>
    </w:p>
    <w:p w:rsidR="006D0485" w:rsidRPr="006D0485" w:rsidRDefault="006D0485" w:rsidP="006D0485">
      <w:pPr>
        <w:pStyle w:val="Caption"/>
        <w:ind w:right="84"/>
        <w:jc w:val="center"/>
        <w:rPr>
          <w:rFonts w:ascii="Arial" w:hAnsi="Arial" w:cs="Arial"/>
        </w:rPr>
      </w:pPr>
      <w:bookmarkStart w:id="91" w:name="_Ref358793512"/>
      <w:bookmarkStart w:id="92" w:name="_Toc359573345"/>
      <w:r w:rsidRPr="006D0485">
        <w:rPr>
          <w:rFonts w:ascii="Arial" w:hAnsi="Arial" w:cs="Arial"/>
        </w:rPr>
        <w:t xml:space="preserve">Figure </w:t>
      </w:r>
      <w:r w:rsidR="009910F3" w:rsidRPr="006D0485">
        <w:rPr>
          <w:rFonts w:ascii="Arial" w:hAnsi="Arial" w:cs="Arial"/>
        </w:rPr>
        <w:fldChar w:fldCharType="begin"/>
      </w:r>
      <w:r w:rsidRPr="006D0485">
        <w:rPr>
          <w:rFonts w:ascii="Arial" w:hAnsi="Arial" w:cs="Arial"/>
        </w:rPr>
        <w:instrText xml:space="preserve"> SEQ Figure \* ARABIC </w:instrText>
      </w:r>
      <w:r w:rsidR="009910F3" w:rsidRPr="006D0485">
        <w:rPr>
          <w:rFonts w:ascii="Arial" w:hAnsi="Arial" w:cs="Arial"/>
        </w:rPr>
        <w:fldChar w:fldCharType="separate"/>
      </w:r>
      <w:r w:rsidR="00042C96">
        <w:rPr>
          <w:rFonts w:ascii="Arial" w:hAnsi="Arial" w:cs="Arial"/>
          <w:noProof/>
        </w:rPr>
        <w:t>2</w:t>
      </w:r>
      <w:r w:rsidR="009910F3" w:rsidRPr="006D0485">
        <w:rPr>
          <w:rFonts w:ascii="Arial" w:hAnsi="Arial" w:cs="Arial"/>
        </w:rPr>
        <w:fldChar w:fldCharType="end"/>
      </w:r>
      <w:bookmarkEnd w:id="91"/>
      <w:r w:rsidRPr="006D0485">
        <w:rPr>
          <w:rFonts w:ascii="Arial" w:hAnsi="Arial" w:cs="Arial"/>
        </w:rPr>
        <w:t>: Example Oil Extraction and Production Facility Process Diagram</w:t>
      </w:r>
      <w:bookmarkEnd w:id="92"/>
    </w:p>
    <w:p w:rsidR="00BC42B8" w:rsidRPr="006D0485" w:rsidRDefault="00BC42B8">
      <w:pPr>
        <w:rPr>
          <w:rFonts w:ascii="Arial" w:hAnsi="Arial" w:cs="Arial"/>
        </w:rPr>
      </w:pPr>
      <w:r w:rsidRPr="006D0485">
        <w:rPr>
          <w:rFonts w:ascii="Arial" w:hAnsi="Arial" w:cs="Arial"/>
        </w:rPr>
        <w:br w:type="page"/>
      </w:r>
    </w:p>
    <w:p w:rsidR="00D56DCB" w:rsidRPr="00205B0D" w:rsidRDefault="009910F3" w:rsidP="00D56DCB">
      <w:pPr>
        <w:jc w:val="both"/>
        <w:rPr>
          <w:rFonts w:ascii="Arial" w:hAnsi="Arial" w:cs="Arial"/>
        </w:rPr>
      </w:pPr>
      <w:fldSimple w:instr=" REF _Ref354413949 \h  \* MERGEFORMAT ">
        <w:r w:rsidR="00042C96" w:rsidRPr="00205B0D">
          <w:rPr>
            <w:rFonts w:ascii="Arial" w:hAnsi="Arial" w:cs="Arial"/>
          </w:rPr>
          <w:t xml:space="preserve">Table </w:t>
        </w:r>
        <w:r w:rsidR="00042C96">
          <w:rPr>
            <w:rFonts w:ascii="Arial" w:hAnsi="Arial" w:cs="Arial"/>
            <w:noProof/>
          </w:rPr>
          <w:t>1</w:t>
        </w:r>
      </w:fldSimple>
      <w:r w:rsidR="00D56DCB" w:rsidRPr="00205B0D">
        <w:rPr>
          <w:rFonts w:ascii="Arial" w:hAnsi="Arial" w:cs="Arial"/>
        </w:rPr>
        <w:t xml:space="preserve"> shows the </w:t>
      </w:r>
      <w:r w:rsidR="00002D61">
        <w:rPr>
          <w:rFonts w:ascii="Arial" w:hAnsi="Arial" w:cs="Arial"/>
        </w:rPr>
        <w:t>coverage of relevant substance emissions and transfers in this and</w:t>
      </w:r>
      <w:r w:rsidR="00D56DCB" w:rsidRPr="00205B0D">
        <w:rPr>
          <w:rFonts w:ascii="Arial" w:eastAsia="Calibri" w:hAnsi="Arial" w:cs="Arial"/>
        </w:rPr>
        <w:t xml:space="preserve"> other NPI Manuals</w:t>
      </w:r>
      <w:r w:rsidR="00D56DCB" w:rsidRPr="00205B0D">
        <w:rPr>
          <w:rFonts w:ascii="Arial" w:hAnsi="Arial" w:cs="Arial"/>
        </w:rPr>
        <w:t>.</w:t>
      </w:r>
      <w:bookmarkStart w:id="93" w:name="_Ref298771116"/>
      <w:bookmarkStart w:id="94" w:name="_Toc297023818"/>
      <w:bookmarkStart w:id="95" w:name="_Toc297024573"/>
      <w:bookmarkStart w:id="96" w:name="_Toc298759192"/>
      <w:bookmarkStart w:id="97" w:name="_Toc298769289"/>
      <w:bookmarkStart w:id="98" w:name="_Toc298770728"/>
      <w:bookmarkStart w:id="99" w:name="_Toc298771107"/>
      <w:bookmarkStart w:id="100" w:name="_Toc298932082"/>
      <w:bookmarkStart w:id="101" w:name="_Toc299009769"/>
      <w:bookmarkStart w:id="102" w:name="_Toc299009847"/>
      <w:bookmarkStart w:id="103" w:name="_Toc299010541"/>
      <w:bookmarkStart w:id="104" w:name="_Toc299027529"/>
      <w:bookmarkStart w:id="105" w:name="_Toc299028548"/>
    </w:p>
    <w:p w:rsidR="00D56DCB" w:rsidRPr="00205B0D" w:rsidRDefault="00D56DCB" w:rsidP="008432E3">
      <w:pPr>
        <w:pStyle w:val="Caption"/>
        <w:keepNext w:val="0"/>
        <w:keepLines/>
        <w:ind w:right="-58"/>
        <w:rPr>
          <w:rFonts w:ascii="Arial" w:hAnsi="Arial" w:cs="Arial"/>
          <w:color w:val="FFFFFF" w:themeColor="background1"/>
        </w:rPr>
      </w:pPr>
      <w:bookmarkStart w:id="106" w:name="_Ref354413949"/>
      <w:bookmarkStart w:id="107" w:name="_Toc359573347"/>
      <w:bookmarkEnd w:id="93"/>
      <w:bookmarkEnd w:id="94"/>
      <w:bookmarkEnd w:id="95"/>
      <w:bookmarkEnd w:id="96"/>
      <w:bookmarkEnd w:id="97"/>
      <w:bookmarkEnd w:id="98"/>
      <w:bookmarkEnd w:id="99"/>
      <w:bookmarkEnd w:id="100"/>
      <w:bookmarkEnd w:id="101"/>
      <w:bookmarkEnd w:id="102"/>
      <w:bookmarkEnd w:id="103"/>
      <w:bookmarkEnd w:id="104"/>
      <w:bookmarkEnd w:id="105"/>
      <w:r w:rsidRPr="00205B0D">
        <w:rPr>
          <w:rFonts w:ascii="Arial" w:hAnsi="Arial" w:cs="Arial"/>
        </w:rPr>
        <w:t xml:space="preserve">Table </w:t>
      </w:r>
      <w:r w:rsidR="009910F3" w:rsidRPr="00205B0D">
        <w:rPr>
          <w:rFonts w:ascii="Arial" w:hAnsi="Arial" w:cs="Arial"/>
        </w:rPr>
        <w:fldChar w:fldCharType="begin"/>
      </w:r>
      <w:r w:rsidR="00590DC8"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1</w:t>
      </w:r>
      <w:r w:rsidR="009910F3" w:rsidRPr="00205B0D">
        <w:rPr>
          <w:rFonts w:ascii="Arial" w:hAnsi="Arial" w:cs="Arial"/>
        </w:rPr>
        <w:fldChar w:fldCharType="end"/>
      </w:r>
      <w:bookmarkEnd w:id="106"/>
      <w:r w:rsidRPr="00205B0D">
        <w:rPr>
          <w:rFonts w:ascii="Arial" w:hAnsi="Arial" w:cs="Arial"/>
        </w:rPr>
        <w:t xml:space="preserve"> – Location of E</w:t>
      </w:r>
      <w:r w:rsidR="00FF3B23">
        <w:rPr>
          <w:rFonts w:ascii="Arial" w:hAnsi="Arial" w:cs="Arial"/>
        </w:rPr>
        <w:t>mission</w:t>
      </w:r>
      <w:r w:rsidRPr="00205B0D">
        <w:rPr>
          <w:rFonts w:ascii="Arial" w:hAnsi="Arial" w:cs="Arial"/>
        </w:rPr>
        <w:t xml:space="preserve"> Sources in this Manual and Coverage under NPI</w:t>
      </w:r>
      <w:bookmarkEnd w:id="107"/>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3936"/>
        <w:gridCol w:w="1417"/>
        <w:gridCol w:w="3169"/>
      </w:tblGrid>
      <w:tr w:rsidR="00D56DCB" w:rsidRPr="00205B0D" w:rsidTr="00850C8F">
        <w:tc>
          <w:tcPr>
            <w:tcW w:w="3936" w:type="dxa"/>
            <w:tcBorders>
              <w:top w:val="single" w:sz="4" w:space="0" w:color="auto"/>
              <w:left w:val="single" w:sz="4" w:space="0" w:color="auto"/>
              <w:bottom w:val="dotted" w:sz="2" w:space="0" w:color="auto"/>
              <w:right w:val="nil"/>
              <w:tl2br w:val="nil"/>
              <w:tr2bl w:val="nil"/>
            </w:tcBorders>
            <w:shd w:val="clear" w:color="auto" w:fill="808080"/>
            <w:vAlign w:val="center"/>
          </w:tcPr>
          <w:p w:rsidR="00D56DCB" w:rsidRPr="00205B0D" w:rsidRDefault="00D56DCB" w:rsidP="008432E3">
            <w:pPr>
              <w:keepLines/>
              <w:rPr>
                <w:rFonts w:ascii="Arial" w:hAnsi="Arial" w:cs="Arial"/>
                <w:b/>
                <w:color w:val="FFFFFF" w:themeColor="background1"/>
              </w:rPr>
            </w:pPr>
            <w:r w:rsidRPr="00205B0D">
              <w:rPr>
                <w:rFonts w:ascii="Arial" w:hAnsi="Arial" w:cs="Arial"/>
                <w:b/>
                <w:color w:val="FFFFFF" w:themeColor="background1"/>
              </w:rPr>
              <w:t>Emission Source</w:t>
            </w:r>
          </w:p>
        </w:tc>
        <w:tc>
          <w:tcPr>
            <w:tcW w:w="1417" w:type="dxa"/>
            <w:tcBorders>
              <w:top w:val="single" w:sz="4" w:space="0" w:color="auto"/>
              <w:left w:val="nil"/>
              <w:bottom w:val="dotted" w:sz="2" w:space="0" w:color="auto"/>
              <w:right w:val="nil"/>
              <w:tl2br w:val="nil"/>
              <w:tr2bl w:val="nil"/>
            </w:tcBorders>
            <w:shd w:val="clear" w:color="auto" w:fill="808080"/>
            <w:vAlign w:val="center"/>
          </w:tcPr>
          <w:p w:rsidR="00D56DCB" w:rsidRPr="00205B0D" w:rsidRDefault="00D56DCB" w:rsidP="008432E3">
            <w:pPr>
              <w:keepLines/>
              <w:jc w:val="center"/>
              <w:rPr>
                <w:rFonts w:ascii="Arial" w:hAnsi="Arial" w:cs="Arial"/>
                <w:b/>
                <w:color w:val="FFFFFF" w:themeColor="background1"/>
              </w:rPr>
            </w:pPr>
            <w:r w:rsidRPr="00205B0D">
              <w:rPr>
                <w:rFonts w:ascii="Arial" w:hAnsi="Arial" w:cs="Arial"/>
                <w:b/>
                <w:color w:val="FFFFFF" w:themeColor="background1"/>
              </w:rPr>
              <w:t>Section of This Manual</w:t>
            </w:r>
          </w:p>
        </w:tc>
        <w:tc>
          <w:tcPr>
            <w:tcW w:w="3169" w:type="dxa"/>
            <w:tcBorders>
              <w:top w:val="single" w:sz="4" w:space="0" w:color="auto"/>
              <w:left w:val="nil"/>
              <w:bottom w:val="dotted" w:sz="2" w:space="0" w:color="auto"/>
              <w:right w:val="single" w:sz="4" w:space="0" w:color="auto"/>
              <w:tl2br w:val="nil"/>
              <w:tr2bl w:val="nil"/>
            </w:tcBorders>
            <w:shd w:val="clear" w:color="auto" w:fill="808080"/>
          </w:tcPr>
          <w:p w:rsidR="00D56DCB" w:rsidRPr="00205B0D" w:rsidRDefault="00D56DCB" w:rsidP="008432E3">
            <w:pPr>
              <w:keepLines/>
              <w:jc w:val="center"/>
              <w:rPr>
                <w:rFonts w:ascii="Arial" w:hAnsi="Arial" w:cs="Arial"/>
                <w:b/>
                <w:color w:val="FFFFFF" w:themeColor="background1"/>
              </w:rPr>
            </w:pPr>
            <w:r w:rsidRPr="00205B0D">
              <w:rPr>
                <w:rFonts w:ascii="Arial" w:hAnsi="Arial" w:cs="Arial"/>
                <w:b/>
                <w:color w:val="FFFFFF" w:themeColor="background1"/>
              </w:rPr>
              <w:t>Coverage under Other NPI Manuals</w:t>
            </w:r>
          </w:p>
        </w:tc>
      </w:tr>
      <w:tr w:rsidR="00D56DCB" w:rsidRPr="00205B0D" w:rsidTr="00004029">
        <w:tc>
          <w:tcPr>
            <w:tcW w:w="8522" w:type="dxa"/>
            <w:gridSpan w:val="3"/>
            <w:tcBorders>
              <w:left w:val="single" w:sz="4" w:space="0" w:color="auto"/>
              <w:right w:val="single" w:sz="4" w:space="0" w:color="auto"/>
            </w:tcBorders>
            <w:shd w:val="clear" w:color="auto" w:fill="auto"/>
          </w:tcPr>
          <w:p w:rsidR="00D56DCB" w:rsidRPr="009F6C90" w:rsidRDefault="00D56DCB" w:rsidP="008432E3">
            <w:pPr>
              <w:keepLines/>
              <w:jc w:val="center"/>
              <w:rPr>
                <w:rFonts w:ascii="Arial" w:hAnsi="Arial" w:cs="Arial"/>
                <w:b/>
                <w:sz w:val="24"/>
              </w:rPr>
            </w:pPr>
            <w:r w:rsidRPr="009F6C90">
              <w:rPr>
                <w:rFonts w:ascii="Arial" w:hAnsi="Arial" w:cs="Arial"/>
                <w:b/>
                <w:sz w:val="24"/>
              </w:rPr>
              <w:t>Emissions to Air</w:t>
            </w:r>
          </w:p>
        </w:tc>
      </w:tr>
      <w:tr w:rsidR="00D56DCB" w:rsidRPr="00205B0D" w:rsidTr="00850C8F">
        <w:tc>
          <w:tcPr>
            <w:tcW w:w="3936" w:type="dxa"/>
            <w:tcBorders>
              <w:left w:val="single" w:sz="4" w:space="0" w:color="auto"/>
            </w:tcBorders>
          </w:tcPr>
          <w:p w:rsidR="00D56DCB" w:rsidRPr="009F6C90" w:rsidRDefault="00D56DCB" w:rsidP="008432E3">
            <w:pPr>
              <w:keepLines/>
              <w:rPr>
                <w:rFonts w:ascii="Arial" w:hAnsi="Arial" w:cs="Arial"/>
                <w:b/>
                <w:szCs w:val="20"/>
              </w:rPr>
            </w:pPr>
            <w:r w:rsidRPr="009F6C90">
              <w:rPr>
                <w:rFonts w:ascii="Arial" w:hAnsi="Arial" w:cs="Arial"/>
                <w:b/>
                <w:szCs w:val="20"/>
              </w:rPr>
              <w:t>Fugitive Emissions of Volatile Organic Compounds</w:t>
            </w:r>
          </w:p>
        </w:tc>
        <w:tc>
          <w:tcPr>
            <w:tcW w:w="1417" w:type="dxa"/>
            <w:vAlign w:val="center"/>
          </w:tcPr>
          <w:p w:rsidR="00D56DCB" w:rsidRPr="009F6C90" w:rsidRDefault="009910F3" w:rsidP="008432E3">
            <w:pPr>
              <w:keepLines/>
              <w:jc w:val="center"/>
              <w:rPr>
                <w:rFonts w:ascii="Arial" w:hAnsi="Arial" w:cs="Arial"/>
                <w:szCs w:val="20"/>
              </w:rPr>
            </w:pPr>
            <w:fldSimple w:instr=" REF _Ref354756276 \n \h  \* MERGEFORMAT ">
              <w:r w:rsidR="00042C96" w:rsidRPr="00042C96">
                <w:rPr>
                  <w:rFonts w:ascii="Arial" w:hAnsi="Arial" w:cs="Arial"/>
                  <w:szCs w:val="20"/>
                </w:rPr>
                <w:t>5.1</w:t>
              </w:r>
            </w:fldSimple>
          </w:p>
        </w:tc>
        <w:tc>
          <w:tcPr>
            <w:tcW w:w="3169" w:type="dxa"/>
            <w:tcBorders>
              <w:right w:val="single" w:sz="4" w:space="0" w:color="auto"/>
            </w:tcBorders>
          </w:tcPr>
          <w:p w:rsidR="00D56DCB" w:rsidRPr="009F6C90" w:rsidRDefault="00D56DCB" w:rsidP="008432E3">
            <w:pPr>
              <w:keepLines/>
              <w:rPr>
                <w:rFonts w:ascii="Arial" w:hAnsi="Arial" w:cs="Arial"/>
                <w:b/>
                <w:szCs w:val="20"/>
                <w:highlight w:val="yellow"/>
              </w:rPr>
            </w:pPr>
          </w:p>
        </w:tc>
      </w:tr>
      <w:tr w:rsidR="00850C8F" w:rsidRPr="00205B0D" w:rsidTr="00850C8F">
        <w:tc>
          <w:tcPr>
            <w:tcW w:w="3936" w:type="dxa"/>
            <w:tcBorders>
              <w:left w:val="single" w:sz="4" w:space="0" w:color="auto"/>
            </w:tcBorders>
          </w:tcPr>
          <w:p w:rsidR="00850C8F" w:rsidRPr="009F6C90" w:rsidRDefault="00850C8F" w:rsidP="00540BF3">
            <w:pPr>
              <w:keepLines/>
              <w:ind w:left="426"/>
              <w:rPr>
                <w:rFonts w:ascii="Arial" w:hAnsi="Arial" w:cs="Arial"/>
                <w:szCs w:val="20"/>
              </w:rPr>
            </w:pPr>
            <w:r>
              <w:rPr>
                <w:rFonts w:ascii="Arial" w:eastAsia="Calibri" w:hAnsi="Arial"/>
              </w:rPr>
              <w:t>Estimating Fugitive and Venting Emissions Based on a Greenhouse Gas (Methane) Emissions Inventory</w:t>
            </w:r>
          </w:p>
        </w:tc>
        <w:tc>
          <w:tcPr>
            <w:tcW w:w="1417" w:type="dxa"/>
            <w:vAlign w:val="center"/>
          </w:tcPr>
          <w:p w:rsidR="00850C8F" w:rsidRPr="009F6C90" w:rsidRDefault="009910F3" w:rsidP="00540BF3">
            <w:pPr>
              <w:keepLines/>
              <w:jc w:val="center"/>
              <w:rPr>
                <w:rFonts w:ascii="Arial" w:hAnsi="Arial" w:cs="Arial"/>
                <w:szCs w:val="20"/>
              </w:rPr>
            </w:pPr>
            <w:r>
              <w:fldChar w:fldCharType="begin"/>
            </w:r>
            <w:r w:rsidR="00850C8F">
              <w:rPr>
                <w:rFonts w:ascii="Arial" w:hAnsi="Arial" w:cs="Arial"/>
                <w:szCs w:val="20"/>
              </w:rPr>
              <w:instrText xml:space="preserve"> REF _Ref358374933 \n \h </w:instrText>
            </w:r>
            <w:r>
              <w:fldChar w:fldCharType="separate"/>
            </w:r>
            <w:r w:rsidR="00042C96">
              <w:rPr>
                <w:rFonts w:ascii="Arial" w:hAnsi="Arial" w:cs="Arial"/>
                <w:szCs w:val="20"/>
              </w:rPr>
              <w:t>5.1.1</w:t>
            </w:r>
            <w:r>
              <w:fldChar w:fldCharType="end"/>
            </w:r>
          </w:p>
        </w:tc>
        <w:tc>
          <w:tcPr>
            <w:tcW w:w="3169" w:type="dxa"/>
            <w:tcBorders>
              <w:right w:val="single" w:sz="4" w:space="0" w:color="auto"/>
            </w:tcBorders>
          </w:tcPr>
          <w:p w:rsidR="00850C8F" w:rsidRPr="009F6C90" w:rsidRDefault="00850C8F" w:rsidP="008432E3">
            <w:pPr>
              <w:keepLines/>
              <w:rPr>
                <w:rFonts w:ascii="Arial" w:hAnsi="Arial" w:cs="Arial"/>
                <w:b/>
                <w:i/>
                <w:szCs w:val="20"/>
                <w:highlight w:val="yellow"/>
              </w:rPr>
            </w:pPr>
          </w:p>
        </w:tc>
      </w:tr>
      <w:tr w:rsidR="00D56DCB" w:rsidRPr="00205B0D" w:rsidTr="00850C8F">
        <w:tc>
          <w:tcPr>
            <w:tcW w:w="3936" w:type="dxa"/>
            <w:tcBorders>
              <w:left w:val="single" w:sz="4" w:space="0" w:color="auto"/>
            </w:tcBorders>
          </w:tcPr>
          <w:p w:rsidR="00D56DCB" w:rsidRPr="009F6C90" w:rsidRDefault="00D56DCB" w:rsidP="009C60AD">
            <w:pPr>
              <w:keepLines/>
              <w:ind w:left="426"/>
              <w:rPr>
                <w:rFonts w:ascii="Arial" w:hAnsi="Arial" w:cs="Arial"/>
                <w:szCs w:val="20"/>
              </w:rPr>
            </w:pPr>
            <w:r w:rsidRPr="009F6C90">
              <w:rPr>
                <w:rFonts w:ascii="Arial" w:hAnsi="Arial" w:cs="Arial"/>
                <w:szCs w:val="20"/>
              </w:rPr>
              <w:t>Process fugitives</w:t>
            </w:r>
          </w:p>
        </w:tc>
        <w:tc>
          <w:tcPr>
            <w:tcW w:w="1417" w:type="dxa"/>
            <w:vAlign w:val="center"/>
          </w:tcPr>
          <w:p w:rsidR="00D56DCB" w:rsidRPr="009F6C90" w:rsidRDefault="009910F3" w:rsidP="008432E3">
            <w:pPr>
              <w:keepLines/>
              <w:jc w:val="center"/>
              <w:rPr>
                <w:rFonts w:ascii="Arial" w:hAnsi="Arial" w:cs="Arial"/>
                <w:szCs w:val="20"/>
              </w:rPr>
            </w:pPr>
            <w:r>
              <w:fldChar w:fldCharType="begin"/>
            </w:r>
            <w:r w:rsidR="00850C8F">
              <w:rPr>
                <w:rFonts w:ascii="Arial" w:hAnsi="Arial" w:cs="Arial"/>
                <w:szCs w:val="20"/>
              </w:rPr>
              <w:instrText xml:space="preserve"> REF _Ref358798216 \w \h </w:instrText>
            </w:r>
            <w:r>
              <w:fldChar w:fldCharType="separate"/>
            </w:r>
            <w:r w:rsidR="00042C96">
              <w:rPr>
                <w:rFonts w:ascii="Arial" w:hAnsi="Arial" w:cs="Arial"/>
                <w:szCs w:val="20"/>
              </w:rPr>
              <w:t>5.1.2</w:t>
            </w:r>
            <w:r>
              <w:fldChar w:fldCharType="end"/>
            </w:r>
          </w:p>
        </w:tc>
        <w:tc>
          <w:tcPr>
            <w:tcW w:w="3169" w:type="dxa"/>
            <w:tcBorders>
              <w:right w:val="single" w:sz="4" w:space="0" w:color="auto"/>
            </w:tcBorders>
          </w:tcPr>
          <w:p w:rsidR="00D56DCB" w:rsidRPr="009F6C90" w:rsidRDefault="00D56DCB" w:rsidP="008432E3">
            <w:pPr>
              <w:keepLines/>
              <w:rPr>
                <w:rFonts w:ascii="Arial" w:hAnsi="Arial" w:cs="Arial"/>
                <w:b/>
                <w:i/>
                <w:szCs w:val="20"/>
                <w:highlight w:val="yellow"/>
              </w:rPr>
            </w:pPr>
          </w:p>
        </w:tc>
      </w:tr>
      <w:tr w:rsidR="00D56DCB" w:rsidRPr="00205B0D" w:rsidTr="00850C8F">
        <w:tc>
          <w:tcPr>
            <w:tcW w:w="3936" w:type="dxa"/>
            <w:tcBorders>
              <w:left w:val="single" w:sz="4" w:space="0" w:color="auto"/>
            </w:tcBorders>
          </w:tcPr>
          <w:p w:rsidR="00D56DCB" w:rsidRPr="009F6C90" w:rsidRDefault="00D56DCB" w:rsidP="009C60AD">
            <w:pPr>
              <w:keepLines/>
              <w:ind w:left="426"/>
              <w:rPr>
                <w:rFonts w:ascii="Arial" w:hAnsi="Arial" w:cs="Arial"/>
                <w:szCs w:val="20"/>
              </w:rPr>
            </w:pPr>
            <w:r w:rsidRPr="009F6C90">
              <w:rPr>
                <w:rFonts w:ascii="Arial" w:hAnsi="Arial" w:cs="Arial"/>
                <w:szCs w:val="20"/>
              </w:rPr>
              <w:t>Venting waste gas</w:t>
            </w:r>
          </w:p>
        </w:tc>
        <w:tc>
          <w:tcPr>
            <w:tcW w:w="1417" w:type="dxa"/>
            <w:vAlign w:val="center"/>
          </w:tcPr>
          <w:p w:rsidR="00D56DCB" w:rsidRPr="009F6C90" w:rsidRDefault="009910F3" w:rsidP="008432E3">
            <w:pPr>
              <w:keepLines/>
              <w:jc w:val="center"/>
              <w:rPr>
                <w:rFonts w:ascii="Arial" w:hAnsi="Arial" w:cs="Arial"/>
                <w:szCs w:val="20"/>
              </w:rPr>
            </w:pPr>
            <w:fldSimple w:instr=" REF _Ref355189008 \w \h  \* MERGEFORMAT ">
              <w:r w:rsidR="00042C96" w:rsidRPr="00042C96">
                <w:rPr>
                  <w:rFonts w:ascii="Arial" w:hAnsi="Arial" w:cs="Arial"/>
                  <w:szCs w:val="20"/>
                </w:rPr>
                <w:t>5.1.3</w:t>
              </w:r>
            </w:fldSimple>
          </w:p>
        </w:tc>
        <w:tc>
          <w:tcPr>
            <w:tcW w:w="3169" w:type="dxa"/>
            <w:tcBorders>
              <w:right w:val="single" w:sz="4" w:space="0" w:color="auto"/>
            </w:tcBorders>
          </w:tcPr>
          <w:p w:rsidR="00D56DCB" w:rsidRPr="009F6C90" w:rsidRDefault="00D56DCB" w:rsidP="008432E3">
            <w:pPr>
              <w:keepLines/>
              <w:rPr>
                <w:rFonts w:ascii="Arial" w:hAnsi="Arial" w:cs="Arial"/>
                <w:b/>
                <w:i/>
                <w:szCs w:val="20"/>
                <w:highlight w:val="yellow"/>
              </w:rPr>
            </w:pPr>
          </w:p>
        </w:tc>
      </w:tr>
      <w:tr w:rsidR="0095067C" w:rsidRPr="00205B0D" w:rsidTr="00850C8F">
        <w:tc>
          <w:tcPr>
            <w:tcW w:w="3936" w:type="dxa"/>
            <w:tcBorders>
              <w:left w:val="single" w:sz="4" w:space="0" w:color="auto"/>
            </w:tcBorders>
          </w:tcPr>
          <w:p w:rsidR="0095067C" w:rsidRPr="009F6C90" w:rsidRDefault="0095067C" w:rsidP="009C60AD">
            <w:pPr>
              <w:keepLines/>
              <w:ind w:left="426"/>
              <w:rPr>
                <w:rFonts w:ascii="Arial" w:hAnsi="Arial" w:cs="Arial"/>
                <w:szCs w:val="20"/>
              </w:rPr>
            </w:pPr>
            <w:r>
              <w:rPr>
                <w:rFonts w:ascii="Arial" w:hAnsi="Arial" w:cs="Arial"/>
                <w:szCs w:val="20"/>
              </w:rPr>
              <w:t>Speciation of total VOC emissions</w:t>
            </w:r>
          </w:p>
        </w:tc>
        <w:tc>
          <w:tcPr>
            <w:tcW w:w="1417" w:type="dxa"/>
            <w:vAlign w:val="center"/>
          </w:tcPr>
          <w:p w:rsidR="0095067C" w:rsidRPr="0095067C" w:rsidRDefault="009910F3" w:rsidP="008432E3">
            <w:pPr>
              <w:keepLines/>
              <w:jc w:val="center"/>
              <w:rPr>
                <w:rFonts w:ascii="Arial" w:hAnsi="Arial" w:cs="Arial"/>
              </w:rPr>
            </w:pPr>
            <w:fldSimple w:instr=" REF _Ref359421179 \w \h  \* MERGEFORMAT ">
              <w:r w:rsidR="00042C96" w:rsidRPr="00042C96">
                <w:rPr>
                  <w:rFonts w:ascii="Arial" w:hAnsi="Arial" w:cs="Arial"/>
                </w:rPr>
                <w:t>5.1.4</w:t>
              </w:r>
            </w:fldSimple>
          </w:p>
        </w:tc>
        <w:tc>
          <w:tcPr>
            <w:tcW w:w="3169" w:type="dxa"/>
            <w:tcBorders>
              <w:right w:val="single" w:sz="4" w:space="0" w:color="auto"/>
            </w:tcBorders>
          </w:tcPr>
          <w:p w:rsidR="0095067C" w:rsidRPr="009F6C90" w:rsidRDefault="0095067C" w:rsidP="008432E3">
            <w:pPr>
              <w:keepLines/>
              <w:rPr>
                <w:rFonts w:ascii="Arial" w:hAnsi="Arial" w:cs="Arial"/>
                <w:b/>
                <w:i/>
                <w:szCs w:val="20"/>
                <w:highlight w:val="yellow"/>
              </w:rPr>
            </w:pPr>
          </w:p>
        </w:tc>
      </w:tr>
      <w:tr w:rsidR="00850C8F" w:rsidRPr="00205B0D" w:rsidTr="00850C8F">
        <w:trPr>
          <w:trHeight w:val="194"/>
        </w:trPr>
        <w:tc>
          <w:tcPr>
            <w:tcW w:w="3936" w:type="dxa"/>
            <w:tcBorders>
              <w:left w:val="single" w:sz="4" w:space="0" w:color="auto"/>
            </w:tcBorders>
          </w:tcPr>
          <w:p w:rsidR="00850C8F" w:rsidRPr="009F6C90" w:rsidRDefault="00850C8F" w:rsidP="00540BF3">
            <w:pPr>
              <w:keepLines/>
              <w:ind w:left="426"/>
              <w:rPr>
                <w:rFonts w:ascii="Arial" w:hAnsi="Arial" w:cs="Arial"/>
                <w:szCs w:val="20"/>
              </w:rPr>
            </w:pPr>
            <w:r w:rsidRPr="009F6C90">
              <w:rPr>
                <w:rFonts w:ascii="Arial" w:hAnsi="Arial" w:cs="Arial"/>
                <w:szCs w:val="20"/>
              </w:rPr>
              <w:t>Gas dehydration</w:t>
            </w:r>
          </w:p>
        </w:tc>
        <w:tc>
          <w:tcPr>
            <w:tcW w:w="1417" w:type="dxa"/>
            <w:vAlign w:val="center"/>
          </w:tcPr>
          <w:p w:rsidR="00850C8F" w:rsidRPr="009F6C90" w:rsidRDefault="009910F3" w:rsidP="00540BF3">
            <w:pPr>
              <w:keepLines/>
              <w:jc w:val="center"/>
              <w:rPr>
                <w:rFonts w:ascii="Arial" w:hAnsi="Arial" w:cs="Arial"/>
                <w:szCs w:val="20"/>
              </w:rPr>
            </w:pPr>
            <w:fldSimple w:instr=" REF _Ref358014583 \w \h  \* MERGEFORMAT ">
              <w:r w:rsidR="00042C96" w:rsidRPr="00042C96">
                <w:rPr>
                  <w:rFonts w:ascii="Arial" w:hAnsi="Arial" w:cs="Arial"/>
                  <w:szCs w:val="20"/>
                </w:rPr>
                <w:t>5.1.5</w:t>
              </w:r>
            </w:fldSimple>
          </w:p>
        </w:tc>
        <w:tc>
          <w:tcPr>
            <w:tcW w:w="3169" w:type="dxa"/>
            <w:tcBorders>
              <w:right w:val="single" w:sz="4" w:space="0" w:color="auto"/>
            </w:tcBorders>
          </w:tcPr>
          <w:p w:rsidR="00850C8F" w:rsidRPr="009F6C90" w:rsidRDefault="00850C8F" w:rsidP="008432E3">
            <w:pPr>
              <w:keepLines/>
              <w:rPr>
                <w:rFonts w:ascii="Arial" w:hAnsi="Arial" w:cs="Arial"/>
                <w:b/>
                <w:i/>
                <w:szCs w:val="20"/>
                <w:highlight w:val="yellow"/>
              </w:rPr>
            </w:pPr>
          </w:p>
        </w:tc>
      </w:tr>
      <w:tr w:rsidR="00850C8F" w:rsidRPr="00205B0D" w:rsidTr="00850C8F">
        <w:tc>
          <w:tcPr>
            <w:tcW w:w="3936" w:type="dxa"/>
            <w:tcBorders>
              <w:left w:val="single" w:sz="4" w:space="0" w:color="auto"/>
            </w:tcBorders>
          </w:tcPr>
          <w:p w:rsidR="00850C8F" w:rsidRPr="009F6C90" w:rsidRDefault="00850C8F" w:rsidP="00540BF3">
            <w:pPr>
              <w:keepLines/>
              <w:ind w:left="426"/>
              <w:rPr>
                <w:rFonts w:ascii="Arial" w:hAnsi="Arial" w:cs="Arial"/>
                <w:szCs w:val="20"/>
              </w:rPr>
            </w:pPr>
            <w:r w:rsidRPr="009F6C90">
              <w:rPr>
                <w:rFonts w:ascii="Arial" w:hAnsi="Arial" w:cs="Arial"/>
                <w:szCs w:val="20"/>
              </w:rPr>
              <w:t>Loading crude product onto tankers</w:t>
            </w:r>
          </w:p>
        </w:tc>
        <w:tc>
          <w:tcPr>
            <w:tcW w:w="1417" w:type="dxa"/>
            <w:vAlign w:val="center"/>
          </w:tcPr>
          <w:p w:rsidR="00850C8F" w:rsidRPr="009F6C90" w:rsidRDefault="009910F3" w:rsidP="00540BF3">
            <w:pPr>
              <w:keepLines/>
              <w:jc w:val="center"/>
              <w:rPr>
                <w:rFonts w:ascii="Arial" w:hAnsi="Arial" w:cs="Arial"/>
                <w:szCs w:val="20"/>
              </w:rPr>
            </w:pPr>
            <w:fldSimple w:instr=" REF _Ref354756285 \n \h  \* MERGEFORMAT ">
              <w:r w:rsidR="00042C96" w:rsidRPr="00042C96">
                <w:rPr>
                  <w:rFonts w:ascii="Arial" w:hAnsi="Arial" w:cs="Arial"/>
                  <w:szCs w:val="20"/>
                </w:rPr>
                <w:t>5.1.6</w:t>
              </w:r>
            </w:fldSimple>
          </w:p>
        </w:tc>
        <w:tc>
          <w:tcPr>
            <w:tcW w:w="3169" w:type="dxa"/>
            <w:tcBorders>
              <w:right w:val="single" w:sz="4" w:space="0" w:color="auto"/>
            </w:tcBorders>
          </w:tcPr>
          <w:p w:rsidR="00850C8F" w:rsidRPr="009F6C90" w:rsidRDefault="00850C8F" w:rsidP="008432E3">
            <w:pPr>
              <w:keepLines/>
              <w:rPr>
                <w:rFonts w:ascii="Arial" w:hAnsi="Arial" w:cs="Arial"/>
                <w:b/>
                <w:i/>
                <w:szCs w:val="20"/>
                <w:highlight w:val="yellow"/>
              </w:rPr>
            </w:pPr>
          </w:p>
        </w:tc>
      </w:tr>
      <w:tr w:rsidR="00376344" w:rsidRPr="00205B0D" w:rsidTr="00850C8F">
        <w:tc>
          <w:tcPr>
            <w:tcW w:w="3936" w:type="dxa"/>
            <w:tcBorders>
              <w:left w:val="single" w:sz="4" w:space="0" w:color="auto"/>
            </w:tcBorders>
          </w:tcPr>
          <w:p w:rsidR="00376344" w:rsidRPr="009F6C90" w:rsidRDefault="00376344" w:rsidP="009C60AD">
            <w:pPr>
              <w:keepLines/>
              <w:ind w:left="426"/>
              <w:rPr>
                <w:rFonts w:ascii="Arial" w:hAnsi="Arial" w:cs="Arial"/>
                <w:szCs w:val="20"/>
              </w:rPr>
            </w:pPr>
            <w:r w:rsidRPr="009F6C90">
              <w:rPr>
                <w:rFonts w:ascii="Arial" w:hAnsi="Arial" w:cs="Arial"/>
                <w:szCs w:val="20"/>
              </w:rPr>
              <w:t>Storage tanks</w:t>
            </w:r>
          </w:p>
        </w:tc>
        <w:tc>
          <w:tcPr>
            <w:tcW w:w="1417" w:type="dxa"/>
            <w:vAlign w:val="center"/>
          </w:tcPr>
          <w:p w:rsidR="00376344" w:rsidRPr="009F6C90" w:rsidRDefault="009910F3" w:rsidP="008432E3">
            <w:pPr>
              <w:keepLines/>
              <w:jc w:val="center"/>
              <w:rPr>
                <w:rFonts w:ascii="Arial" w:hAnsi="Arial" w:cs="Arial"/>
                <w:szCs w:val="20"/>
              </w:rPr>
            </w:pPr>
            <w:fldSimple w:instr=" REF _Ref358014500 \w \h  \* MERGEFORMAT ">
              <w:r w:rsidR="00042C96" w:rsidRPr="00042C96">
                <w:rPr>
                  <w:rFonts w:ascii="Arial" w:hAnsi="Arial" w:cs="Arial"/>
                  <w:szCs w:val="20"/>
                </w:rPr>
                <w:t>5.1.7</w:t>
              </w:r>
            </w:fldSimple>
          </w:p>
        </w:tc>
        <w:tc>
          <w:tcPr>
            <w:tcW w:w="3169" w:type="dxa"/>
            <w:tcBorders>
              <w:right w:val="single" w:sz="4" w:space="0" w:color="auto"/>
            </w:tcBorders>
          </w:tcPr>
          <w:p w:rsidR="00376344" w:rsidRPr="009F6C90" w:rsidRDefault="00376344" w:rsidP="008432E3">
            <w:pPr>
              <w:keepLines/>
              <w:rPr>
                <w:rFonts w:ascii="Arial" w:hAnsi="Arial" w:cs="Arial"/>
                <w:i/>
                <w:szCs w:val="20"/>
              </w:rPr>
            </w:pPr>
            <w:r w:rsidRPr="009F6C90">
              <w:rPr>
                <w:rFonts w:ascii="Arial" w:hAnsi="Arial" w:cs="Arial"/>
                <w:i/>
                <w:szCs w:val="20"/>
              </w:rPr>
              <w:t>Fuel and Organic Liquid Storage</w:t>
            </w:r>
          </w:p>
        </w:tc>
      </w:tr>
      <w:tr w:rsidR="00F8542D" w:rsidRPr="00205B0D" w:rsidTr="00850C8F">
        <w:tc>
          <w:tcPr>
            <w:tcW w:w="3936" w:type="dxa"/>
            <w:tcBorders>
              <w:left w:val="single" w:sz="4" w:space="0" w:color="auto"/>
            </w:tcBorders>
          </w:tcPr>
          <w:p w:rsidR="00F8542D" w:rsidRPr="009F6C90" w:rsidRDefault="00F8542D" w:rsidP="001000A3">
            <w:pPr>
              <w:keepLines/>
              <w:ind w:left="426"/>
              <w:rPr>
                <w:rFonts w:ascii="Arial" w:hAnsi="Arial" w:cs="Arial"/>
                <w:szCs w:val="20"/>
              </w:rPr>
            </w:pPr>
            <w:r w:rsidRPr="00F8542D">
              <w:rPr>
                <w:rFonts w:ascii="Arial" w:hAnsi="Arial" w:cs="Arial"/>
                <w:szCs w:val="20"/>
              </w:rPr>
              <w:t xml:space="preserve">Venting from Crude Oil Storage Tanks on a </w:t>
            </w:r>
            <w:r w:rsidR="001000A3">
              <w:rPr>
                <w:rFonts w:ascii="Arial" w:hAnsi="Arial" w:cs="Arial"/>
                <w:szCs w:val="20"/>
              </w:rPr>
              <w:t>Floating Production, Storage and Offloading Facility</w:t>
            </w:r>
          </w:p>
        </w:tc>
        <w:tc>
          <w:tcPr>
            <w:tcW w:w="1417" w:type="dxa"/>
            <w:vAlign w:val="center"/>
          </w:tcPr>
          <w:p w:rsidR="00F8542D" w:rsidRPr="00F8542D" w:rsidRDefault="009910F3" w:rsidP="008432E3">
            <w:pPr>
              <w:keepLines/>
              <w:jc w:val="center"/>
              <w:rPr>
                <w:rFonts w:ascii="Arial" w:hAnsi="Arial" w:cs="Arial"/>
              </w:rPr>
            </w:pPr>
            <w:fldSimple w:instr=" REF _Ref359571431 \w \h  \* MERGEFORMAT ">
              <w:r w:rsidR="00042C96" w:rsidRPr="00042C96">
                <w:rPr>
                  <w:rFonts w:ascii="Arial" w:hAnsi="Arial" w:cs="Arial"/>
                </w:rPr>
                <w:t>5.1.8</w:t>
              </w:r>
            </w:fldSimple>
          </w:p>
        </w:tc>
        <w:tc>
          <w:tcPr>
            <w:tcW w:w="3169" w:type="dxa"/>
            <w:tcBorders>
              <w:right w:val="single" w:sz="4" w:space="0" w:color="auto"/>
            </w:tcBorders>
          </w:tcPr>
          <w:p w:rsidR="00F8542D" w:rsidRPr="009F6C90" w:rsidRDefault="00F8542D" w:rsidP="008432E3">
            <w:pPr>
              <w:keepLines/>
              <w:rPr>
                <w:rFonts w:ascii="Arial" w:hAnsi="Arial" w:cs="Arial"/>
                <w:i/>
                <w:szCs w:val="20"/>
              </w:rPr>
            </w:pPr>
          </w:p>
        </w:tc>
      </w:tr>
      <w:tr w:rsidR="00376344" w:rsidRPr="00205B0D" w:rsidTr="00850C8F">
        <w:tc>
          <w:tcPr>
            <w:tcW w:w="3936" w:type="dxa"/>
            <w:tcBorders>
              <w:left w:val="single" w:sz="4" w:space="0" w:color="auto"/>
            </w:tcBorders>
          </w:tcPr>
          <w:p w:rsidR="00376344" w:rsidRPr="009F6C90" w:rsidRDefault="00376344" w:rsidP="008432E3">
            <w:pPr>
              <w:keepLines/>
              <w:rPr>
                <w:rFonts w:ascii="Arial" w:hAnsi="Arial" w:cs="Arial"/>
                <w:b/>
                <w:szCs w:val="20"/>
              </w:rPr>
            </w:pPr>
            <w:r w:rsidRPr="009F6C90">
              <w:rPr>
                <w:rFonts w:ascii="Arial" w:hAnsi="Arial" w:cs="Arial"/>
                <w:b/>
                <w:szCs w:val="20"/>
              </w:rPr>
              <w:t>Fuel Combustion</w:t>
            </w:r>
          </w:p>
        </w:tc>
        <w:tc>
          <w:tcPr>
            <w:tcW w:w="1417" w:type="dxa"/>
            <w:vAlign w:val="center"/>
          </w:tcPr>
          <w:p w:rsidR="00376344" w:rsidRPr="009F6C90" w:rsidRDefault="009910F3" w:rsidP="008432E3">
            <w:pPr>
              <w:keepLines/>
              <w:jc w:val="center"/>
              <w:rPr>
                <w:rFonts w:ascii="Arial" w:hAnsi="Arial" w:cs="Arial"/>
                <w:szCs w:val="20"/>
              </w:rPr>
            </w:pPr>
            <w:fldSimple w:instr=" REF _Ref355189000 \w \h  \* MERGEFORMAT ">
              <w:r w:rsidR="00042C96" w:rsidRPr="00042C96">
                <w:rPr>
                  <w:rFonts w:ascii="Arial" w:hAnsi="Arial" w:cs="Arial"/>
                  <w:szCs w:val="20"/>
                </w:rPr>
                <w:t>5.2</w:t>
              </w:r>
            </w:fldSimple>
          </w:p>
        </w:tc>
        <w:tc>
          <w:tcPr>
            <w:tcW w:w="3169" w:type="dxa"/>
            <w:tcBorders>
              <w:right w:val="single" w:sz="4" w:space="0" w:color="auto"/>
            </w:tcBorders>
          </w:tcPr>
          <w:p w:rsidR="00376344" w:rsidRPr="009F6C90" w:rsidRDefault="00376344" w:rsidP="008432E3">
            <w:pPr>
              <w:keepLines/>
              <w:rPr>
                <w:rFonts w:ascii="Arial" w:hAnsi="Arial" w:cs="Arial"/>
                <w:i/>
                <w:szCs w:val="20"/>
                <w:highlight w:val="yellow"/>
              </w:rPr>
            </w:pPr>
          </w:p>
        </w:tc>
      </w:tr>
      <w:tr w:rsidR="00376344" w:rsidRPr="00205B0D" w:rsidTr="00850C8F">
        <w:tc>
          <w:tcPr>
            <w:tcW w:w="3936" w:type="dxa"/>
            <w:tcBorders>
              <w:left w:val="single" w:sz="4" w:space="0" w:color="auto"/>
            </w:tcBorders>
          </w:tcPr>
          <w:p w:rsidR="00376344" w:rsidRPr="009F6C90" w:rsidRDefault="00376344" w:rsidP="008432E3">
            <w:pPr>
              <w:keepLines/>
              <w:ind w:left="567"/>
              <w:rPr>
                <w:rFonts w:ascii="Arial" w:hAnsi="Arial" w:cs="Arial"/>
                <w:szCs w:val="20"/>
              </w:rPr>
            </w:pPr>
            <w:r w:rsidRPr="009F6C90">
              <w:rPr>
                <w:rFonts w:ascii="Arial" w:hAnsi="Arial" w:cs="Arial"/>
                <w:szCs w:val="20"/>
              </w:rPr>
              <w:t>Flaring</w:t>
            </w:r>
          </w:p>
        </w:tc>
        <w:tc>
          <w:tcPr>
            <w:tcW w:w="1417" w:type="dxa"/>
            <w:vAlign w:val="center"/>
          </w:tcPr>
          <w:p w:rsidR="00376344" w:rsidRPr="009F6C90" w:rsidRDefault="009910F3" w:rsidP="008432E3">
            <w:pPr>
              <w:keepLines/>
              <w:jc w:val="center"/>
              <w:rPr>
                <w:rFonts w:ascii="Arial" w:hAnsi="Arial" w:cs="Arial"/>
                <w:szCs w:val="20"/>
              </w:rPr>
            </w:pPr>
            <w:fldSimple w:instr=" REF _Ref354756267 \n \h  \* MERGEFORMAT ">
              <w:r w:rsidR="00042C96" w:rsidRPr="00042C96">
                <w:rPr>
                  <w:rFonts w:ascii="Arial" w:hAnsi="Arial" w:cs="Arial"/>
                  <w:szCs w:val="20"/>
                </w:rPr>
                <w:t>5.2.1</w:t>
              </w:r>
            </w:fldSimple>
          </w:p>
        </w:tc>
        <w:tc>
          <w:tcPr>
            <w:tcW w:w="3169" w:type="dxa"/>
            <w:tcBorders>
              <w:right w:val="single" w:sz="4" w:space="0" w:color="auto"/>
            </w:tcBorders>
          </w:tcPr>
          <w:p w:rsidR="00376344" w:rsidRPr="009F6C90" w:rsidRDefault="00376344" w:rsidP="008432E3">
            <w:pPr>
              <w:keepLines/>
              <w:rPr>
                <w:rFonts w:ascii="Arial" w:hAnsi="Arial" w:cs="Arial"/>
                <w:b/>
                <w:i/>
                <w:szCs w:val="20"/>
                <w:highlight w:val="yellow"/>
              </w:rPr>
            </w:pPr>
          </w:p>
        </w:tc>
      </w:tr>
      <w:tr w:rsidR="00376344" w:rsidRPr="00205B0D" w:rsidTr="00850C8F">
        <w:tc>
          <w:tcPr>
            <w:tcW w:w="3936" w:type="dxa"/>
            <w:tcBorders>
              <w:left w:val="single" w:sz="4" w:space="0" w:color="auto"/>
            </w:tcBorders>
          </w:tcPr>
          <w:p w:rsidR="00376344" w:rsidRPr="009F6C90" w:rsidRDefault="00376344" w:rsidP="008432E3">
            <w:pPr>
              <w:keepLines/>
              <w:ind w:left="567"/>
              <w:rPr>
                <w:rFonts w:ascii="Arial" w:hAnsi="Arial" w:cs="Arial"/>
                <w:szCs w:val="20"/>
              </w:rPr>
            </w:pPr>
            <w:r w:rsidRPr="009F6C90">
              <w:rPr>
                <w:rFonts w:ascii="Arial" w:hAnsi="Arial" w:cs="Arial"/>
                <w:szCs w:val="20"/>
              </w:rPr>
              <w:t>Power generation</w:t>
            </w:r>
          </w:p>
        </w:tc>
        <w:tc>
          <w:tcPr>
            <w:tcW w:w="1417" w:type="dxa"/>
            <w:vAlign w:val="center"/>
          </w:tcPr>
          <w:p w:rsidR="00376344" w:rsidRPr="009F6C90" w:rsidRDefault="009910F3" w:rsidP="008432E3">
            <w:pPr>
              <w:keepLines/>
              <w:jc w:val="center"/>
              <w:rPr>
                <w:rFonts w:ascii="Arial" w:hAnsi="Arial" w:cs="Arial"/>
                <w:szCs w:val="20"/>
              </w:rPr>
            </w:pPr>
            <w:fldSimple w:instr=" REF _Ref355165162 \n \h  \* MERGEFORMAT ">
              <w:r w:rsidR="00042C96" w:rsidRPr="00042C96">
                <w:rPr>
                  <w:rFonts w:ascii="Arial" w:hAnsi="Arial" w:cs="Arial"/>
                  <w:szCs w:val="20"/>
                </w:rPr>
                <w:t>5.2.2</w:t>
              </w:r>
            </w:fldSimple>
          </w:p>
        </w:tc>
        <w:tc>
          <w:tcPr>
            <w:tcW w:w="3169" w:type="dxa"/>
            <w:tcBorders>
              <w:right w:val="single" w:sz="4" w:space="0" w:color="auto"/>
            </w:tcBorders>
          </w:tcPr>
          <w:p w:rsidR="00376344" w:rsidRPr="009F6C90" w:rsidRDefault="00091DA5" w:rsidP="008432E3">
            <w:pPr>
              <w:keepLines/>
              <w:rPr>
                <w:rFonts w:ascii="Arial" w:hAnsi="Arial" w:cs="Arial"/>
                <w:i/>
                <w:szCs w:val="20"/>
              </w:rPr>
            </w:pPr>
            <w:r>
              <w:rPr>
                <w:rFonts w:ascii="Arial" w:hAnsi="Arial" w:cs="Arial"/>
                <w:i/>
                <w:szCs w:val="20"/>
              </w:rPr>
              <w:t>Combustion in Boilers</w:t>
            </w:r>
          </w:p>
          <w:p w:rsidR="00376344" w:rsidRPr="009F6C90" w:rsidRDefault="00376344" w:rsidP="008432E3">
            <w:pPr>
              <w:keepLines/>
              <w:rPr>
                <w:rFonts w:ascii="Arial" w:hAnsi="Arial" w:cs="Arial"/>
                <w:i/>
                <w:szCs w:val="20"/>
              </w:rPr>
            </w:pPr>
            <w:r w:rsidRPr="009F6C90">
              <w:rPr>
                <w:rFonts w:ascii="Arial" w:hAnsi="Arial" w:cs="Arial"/>
                <w:i/>
                <w:szCs w:val="20"/>
              </w:rPr>
              <w:t>Combustion Engines</w:t>
            </w:r>
          </w:p>
        </w:tc>
      </w:tr>
      <w:tr w:rsidR="00376344" w:rsidRPr="00205B0D" w:rsidTr="00850C8F">
        <w:tc>
          <w:tcPr>
            <w:tcW w:w="3936" w:type="dxa"/>
            <w:tcBorders>
              <w:left w:val="single" w:sz="4" w:space="0" w:color="auto"/>
            </w:tcBorders>
          </w:tcPr>
          <w:p w:rsidR="00376344" w:rsidRPr="009F6C90" w:rsidRDefault="00376344" w:rsidP="008432E3">
            <w:pPr>
              <w:keepLines/>
              <w:ind w:left="567"/>
              <w:rPr>
                <w:rFonts w:ascii="Arial" w:hAnsi="Arial" w:cs="Arial"/>
                <w:szCs w:val="20"/>
                <w:highlight w:val="yellow"/>
              </w:rPr>
            </w:pPr>
            <w:r w:rsidRPr="009F6C90">
              <w:rPr>
                <w:rFonts w:ascii="Arial" w:hAnsi="Arial" w:cs="Arial"/>
                <w:szCs w:val="20"/>
              </w:rPr>
              <w:t>Vehicle exhaust</w:t>
            </w:r>
          </w:p>
        </w:tc>
        <w:tc>
          <w:tcPr>
            <w:tcW w:w="1417" w:type="dxa"/>
            <w:vAlign w:val="center"/>
          </w:tcPr>
          <w:p w:rsidR="00376344" w:rsidRPr="009F6C90" w:rsidRDefault="009910F3" w:rsidP="008432E3">
            <w:pPr>
              <w:keepLines/>
              <w:jc w:val="center"/>
              <w:rPr>
                <w:rFonts w:ascii="Arial" w:hAnsi="Arial" w:cs="Arial"/>
                <w:szCs w:val="20"/>
              </w:rPr>
            </w:pPr>
            <w:fldSimple w:instr=" REF _Ref354756273 \n \h  \* MERGEFORMAT ">
              <w:r w:rsidR="00042C96" w:rsidRPr="00042C96">
                <w:rPr>
                  <w:rFonts w:ascii="Arial" w:hAnsi="Arial" w:cs="Arial"/>
                  <w:szCs w:val="20"/>
                </w:rPr>
                <w:t>0</w:t>
              </w:r>
            </w:fldSimple>
          </w:p>
        </w:tc>
        <w:tc>
          <w:tcPr>
            <w:tcW w:w="3169" w:type="dxa"/>
            <w:tcBorders>
              <w:right w:val="single" w:sz="4" w:space="0" w:color="auto"/>
            </w:tcBorders>
          </w:tcPr>
          <w:p w:rsidR="00376344" w:rsidRPr="009F6C90" w:rsidRDefault="00376344" w:rsidP="008432E3">
            <w:pPr>
              <w:keepLines/>
              <w:rPr>
                <w:rFonts w:ascii="Arial" w:hAnsi="Arial" w:cs="Arial"/>
                <w:b/>
                <w:i/>
                <w:szCs w:val="20"/>
              </w:rPr>
            </w:pPr>
            <w:r w:rsidRPr="009F6C90">
              <w:rPr>
                <w:rFonts w:ascii="Arial" w:hAnsi="Arial" w:cs="Arial"/>
                <w:i/>
                <w:szCs w:val="20"/>
              </w:rPr>
              <w:t>Combustion Engines</w:t>
            </w:r>
          </w:p>
        </w:tc>
      </w:tr>
      <w:tr w:rsidR="00376344" w:rsidRPr="00205B0D" w:rsidTr="00850C8F">
        <w:tc>
          <w:tcPr>
            <w:tcW w:w="3936" w:type="dxa"/>
            <w:tcBorders>
              <w:left w:val="single" w:sz="4" w:space="0" w:color="auto"/>
            </w:tcBorders>
          </w:tcPr>
          <w:p w:rsidR="00376344" w:rsidRPr="009F6C90" w:rsidRDefault="00376344" w:rsidP="008432E3">
            <w:pPr>
              <w:keepLines/>
              <w:rPr>
                <w:rFonts w:ascii="Arial" w:hAnsi="Arial" w:cs="Arial"/>
                <w:szCs w:val="20"/>
                <w:highlight w:val="yellow"/>
              </w:rPr>
            </w:pPr>
            <w:r w:rsidRPr="009F6C90">
              <w:rPr>
                <w:rFonts w:ascii="Arial" w:hAnsi="Arial" w:cs="Arial"/>
                <w:szCs w:val="20"/>
              </w:rPr>
              <w:t>Dust Emissions</w:t>
            </w:r>
          </w:p>
        </w:tc>
        <w:tc>
          <w:tcPr>
            <w:tcW w:w="1417" w:type="dxa"/>
            <w:vAlign w:val="center"/>
          </w:tcPr>
          <w:p w:rsidR="00376344" w:rsidRPr="009F6C90" w:rsidRDefault="009910F3" w:rsidP="008432E3">
            <w:pPr>
              <w:keepLines/>
              <w:jc w:val="center"/>
              <w:rPr>
                <w:rFonts w:ascii="Arial" w:hAnsi="Arial" w:cs="Arial"/>
                <w:szCs w:val="20"/>
              </w:rPr>
            </w:pPr>
            <w:fldSimple w:instr=" REF _Ref355165529 \n \h  \* MERGEFORMAT ">
              <w:r w:rsidR="00042C96" w:rsidRPr="00042C96">
                <w:rPr>
                  <w:rFonts w:ascii="Arial" w:hAnsi="Arial" w:cs="Arial"/>
                  <w:szCs w:val="20"/>
                </w:rPr>
                <w:t>5.3</w:t>
              </w:r>
            </w:fldSimple>
          </w:p>
        </w:tc>
        <w:tc>
          <w:tcPr>
            <w:tcW w:w="3169" w:type="dxa"/>
            <w:tcBorders>
              <w:right w:val="single" w:sz="4" w:space="0" w:color="auto"/>
            </w:tcBorders>
          </w:tcPr>
          <w:p w:rsidR="00376344" w:rsidRPr="009F6C90" w:rsidRDefault="00091DA5" w:rsidP="008432E3">
            <w:pPr>
              <w:keepLines/>
              <w:rPr>
                <w:rFonts w:ascii="Arial" w:hAnsi="Arial" w:cs="Arial"/>
                <w:i/>
                <w:szCs w:val="20"/>
              </w:rPr>
            </w:pPr>
            <w:r>
              <w:rPr>
                <w:rFonts w:ascii="Arial" w:hAnsi="Arial" w:cs="Arial"/>
                <w:i/>
                <w:szCs w:val="20"/>
              </w:rPr>
              <w:t>Fugitive Emissions</w:t>
            </w:r>
          </w:p>
          <w:p w:rsidR="00002D61" w:rsidRPr="009F6C90" w:rsidRDefault="00002D61" w:rsidP="008432E3">
            <w:pPr>
              <w:keepLines/>
              <w:rPr>
                <w:rFonts w:ascii="Arial" w:hAnsi="Arial" w:cs="Arial"/>
                <w:b/>
                <w:i/>
                <w:szCs w:val="20"/>
                <w:highlight w:val="yellow"/>
              </w:rPr>
            </w:pPr>
            <w:r w:rsidRPr="009F6C90">
              <w:rPr>
                <w:rFonts w:ascii="Arial" w:hAnsi="Arial" w:cs="Arial"/>
                <w:i/>
                <w:szCs w:val="20"/>
              </w:rPr>
              <w:t>Mining</w:t>
            </w:r>
          </w:p>
        </w:tc>
      </w:tr>
      <w:tr w:rsidR="00376344" w:rsidRPr="00205B0D" w:rsidTr="00004029">
        <w:tc>
          <w:tcPr>
            <w:tcW w:w="8522" w:type="dxa"/>
            <w:gridSpan w:val="3"/>
            <w:tcBorders>
              <w:left w:val="single" w:sz="4" w:space="0" w:color="auto"/>
              <w:right w:val="single" w:sz="4" w:space="0" w:color="auto"/>
            </w:tcBorders>
            <w:shd w:val="clear" w:color="auto" w:fill="auto"/>
          </w:tcPr>
          <w:p w:rsidR="00376344" w:rsidRPr="009F6C90" w:rsidRDefault="00376344" w:rsidP="008432E3">
            <w:pPr>
              <w:keepLines/>
              <w:jc w:val="center"/>
              <w:rPr>
                <w:rFonts w:ascii="Arial" w:hAnsi="Arial" w:cs="Arial"/>
                <w:b/>
                <w:sz w:val="24"/>
              </w:rPr>
            </w:pPr>
            <w:r w:rsidRPr="009F6C90">
              <w:rPr>
                <w:rFonts w:ascii="Arial" w:hAnsi="Arial" w:cs="Arial"/>
                <w:b/>
                <w:sz w:val="24"/>
              </w:rPr>
              <w:t>Emissions to Water</w:t>
            </w:r>
          </w:p>
        </w:tc>
      </w:tr>
      <w:tr w:rsidR="00376344" w:rsidRPr="00205B0D" w:rsidTr="00850C8F">
        <w:tc>
          <w:tcPr>
            <w:tcW w:w="3936" w:type="dxa"/>
            <w:tcBorders>
              <w:left w:val="single" w:sz="4" w:space="0" w:color="auto"/>
            </w:tcBorders>
          </w:tcPr>
          <w:p w:rsidR="00376344" w:rsidRPr="009F6C90" w:rsidRDefault="004A6187" w:rsidP="008432E3">
            <w:pPr>
              <w:keepLines/>
              <w:rPr>
                <w:rFonts w:ascii="Arial" w:hAnsi="Arial" w:cs="Arial"/>
                <w:szCs w:val="20"/>
              </w:rPr>
            </w:pPr>
            <w:r>
              <w:rPr>
                <w:rFonts w:ascii="Arial" w:hAnsi="Arial" w:cs="Arial"/>
                <w:szCs w:val="20"/>
              </w:rPr>
              <w:t>Emissions to water</w:t>
            </w:r>
          </w:p>
        </w:tc>
        <w:tc>
          <w:tcPr>
            <w:tcW w:w="1417" w:type="dxa"/>
            <w:vAlign w:val="center"/>
          </w:tcPr>
          <w:p w:rsidR="00376344" w:rsidRPr="009F6C90" w:rsidRDefault="009910F3" w:rsidP="008432E3">
            <w:pPr>
              <w:keepLines/>
              <w:jc w:val="center"/>
              <w:rPr>
                <w:rFonts w:ascii="Arial" w:hAnsi="Arial" w:cs="Arial"/>
                <w:szCs w:val="20"/>
              </w:rPr>
            </w:pPr>
            <w:fldSimple w:instr=" REF _Ref355275259 \w \h  \* MERGEFORMAT ">
              <w:r w:rsidR="00042C96" w:rsidRPr="00042C96">
                <w:rPr>
                  <w:rFonts w:ascii="Arial" w:hAnsi="Arial" w:cs="Arial"/>
                  <w:szCs w:val="20"/>
                </w:rPr>
                <w:t>6</w:t>
              </w:r>
            </w:fldSimple>
          </w:p>
        </w:tc>
        <w:tc>
          <w:tcPr>
            <w:tcW w:w="3169" w:type="dxa"/>
            <w:tcBorders>
              <w:right w:val="single" w:sz="4" w:space="0" w:color="auto"/>
            </w:tcBorders>
          </w:tcPr>
          <w:p w:rsidR="00376344" w:rsidRPr="009F6C90" w:rsidRDefault="00376344" w:rsidP="008432E3">
            <w:pPr>
              <w:keepLines/>
              <w:rPr>
                <w:rFonts w:ascii="Arial" w:hAnsi="Arial" w:cs="Arial"/>
                <w:b/>
                <w:szCs w:val="20"/>
                <w:highlight w:val="yellow"/>
              </w:rPr>
            </w:pPr>
          </w:p>
        </w:tc>
      </w:tr>
      <w:tr w:rsidR="00376344" w:rsidRPr="00205B0D" w:rsidTr="00004029">
        <w:tc>
          <w:tcPr>
            <w:tcW w:w="8522" w:type="dxa"/>
            <w:gridSpan w:val="3"/>
            <w:tcBorders>
              <w:left w:val="single" w:sz="4" w:space="0" w:color="auto"/>
              <w:right w:val="single" w:sz="4" w:space="0" w:color="auto"/>
            </w:tcBorders>
            <w:shd w:val="clear" w:color="auto" w:fill="auto"/>
          </w:tcPr>
          <w:p w:rsidR="00376344" w:rsidRPr="009F6C90" w:rsidRDefault="00376344" w:rsidP="008432E3">
            <w:pPr>
              <w:keepLines/>
              <w:jc w:val="center"/>
              <w:rPr>
                <w:rFonts w:ascii="Arial" w:hAnsi="Arial" w:cs="Arial"/>
                <w:b/>
                <w:sz w:val="24"/>
              </w:rPr>
            </w:pPr>
            <w:r w:rsidRPr="009F6C90">
              <w:rPr>
                <w:rFonts w:ascii="Arial" w:hAnsi="Arial" w:cs="Arial"/>
                <w:b/>
                <w:sz w:val="24"/>
              </w:rPr>
              <w:t>Emissions to Land</w:t>
            </w:r>
          </w:p>
        </w:tc>
      </w:tr>
      <w:tr w:rsidR="00376344" w:rsidRPr="00205B0D" w:rsidTr="00850C8F">
        <w:tc>
          <w:tcPr>
            <w:tcW w:w="3936" w:type="dxa"/>
            <w:tcBorders>
              <w:left w:val="single" w:sz="4" w:space="0" w:color="auto"/>
            </w:tcBorders>
          </w:tcPr>
          <w:p w:rsidR="00376344" w:rsidRPr="009F6C90" w:rsidRDefault="00376344" w:rsidP="008432E3">
            <w:pPr>
              <w:keepLines/>
              <w:rPr>
                <w:rFonts w:ascii="Arial" w:hAnsi="Arial" w:cs="Arial"/>
                <w:szCs w:val="20"/>
              </w:rPr>
            </w:pPr>
            <w:r w:rsidRPr="009F6C90">
              <w:rPr>
                <w:rFonts w:ascii="Arial" w:hAnsi="Arial" w:cs="Arial"/>
                <w:szCs w:val="20"/>
              </w:rPr>
              <w:t>Drilling fluids</w:t>
            </w:r>
          </w:p>
        </w:tc>
        <w:tc>
          <w:tcPr>
            <w:tcW w:w="1417" w:type="dxa"/>
            <w:vAlign w:val="center"/>
          </w:tcPr>
          <w:p w:rsidR="00376344" w:rsidRPr="009F6C90" w:rsidRDefault="009910F3" w:rsidP="008432E3">
            <w:pPr>
              <w:keepLines/>
              <w:jc w:val="center"/>
              <w:rPr>
                <w:rFonts w:ascii="Arial" w:hAnsi="Arial" w:cs="Arial"/>
                <w:szCs w:val="20"/>
              </w:rPr>
            </w:pPr>
            <w:fldSimple w:instr=" REF _Ref355275274 \w \h  \* MERGEFORMAT ">
              <w:r w:rsidR="00042C96" w:rsidRPr="00042C96">
                <w:rPr>
                  <w:rFonts w:ascii="Arial" w:hAnsi="Arial" w:cs="Arial"/>
                  <w:szCs w:val="20"/>
                </w:rPr>
                <w:t>7.1</w:t>
              </w:r>
            </w:fldSimple>
          </w:p>
        </w:tc>
        <w:tc>
          <w:tcPr>
            <w:tcW w:w="3169" w:type="dxa"/>
            <w:tcBorders>
              <w:right w:val="single" w:sz="4" w:space="0" w:color="auto"/>
            </w:tcBorders>
          </w:tcPr>
          <w:p w:rsidR="00376344" w:rsidRPr="009F6C90" w:rsidRDefault="00376344" w:rsidP="008432E3">
            <w:pPr>
              <w:keepLines/>
              <w:rPr>
                <w:rFonts w:ascii="Arial" w:hAnsi="Arial" w:cs="Arial"/>
                <w:b/>
                <w:szCs w:val="20"/>
                <w:highlight w:val="yellow"/>
              </w:rPr>
            </w:pPr>
          </w:p>
        </w:tc>
      </w:tr>
      <w:tr w:rsidR="00376344" w:rsidRPr="00205B0D" w:rsidTr="00850C8F">
        <w:tc>
          <w:tcPr>
            <w:tcW w:w="3936" w:type="dxa"/>
            <w:tcBorders>
              <w:left w:val="single" w:sz="4" w:space="0" w:color="auto"/>
            </w:tcBorders>
          </w:tcPr>
          <w:p w:rsidR="00376344" w:rsidRPr="009F6C90" w:rsidRDefault="00376344" w:rsidP="008432E3">
            <w:pPr>
              <w:keepLines/>
              <w:rPr>
                <w:rFonts w:ascii="Arial" w:hAnsi="Arial" w:cs="Arial"/>
                <w:szCs w:val="20"/>
              </w:rPr>
            </w:pPr>
            <w:r w:rsidRPr="009F6C90">
              <w:rPr>
                <w:rFonts w:ascii="Arial" w:hAnsi="Arial" w:cs="Arial"/>
                <w:szCs w:val="20"/>
              </w:rPr>
              <w:t>Spills and leaks</w:t>
            </w:r>
          </w:p>
        </w:tc>
        <w:tc>
          <w:tcPr>
            <w:tcW w:w="1417" w:type="dxa"/>
            <w:vAlign w:val="center"/>
          </w:tcPr>
          <w:p w:rsidR="00376344" w:rsidRPr="009F6C90" w:rsidRDefault="009910F3" w:rsidP="008432E3">
            <w:pPr>
              <w:keepLines/>
              <w:jc w:val="center"/>
              <w:rPr>
                <w:rFonts w:ascii="Arial" w:hAnsi="Arial" w:cs="Arial"/>
                <w:szCs w:val="20"/>
              </w:rPr>
            </w:pPr>
            <w:fldSimple w:instr=" REF _Ref355275279 \w \h  \* MERGEFORMAT ">
              <w:r w:rsidR="00042C96" w:rsidRPr="00042C96">
                <w:rPr>
                  <w:rFonts w:ascii="Arial" w:hAnsi="Arial" w:cs="Arial"/>
                  <w:szCs w:val="20"/>
                </w:rPr>
                <w:t>0</w:t>
              </w:r>
            </w:fldSimple>
          </w:p>
        </w:tc>
        <w:tc>
          <w:tcPr>
            <w:tcW w:w="3169" w:type="dxa"/>
            <w:tcBorders>
              <w:right w:val="single" w:sz="4" w:space="0" w:color="auto"/>
            </w:tcBorders>
          </w:tcPr>
          <w:p w:rsidR="00376344" w:rsidRPr="009F6C90" w:rsidRDefault="00376344" w:rsidP="008432E3">
            <w:pPr>
              <w:keepLines/>
              <w:rPr>
                <w:rFonts w:ascii="Arial" w:hAnsi="Arial" w:cs="Arial"/>
                <w:b/>
                <w:szCs w:val="20"/>
                <w:highlight w:val="yellow"/>
              </w:rPr>
            </w:pPr>
          </w:p>
        </w:tc>
      </w:tr>
      <w:tr w:rsidR="00376344" w:rsidRPr="00205B0D" w:rsidTr="00004029">
        <w:tc>
          <w:tcPr>
            <w:tcW w:w="8522" w:type="dxa"/>
            <w:gridSpan w:val="3"/>
            <w:tcBorders>
              <w:left w:val="single" w:sz="4" w:space="0" w:color="auto"/>
              <w:right w:val="single" w:sz="4" w:space="0" w:color="auto"/>
            </w:tcBorders>
          </w:tcPr>
          <w:p w:rsidR="00376344" w:rsidRPr="009F6C90" w:rsidRDefault="00376344" w:rsidP="008432E3">
            <w:pPr>
              <w:keepLines/>
              <w:jc w:val="center"/>
              <w:rPr>
                <w:rFonts w:ascii="Arial" w:hAnsi="Arial" w:cs="Arial"/>
                <w:b/>
                <w:sz w:val="24"/>
                <w:highlight w:val="yellow"/>
              </w:rPr>
            </w:pPr>
            <w:r w:rsidRPr="009F6C90">
              <w:rPr>
                <w:rFonts w:ascii="Arial" w:hAnsi="Arial" w:cs="Arial"/>
                <w:b/>
                <w:sz w:val="24"/>
              </w:rPr>
              <w:t>Transfers</w:t>
            </w:r>
          </w:p>
        </w:tc>
      </w:tr>
      <w:tr w:rsidR="00376344" w:rsidRPr="00205B0D" w:rsidTr="00850C8F">
        <w:tc>
          <w:tcPr>
            <w:tcW w:w="3936" w:type="dxa"/>
            <w:tcBorders>
              <w:left w:val="single" w:sz="4" w:space="0" w:color="auto"/>
              <w:bottom w:val="single" w:sz="4" w:space="0" w:color="auto"/>
            </w:tcBorders>
          </w:tcPr>
          <w:p w:rsidR="00376344" w:rsidRPr="009F6C90" w:rsidRDefault="00376344" w:rsidP="008432E3">
            <w:pPr>
              <w:keepLines/>
              <w:rPr>
                <w:rFonts w:ascii="Arial" w:hAnsi="Arial" w:cs="Arial"/>
                <w:szCs w:val="20"/>
              </w:rPr>
            </w:pPr>
            <w:r w:rsidRPr="009F6C90">
              <w:rPr>
                <w:rFonts w:ascii="Arial" w:hAnsi="Arial" w:cs="Arial"/>
                <w:szCs w:val="20"/>
              </w:rPr>
              <w:t>Transfers of NPI substances</w:t>
            </w:r>
          </w:p>
        </w:tc>
        <w:tc>
          <w:tcPr>
            <w:tcW w:w="1417" w:type="dxa"/>
            <w:tcBorders>
              <w:bottom w:val="single" w:sz="4" w:space="0" w:color="auto"/>
            </w:tcBorders>
            <w:vAlign w:val="center"/>
          </w:tcPr>
          <w:p w:rsidR="00376344" w:rsidRPr="009F6C90" w:rsidRDefault="009910F3" w:rsidP="008432E3">
            <w:pPr>
              <w:keepLines/>
              <w:jc w:val="center"/>
              <w:rPr>
                <w:rFonts w:ascii="Arial" w:hAnsi="Arial" w:cs="Arial"/>
                <w:szCs w:val="20"/>
              </w:rPr>
            </w:pPr>
            <w:fldSimple w:instr=" REF _Ref355274911 \w \h  \* MERGEFORMAT ">
              <w:r w:rsidR="00042C96" w:rsidRPr="00042C96">
                <w:rPr>
                  <w:rFonts w:ascii="Arial" w:hAnsi="Arial" w:cs="Arial"/>
                  <w:szCs w:val="20"/>
                </w:rPr>
                <w:t>8</w:t>
              </w:r>
            </w:fldSimple>
          </w:p>
        </w:tc>
        <w:tc>
          <w:tcPr>
            <w:tcW w:w="3169" w:type="dxa"/>
            <w:tcBorders>
              <w:bottom w:val="single" w:sz="4" w:space="0" w:color="auto"/>
              <w:right w:val="single" w:sz="4" w:space="0" w:color="auto"/>
            </w:tcBorders>
          </w:tcPr>
          <w:p w:rsidR="00376344" w:rsidRPr="009F6C90" w:rsidRDefault="00376344" w:rsidP="008432E3">
            <w:pPr>
              <w:keepLines/>
              <w:rPr>
                <w:rFonts w:ascii="Arial" w:hAnsi="Arial" w:cs="Arial"/>
                <w:b/>
                <w:szCs w:val="20"/>
                <w:highlight w:val="yellow"/>
              </w:rPr>
            </w:pPr>
          </w:p>
        </w:tc>
      </w:tr>
    </w:tbl>
    <w:p w:rsidR="00487F39" w:rsidRPr="00205B0D" w:rsidRDefault="00487F39" w:rsidP="00D221A9">
      <w:pPr>
        <w:pStyle w:val="Heading2"/>
        <w:spacing w:before="120"/>
        <w:ind w:left="578" w:right="284" w:hanging="578"/>
        <w:rPr>
          <w:rFonts w:ascii="Arial" w:eastAsia="Calibri" w:hAnsi="Arial"/>
        </w:rPr>
      </w:pPr>
      <w:bookmarkStart w:id="108" w:name="_Toc355361502"/>
      <w:bookmarkStart w:id="109" w:name="_Toc355363388"/>
      <w:bookmarkStart w:id="110" w:name="_Toc355791688"/>
      <w:bookmarkStart w:id="111" w:name="_Toc355791887"/>
      <w:bookmarkStart w:id="112" w:name="_Toc355792044"/>
      <w:bookmarkStart w:id="113" w:name="_Toc359584775"/>
      <w:r w:rsidRPr="00205B0D">
        <w:rPr>
          <w:rFonts w:ascii="Arial" w:eastAsia="Calibri" w:hAnsi="Arial"/>
        </w:rPr>
        <w:t>Gas</w:t>
      </w:r>
      <w:bookmarkEnd w:id="108"/>
      <w:bookmarkEnd w:id="109"/>
      <w:bookmarkEnd w:id="110"/>
      <w:bookmarkEnd w:id="111"/>
      <w:bookmarkEnd w:id="112"/>
      <w:bookmarkEnd w:id="113"/>
    </w:p>
    <w:p w:rsidR="007B3654" w:rsidRPr="00205B0D" w:rsidRDefault="00487F39" w:rsidP="00D41D7E">
      <w:pPr>
        <w:jc w:val="both"/>
        <w:rPr>
          <w:rFonts w:ascii="Arial" w:hAnsi="Arial" w:cs="Arial"/>
        </w:rPr>
      </w:pPr>
      <w:r w:rsidRPr="00205B0D">
        <w:rPr>
          <w:rFonts w:ascii="Arial" w:hAnsi="Arial" w:cs="Arial"/>
        </w:rPr>
        <w:t>G</w:t>
      </w:r>
      <w:r w:rsidR="007B3654" w:rsidRPr="00205B0D">
        <w:rPr>
          <w:rFonts w:ascii="Arial" w:hAnsi="Arial" w:cs="Arial"/>
        </w:rPr>
        <w:t xml:space="preserve">as </w:t>
      </w:r>
      <w:r w:rsidR="0018651C" w:rsidRPr="00205B0D">
        <w:rPr>
          <w:rFonts w:ascii="Arial" w:hAnsi="Arial" w:cs="Arial"/>
        </w:rPr>
        <w:t xml:space="preserve">is produced </w:t>
      </w:r>
      <w:r w:rsidR="007B3654" w:rsidRPr="00205B0D">
        <w:rPr>
          <w:rFonts w:ascii="Arial" w:hAnsi="Arial" w:cs="Arial"/>
        </w:rPr>
        <w:t xml:space="preserve">from both ‘conventional’ </w:t>
      </w:r>
      <w:r w:rsidR="0018651C" w:rsidRPr="00205B0D">
        <w:rPr>
          <w:rFonts w:ascii="Arial" w:hAnsi="Arial" w:cs="Arial"/>
        </w:rPr>
        <w:t xml:space="preserve">(Section </w:t>
      </w:r>
      <w:fldSimple w:instr=" REF _Ref355268131 \n \h  \* MERGEFORMAT ">
        <w:r w:rsidR="00042C96" w:rsidRPr="00042C96">
          <w:rPr>
            <w:rFonts w:ascii="Arial" w:hAnsi="Arial" w:cs="Arial"/>
          </w:rPr>
          <w:t>2.1.1</w:t>
        </w:r>
      </w:fldSimple>
      <w:r w:rsidR="0018651C" w:rsidRPr="00205B0D">
        <w:rPr>
          <w:rFonts w:ascii="Arial" w:hAnsi="Arial" w:cs="Arial"/>
        </w:rPr>
        <w:t>)</w:t>
      </w:r>
      <w:r w:rsidR="0018651C" w:rsidRPr="00205B0D" w:rsidDel="0018651C">
        <w:rPr>
          <w:rFonts w:ascii="Arial" w:hAnsi="Arial" w:cs="Arial"/>
        </w:rPr>
        <w:t xml:space="preserve"> </w:t>
      </w:r>
      <w:r w:rsidR="007B3654" w:rsidRPr="00205B0D">
        <w:rPr>
          <w:rFonts w:ascii="Arial" w:hAnsi="Arial" w:cs="Arial"/>
        </w:rPr>
        <w:t xml:space="preserve">and ‘unconventional’ </w:t>
      </w:r>
      <w:r w:rsidR="0018651C" w:rsidRPr="00205B0D">
        <w:rPr>
          <w:rFonts w:ascii="Arial" w:hAnsi="Arial" w:cs="Arial"/>
        </w:rPr>
        <w:t xml:space="preserve">(Section </w:t>
      </w:r>
      <w:fldSimple w:instr=" REF _Ref355268137 \n \h  \* MERGEFORMAT ">
        <w:r w:rsidR="00042C96" w:rsidRPr="00042C96">
          <w:rPr>
            <w:rFonts w:ascii="Arial" w:hAnsi="Arial" w:cs="Arial"/>
          </w:rPr>
          <w:t>2.1.2</w:t>
        </w:r>
      </w:fldSimple>
      <w:r w:rsidR="0018651C" w:rsidRPr="00205B0D">
        <w:rPr>
          <w:rFonts w:ascii="Arial" w:hAnsi="Arial" w:cs="Arial"/>
        </w:rPr>
        <w:t>)</w:t>
      </w:r>
      <w:r w:rsidR="007B3654" w:rsidRPr="00205B0D">
        <w:rPr>
          <w:rFonts w:ascii="Arial" w:hAnsi="Arial" w:cs="Arial"/>
        </w:rPr>
        <w:t xml:space="preserve"> geological formations</w:t>
      </w:r>
      <w:r w:rsidR="0018651C" w:rsidRPr="00205B0D">
        <w:rPr>
          <w:rFonts w:ascii="Arial" w:hAnsi="Arial" w:cs="Arial"/>
        </w:rPr>
        <w:t>, which are described further below.</w:t>
      </w:r>
    </w:p>
    <w:p w:rsidR="007B3654" w:rsidRPr="00205B0D" w:rsidRDefault="007B3654" w:rsidP="00D41D7E">
      <w:pPr>
        <w:pStyle w:val="Heading3"/>
        <w:rPr>
          <w:rFonts w:ascii="Arial" w:eastAsia="Calibri" w:hAnsi="Arial"/>
        </w:rPr>
      </w:pPr>
      <w:bookmarkStart w:id="114" w:name="_Toc354578452"/>
      <w:bookmarkStart w:id="115" w:name="_Ref355090936"/>
      <w:bookmarkStart w:id="116" w:name="_Ref355268131"/>
      <w:bookmarkStart w:id="117" w:name="_Toc355361503"/>
      <w:bookmarkStart w:id="118" w:name="_Toc355363389"/>
      <w:bookmarkStart w:id="119" w:name="_Toc355791689"/>
      <w:bookmarkStart w:id="120" w:name="_Toc355791888"/>
      <w:bookmarkStart w:id="121" w:name="_Toc355792045"/>
      <w:bookmarkStart w:id="122" w:name="_Toc359584776"/>
      <w:r w:rsidRPr="00205B0D">
        <w:rPr>
          <w:rFonts w:ascii="Arial" w:eastAsia="Calibri" w:hAnsi="Arial"/>
        </w:rPr>
        <w:t>Conventional Natural Gas</w:t>
      </w:r>
      <w:bookmarkEnd w:id="114"/>
      <w:bookmarkEnd w:id="115"/>
      <w:bookmarkEnd w:id="116"/>
      <w:bookmarkEnd w:id="117"/>
      <w:bookmarkEnd w:id="118"/>
      <w:bookmarkEnd w:id="119"/>
      <w:bookmarkEnd w:id="120"/>
      <w:bookmarkEnd w:id="121"/>
      <w:bookmarkEnd w:id="122"/>
    </w:p>
    <w:p w:rsidR="007B3654" w:rsidRPr="00205B0D" w:rsidRDefault="007B3654" w:rsidP="00D41D7E">
      <w:pPr>
        <w:jc w:val="both"/>
        <w:rPr>
          <w:rFonts w:ascii="Arial" w:eastAsia="Calibri" w:hAnsi="Arial" w:cs="Arial"/>
        </w:rPr>
      </w:pPr>
      <w:r w:rsidRPr="00205B0D">
        <w:rPr>
          <w:rFonts w:ascii="Arial" w:eastAsia="Calibri" w:hAnsi="Arial" w:cs="Arial"/>
        </w:rPr>
        <w:t>‘Conventional natural gas’ is trapped in structures in the rock that are caused by folding and/or faulting of sedimentary layers. It</w:t>
      </w:r>
      <w:r w:rsidR="00487F39" w:rsidRPr="00205B0D">
        <w:rPr>
          <w:rFonts w:ascii="Arial" w:eastAsia="Calibri" w:hAnsi="Arial" w:cs="Arial"/>
        </w:rPr>
        <w:t xml:space="preserve"> consists primarily of methane</w:t>
      </w:r>
      <w:r w:rsidRPr="00205B0D">
        <w:rPr>
          <w:rFonts w:ascii="Arial" w:eastAsia="Calibri" w:hAnsi="Arial" w:cs="Arial"/>
        </w:rPr>
        <w:t xml:space="preserve">, but also ethane, propane, butane, pentanes and heavier hydrocarbons. </w:t>
      </w:r>
    </w:p>
    <w:p w:rsidR="00487F39" w:rsidRPr="00205B0D" w:rsidRDefault="00487F39" w:rsidP="00D41D7E">
      <w:pPr>
        <w:pStyle w:val="Heading3"/>
        <w:rPr>
          <w:rFonts w:ascii="Arial" w:eastAsia="Calibri" w:hAnsi="Arial"/>
        </w:rPr>
      </w:pPr>
      <w:bookmarkStart w:id="123" w:name="_Ref355268137"/>
      <w:bookmarkStart w:id="124" w:name="_Toc355361504"/>
      <w:bookmarkStart w:id="125" w:name="_Toc355363390"/>
      <w:bookmarkStart w:id="126" w:name="_Toc355791690"/>
      <w:bookmarkStart w:id="127" w:name="_Toc355791889"/>
      <w:bookmarkStart w:id="128" w:name="_Toc355792046"/>
      <w:bookmarkStart w:id="129" w:name="_Toc359584777"/>
      <w:r w:rsidRPr="00205B0D">
        <w:rPr>
          <w:rFonts w:ascii="Arial" w:eastAsia="Calibri" w:hAnsi="Arial"/>
        </w:rPr>
        <w:t>Unconventional Natural Gas</w:t>
      </w:r>
      <w:bookmarkEnd w:id="123"/>
      <w:bookmarkEnd w:id="124"/>
      <w:bookmarkEnd w:id="125"/>
      <w:bookmarkEnd w:id="126"/>
      <w:bookmarkEnd w:id="127"/>
      <w:bookmarkEnd w:id="128"/>
      <w:bookmarkEnd w:id="129"/>
    </w:p>
    <w:p w:rsidR="00006B9A" w:rsidRPr="00205B0D" w:rsidRDefault="00006B9A" w:rsidP="00D221A9">
      <w:pPr>
        <w:spacing w:after="120"/>
        <w:jc w:val="both"/>
        <w:rPr>
          <w:rFonts w:ascii="Arial" w:eastAsia="Calibri" w:hAnsi="Arial" w:cs="Arial"/>
        </w:rPr>
      </w:pPr>
      <w:r w:rsidRPr="00205B0D">
        <w:rPr>
          <w:rFonts w:ascii="Arial" w:eastAsia="Calibri" w:hAnsi="Arial" w:cs="Arial"/>
        </w:rPr>
        <w:t>‘Unconventional natural gas’ is generally produced from geological systems</w:t>
      </w:r>
      <w:r w:rsidR="00EB33F6">
        <w:rPr>
          <w:rFonts w:ascii="Arial" w:eastAsia="Calibri" w:hAnsi="Arial" w:cs="Arial"/>
        </w:rPr>
        <w:t xml:space="preserve"> where the gas needs to be released from the rock</w:t>
      </w:r>
      <w:r w:rsidR="004660DF" w:rsidRPr="00205B0D">
        <w:rPr>
          <w:rFonts w:ascii="Arial" w:eastAsia="Calibri" w:hAnsi="Arial" w:cs="Arial"/>
        </w:rPr>
        <w:t>.</w:t>
      </w:r>
      <w:r w:rsidRPr="00205B0D">
        <w:rPr>
          <w:rFonts w:ascii="Arial" w:eastAsia="Calibri" w:hAnsi="Arial" w:cs="Arial"/>
        </w:rPr>
        <w:t xml:space="preserve"> It is </w:t>
      </w:r>
      <w:r w:rsidR="00B2615C" w:rsidRPr="00205B0D">
        <w:rPr>
          <w:rFonts w:ascii="Arial" w:eastAsia="Calibri" w:hAnsi="Arial" w:cs="Arial"/>
        </w:rPr>
        <w:t xml:space="preserve">typically </w:t>
      </w:r>
      <w:r w:rsidRPr="00205B0D">
        <w:rPr>
          <w:rFonts w:ascii="Arial" w:eastAsia="Calibri" w:hAnsi="Arial" w:cs="Arial"/>
        </w:rPr>
        <w:t>divided into the following categories:</w:t>
      </w:r>
    </w:p>
    <w:p w:rsidR="00006B9A" w:rsidRPr="00205B0D" w:rsidRDefault="00006B9A" w:rsidP="00E337EA">
      <w:pPr>
        <w:pStyle w:val="ListParagraph"/>
        <w:numPr>
          <w:ilvl w:val="0"/>
          <w:numId w:val="23"/>
        </w:numPr>
        <w:spacing w:after="100"/>
        <w:ind w:left="714" w:hanging="357"/>
        <w:contextualSpacing w:val="0"/>
        <w:jc w:val="both"/>
        <w:rPr>
          <w:rFonts w:ascii="Arial" w:eastAsia="Calibri" w:hAnsi="Arial" w:cs="Arial"/>
        </w:rPr>
      </w:pPr>
      <w:r w:rsidRPr="00205B0D">
        <w:rPr>
          <w:rFonts w:ascii="Arial" w:eastAsia="Calibri" w:hAnsi="Arial" w:cs="Arial"/>
          <w:b/>
        </w:rPr>
        <w:t>Coal Seam Gas (CSG)</w:t>
      </w:r>
      <w:r w:rsidRPr="00205B0D">
        <w:rPr>
          <w:rFonts w:ascii="Arial" w:eastAsia="Calibri" w:hAnsi="Arial" w:cs="Arial"/>
        </w:rPr>
        <w:t xml:space="preserve">: Methane gas </w:t>
      </w:r>
      <w:r w:rsidR="004660DF" w:rsidRPr="00205B0D">
        <w:rPr>
          <w:rFonts w:ascii="Arial" w:eastAsia="Calibri" w:hAnsi="Arial" w:cs="Arial"/>
        </w:rPr>
        <w:t>which is</w:t>
      </w:r>
      <w:r w:rsidRPr="00205B0D">
        <w:rPr>
          <w:rFonts w:ascii="Arial" w:eastAsia="Calibri" w:hAnsi="Arial" w:cs="Arial"/>
        </w:rPr>
        <w:t xml:space="preserve"> stored in the matrix of the coal as well as the fracture spaces of the rock (cleats) and is held there by water pressure.</w:t>
      </w:r>
    </w:p>
    <w:p w:rsidR="00006B9A" w:rsidRPr="00205B0D" w:rsidRDefault="00006B9A" w:rsidP="00E337EA">
      <w:pPr>
        <w:pStyle w:val="ListParagraph"/>
        <w:numPr>
          <w:ilvl w:val="0"/>
          <w:numId w:val="23"/>
        </w:numPr>
        <w:spacing w:after="100"/>
        <w:ind w:left="714" w:hanging="357"/>
        <w:contextualSpacing w:val="0"/>
        <w:jc w:val="both"/>
        <w:rPr>
          <w:rFonts w:ascii="Arial" w:eastAsia="Calibri" w:hAnsi="Arial" w:cs="Arial"/>
        </w:rPr>
      </w:pPr>
      <w:r w:rsidRPr="00205B0D">
        <w:rPr>
          <w:rFonts w:ascii="Arial" w:eastAsia="Calibri" w:hAnsi="Arial" w:cs="Arial"/>
          <w:b/>
        </w:rPr>
        <w:t xml:space="preserve">Tight Gas: </w:t>
      </w:r>
      <w:r w:rsidRPr="00205B0D">
        <w:rPr>
          <w:rFonts w:ascii="Arial" w:eastAsia="Calibri" w:hAnsi="Arial" w:cs="Arial"/>
        </w:rPr>
        <w:t xml:space="preserve">Held in low permeability and low porosity sandstones and </w:t>
      </w:r>
      <w:proofErr w:type="spellStart"/>
      <w:r w:rsidRPr="00205B0D">
        <w:rPr>
          <w:rFonts w:ascii="Arial" w:eastAsia="Calibri" w:hAnsi="Arial" w:cs="Arial"/>
        </w:rPr>
        <w:t>limestones</w:t>
      </w:r>
      <w:proofErr w:type="spellEnd"/>
      <w:r w:rsidRPr="00205B0D">
        <w:rPr>
          <w:rFonts w:ascii="Arial" w:eastAsia="Calibri" w:hAnsi="Arial" w:cs="Arial"/>
        </w:rPr>
        <w:t>, and its lack of permeability does not allow the gas to migrate out of the rock.</w:t>
      </w:r>
    </w:p>
    <w:p w:rsidR="00006B9A" w:rsidRPr="00205B0D" w:rsidRDefault="00006B9A" w:rsidP="00E337EA">
      <w:pPr>
        <w:pStyle w:val="ListParagraph"/>
        <w:numPr>
          <w:ilvl w:val="0"/>
          <w:numId w:val="23"/>
        </w:numPr>
        <w:spacing w:after="100"/>
        <w:ind w:left="714" w:hanging="357"/>
        <w:contextualSpacing w:val="0"/>
        <w:jc w:val="both"/>
        <w:rPr>
          <w:rFonts w:ascii="Arial" w:eastAsia="Calibri" w:hAnsi="Arial" w:cs="Arial"/>
        </w:rPr>
      </w:pPr>
      <w:r w:rsidRPr="00205B0D">
        <w:rPr>
          <w:rFonts w:ascii="Arial" w:eastAsia="Calibri" w:hAnsi="Arial" w:cs="Arial"/>
          <w:b/>
        </w:rPr>
        <w:t xml:space="preserve">Shale Gas: </w:t>
      </w:r>
      <w:r w:rsidRPr="00205B0D">
        <w:rPr>
          <w:rFonts w:ascii="Arial" w:eastAsia="Calibri" w:hAnsi="Arial" w:cs="Arial"/>
        </w:rPr>
        <w:t xml:space="preserve">Organically-rich sedimentary rocks (gas is trapped in </w:t>
      </w:r>
      <w:r w:rsidR="00FB7DF4" w:rsidRPr="00205B0D">
        <w:rPr>
          <w:rFonts w:ascii="Arial" w:eastAsia="Calibri" w:hAnsi="Arial" w:cs="Arial"/>
        </w:rPr>
        <w:t>the rocks which is also the reservoir)</w:t>
      </w:r>
      <w:r w:rsidRPr="00205B0D">
        <w:rPr>
          <w:rFonts w:ascii="Arial" w:eastAsia="Calibri" w:hAnsi="Arial" w:cs="Arial"/>
        </w:rPr>
        <w:t xml:space="preserve"> </w:t>
      </w:r>
      <w:r w:rsidR="00FB7DF4" w:rsidRPr="00205B0D">
        <w:rPr>
          <w:rFonts w:ascii="Arial" w:eastAsia="Calibri" w:hAnsi="Arial" w:cs="Arial"/>
        </w:rPr>
        <w:t>which</w:t>
      </w:r>
      <w:r w:rsidRPr="00205B0D">
        <w:rPr>
          <w:rFonts w:ascii="Arial" w:eastAsia="Calibri" w:hAnsi="Arial" w:cs="Arial"/>
        </w:rPr>
        <w:t xml:space="preserve"> typically have low permeability due to their laminated nature.</w:t>
      </w:r>
    </w:p>
    <w:p w:rsidR="00FB7DF4" w:rsidRPr="00205B0D" w:rsidRDefault="007B05C6" w:rsidP="00D41D7E">
      <w:pPr>
        <w:pStyle w:val="Heading2"/>
        <w:jc w:val="both"/>
        <w:rPr>
          <w:rFonts w:ascii="Arial" w:eastAsia="Calibri" w:hAnsi="Arial"/>
        </w:rPr>
      </w:pPr>
      <w:bookmarkStart w:id="130" w:name="_Toc355361505"/>
      <w:bookmarkStart w:id="131" w:name="_Toc355363391"/>
      <w:bookmarkStart w:id="132" w:name="_Toc355791691"/>
      <w:bookmarkStart w:id="133" w:name="_Toc355791890"/>
      <w:bookmarkStart w:id="134" w:name="_Toc355792047"/>
      <w:bookmarkStart w:id="135" w:name="_Toc359584778"/>
      <w:r w:rsidRPr="00205B0D">
        <w:rPr>
          <w:rFonts w:ascii="Arial" w:eastAsia="Calibri" w:hAnsi="Arial"/>
        </w:rPr>
        <w:lastRenderedPageBreak/>
        <w:t xml:space="preserve">Crude </w:t>
      </w:r>
      <w:bookmarkEnd w:id="130"/>
      <w:bookmarkEnd w:id="131"/>
      <w:r w:rsidR="0018651C" w:rsidRPr="00205B0D">
        <w:rPr>
          <w:rFonts w:ascii="Arial" w:eastAsia="Calibri" w:hAnsi="Arial"/>
        </w:rPr>
        <w:t>Oil</w:t>
      </w:r>
      <w:bookmarkEnd w:id="132"/>
      <w:bookmarkEnd w:id="133"/>
      <w:bookmarkEnd w:id="134"/>
      <w:bookmarkEnd w:id="135"/>
    </w:p>
    <w:p w:rsidR="00FB7DF4" w:rsidRPr="00205B0D" w:rsidRDefault="004660DF" w:rsidP="00D41D7E">
      <w:pPr>
        <w:jc w:val="both"/>
        <w:rPr>
          <w:rFonts w:ascii="Arial" w:eastAsia="Calibri" w:hAnsi="Arial" w:cs="Arial"/>
        </w:rPr>
      </w:pPr>
      <w:r w:rsidRPr="00205B0D">
        <w:rPr>
          <w:rFonts w:ascii="Arial" w:hAnsi="Arial" w:cs="Arial"/>
        </w:rPr>
        <w:t>A mixture of hydrocarbons that exist in the liquid phase in natural underground reservoirs and remains liquid at atmospheric pressure and ambient or elevated temperature after passing through surface separation facilities</w:t>
      </w:r>
      <w:r w:rsidR="00600595">
        <w:rPr>
          <w:rFonts w:ascii="Arial" w:hAnsi="Arial" w:cs="Arial"/>
        </w:rPr>
        <w:t>.</w:t>
      </w:r>
    </w:p>
    <w:p w:rsidR="00E337EA" w:rsidRDefault="00E337EA">
      <w:pPr>
        <w:rPr>
          <w:rFonts w:ascii="Arial" w:eastAsia="Calibri" w:hAnsi="Arial" w:cs="Arial"/>
          <w:b/>
          <w:bCs/>
          <w:kern w:val="32"/>
          <w:sz w:val="32"/>
          <w:szCs w:val="32"/>
        </w:rPr>
      </w:pPr>
      <w:bookmarkStart w:id="136" w:name="_Toc355361506"/>
      <w:bookmarkStart w:id="137" w:name="_Toc355363392"/>
      <w:bookmarkStart w:id="138" w:name="_Toc355791692"/>
      <w:bookmarkStart w:id="139" w:name="_Toc355791891"/>
      <w:bookmarkStart w:id="140" w:name="_Toc355792048"/>
      <w:r>
        <w:rPr>
          <w:rFonts w:ascii="Arial" w:eastAsia="Calibri" w:hAnsi="Arial"/>
        </w:rPr>
        <w:br w:type="page"/>
      </w:r>
    </w:p>
    <w:p w:rsidR="00F2720A" w:rsidRPr="00205B0D" w:rsidRDefault="00F2720A" w:rsidP="00F2720A">
      <w:pPr>
        <w:pStyle w:val="Heading1"/>
        <w:rPr>
          <w:rFonts w:ascii="Arial" w:eastAsia="Calibri" w:hAnsi="Arial"/>
        </w:rPr>
      </w:pPr>
      <w:bookmarkStart w:id="141" w:name="_Toc359584779"/>
      <w:r w:rsidRPr="00205B0D">
        <w:rPr>
          <w:rFonts w:ascii="Arial" w:eastAsia="Calibri" w:hAnsi="Arial"/>
        </w:rPr>
        <w:lastRenderedPageBreak/>
        <w:t>Thresholds</w:t>
      </w:r>
      <w:bookmarkEnd w:id="136"/>
      <w:bookmarkEnd w:id="137"/>
      <w:bookmarkEnd w:id="138"/>
      <w:bookmarkEnd w:id="139"/>
      <w:bookmarkEnd w:id="140"/>
      <w:bookmarkEnd w:id="141"/>
    </w:p>
    <w:p w:rsidR="00F2720A" w:rsidRPr="00205B0D" w:rsidRDefault="00F2720A" w:rsidP="00F2720A">
      <w:pPr>
        <w:rPr>
          <w:rFonts w:ascii="Arial" w:eastAsia="Calibri" w:hAnsi="Arial" w:cs="Arial"/>
        </w:rPr>
      </w:pPr>
    </w:p>
    <w:p w:rsidR="0067728E" w:rsidRPr="00205B0D" w:rsidRDefault="0067728E" w:rsidP="00D41D7E">
      <w:pPr>
        <w:jc w:val="both"/>
        <w:rPr>
          <w:rFonts w:ascii="Arial" w:hAnsi="Arial" w:cs="Arial"/>
          <w:szCs w:val="20"/>
        </w:rPr>
      </w:pPr>
      <w:r w:rsidRPr="00205B0D">
        <w:rPr>
          <w:rFonts w:ascii="Arial" w:hAnsi="Arial" w:cs="Arial"/>
          <w:szCs w:val="20"/>
        </w:rPr>
        <w:t xml:space="preserve">The NPI Guide provides </w:t>
      </w:r>
      <w:r w:rsidR="00FD4953">
        <w:rPr>
          <w:rFonts w:ascii="Arial" w:hAnsi="Arial" w:cs="Arial"/>
          <w:szCs w:val="20"/>
        </w:rPr>
        <w:t>guidance</w:t>
      </w:r>
      <w:r w:rsidRPr="00205B0D">
        <w:rPr>
          <w:rFonts w:ascii="Arial" w:hAnsi="Arial" w:cs="Arial"/>
          <w:szCs w:val="20"/>
        </w:rPr>
        <w:t xml:space="preserve"> on how to determine if your facility has tripped any of the NPI reporting thresholds.</w:t>
      </w:r>
      <w:r w:rsidR="00586A38" w:rsidRPr="00205B0D">
        <w:rPr>
          <w:rFonts w:ascii="Arial" w:hAnsi="Arial" w:cs="Arial"/>
          <w:szCs w:val="20"/>
        </w:rPr>
        <w:t xml:space="preserve"> Details of industry specific threshold information for each NPI substa</w:t>
      </w:r>
      <w:r w:rsidR="00006AD6" w:rsidRPr="00205B0D">
        <w:rPr>
          <w:rFonts w:ascii="Arial" w:hAnsi="Arial" w:cs="Arial"/>
          <w:szCs w:val="20"/>
        </w:rPr>
        <w:t>nce category are</w:t>
      </w:r>
      <w:r w:rsidR="00586A38" w:rsidRPr="00205B0D">
        <w:rPr>
          <w:rFonts w:ascii="Arial" w:hAnsi="Arial" w:cs="Arial"/>
          <w:szCs w:val="20"/>
        </w:rPr>
        <w:t xml:space="preserve"> provided below.</w:t>
      </w:r>
    </w:p>
    <w:p w:rsidR="00092D18" w:rsidRPr="00205B0D" w:rsidRDefault="00092D18" w:rsidP="00D41D7E">
      <w:pPr>
        <w:pStyle w:val="Heading2"/>
        <w:jc w:val="both"/>
        <w:rPr>
          <w:rFonts w:ascii="Arial" w:hAnsi="Arial"/>
        </w:rPr>
      </w:pPr>
      <w:bookmarkStart w:id="142" w:name="_Toc355361507"/>
      <w:bookmarkStart w:id="143" w:name="_Toc355363393"/>
      <w:bookmarkStart w:id="144" w:name="_Toc355791693"/>
      <w:bookmarkStart w:id="145" w:name="_Toc355791892"/>
      <w:bookmarkStart w:id="146" w:name="_Toc355792049"/>
      <w:bookmarkStart w:id="147" w:name="_Toc359584780"/>
      <w:r w:rsidRPr="00205B0D">
        <w:rPr>
          <w:rFonts w:ascii="Arial" w:hAnsi="Arial"/>
        </w:rPr>
        <w:t>Category 1, 1a and 1b</w:t>
      </w:r>
      <w:bookmarkEnd w:id="142"/>
      <w:bookmarkEnd w:id="143"/>
      <w:bookmarkEnd w:id="144"/>
      <w:bookmarkEnd w:id="145"/>
      <w:bookmarkEnd w:id="146"/>
      <w:bookmarkEnd w:id="147"/>
    </w:p>
    <w:p w:rsidR="00445E25" w:rsidRPr="00205B0D" w:rsidRDefault="00A35B31" w:rsidP="00D41D7E">
      <w:pPr>
        <w:jc w:val="both"/>
        <w:rPr>
          <w:rFonts w:ascii="Arial" w:hAnsi="Arial" w:cs="Arial"/>
          <w:szCs w:val="20"/>
        </w:rPr>
      </w:pPr>
      <w:r w:rsidRPr="00205B0D">
        <w:rPr>
          <w:rFonts w:ascii="Arial" w:hAnsi="Arial" w:cs="Arial"/>
          <w:szCs w:val="20"/>
        </w:rPr>
        <w:t>If the usage</w:t>
      </w:r>
      <w:r w:rsidR="00092D18" w:rsidRPr="00205B0D">
        <w:rPr>
          <w:rStyle w:val="FootnoteReference"/>
          <w:rFonts w:ascii="Arial" w:hAnsi="Arial" w:cs="Arial"/>
          <w:szCs w:val="20"/>
        </w:rPr>
        <w:footnoteReference w:id="1"/>
      </w:r>
      <w:r w:rsidRPr="00205B0D">
        <w:rPr>
          <w:rFonts w:ascii="Arial" w:hAnsi="Arial" w:cs="Arial"/>
          <w:sz w:val="13"/>
          <w:szCs w:val="13"/>
        </w:rPr>
        <w:t xml:space="preserve"> </w:t>
      </w:r>
      <w:r w:rsidRPr="00205B0D">
        <w:rPr>
          <w:rFonts w:ascii="Arial" w:hAnsi="Arial" w:cs="Arial"/>
          <w:szCs w:val="20"/>
        </w:rPr>
        <w:t xml:space="preserve">of </w:t>
      </w:r>
      <w:r w:rsidR="00F74341" w:rsidRPr="00205B0D">
        <w:rPr>
          <w:rFonts w:ascii="Arial" w:hAnsi="Arial" w:cs="Arial"/>
          <w:szCs w:val="20"/>
        </w:rPr>
        <w:t>a Category 1, 1a or 1b substance exceeds the reporting threshold, emissions of that substance must be reported for all operations/processes relating to the facility.</w:t>
      </w:r>
      <w:r w:rsidR="0067728E" w:rsidRPr="00205B0D">
        <w:rPr>
          <w:rFonts w:ascii="Arial" w:hAnsi="Arial" w:cs="Arial"/>
          <w:szCs w:val="20"/>
        </w:rPr>
        <w:t xml:space="preserve"> In addition</w:t>
      </w:r>
      <w:r w:rsidR="00092D18" w:rsidRPr="00205B0D">
        <w:rPr>
          <w:rFonts w:ascii="Arial" w:hAnsi="Arial" w:cs="Arial"/>
          <w:szCs w:val="20"/>
        </w:rPr>
        <w:t>,</w:t>
      </w:r>
      <w:r w:rsidR="0067728E" w:rsidRPr="00205B0D">
        <w:rPr>
          <w:rFonts w:ascii="Arial" w:hAnsi="Arial" w:cs="Arial"/>
          <w:szCs w:val="20"/>
        </w:rPr>
        <w:t xml:space="preserve"> any transfers of Category 1 and 1b substances to a mandatory reporting transfer destination must be reported</w:t>
      </w:r>
      <w:r w:rsidR="009C7C65" w:rsidRPr="00205B0D">
        <w:rPr>
          <w:rFonts w:ascii="Arial" w:hAnsi="Arial" w:cs="Arial"/>
          <w:szCs w:val="20"/>
        </w:rPr>
        <w:t xml:space="preserve"> if the thresholds are </w:t>
      </w:r>
      <w:r w:rsidR="00FD4953">
        <w:rPr>
          <w:rFonts w:ascii="Arial" w:hAnsi="Arial" w:cs="Arial"/>
          <w:szCs w:val="20"/>
        </w:rPr>
        <w:t>exceeded</w:t>
      </w:r>
      <w:r w:rsidR="0067728E" w:rsidRPr="00205B0D">
        <w:rPr>
          <w:rFonts w:ascii="Arial" w:hAnsi="Arial" w:cs="Arial"/>
          <w:szCs w:val="20"/>
        </w:rPr>
        <w:t xml:space="preserve">. </w:t>
      </w:r>
    </w:p>
    <w:p w:rsidR="00445E25" w:rsidRPr="00205B0D" w:rsidRDefault="00445E25" w:rsidP="00D41D7E">
      <w:pPr>
        <w:jc w:val="both"/>
        <w:rPr>
          <w:rFonts w:ascii="Arial" w:hAnsi="Arial" w:cs="Arial"/>
          <w:szCs w:val="20"/>
        </w:rPr>
      </w:pPr>
    </w:p>
    <w:p w:rsidR="00092D18" w:rsidRPr="00205B0D" w:rsidRDefault="00092D18" w:rsidP="00D41D7E">
      <w:pPr>
        <w:jc w:val="both"/>
        <w:rPr>
          <w:rFonts w:ascii="Arial" w:hAnsi="Arial" w:cs="Arial"/>
          <w:szCs w:val="20"/>
        </w:rPr>
      </w:pPr>
      <w:r w:rsidRPr="00205B0D">
        <w:rPr>
          <w:rFonts w:ascii="Arial" w:hAnsi="Arial" w:cs="Arial"/>
          <w:szCs w:val="20"/>
        </w:rPr>
        <w:t>The following industry</w:t>
      </w:r>
      <w:r w:rsidR="00304DBD" w:rsidRPr="00205B0D">
        <w:rPr>
          <w:rFonts w:ascii="Arial" w:hAnsi="Arial" w:cs="Arial"/>
          <w:szCs w:val="20"/>
        </w:rPr>
        <w:t>-specific activities</w:t>
      </w:r>
      <w:r w:rsidRPr="00205B0D">
        <w:rPr>
          <w:rFonts w:ascii="Arial" w:hAnsi="Arial" w:cs="Arial"/>
          <w:szCs w:val="20"/>
        </w:rPr>
        <w:t xml:space="preserve"> may trigger the reporting threshold for Category 1, 1a or 1b substances:</w:t>
      </w:r>
    </w:p>
    <w:p w:rsidR="00D21813" w:rsidRPr="00205B0D" w:rsidRDefault="00D21813" w:rsidP="00D41D7E">
      <w:pPr>
        <w:jc w:val="both"/>
        <w:rPr>
          <w:rFonts w:ascii="Arial" w:hAnsi="Arial" w:cs="Arial"/>
          <w:szCs w:val="20"/>
        </w:rPr>
      </w:pPr>
    </w:p>
    <w:p w:rsidR="00D21813" w:rsidRPr="00205B0D" w:rsidRDefault="00D21813" w:rsidP="00D41D7E">
      <w:pPr>
        <w:numPr>
          <w:ilvl w:val="0"/>
          <w:numId w:val="10"/>
        </w:numPr>
        <w:ind w:left="284" w:hanging="284"/>
        <w:jc w:val="both"/>
        <w:rPr>
          <w:rFonts w:ascii="Arial" w:hAnsi="Arial" w:cs="Arial"/>
        </w:rPr>
      </w:pPr>
      <w:r w:rsidRPr="00205B0D">
        <w:rPr>
          <w:rFonts w:ascii="Arial" w:hAnsi="Arial" w:cs="Arial"/>
        </w:rPr>
        <w:t>produced format</w:t>
      </w:r>
      <w:r w:rsidR="00237115" w:rsidRPr="00205B0D">
        <w:rPr>
          <w:rFonts w:ascii="Arial" w:hAnsi="Arial" w:cs="Arial"/>
        </w:rPr>
        <w:t>ion water (PFW)</w:t>
      </w:r>
    </w:p>
    <w:p w:rsidR="00D21813" w:rsidRPr="00205B0D" w:rsidRDefault="00D21813" w:rsidP="00D41D7E">
      <w:pPr>
        <w:numPr>
          <w:ilvl w:val="0"/>
          <w:numId w:val="10"/>
        </w:numPr>
        <w:ind w:left="284" w:hanging="284"/>
        <w:jc w:val="both"/>
        <w:rPr>
          <w:rFonts w:ascii="Arial" w:hAnsi="Arial" w:cs="Arial"/>
        </w:rPr>
      </w:pPr>
      <w:r w:rsidRPr="00205B0D">
        <w:rPr>
          <w:rFonts w:ascii="Arial" w:hAnsi="Arial" w:cs="Arial"/>
        </w:rPr>
        <w:t>use of production chemicals added to the</w:t>
      </w:r>
      <w:r w:rsidR="00237115" w:rsidRPr="00205B0D">
        <w:rPr>
          <w:rFonts w:ascii="Arial" w:hAnsi="Arial" w:cs="Arial"/>
        </w:rPr>
        <w:t xml:space="preserve"> PFW (such as scale inhibitor)</w:t>
      </w:r>
      <w:r w:rsidR="00EB33F6">
        <w:rPr>
          <w:rFonts w:ascii="Arial" w:hAnsi="Arial" w:cs="Arial"/>
        </w:rPr>
        <w:t xml:space="preserve"> or in the process used to treat gas or oil</w:t>
      </w:r>
    </w:p>
    <w:p w:rsidR="00A431F1" w:rsidRPr="00205B0D" w:rsidRDefault="00237115" w:rsidP="00D41D7E">
      <w:pPr>
        <w:numPr>
          <w:ilvl w:val="0"/>
          <w:numId w:val="10"/>
        </w:numPr>
        <w:ind w:left="284" w:hanging="284"/>
        <w:jc w:val="both"/>
        <w:rPr>
          <w:rFonts w:ascii="Arial" w:hAnsi="Arial" w:cs="Arial"/>
        </w:rPr>
      </w:pPr>
      <w:r w:rsidRPr="00205B0D">
        <w:rPr>
          <w:rFonts w:ascii="Arial" w:hAnsi="Arial" w:cs="Arial"/>
        </w:rPr>
        <w:t>crude oil/gas throughput</w:t>
      </w:r>
    </w:p>
    <w:p w:rsidR="00D21813" w:rsidRPr="00205B0D" w:rsidRDefault="00237115" w:rsidP="00D41D7E">
      <w:pPr>
        <w:numPr>
          <w:ilvl w:val="0"/>
          <w:numId w:val="10"/>
        </w:numPr>
        <w:ind w:left="284" w:hanging="284"/>
        <w:jc w:val="both"/>
        <w:rPr>
          <w:rFonts w:ascii="Arial" w:hAnsi="Arial" w:cs="Arial"/>
        </w:rPr>
      </w:pPr>
      <w:r w:rsidRPr="00205B0D">
        <w:rPr>
          <w:rFonts w:ascii="Arial" w:hAnsi="Arial" w:cs="Arial"/>
        </w:rPr>
        <w:t>fuel usage</w:t>
      </w:r>
    </w:p>
    <w:p w:rsidR="00EB33F6" w:rsidRDefault="00D21813" w:rsidP="00D41D7E">
      <w:pPr>
        <w:numPr>
          <w:ilvl w:val="0"/>
          <w:numId w:val="10"/>
        </w:numPr>
        <w:ind w:left="284" w:hanging="284"/>
        <w:jc w:val="both"/>
        <w:rPr>
          <w:rFonts w:ascii="Arial" w:hAnsi="Arial" w:cs="Arial"/>
        </w:rPr>
      </w:pPr>
      <w:r w:rsidRPr="00205B0D">
        <w:rPr>
          <w:rFonts w:ascii="Arial" w:hAnsi="Arial" w:cs="Arial"/>
        </w:rPr>
        <w:t>use of drilling fluids</w:t>
      </w:r>
    </w:p>
    <w:p w:rsidR="00D21813" w:rsidRPr="00205B0D" w:rsidRDefault="00EB33F6" w:rsidP="00D41D7E">
      <w:pPr>
        <w:numPr>
          <w:ilvl w:val="0"/>
          <w:numId w:val="10"/>
        </w:numPr>
        <w:ind w:left="284" w:hanging="284"/>
        <w:jc w:val="both"/>
        <w:rPr>
          <w:rFonts w:ascii="Arial" w:hAnsi="Arial" w:cs="Arial"/>
        </w:rPr>
      </w:pPr>
      <w:proofErr w:type="gramStart"/>
      <w:r>
        <w:rPr>
          <w:rFonts w:ascii="Arial" w:hAnsi="Arial" w:cs="Arial"/>
        </w:rPr>
        <w:t>other</w:t>
      </w:r>
      <w:proofErr w:type="gramEnd"/>
      <w:r>
        <w:rPr>
          <w:rFonts w:ascii="Arial" w:hAnsi="Arial" w:cs="Arial"/>
        </w:rPr>
        <w:t xml:space="preserve"> solids emitted to land</w:t>
      </w:r>
      <w:r w:rsidR="00D21813" w:rsidRPr="00205B0D">
        <w:rPr>
          <w:rFonts w:ascii="Arial" w:hAnsi="Arial" w:cs="Arial"/>
        </w:rPr>
        <w:t>.</w:t>
      </w:r>
    </w:p>
    <w:p w:rsidR="00092D18" w:rsidRPr="00205B0D" w:rsidRDefault="00092D18" w:rsidP="00D41D7E">
      <w:pPr>
        <w:jc w:val="both"/>
        <w:rPr>
          <w:rFonts w:ascii="Arial" w:hAnsi="Arial" w:cs="Arial"/>
          <w:szCs w:val="20"/>
        </w:rPr>
      </w:pPr>
    </w:p>
    <w:p w:rsidR="00B2615C" w:rsidRPr="00205B0D" w:rsidRDefault="009910F3" w:rsidP="00D41D7E">
      <w:pPr>
        <w:jc w:val="both"/>
        <w:rPr>
          <w:rFonts w:ascii="Arial" w:hAnsi="Arial" w:cs="Arial"/>
          <w:szCs w:val="20"/>
        </w:rPr>
      </w:pPr>
      <w:fldSimple w:instr=" REF _Ref355700759 \h  \* MERGEFORMAT ">
        <w:r w:rsidR="00042C96" w:rsidRPr="00205B0D">
          <w:rPr>
            <w:rFonts w:ascii="Arial" w:hAnsi="Arial" w:cs="Arial"/>
          </w:rPr>
          <w:t xml:space="preserve">Table </w:t>
        </w:r>
        <w:r w:rsidR="00042C96">
          <w:rPr>
            <w:rFonts w:ascii="Arial" w:hAnsi="Arial" w:cs="Arial"/>
            <w:noProof/>
          </w:rPr>
          <w:t>2</w:t>
        </w:r>
      </w:fldSimple>
      <w:r w:rsidR="00146495" w:rsidRPr="00205B0D">
        <w:rPr>
          <w:rFonts w:ascii="Arial" w:hAnsi="Arial" w:cs="Arial"/>
          <w:szCs w:val="20"/>
        </w:rPr>
        <w:t>,</w:t>
      </w:r>
      <w:r w:rsidR="00463AB2" w:rsidRPr="00205B0D">
        <w:rPr>
          <w:rFonts w:ascii="Arial" w:hAnsi="Arial" w:cs="Arial"/>
          <w:szCs w:val="20"/>
        </w:rPr>
        <w:t xml:space="preserve"> </w:t>
      </w:r>
      <w:fldSimple w:instr=" REF _Ref355701891 \h  \* MERGEFORMAT ">
        <w:r w:rsidR="00042C96" w:rsidRPr="00205B0D">
          <w:rPr>
            <w:rFonts w:ascii="Arial" w:hAnsi="Arial" w:cs="Arial"/>
          </w:rPr>
          <w:t xml:space="preserve">Table </w:t>
        </w:r>
        <w:r w:rsidR="00042C96">
          <w:rPr>
            <w:rFonts w:ascii="Arial" w:hAnsi="Arial" w:cs="Arial"/>
            <w:noProof/>
          </w:rPr>
          <w:t>3</w:t>
        </w:r>
      </w:fldSimple>
      <w:r w:rsidR="00146495" w:rsidRPr="00205B0D">
        <w:rPr>
          <w:rFonts w:ascii="Arial" w:hAnsi="Arial" w:cs="Arial"/>
          <w:szCs w:val="20"/>
        </w:rPr>
        <w:t xml:space="preserve"> and </w:t>
      </w:r>
      <w:fldSimple w:instr=" REF _Ref355791615 \h  \* MERGEFORMAT ">
        <w:r w:rsidR="00042C96" w:rsidRPr="00205B0D">
          <w:rPr>
            <w:rFonts w:ascii="Arial" w:hAnsi="Arial" w:cs="Arial"/>
          </w:rPr>
          <w:t xml:space="preserve">Table </w:t>
        </w:r>
        <w:r w:rsidR="00042C96">
          <w:rPr>
            <w:rFonts w:ascii="Arial" w:hAnsi="Arial" w:cs="Arial"/>
            <w:noProof/>
          </w:rPr>
          <w:t>4</w:t>
        </w:r>
      </w:fldSimple>
      <w:r w:rsidR="00463AB2" w:rsidRPr="00205B0D">
        <w:rPr>
          <w:rFonts w:ascii="Arial" w:hAnsi="Arial" w:cs="Arial"/>
          <w:szCs w:val="20"/>
        </w:rPr>
        <w:t xml:space="preserve"> show the minimum amount of PFW</w:t>
      </w:r>
      <w:r w:rsidR="00146495" w:rsidRPr="00205B0D">
        <w:rPr>
          <w:rFonts w:ascii="Arial" w:hAnsi="Arial" w:cs="Arial"/>
          <w:szCs w:val="20"/>
        </w:rPr>
        <w:t>,</w:t>
      </w:r>
      <w:r w:rsidR="00463AB2" w:rsidRPr="00205B0D">
        <w:rPr>
          <w:rFonts w:ascii="Arial" w:hAnsi="Arial" w:cs="Arial"/>
          <w:szCs w:val="20"/>
        </w:rPr>
        <w:t xml:space="preserve"> gas</w:t>
      </w:r>
      <w:r w:rsidR="00146495" w:rsidRPr="00205B0D">
        <w:rPr>
          <w:rFonts w:ascii="Arial" w:hAnsi="Arial" w:cs="Arial"/>
          <w:szCs w:val="20"/>
        </w:rPr>
        <w:t xml:space="preserve"> and oil</w:t>
      </w:r>
      <w:r w:rsidR="00E41C27">
        <w:rPr>
          <w:rFonts w:ascii="Arial" w:hAnsi="Arial" w:cs="Arial"/>
          <w:szCs w:val="20"/>
        </w:rPr>
        <w:t>, respectively,</w:t>
      </w:r>
      <w:r w:rsidR="00463AB2" w:rsidRPr="00205B0D">
        <w:rPr>
          <w:rFonts w:ascii="Arial" w:hAnsi="Arial" w:cs="Arial"/>
          <w:szCs w:val="20"/>
        </w:rPr>
        <w:t xml:space="preserve"> handled </w:t>
      </w:r>
      <w:r w:rsidR="00E41C27">
        <w:rPr>
          <w:rFonts w:ascii="Arial" w:hAnsi="Arial" w:cs="Arial"/>
          <w:szCs w:val="20"/>
        </w:rPr>
        <w:t>over one reporting</w:t>
      </w:r>
      <w:r w:rsidR="00463AB2" w:rsidRPr="00205B0D">
        <w:rPr>
          <w:rFonts w:ascii="Arial" w:hAnsi="Arial" w:cs="Arial"/>
          <w:szCs w:val="20"/>
        </w:rPr>
        <w:t xml:space="preserve"> year (based on the typical composition data</w:t>
      </w:r>
      <w:r w:rsidR="00B50B89">
        <w:rPr>
          <w:rFonts w:ascii="Arial" w:hAnsi="Arial" w:cs="Arial"/>
          <w:szCs w:val="20"/>
        </w:rPr>
        <w:t>, as</w:t>
      </w:r>
      <w:r w:rsidR="00463AB2" w:rsidRPr="00205B0D">
        <w:rPr>
          <w:rFonts w:ascii="Arial" w:hAnsi="Arial" w:cs="Arial"/>
          <w:szCs w:val="20"/>
        </w:rPr>
        <w:t xml:space="preserve"> provided in</w:t>
      </w:r>
      <w:r w:rsidR="00DB4C60">
        <w:rPr>
          <w:rFonts w:ascii="Arial" w:hAnsi="Arial" w:cs="Arial"/>
          <w:szCs w:val="20"/>
        </w:rPr>
        <w:t xml:space="preserve"> </w:t>
      </w:r>
      <w:fldSimple w:instr=" REF _Ref355172169 \n \h  \* MERGEFORMAT ">
        <w:r w:rsidR="00042C96" w:rsidRPr="00042C96">
          <w:rPr>
            <w:rFonts w:ascii="Arial" w:hAnsi="Arial" w:cs="Arial"/>
            <w:szCs w:val="20"/>
          </w:rPr>
          <w:t>Appendix B</w:t>
        </w:r>
      </w:fldSimple>
      <w:r w:rsidR="00463AB2" w:rsidRPr="00205B0D">
        <w:rPr>
          <w:rFonts w:ascii="Arial" w:hAnsi="Arial" w:cs="Arial"/>
          <w:szCs w:val="20"/>
        </w:rPr>
        <w:t>)</w:t>
      </w:r>
      <w:r w:rsidR="00EF2211">
        <w:rPr>
          <w:rFonts w:ascii="Arial" w:hAnsi="Arial" w:cs="Arial"/>
          <w:szCs w:val="20"/>
        </w:rPr>
        <w:t>,</w:t>
      </w:r>
      <w:r w:rsidR="00463AB2" w:rsidRPr="00205B0D">
        <w:rPr>
          <w:rFonts w:ascii="Arial" w:hAnsi="Arial" w:cs="Arial"/>
          <w:szCs w:val="20"/>
        </w:rPr>
        <w:t xml:space="preserve"> </w:t>
      </w:r>
      <w:r w:rsidR="00E41C27">
        <w:rPr>
          <w:rFonts w:ascii="Arial" w:hAnsi="Arial" w:cs="Arial"/>
          <w:szCs w:val="20"/>
        </w:rPr>
        <w:t>that will</w:t>
      </w:r>
      <w:r w:rsidR="00463AB2" w:rsidRPr="00205B0D">
        <w:rPr>
          <w:rFonts w:ascii="Arial" w:hAnsi="Arial" w:cs="Arial"/>
          <w:szCs w:val="20"/>
        </w:rPr>
        <w:t xml:space="preserve"> trigger the reporting thresholds</w:t>
      </w:r>
      <w:r w:rsidR="00B22993" w:rsidRPr="00205B0D">
        <w:rPr>
          <w:rFonts w:ascii="Arial" w:hAnsi="Arial" w:cs="Arial"/>
          <w:szCs w:val="20"/>
        </w:rPr>
        <w:t xml:space="preserve"> for each individual substance.</w:t>
      </w:r>
    </w:p>
    <w:p w:rsidR="00B2615C" w:rsidRPr="00205B0D" w:rsidRDefault="00B2615C" w:rsidP="00D41D7E">
      <w:pPr>
        <w:jc w:val="both"/>
        <w:rPr>
          <w:rFonts w:ascii="Arial" w:hAnsi="Arial" w:cs="Arial"/>
          <w:szCs w:val="20"/>
        </w:rPr>
      </w:pPr>
    </w:p>
    <w:p w:rsidR="00463AB2" w:rsidRPr="00205B0D" w:rsidRDefault="00463AB2" w:rsidP="00D41D7E">
      <w:pPr>
        <w:jc w:val="both"/>
        <w:rPr>
          <w:rFonts w:ascii="Arial" w:hAnsi="Arial" w:cs="Arial"/>
          <w:szCs w:val="20"/>
        </w:rPr>
      </w:pPr>
      <w:r w:rsidRPr="00205B0D">
        <w:rPr>
          <w:rFonts w:ascii="Arial" w:hAnsi="Arial" w:cs="Arial"/>
          <w:szCs w:val="20"/>
        </w:rPr>
        <w:t xml:space="preserve">The composition data provided represent averages from numerous Australian </w:t>
      </w:r>
      <w:r w:rsidR="00EB33F6">
        <w:rPr>
          <w:rFonts w:ascii="Arial" w:hAnsi="Arial" w:cs="Arial"/>
          <w:szCs w:val="20"/>
        </w:rPr>
        <w:t xml:space="preserve">and international </w:t>
      </w:r>
      <w:r w:rsidRPr="00205B0D">
        <w:rPr>
          <w:rFonts w:ascii="Arial" w:hAnsi="Arial" w:cs="Arial"/>
          <w:szCs w:val="20"/>
        </w:rPr>
        <w:t xml:space="preserve">sources, and should only be used in the absence of </w:t>
      </w:r>
      <w:r w:rsidR="00EB33F6">
        <w:rPr>
          <w:rFonts w:ascii="Arial" w:hAnsi="Arial" w:cs="Arial"/>
          <w:szCs w:val="20"/>
        </w:rPr>
        <w:t>composition da</w:t>
      </w:r>
      <w:r w:rsidR="00BE2FC1">
        <w:rPr>
          <w:rFonts w:ascii="Arial" w:hAnsi="Arial" w:cs="Arial"/>
          <w:szCs w:val="20"/>
        </w:rPr>
        <w:t xml:space="preserve">ta that has been determined </w:t>
      </w:r>
      <w:proofErr w:type="gramStart"/>
      <w:r w:rsidR="00BE2FC1">
        <w:rPr>
          <w:rFonts w:ascii="Arial" w:hAnsi="Arial" w:cs="Arial"/>
          <w:szCs w:val="20"/>
        </w:rPr>
        <w:t xml:space="preserve">for </w:t>
      </w:r>
      <w:r w:rsidR="00EB33F6">
        <w:rPr>
          <w:rFonts w:ascii="Arial" w:hAnsi="Arial" w:cs="Arial"/>
          <w:szCs w:val="20"/>
        </w:rPr>
        <w:t>each oil</w:t>
      </w:r>
      <w:proofErr w:type="gramEnd"/>
      <w:r w:rsidR="00EB33F6">
        <w:rPr>
          <w:rFonts w:ascii="Arial" w:hAnsi="Arial" w:cs="Arial"/>
          <w:szCs w:val="20"/>
        </w:rPr>
        <w:t xml:space="preserve"> or gas pr</w:t>
      </w:r>
      <w:r w:rsidR="00BE2FC1">
        <w:rPr>
          <w:rFonts w:ascii="Arial" w:hAnsi="Arial" w:cs="Arial"/>
          <w:szCs w:val="20"/>
        </w:rPr>
        <w:t>oduction site through</w:t>
      </w:r>
      <w:r w:rsidR="00EB33F6">
        <w:rPr>
          <w:rFonts w:ascii="Arial" w:hAnsi="Arial" w:cs="Arial"/>
          <w:szCs w:val="20"/>
        </w:rPr>
        <w:t xml:space="preserve"> direct measurement techniques. </w:t>
      </w:r>
      <w:r w:rsidR="00BE2FC1">
        <w:rPr>
          <w:rFonts w:ascii="Arial" w:hAnsi="Arial" w:cs="Arial"/>
          <w:szCs w:val="20"/>
        </w:rPr>
        <w:t>S</w:t>
      </w:r>
      <w:r w:rsidRPr="00205B0D">
        <w:rPr>
          <w:rFonts w:ascii="Arial" w:hAnsi="Arial" w:cs="Arial"/>
          <w:szCs w:val="20"/>
        </w:rPr>
        <w:t>ite-specific composition data</w:t>
      </w:r>
      <w:r w:rsidR="008632B8">
        <w:rPr>
          <w:rFonts w:ascii="Arial" w:hAnsi="Arial" w:cs="Arial"/>
          <w:szCs w:val="20"/>
        </w:rPr>
        <w:t xml:space="preserve"> (which may include other substances)</w:t>
      </w:r>
      <w:r w:rsidR="00BE2FC1">
        <w:rPr>
          <w:rFonts w:ascii="Arial" w:hAnsi="Arial" w:cs="Arial"/>
          <w:szCs w:val="20"/>
        </w:rPr>
        <w:t xml:space="preserve"> may be used if approved by the relevant environmental agency</w:t>
      </w:r>
      <w:r w:rsidRPr="00205B0D">
        <w:rPr>
          <w:rFonts w:ascii="Arial" w:hAnsi="Arial" w:cs="Arial"/>
          <w:szCs w:val="20"/>
        </w:rPr>
        <w:t>.</w:t>
      </w:r>
    </w:p>
    <w:p w:rsidR="00B2615C" w:rsidRPr="00205B0D" w:rsidRDefault="00B2615C" w:rsidP="00D41D7E">
      <w:pPr>
        <w:jc w:val="both"/>
        <w:rPr>
          <w:rFonts w:ascii="Arial" w:hAnsi="Arial" w:cs="Arial"/>
          <w:szCs w:val="20"/>
        </w:rPr>
      </w:pPr>
    </w:p>
    <w:p w:rsidR="00B2615C" w:rsidRPr="00205B0D" w:rsidRDefault="00B2615C" w:rsidP="00D41D7E">
      <w:pPr>
        <w:jc w:val="both"/>
        <w:rPr>
          <w:rFonts w:ascii="Arial" w:hAnsi="Arial" w:cs="Arial"/>
          <w:szCs w:val="20"/>
        </w:rPr>
      </w:pPr>
      <w:r w:rsidRPr="00205B0D">
        <w:rPr>
          <w:rFonts w:ascii="Arial" w:hAnsi="Arial" w:cs="Arial"/>
          <w:szCs w:val="20"/>
        </w:rPr>
        <w:t xml:space="preserve">Note that all sources of NPI substances should be considered when determining whether thresholds are triggered and the data in </w:t>
      </w:r>
      <w:fldSimple w:instr=" REF _Ref355700759 \h  \* MERGEFORMAT ">
        <w:r w:rsidR="00042C96" w:rsidRPr="00205B0D">
          <w:rPr>
            <w:rFonts w:ascii="Arial" w:hAnsi="Arial" w:cs="Arial"/>
          </w:rPr>
          <w:t xml:space="preserve">Table </w:t>
        </w:r>
        <w:r w:rsidR="00042C96">
          <w:rPr>
            <w:rFonts w:ascii="Arial" w:hAnsi="Arial" w:cs="Arial"/>
            <w:noProof/>
          </w:rPr>
          <w:t>2</w:t>
        </w:r>
      </w:fldSimple>
      <w:r w:rsidR="00D230E9" w:rsidRPr="00205B0D">
        <w:rPr>
          <w:rFonts w:ascii="Arial" w:hAnsi="Arial" w:cs="Arial"/>
          <w:szCs w:val="20"/>
        </w:rPr>
        <w:t>,</w:t>
      </w:r>
      <w:r w:rsidRPr="00205B0D">
        <w:rPr>
          <w:rFonts w:ascii="Arial" w:hAnsi="Arial" w:cs="Arial"/>
          <w:szCs w:val="20"/>
        </w:rPr>
        <w:t xml:space="preserve"> </w:t>
      </w:r>
      <w:fldSimple w:instr=" REF _Ref355701891 \h  \* MERGEFORMAT ">
        <w:r w:rsidR="00042C96" w:rsidRPr="00205B0D">
          <w:rPr>
            <w:rFonts w:ascii="Arial" w:hAnsi="Arial" w:cs="Arial"/>
          </w:rPr>
          <w:t xml:space="preserve">Table </w:t>
        </w:r>
        <w:r w:rsidR="00042C96">
          <w:rPr>
            <w:rFonts w:ascii="Arial" w:hAnsi="Arial" w:cs="Arial"/>
            <w:noProof/>
          </w:rPr>
          <w:t>3</w:t>
        </w:r>
      </w:fldSimple>
      <w:r w:rsidR="00D230E9" w:rsidRPr="00205B0D">
        <w:rPr>
          <w:rFonts w:ascii="Arial" w:hAnsi="Arial" w:cs="Arial"/>
          <w:szCs w:val="20"/>
        </w:rPr>
        <w:t xml:space="preserve"> and </w:t>
      </w:r>
      <w:fldSimple w:instr=" REF _Ref355791615 \h  \* MERGEFORMAT ">
        <w:r w:rsidR="00042C96" w:rsidRPr="00205B0D">
          <w:rPr>
            <w:rFonts w:ascii="Arial" w:hAnsi="Arial" w:cs="Arial"/>
          </w:rPr>
          <w:t xml:space="preserve">Table </w:t>
        </w:r>
        <w:r w:rsidR="00042C96">
          <w:rPr>
            <w:rFonts w:ascii="Arial" w:hAnsi="Arial" w:cs="Arial"/>
            <w:noProof/>
          </w:rPr>
          <w:t>4</w:t>
        </w:r>
      </w:fldSimple>
      <w:r w:rsidRPr="00205B0D">
        <w:rPr>
          <w:rFonts w:ascii="Arial" w:hAnsi="Arial" w:cs="Arial"/>
          <w:szCs w:val="20"/>
        </w:rPr>
        <w:t xml:space="preserve"> should be used only as a guide </w:t>
      </w:r>
      <w:r w:rsidR="00EF2211">
        <w:rPr>
          <w:rFonts w:ascii="Arial" w:hAnsi="Arial" w:cs="Arial"/>
          <w:szCs w:val="20"/>
        </w:rPr>
        <w:t>to</w:t>
      </w:r>
      <w:r w:rsidR="00EF2211" w:rsidRPr="00205B0D">
        <w:rPr>
          <w:rFonts w:ascii="Arial" w:hAnsi="Arial" w:cs="Arial"/>
          <w:szCs w:val="20"/>
        </w:rPr>
        <w:t xml:space="preserve"> </w:t>
      </w:r>
      <w:r w:rsidRPr="00205B0D">
        <w:rPr>
          <w:rFonts w:ascii="Arial" w:hAnsi="Arial" w:cs="Arial"/>
          <w:szCs w:val="20"/>
        </w:rPr>
        <w:t>determin</w:t>
      </w:r>
      <w:r w:rsidR="00EF2211">
        <w:rPr>
          <w:rFonts w:ascii="Arial" w:hAnsi="Arial" w:cs="Arial"/>
          <w:szCs w:val="20"/>
        </w:rPr>
        <w:t>e</w:t>
      </w:r>
      <w:r w:rsidRPr="00205B0D">
        <w:rPr>
          <w:rFonts w:ascii="Arial" w:hAnsi="Arial" w:cs="Arial"/>
          <w:szCs w:val="20"/>
        </w:rPr>
        <w:t xml:space="preserve"> whether further calculations </w:t>
      </w:r>
      <w:r w:rsidR="00B50B89">
        <w:rPr>
          <w:rFonts w:ascii="Arial" w:hAnsi="Arial" w:cs="Arial"/>
          <w:szCs w:val="20"/>
        </w:rPr>
        <w:t>are necessary</w:t>
      </w:r>
      <w:r w:rsidRPr="00205B0D">
        <w:rPr>
          <w:rFonts w:ascii="Arial" w:hAnsi="Arial" w:cs="Arial"/>
          <w:szCs w:val="20"/>
        </w:rPr>
        <w:t>.</w:t>
      </w:r>
    </w:p>
    <w:p w:rsidR="00463AB2" w:rsidRPr="00205B0D" w:rsidRDefault="00463AB2" w:rsidP="00D41D7E">
      <w:pPr>
        <w:jc w:val="both"/>
        <w:rPr>
          <w:rFonts w:ascii="Arial" w:hAnsi="Arial" w:cs="Arial"/>
          <w:szCs w:val="20"/>
        </w:rPr>
      </w:pPr>
    </w:p>
    <w:p w:rsidR="00463AB2" w:rsidRPr="00205B0D" w:rsidRDefault="00463AB2" w:rsidP="00D21F20">
      <w:pPr>
        <w:pStyle w:val="Caption"/>
        <w:keepLines/>
        <w:rPr>
          <w:rFonts w:ascii="Arial" w:hAnsi="Arial" w:cs="Arial"/>
        </w:rPr>
      </w:pPr>
      <w:bookmarkStart w:id="148" w:name="_Ref355700759"/>
      <w:bookmarkStart w:id="149" w:name="_Toc359573348"/>
      <w:r w:rsidRPr="00205B0D">
        <w:rPr>
          <w:rFonts w:ascii="Arial" w:hAnsi="Arial" w:cs="Arial"/>
        </w:rPr>
        <w:lastRenderedPageBreak/>
        <w:t xml:space="preserve">Table </w:t>
      </w:r>
      <w:r w:rsidR="009910F3" w:rsidRPr="00205B0D">
        <w:rPr>
          <w:rFonts w:ascii="Arial" w:hAnsi="Arial" w:cs="Arial"/>
        </w:rPr>
        <w:fldChar w:fldCharType="begin"/>
      </w:r>
      <w:r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2</w:t>
      </w:r>
      <w:r w:rsidR="009910F3" w:rsidRPr="00205B0D">
        <w:rPr>
          <w:rFonts w:ascii="Arial" w:hAnsi="Arial" w:cs="Arial"/>
        </w:rPr>
        <w:fldChar w:fldCharType="end"/>
      </w:r>
      <w:bookmarkEnd w:id="148"/>
      <w:r w:rsidRPr="00205B0D">
        <w:rPr>
          <w:rFonts w:ascii="Arial" w:hAnsi="Arial" w:cs="Arial"/>
        </w:rPr>
        <w:t xml:space="preserve"> – Minimum Amount of PFW Handled to</w:t>
      </w:r>
      <w:r w:rsidRPr="00205B0D">
        <w:rPr>
          <w:rFonts w:ascii="Arial" w:hAnsi="Arial" w:cs="Arial"/>
          <w:noProof/>
        </w:rPr>
        <w:t xml:space="preserve"> Trigger the Category 1, 1a and 1b Reporting Thresholds</w:t>
      </w:r>
      <w:bookmarkEnd w:id="149"/>
      <w:r w:rsidR="0077273F">
        <w:rPr>
          <w:rFonts w:ascii="Arial" w:hAnsi="Arial" w:cs="Arial"/>
          <w:noProof/>
        </w:rPr>
        <w:t xml:space="preserve"> </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3652"/>
        <w:gridCol w:w="2268"/>
        <w:gridCol w:w="2602"/>
      </w:tblGrid>
      <w:tr w:rsidR="00463AB2" w:rsidRPr="00205B0D" w:rsidTr="00982DD1">
        <w:tc>
          <w:tcPr>
            <w:tcW w:w="3652" w:type="dxa"/>
            <w:tcBorders>
              <w:top w:val="single" w:sz="4" w:space="0" w:color="auto"/>
              <w:left w:val="single" w:sz="4" w:space="0" w:color="auto"/>
              <w:bottom w:val="dotted" w:sz="2" w:space="0" w:color="auto"/>
              <w:right w:val="nil"/>
              <w:tl2br w:val="nil"/>
              <w:tr2bl w:val="nil"/>
            </w:tcBorders>
            <w:shd w:val="clear" w:color="auto" w:fill="808080"/>
            <w:vAlign w:val="center"/>
          </w:tcPr>
          <w:p w:rsidR="00463AB2" w:rsidRPr="00205B0D" w:rsidRDefault="00463AB2" w:rsidP="00D21F20">
            <w:pPr>
              <w:keepNext/>
              <w:keepLines/>
              <w:rPr>
                <w:rFonts w:ascii="Arial" w:hAnsi="Arial" w:cs="Arial"/>
                <w:b/>
                <w:color w:val="FFFFFF" w:themeColor="background1"/>
              </w:rPr>
            </w:pPr>
            <w:r w:rsidRPr="00205B0D">
              <w:rPr>
                <w:rFonts w:ascii="Arial" w:hAnsi="Arial" w:cs="Arial"/>
                <w:b/>
                <w:color w:val="FFFFFF" w:themeColor="background1"/>
              </w:rPr>
              <w:t>Substance</w:t>
            </w:r>
            <w:r w:rsidR="00445651">
              <w:rPr>
                <w:rFonts w:ascii="Arial" w:hAnsi="Arial" w:cs="Arial"/>
                <w:b/>
                <w:color w:val="FFFFFF" w:themeColor="background1"/>
              </w:rPr>
              <w:t xml:space="preserve"> </w:t>
            </w:r>
            <w:r w:rsidR="00445651" w:rsidRPr="00445651">
              <w:rPr>
                <w:rFonts w:ascii="Arial" w:hAnsi="Arial" w:cs="Arial"/>
                <w:b/>
                <w:color w:val="FFFFFF" w:themeColor="background1"/>
                <w:vertAlign w:val="superscript"/>
              </w:rPr>
              <w:t>a</w:t>
            </w:r>
          </w:p>
        </w:tc>
        <w:tc>
          <w:tcPr>
            <w:tcW w:w="2268" w:type="dxa"/>
            <w:tcBorders>
              <w:top w:val="single" w:sz="4" w:space="0" w:color="auto"/>
              <w:left w:val="nil"/>
              <w:bottom w:val="dotted" w:sz="2" w:space="0" w:color="auto"/>
              <w:right w:val="nil"/>
              <w:tl2br w:val="nil"/>
              <w:tr2bl w:val="nil"/>
            </w:tcBorders>
            <w:shd w:val="clear" w:color="auto" w:fill="808080"/>
          </w:tcPr>
          <w:p w:rsidR="00463AB2" w:rsidRPr="00205B0D" w:rsidRDefault="00463AB2" w:rsidP="00D21F20">
            <w:pPr>
              <w:keepNext/>
              <w:keepLines/>
              <w:jc w:val="center"/>
              <w:rPr>
                <w:rFonts w:ascii="Arial" w:hAnsi="Arial" w:cs="Arial"/>
                <w:b/>
                <w:color w:val="FFFFFF" w:themeColor="background1"/>
              </w:rPr>
            </w:pPr>
            <w:r w:rsidRPr="00205B0D">
              <w:rPr>
                <w:rFonts w:ascii="Arial" w:hAnsi="Arial" w:cs="Arial"/>
                <w:b/>
                <w:color w:val="FFFFFF" w:themeColor="background1"/>
              </w:rPr>
              <w:t>Category 1, 1a, or 1b Usage Threshold</w:t>
            </w:r>
            <w:r w:rsidRPr="00205B0D">
              <w:rPr>
                <w:rFonts w:ascii="Arial" w:hAnsi="Arial" w:cs="Arial"/>
                <w:b/>
                <w:color w:val="FFFFFF" w:themeColor="background1"/>
              </w:rPr>
              <w:br/>
              <w:t>(t)</w:t>
            </w:r>
          </w:p>
        </w:tc>
        <w:tc>
          <w:tcPr>
            <w:tcW w:w="2602" w:type="dxa"/>
            <w:tcBorders>
              <w:top w:val="single" w:sz="4" w:space="0" w:color="auto"/>
              <w:left w:val="nil"/>
              <w:bottom w:val="dotted" w:sz="2" w:space="0" w:color="auto"/>
              <w:right w:val="single" w:sz="4" w:space="0" w:color="auto"/>
              <w:tl2br w:val="nil"/>
              <w:tr2bl w:val="nil"/>
            </w:tcBorders>
            <w:shd w:val="clear" w:color="auto" w:fill="808080"/>
          </w:tcPr>
          <w:p w:rsidR="00463AB2" w:rsidRPr="00205B0D" w:rsidRDefault="00463AB2" w:rsidP="00D21F20">
            <w:pPr>
              <w:keepNext/>
              <w:keepLines/>
              <w:jc w:val="center"/>
              <w:rPr>
                <w:rFonts w:ascii="Arial" w:hAnsi="Arial" w:cs="Arial"/>
                <w:b/>
                <w:color w:val="FFFFFF" w:themeColor="background1"/>
              </w:rPr>
            </w:pPr>
            <w:r w:rsidRPr="00205B0D">
              <w:rPr>
                <w:rFonts w:ascii="Arial" w:hAnsi="Arial" w:cs="Arial"/>
                <w:b/>
                <w:color w:val="FFFFFF" w:themeColor="background1"/>
              </w:rPr>
              <w:t>Indicative Required Throughput of PFW</w:t>
            </w:r>
            <w:r w:rsidR="00445651">
              <w:rPr>
                <w:rFonts w:ascii="Arial" w:hAnsi="Arial" w:cs="Arial"/>
                <w:b/>
                <w:color w:val="FFFFFF" w:themeColor="background1"/>
              </w:rPr>
              <w:t xml:space="preserve"> </w:t>
            </w:r>
            <w:r w:rsidR="00445651" w:rsidRPr="00445651">
              <w:rPr>
                <w:rFonts w:ascii="Arial" w:hAnsi="Arial" w:cs="Arial"/>
                <w:b/>
                <w:color w:val="FFFFFF" w:themeColor="background1"/>
                <w:vertAlign w:val="superscript"/>
              </w:rPr>
              <w:t>a</w:t>
            </w:r>
            <w:r w:rsidRPr="00205B0D">
              <w:rPr>
                <w:rFonts w:ascii="Arial" w:hAnsi="Arial" w:cs="Arial"/>
                <w:b/>
                <w:color w:val="FFFFFF" w:themeColor="background1"/>
              </w:rPr>
              <w:br/>
              <w:t>(</w:t>
            </w:r>
            <w:proofErr w:type="spellStart"/>
            <w:r w:rsidRPr="00205B0D">
              <w:rPr>
                <w:rFonts w:ascii="Arial" w:hAnsi="Arial" w:cs="Arial"/>
                <w:b/>
                <w:color w:val="FFFFFF" w:themeColor="background1"/>
              </w:rPr>
              <w:t>kL</w:t>
            </w:r>
            <w:proofErr w:type="spellEnd"/>
            <w:r w:rsidRPr="00205B0D">
              <w:rPr>
                <w:rFonts w:ascii="Arial" w:hAnsi="Arial" w:cs="Arial"/>
                <w:b/>
                <w:color w:val="FFFFFF" w:themeColor="background1"/>
              </w:rPr>
              <w:t>)</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Arsenic</w:t>
            </w:r>
            <w:r w:rsidR="00AB7984">
              <w:rPr>
                <w:rFonts w:ascii="Arial" w:hAnsi="Arial" w:cs="Arial"/>
                <w:color w:val="000000"/>
                <w:szCs w:val="20"/>
              </w:rPr>
              <w:t xml:space="preserve"> and compounds</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b/>
                <w:bCs/>
                <w:kern w:val="32"/>
                <w:sz w:val="32"/>
                <w:szCs w:val="20"/>
              </w:rPr>
            </w:pPr>
            <w:r w:rsidRPr="009F6C90">
              <w:rPr>
                <w:rFonts w:ascii="Arial" w:hAnsi="Arial" w:cs="Arial"/>
                <w:szCs w:val="20"/>
              </w:rPr>
              <w:t>1.00</w:t>
            </w:r>
            <w:r w:rsidR="00315F6D" w:rsidRPr="009F6C90">
              <w:rPr>
                <w:rFonts w:ascii="Arial" w:hAnsi="Arial" w:cs="Arial"/>
                <w:szCs w:val="20"/>
              </w:rPr>
              <w:t>x10</w:t>
            </w:r>
            <w:r w:rsidRPr="009F6C90">
              <w:rPr>
                <w:rFonts w:ascii="Arial" w:hAnsi="Arial" w:cs="Arial"/>
                <w:szCs w:val="20"/>
                <w:vertAlign w:val="superscript"/>
              </w:rPr>
              <w:t>10</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Benzene</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1.00</w:t>
            </w:r>
            <w:r w:rsidR="00A61E7A" w:rsidRPr="009F6C90">
              <w:rPr>
                <w:rFonts w:ascii="Arial" w:hAnsi="Arial" w:cs="Arial"/>
                <w:szCs w:val="20"/>
              </w:rPr>
              <w:t>x10</w:t>
            </w:r>
            <w:r w:rsidRPr="009F6C90">
              <w:rPr>
                <w:rFonts w:ascii="Arial" w:hAnsi="Arial" w:cs="Arial"/>
                <w:szCs w:val="20"/>
                <w:vertAlign w:val="superscript"/>
              </w:rPr>
              <w:t>7</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Cadmium</w:t>
            </w:r>
            <w:r w:rsidR="00982DD1">
              <w:rPr>
                <w:rFonts w:ascii="Arial" w:hAnsi="Arial" w:cs="Arial"/>
                <w:color w:val="000000"/>
                <w:szCs w:val="20"/>
              </w:rPr>
              <w:t xml:space="preserve"> and compounds</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1.59</w:t>
            </w:r>
            <w:r w:rsidR="00A61E7A" w:rsidRPr="009F6C90">
              <w:rPr>
                <w:rFonts w:ascii="Arial" w:hAnsi="Arial" w:cs="Arial"/>
                <w:szCs w:val="20"/>
              </w:rPr>
              <w:t>x10</w:t>
            </w:r>
            <w:r w:rsidRPr="009F6C90">
              <w:rPr>
                <w:rFonts w:ascii="Arial" w:hAnsi="Arial" w:cs="Arial"/>
                <w:szCs w:val="20"/>
                <w:vertAlign w:val="superscript"/>
              </w:rPr>
              <w:t>9</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Chromium (III)</w:t>
            </w:r>
            <w:r w:rsidR="00982DD1">
              <w:rPr>
                <w:rFonts w:ascii="Arial" w:hAnsi="Arial" w:cs="Arial"/>
                <w:color w:val="000000"/>
                <w:szCs w:val="20"/>
              </w:rPr>
              <w:t xml:space="preserve"> compounds</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1.43</w:t>
            </w:r>
            <w:r w:rsidR="00A61E7A" w:rsidRPr="009F6C90">
              <w:rPr>
                <w:rFonts w:ascii="Arial" w:hAnsi="Arial" w:cs="Arial"/>
                <w:szCs w:val="20"/>
              </w:rPr>
              <w:t>x10</w:t>
            </w:r>
            <w:r w:rsidR="00A61E7A" w:rsidRPr="009F6C90">
              <w:rPr>
                <w:rFonts w:ascii="Arial" w:hAnsi="Arial" w:cs="Arial"/>
                <w:szCs w:val="20"/>
                <w:vertAlign w:val="superscript"/>
              </w:rPr>
              <w:t>9</w:t>
            </w:r>
          </w:p>
        </w:tc>
      </w:tr>
      <w:tr w:rsidR="00982DD1" w:rsidRPr="00205B0D" w:rsidTr="00060546">
        <w:trPr>
          <w:trHeight w:val="284"/>
        </w:trPr>
        <w:tc>
          <w:tcPr>
            <w:tcW w:w="3652" w:type="dxa"/>
            <w:tcBorders>
              <w:left w:val="single" w:sz="4" w:space="0" w:color="auto"/>
            </w:tcBorders>
            <w:vAlign w:val="bottom"/>
          </w:tcPr>
          <w:p w:rsidR="00982DD1" w:rsidRPr="009F6C90" w:rsidRDefault="00982DD1" w:rsidP="00982DD1">
            <w:pPr>
              <w:keepNext/>
              <w:keepLines/>
              <w:rPr>
                <w:rFonts w:ascii="Arial" w:hAnsi="Arial" w:cs="Arial"/>
                <w:color w:val="000000"/>
                <w:szCs w:val="20"/>
              </w:rPr>
            </w:pPr>
            <w:r w:rsidRPr="009F6C90">
              <w:rPr>
                <w:rFonts w:ascii="Arial" w:hAnsi="Arial" w:cs="Arial"/>
                <w:color w:val="000000"/>
                <w:szCs w:val="20"/>
              </w:rPr>
              <w:t>Copper</w:t>
            </w:r>
            <w:r>
              <w:rPr>
                <w:rFonts w:ascii="Arial" w:hAnsi="Arial" w:cs="Arial"/>
                <w:color w:val="000000"/>
                <w:szCs w:val="20"/>
              </w:rPr>
              <w:t xml:space="preserve"> and compounds</w:t>
            </w:r>
          </w:p>
        </w:tc>
        <w:tc>
          <w:tcPr>
            <w:tcW w:w="2268" w:type="dxa"/>
            <w:vAlign w:val="bottom"/>
          </w:tcPr>
          <w:p w:rsidR="00982DD1" w:rsidRPr="009F6C90" w:rsidRDefault="00982DD1"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982DD1">
            <w:pPr>
              <w:keepNext/>
              <w:keepLines/>
              <w:tabs>
                <w:tab w:val="decimal" w:pos="1026"/>
              </w:tabs>
              <w:rPr>
                <w:rFonts w:ascii="Arial" w:hAnsi="Arial" w:cs="Arial"/>
                <w:szCs w:val="20"/>
              </w:rPr>
            </w:pPr>
            <w:r w:rsidRPr="009F6C90">
              <w:rPr>
                <w:rFonts w:ascii="Arial" w:hAnsi="Arial" w:cs="Arial"/>
                <w:szCs w:val="20"/>
              </w:rPr>
              <w:t>1.35x10</w:t>
            </w:r>
            <w:r w:rsidRPr="009F6C90">
              <w:rPr>
                <w:rFonts w:ascii="Arial" w:hAnsi="Arial" w:cs="Arial"/>
                <w:szCs w:val="20"/>
                <w:vertAlign w:val="superscript"/>
              </w:rPr>
              <w:t>9</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proofErr w:type="spellStart"/>
            <w:r w:rsidRPr="009F6C90">
              <w:rPr>
                <w:rFonts w:ascii="Arial" w:hAnsi="Arial" w:cs="Arial"/>
                <w:color w:val="000000"/>
                <w:szCs w:val="20"/>
              </w:rPr>
              <w:t>Ethylbenzene</w:t>
            </w:r>
            <w:proofErr w:type="spellEnd"/>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1.41</w:t>
            </w:r>
            <w:r w:rsidR="00A61E7A" w:rsidRPr="009F6C90">
              <w:rPr>
                <w:rFonts w:ascii="Arial" w:hAnsi="Arial" w:cs="Arial"/>
                <w:szCs w:val="20"/>
              </w:rPr>
              <w:t>x10</w:t>
            </w:r>
            <w:r w:rsidR="00A61E7A" w:rsidRPr="009F6C90">
              <w:rPr>
                <w:rFonts w:ascii="Arial" w:hAnsi="Arial" w:cs="Arial"/>
                <w:szCs w:val="20"/>
                <w:vertAlign w:val="superscript"/>
              </w:rPr>
              <w:t>8</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Lead</w:t>
            </w:r>
            <w:r w:rsidR="00982DD1">
              <w:rPr>
                <w:rFonts w:ascii="Arial" w:hAnsi="Arial" w:cs="Arial"/>
                <w:color w:val="000000"/>
                <w:szCs w:val="20"/>
              </w:rPr>
              <w:t xml:space="preserve"> and compounds</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1.52</w:t>
            </w:r>
            <w:r w:rsidR="00A61E7A" w:rsidRPr="009F6C90">
              <w:rPr>
                <w:rFonts w:ascii="Arial" w:hAnsi="Arial" w:cs="Arial"/>
                <w:szCs w:val="20"/>
              </w:rPr>
              <w:t>x10</w:t>
            </w:r>
            <w:r w:rsidR="00A61E7A" w:rsidRPr="009F6C90">
              <w:rPr>
                <w:rFonts w:ascii="Arial" w:hAnsi="Arial" w:cs="Arial"/>
                <w:szCs w:val="20"/>
                <w:vertAlign w:val="superscript"/>
              </w:rPr>
              <w:t>9</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Manganese</w:t>
            </w:r>
            <w:r w:rsidR="00982DD1">
              <w:rPr>
                <w:rFonts w:ascii="Arial" w:hAnsi="Arial" w:cs="Arial"/>
                <w:color w:val="000000"/>
                <w:szCs w:val="20"/>
              </w:rPr>
              <w:t xml:space="preserve"> and compounds</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5.88</w:t>
            </w:r>
            <w:r w:rsidR="00A61E7A" w:rsidRPr="009F6C90">
              <w:rPr>
                <w:rFonts w:ascii="Arial" w:hAnsi="Arial" w:cs="Arial"/>
                <w:szCs w:val="20"/>
              </w:rPr>
              <w:t>x10</w:t>
            </w:r>
            <w:r w:rsidR="00A61E7A" w:rsidRPr="009F6C90">
              <w:rPr>
                <w:rFonts w:ascii="Arial" w:hAnsi="Arial" w:cs="Arial"/>
                <w:szCs w:val="20"/>
                <w:vertAlign w:val="superscript"/>
              </w:rPr>
              <w:t>6</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Mercury</w:t>
            </w:r>
            <w:r w:rsidR="00982DD1">
              <w:rPr>
                <w:rFonts w:ascii="Arial" w:hAnsi="Arial" w:cs="Arial"/>
                <w:color w:val="000000"/>
                <w:szCs w:val="20"/>
              </w:rPr>
              <w:t xml:space="preserve"> and compounds</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0.005</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5.00</w:t>
            </w:r>
            <w:r w:rsidR="00A61E7A" w:rsidRPr="009F6C90">
              <w:rPr>
                <w:rFonts w:ascii="Arial" w:hAnsi="Arial" w:cs="Arial"/>
                <w:szCs w:val="20"/>
              </w:rPr>
              <w:t>x10</w:t>
            </w:r>
            <w:r w:rsidR="00A61E7A" w:rsidRPr="009F6C90">
              <w:rPr>
                <w:rFonts w:ascii="Arial" w:hAnsi="Arial" w:cs="Arial"/>
                <w:szCs w:val="20"/>
                <w:vertAlign w:val="superscript"/>
              </w:rPr>
              <w:t>6</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Nickel</w:t>
            </w:r>
            <w:r w:rsidR="00982DD1">
              <w:rPr>
                <w:rFonts w:ascii="Arial" w:hAnsi="Arial" w:cs="Arial"/>
                <w:color w:val="000000"/>
                <w:szCs w:val="20"/>
              </w:rPr>
              <w:t xml:space="preserve"> and compounds</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1.01</w:t>
            </w:r>
            <w:r w:rsidR="00A61E7A" w:rsidRPr="009F6C90">
              <w:rPr>
                <w:rFonts w:ascii="Arial" w:hAnsi="Arial" w:cs="Arial"/>
                <w:szCs w:val="20"/>
              </w:rPr>
              <w:t>x10</w:t>
            </w:r>
            <w:r w:rsidR="00A61E7A" w:rsidRPr="009F6C90">
              <w:rPr>
                <w:rFonts w:ascii="Arial" w:hAnsi="Arial" w:cs="Arial"/>
                <w:szCs w:val="20"/>
                <w:vertAlign w:val="superscript"/>
              </w:rPr>
              <w:t>9</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Phenol</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2.78</w:t>
            </w:r>
            <w:r w:rsidR="00A61E7A" w:rsidRPr="009F6C90">
              <w:rPr>
                <w:rFonts w:ascii="Arial" w:hAnsi="Arial" w:cs="Arial"/>
                <w:szCs w:val="20"/>
              </w:rPr>
              <w:t>x10</w:t>
            </w:r>
            <w:r w:rsidR="00A61E7A" w:rsidRPr="009F6C90">
              <w:rPr>
                <w:rFonts w:ascii="Arial" w:hAnsi="Arial" w:cs="Arial"/>
                <w:szCs w:val="20"/>
                <w:vertAlign w:val="superscript"/>
              </w:rPr>
              <w:t>6</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Toluene</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6.67</w:t>
            </w:r>
            <w:r w:rsidR="00A61E7A" w:rsidRPr="009F6C90">
              <w:rPr>
                <w:rFonts w:ascii="Arial" w:hAnsi="Arial" w:cs="Arial"/>
                <w:szCs w:val="20"/>
              </w:rPr>
              <w:t>x10</w:t>
            </w:r>
            <w:r w:rsidR="00A61E7A" w:rsidRPr="009F6C90">
              <w:rPr>
                <w:rFonts w:ascii="Arial" w:hAnsi="Arial" w:cs="Arial"/>
                <w:szCs w:val="20"/>
                <w:vertAlign w:val="superscript"/>
              </w:rPr>
              <w:t>6</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T</w:t>
            </w:r>
            <w:r w:rsidR="000837CA">
              <w:rPr>
                <w:rFonts w:ascii="Arial" w:hAnsi="Arial" w:cs="Arial"/>
                <w:color w:val="000000"/>
                <w:szCs w:val="20"/>
              </w:rPr>
              <w:t xml:space="preserve">otal </w:t>
            </w:r>
            <w:r w:rsidRPr="009F6C90">
              <w:rPr>
                <w:rFonts w:ascii="Arial" w:hAnsi="Arial" w:cs="Arial"/>
                <w:color w:val="000000"/>
                <w:szCs w:val="20"/>
              </w:rPr>
              <w:t>VOC</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25</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7.29</w:t>
            </w:r>
            <w:r w:rsidR="00A61E7A" w:rsidRPr="009F6C90">
              <w:rPr>
                <w:rFonts w:ascii="Arial" w:hAnsi="Arial" w:cs="Arial"/>
                <w:szCs w:val="20"/>
              </w:rPr>
              <w:t>x10</w:t>
            </w:r>
            <w:r w:rsidR="00A61E7A" w:rsidRPr="009F6C90">
              <w:rPr>
                <w:rFonts w:ascii="Arial" w:hAnsi="Arial" w:cs="Arial"/>
                <w:szCs w:val="20"/>
                <w:vertAlign w:val="superscript"/>
              </w:rPr>
              <w:t>6</w:t>
            </w:r>
          </w:p>
        </w:tc>
      </w:tr>
      <w:tr w:rsidR="00463AB2" w:rsidRPr="00205B0D" w:rsidTr="00060546">
        <w:trPr>
          <w:trHeight w:val="284"/>
        </w:trPr>
        <w:tc>
          <w:tcPr>
            <w:tcW w:w="3652" w:type="dxa"/>
            <w:tcBorders>
              <w:left w:val="single" w:sz="4" w:space="0" w:color="auto"/>
            </w:tcBorders>
            <w:vAlign w:val="bottom"/>
          </w:tcPr>
          <w:p w:rsidR="00463AB2" w:rsidRPr="009F6C90" w:rsidRDefault="00463AB2" w:rsidP="00D21F20">
            <w:pPr>
              <w:keepNext/>
              <w:keepLines/>
              <w:rPr>
                <w:rFonts w:ascii="Arial" w:hAnsi="Arial" w:cs="Arial"/>
                <w:color w:val="000000"/>
                <w:szCs w:val="20"/>
              </w:rPr>
            </w:pPr>
            <w:proofErr w:type="spellStart"/>
            <w:r w:rsidRPr="009F6C90">
              <w:rPr>
                <w:rFonts w:ascii="Arial" w:hAnsi="Arial" w:cs="Arial"/>
                <w:color w:val="000000"/>
                <w:szCs w:val="20"/>
              </w:rPr>
              <w:t>Xylenes</w:t>
            </w:r>
            <w:proofErr w:type="spellEnd"/>
            <w:r w:rsidR="00982DD1">
              <w:rPr>
                <w:rFonts w:ascii="Arial" w:hAnsi="Arial" w:cs="Arial"/>
                <w:color w:val="000000"/>
                <w:szCs w:val="20"/>
              </w:rPr>
              <w:t xml:space="preserve"> (individual or mixed isomers)</w:t>
            </w:r>
          </w:p>
        </w:tc>
        <w:tc>
          <w:tcPr>
            <w:tcW w:w="2268" w:type="dxa"/>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1.16</w:t>
            </w:r>
            <w:r w:rsidR="00A61E7A" w:rsidRPr="009F6C90">
              <w:rPr>
                <w:rFonts w:ascii="Arial" w:hAnsi="Arial" w:cs="Arial"/>
                <w:szCs w:val="20"/>
              </w:rPr>
              <w:t>x10</w:t>
            </w:r>
            <w:r w:rsidR="00A61E7A" w:rsidRPr="009F6C90">
              <w:rPr>
                <w:rFonts w:ascii="Arial" w:hAnsi="Arial" w:cs="Arial"/>
                <w:szCs w:val="20"/>
                <w:vertAlign w:val="superscript"/>
              </w:rPr>
              <w:t>7</w:t>
            </w:r>
          </w:p>
        </w:tc>
      </w:tr>
      <w:tr w:rsidR="00463AB2" w:rsidRPr="00205B0D" w:rsidTr="00060546">
        <w:trPr>
          <w:trHeight w:val="284"/>
        </w:trPr>
        <w:tc>
          <w:tcPr>
            <w:tcW w:w="3652" w:type="dxa"/>
            <w:tcBorders>
              <w:left w:val="single" w:sz="4" w:space="0" w:color="auto"/>
              <w:bottom w:val="single" w:sz="4" w:space="0" w:color="auto"/>
            </w:tcBorders>
            <w:vAlign w:val="bottom"/>
          </w:tcPr>
          <w:p w:rsidR="00463AB2" w:rsidRPr="009F6C90" w:rsidRDefault="00463AB2" w:rsidP="00D21F20">
            <w:pPr>
              <w:keepNext/>
              <w:keepLines/>
              <w:rPr>
                <w:rFonts w:ascii="Arial" w:hAnsi="Arial" w:cs="Arial"/>
                <w:color w:val="000000"/>
                <w:szCs w:val="20"/>
              </w:rPr>
            </w:pPr>
            <w:r w:rsidRPr="009F6C90">
              <w:rPr>
                <w:rFonts w:ascii="Arial" w:hAnsi="Arial" w:cs="Arial"/>
                <w:color w:val="000000"/>
                <w:szCs w:val="20"/>
              </w:rPr>
              <w:t>Zinc</w:t>
            </w:r>
            <w:r w:rsidR="00982DD1">
              <w:rPr>
                <w:rFonts w:ascii="Arial" w:hAnsi="Arial" w:cs="Arial"/>
                <w:color w:val="000000"/>
                <w:szCs w:val="20"/>
              </w:rPr>
              <w:t xml:space="preserve"> and compounds</w:t>
            </w:r>
          </w:p>
        </w:tc>
        <w:tc>
          <w:tcPr>
            <w:tcW w:w="2268" w:type="dxa"/>
            <w:tcBorders>
              <w:bottom w:val="single" w:sz="4" w:space="0" w:color="auto"/>
            </w:tcBorders>
            <w:vAlign w:val="bottom"/>
          </w:tcPr>
          <w:p w:rsidR="00463AB2" w:rsidRPr="009F6C90" w:rsidRDefault="00463AB2" w:rsidP="00982DD1">
            <w:pPr>
              <w:keepNext/>
              <w:keepLines/>
              <w:tabs>
                <w:tab w:val="decimal" w:pos="1168"/>
              </w:tabs>
              <w:rPr>
                <w:rFonts w:ascii="Arial" w:hAnsi="Arial" w:cs="Arial"/>
                <w:szCs w:val="20"/>
              </w:rPr>
            </w:pPr>
            <w:r w:rsidRPr="009F6C90">
              <w:rPr>
                <w:rFonts w:ascii="Arial" w:hAnsi="Arial" w:cs="Arial"/>
                <w:szCs w:val="20"/>
              </w:rPr>
              <w:t>10</w:t>
            </w:r>
          </w:p>
        </w:tc>
        <w:tc>
          <w:tcPr>
            <w:tcW w:w="2602" w:type="dxa"/>
            <w:tcBorders>
              <w:bottom w:val="single" w:sz="4" w:space="0" w:color="auto"/>
              <w:right w:val="single" w:sz="4" w:space="0" w:color="auto"/>
            </w:tcBorders>
            <w:vAlign w:val="bottom"/>
          </w:tcPr>
          <w:p w:rsidR="00477978" w:rsidRDefault="00463AB2">
            <w:pPr>
              <w:keepNext/>
              <w:keepLines/>
              <w:tabs>
                <w:tab w:val="decimal" w:pos="1026"/>
              </w:tabs>
              <w:rPr>
                <w:rFonts w:ascii="Arial" w:hAnsi="Arial" w:cs="Arial"/>
                <w:szCs w:val="20"/>
              </w:rPr>
            </w:pPr>
            <w:r w:rsidRPr="009F6C90">
              <w:rPr>
                <w:rFonts w:ascii="Arial" w:hAnsi="Arial" w:cs="Arial"/>
                <w:szCs w:val="20"/>
              </w:rPr>
              <w:t>1.59</w:t>
            </w:r>
            <w:r w:rsidR="00A61E7A" w:rsidRPr="009F6C90">
              <w:rPr>
                <w:rFonts w:ascii="Arial" w:hAnsi="Arial" w:cs="Arial"/>
                <w:szCs w:val="20"/>
              </w:rPr>
              <w:t>x10</w:t>
            </w:r>
            <w:r w:rsidR="00A61E7A" w:rsidRPr="009F6C90">
              <w:rPr>
                <w:rFonts w:ascii="Arial" w:hAnsi="Arial" w:cs="Arial"/>
                <w:szCs w:val="20"/>
                <w:vertAlign w:val="superscript"/>
              </w:rPr>
              <w:t>9</w:t>
            </w:r>
          </w:p>
        </w:tc>
      </w:tr>
    </w:tbl>
    <w:p w:rsidR="00445651" w:rsidRPr="00445651" w:rsidRDefault="00445651" w:rsidP="00445651">
      <w:pPr>
        <w:pStyle w:val="ListParagraph"/>
        <w:keepNext/>
        <w:keepLines/>
        <w:numPr>
          <w:ilvl w:val="0"/>
          <w:numId w:val="30"/>
        </w:numPr>
        <w:rPr>
          <w:rFonts w:ascii="Arial" w:eastAsia="Calibri" w:hAnsi="Arial" w:cs="Arial"/>
          <w:sz w:val="16"/>
          <w:szCs w:val="16"/>
        </w:rPr>
      </w:pPr>
      <w:r>
        <w:rPr>
          <w:rFonts w:ascii="Arial" w:eastAsia="Calibri" w:hAnsi="Arial" w:cs="Arial"/>
          <w:sz w:val="16"/>
          <w:szCs w:val="16"/>
        </w:rPr>
        <w:t xml:space="preserve">The list of substances is not exhaustive, and is based on the typical composition data provided in </w:t>
      </w:r>
      <w:r w:rsidR="009910F3">
        <w:rPr>
          <w:rFonts w:ascii="Arial" w:eastAsia="Calibri" w:hAnsi="Arial" w:cs="Arial"/>
          <w:sz w:val="16"/>
          <w:szCs w:val="16"/>
        </w:rPr>
        <w:fldChar w:fldCharType="begin"/>
      </w:r>
      <w:r>
        <w:rPr>
          <w:rFonts w:ascii="Arial" w:eastAsia="Calibri" w:hAnsi="Arial" w:cs="Arial"/>
          <w:sz w:val="16"/>
          <w:szCs w:val="16"/>
        </w:rPr>
        <w:instrText xml:space="preserve"> REF _Ref355172169 \n \h </w:instrText>
      </w:r>
      <w:r w:rsidR="009910F3">
        <w:rPr>
          <w:rFonts w:ascii="Arial" w:eastAsia="Calibri" w:hAnsi="Arial" w:cs="Arial"/>
          <w:sz w:val="16"/>
          <w:szCs w:val="16"/>
        </w:rPr>
      </w:r>
      <w:r w:rsidR="009910F3">
        <w:rPr>
          <w:rFonts w:ascii="Arial" w:eastAsia="Calibri" w:hAnsi="Arial" w:cs="Arial"/>
          <w:sz w:val="16"/>
          <w:szCs w:val="16"/>
        </w:rPr>
        <w:fldChar w:fldCharType="separate"/>
      </w:r>
      <w:r w:rsidR="00042C96">
        <w:rPr>
          <w:rFonts w:ascii="Arial" w:eastAsia="Calibri" w:hAnsi="Arial" w:cs="Arial"/>
          <w:sz w:val="16"/>
          <w:szCs w:val="16"/>
        </w:rPr>
        <w:t>Appendix B</w:t>
      </w:r>
      <w:r w:rsidR="009910F3">
        <w:rPr>
          <w:rFonts w:ascii="Arial" w:eastAsia="Calibri" w:hAnsi="Arial" w:cs="Arial"/>
          <w:sz w:val="16"/>
          <w:szCs w:val="16"/>
        </w:rPr>
        <w:fldChar w:fldCharType="end"/>
      </w:r>
      <w:r>
        <w:rPr>
          <w:rFonts w:ascii="Arial" w:eastAsia="Calibri" w:hAnsi="Arial" w:cs="Arial"/>
          <w:sz w:val="16"/>
          <w:szCs w:val="16"/>
        </w:rPr>
        <w:t xml:space="preserve">. The associated indicative required throughput is also based on the typical composition data provided in </w:t>
      </w:r>
      <w:r w:rsidR="009910F3">
        <w:rPr>
          <w:rFonts w:ascii="Arial" w:eastAsia="Calibri" w:hAnsi="Arial" w:cs="Arial"/>
          <w:sz w:val="16"/>
          <w:szCs w:val="16"/>
        </w:rPr>
        <w:fldChar w:fldCharType="begin"/>
      </w:r>
      <w:r>
        <w:rPr>
          <w:rFonts w:ascii="Arial" w:eastAsia="Calibri" w:hAnsi="Arial" w:cs="Arial"/>
          <w:sz w:val="16"/>
          <w:szCs w:val="16"/>
        </w:rPr>
        <w:instrText xml:space="preserve"> REF _Ref355172169 \n \h </w:instrText>
      </w:r>
      <w:r w:rsidR="009910F3">
        <w:rPr>
          <w:rFonts w:ascii="Arial" w:eastAsia="Calibri" w:hAnsi="Arial" w:cs="Arial"/>
          <w:sz w:val="16"/>
          <w:szCs w:val="16"/>
        </w:rPr>
      </w:r>
      <w:r w:rsidR="009910F3">
        <w:rPr>
          <w:rFonts w:ascii="Arial" w:eastAsia="Calibri" w:hAnsi="Arial" w:cs="Arial"/>
          <w:sz w:val="16"/>
          <w:szCs w:val="16"/>
        </w:rPr>
        <w:fldChar w:fldCharType="separate"/>
      </w:r>
      <w:r w:rsidR="00042C96">
        <w:rPr>
          <w:rFonts w:ascii="Arial" w:eastAsia="Calibri" w:hAnsi="Arial" w:cs="Arial"/>
          <w:sz w:val="16"/>
          <w:szCs w:val="16"/>
        </w:rPr>
        <w:t>Appendix B</w:t>
      </w:r>
      <w:r w:rsidR="009910F3">
        <w:rPr>
          <w:rFonts w:ascii="Arial" w:eastAsia="Calibri" w:hAnsi="Arial" w:cs="Arial"/>
          <w:sz w:val="16"/>
          <w:szCs w:val="16"/>
        </w:rPr>
        <w:fldChar w:fldCharType="end"/>
      </w:r>
      <w:r>
        <w:rPr>
          <w:rFonts w:ascii="Arial" w:eastAsia="Calibri" w:hAnsi="Arial" w:cs="Arial"/>
          <w:sz w:val="16"/>
          <w:szCs w:val="16"/>
        </w:rPr>
        <w:t>. The makeup of PFW will vary significantly between conventional and non-conventional operations, and by location.</w:t>
      </w:r>
    </w:p>
    <w:p w:rsidR="00463AB2" w:rsidRPr="00205B0D" w:rsidRDefault="00463AB2" w:rsidP="00463AB2">
      <w:pPr>
        <w:rPr>
          <w:rFonts w:ascii="Arial" w:hAnsi="Arial" w:cs="Arial"/>
          <w:szCs w:val="20"/>
        </w:rPr>
      </w:pPr>
    </w:p>
    <w:p w:rsidR="00463AB2" w:rsidRPr="00205B0D" w:rsidRDefault="00463AB2" w:rsidP="00D21F20">
      <w:pPr>
        <w:pStyle w:val="Caption"/>
        <w:keepLines/>
        <w:rPr>
          <w:rFonts w:ascii="Arial" w:hAnsi="Arial" w:cs="Arial"/>
        </w:rPr>
      </w:pPr>
      <w:bookmarkStart w:id="150" w:name="_Ref355701891"/>
      <w:bookmarkStart w:id="151" w:name="_Toc359573349"/>
      <w:r w:rsidRPr="00205B0D">
        <w:rPr>
          <w:rFonts w:ascii="Arial" w:hAnsi="Arial" w:cs="Arial"/>
        </w:rPr>
        <w:t xml:space="preserve">Table </w:t>
      </w:r>
      <w:r w:rsidR="009910F3" w:rsidRPr="00205B0D">
        <w:rPr>
          <w:rFonts w:ascii="Arial" w:hAnsi="Arial" w:cs="Arial"/>
        </w:rPr>
        <w:fldChar w:fldCharType="begin"/>
      </w:r>
      <w:r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3</w:t>
      </w:r>
      <w:r w:rsidR="009910F3" w:rsidRPr="00205B0D">
        <w:rPr>
          <w:rFonts w:ascii="Arial" w:hAnsi="Arial" w:cs="Arial"/>
        </w:rPr>
        <w:fldChar w:fldCharType="end"/>
      </w:r>
      <w:bookmarkEnd w:id="150"/>
      <w:r w:rsidRPr="00205B0D">
        <w:rPr>
          <w:rFonts w:ascii="Arial" w:hAnsi="Arial" w:cs="Arial"/>
        </w:rPr>
        <w:t xml:space="preserve"> – Minimum Amount of Gas Handled to Trigger the Category 1 and 1a Reporting Thresholds</w:t>
      </w:r>
      <w:bookmarkEnd w:id="151"/>
    </w:p>
    <w:tbl>
      <w:tblPr>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tblPr>
      <w:tblGrid>
        <w:gridCol w:w="1959"/>
        <w:gridCol w:w="2013"/>
        <w:gridCol w:w="2459"/>
        <w:gridCol w:w="2091"/>
      </w:tblGrid>
      <w:tr w:rsidR="00463AB2" w:rsidRPr="00205B0D" w:rsidTr="00004029">
        <w:tc>
          <w:tcPr>
            <w:tcW w:w="1149" w:type="pct"/>
            <w:vMerge w:val="restart"/>
            <w:tcBorders>
              <w:top w:val="single" w:sz="4" w:space="0" w:color="auto"/>
              <w:left w:val="single" w:sz="4" w:space="0" w:color="auto"/>
              <w:right w:val="nil"/>
              <w:tl2br w:val="nil"/>
              <w:tr2bl w:val="nil"/>
            </w:tcBorders>
            <w:shd w:val="clear" w:color="auto" w:fill="808080"/>
            <w:vAlign w:val="center"/>
          </w:tcPr>
          <w:p w:rsidR="00463AB2" w:rsidRPr="00205B0D" w:rsidRDefault="00463AB2" w:rsidP="00D21F20">
            <w:pPr>
              <w:keepNext/>
              <w:keepLines/>
              <w:rPr>
                <w:rFonts w:ascii="Arial" w:hAnsi="Arial" w:cs="Arial"/>
                <w:b/>
                <w:color w:val="FFFFFF" w:themeColor="background1"/>
              </w:rPr>
            </w:pPr>
            <w:r w:rsidRPr="00205B0D">
              <w:rPr>
                <w:rFonts w:ascii="Arial" w:hAnsi="Arial" w:cs="Arial"/>
                <w:b/>
                <w:color w:val="FFFFFF" w:themeColor="background1"/>
              </w:rPr>
              <w:t>Substance</w:t>
            </w:r>
          </w:p>
        </w:tc>
        <w:tc>
          <w:tcPr>
            <w:tcW w:w="1181" w:type="pct"/>
            <w:vMerge w:val="restart"/>
            <w:tcBorders>
              <w:top w:val="single" w:sz="4" w:space="0" w:color="auto"/>
              <w:left w:val="nil"/>
              <w:right w:val="nil"/>
              <w:tl2br w:val="nil"/>
              <w:tr2bl w:val="nil"/>
            </w:tcBorders>
            <w:shd w:val="clear" w:color="auto" w:fill="808080"/>
          </w:tcPr>
          <w:p w:rsidR="00463AB2" w:rsidRPr="00205B0D" w:rsidRDefault="00463AB2" w:rsidP="00D21F20">
            <w:pPr>
              <w:keepNext/>
              <w:keepLines/>
              <w:jc w:val="center"/>
              <w:rPr>
                <w:rFonts w:ascii="Arial" w:hAnsi="Arial" w:cs="Arial"/>
                <w:b/>
                <w:color w:val="FFFFFF" w:themeColor="background1"/>
              </w:rPr>
            </w:pPr>
            <w:r w:rsidRPr="00205B0D">
              <w:rPr>
                <w:rFonts w:ascii="Arial" w:hAnsi="Arial" w:cs="Arial"/>
                <w:b/>
                <w:color w:val="FFFFFF" w:themeColor="background1"/>
              </w:rPr>
              <w:t>Category 1 or 1a Usage Threshold</w:t>
            </w:r>
            <w:r w:rsidR="00445651">
              <w:rPr>
                <w:rFonts w:ascii="Arial" w:hAnsi="Arial" w:cs="Arial"/>
                <w:b/>
                <w:color w:val="FFFFFF" w:themeColor="background1"/>
              </w:rPr>
              <w:t xml:space="preserve"> </w:t>
            </w:r>
            <w:r w:rsidR="00445651">
              <w:rPr>
                <w:rFonts w:ascii="Arial" w:hAnsi="Arial" w:cs="Arial"/>
                <w:b/>
                <w:color w:val="FFFFFF" w:themeColor="background1"/>
                <w:vertAlign w:val="superscript"/>
              </w:rPr>
              <w:t>a</w:t>
            </w:r>
            <w:r w:rsidRPr="00205B0D">
              <w:rPr>
                <w:rFonts w:ascii="Arial" w:hAnsi="Arial" w:cs="Arial"/>
                <w:b/>
                <w:color w:val="FFFFFF" w:themeColor="background1"/>
              </w:rPr>
              <w:br/>
              <w:t>(t)</w:t>
            </w:r>
          </w:p>
        </w:tc>
        <w:tc>
          <w:tcPr>
            <w:tcW w:w="2670" w:type="pct"/>
            <w:gridSpan w:val="2"/>
            <w:tcBorders>
              <w:top w:val="single" w:sz="4" w:space="0" w:color="auto"/>
              <w:left w:val="nil"/>
              <w:bottom w:val="nil"/>
              <w:right w:val="single" w:sz="4" w:space="0" w:color="auto"/>
              <w:tl2br w:val="nil"/>
              <w:tr2bl w:val="nil"/>
            </w:tcBorders>
            <w:shd w:val="clear" w:color="auto" w:fill="808080"/>
          </w:tcPr>
          <w:p w:rsidR="00463AB2" w:rsidRPr="00205B0D" w:rsidRDefault="00463AB2" w:rsidP="00D21F20">
            <w:pPr>
              <w:keepNext/>
              <w:keepLines/>
              <w:jc w:val="center"/>
              <w:rPr>
                <w:rFonts w:ascii="Arial" w:hAnsi="Arial" w:cs="Arial"/>
                <w:b/>
                <w:color w:val="FFFFFF" w:themeColor="background1"/>
              </w:rPr>
            </w:pPr>
            <w:r w:rsidRPr="00205B0D">
              <w:rPr>
                <w:rFonts w:ascii="Arial" w:hAnsi="Arial" w:cs="Arial"/>
                <w:b/>
                <w:color w:val="FFFFFF" w:themeColor="background1"/>
              </w:rPr>
              <w:t>Indicative Required Throughput of Gas</w:t>
            </w:r>
          </w:p>
        </w:tc>
      </w:tr>
      <w:tr w:rsidR="00463AB2" w:rsidRPr="00205B0D" w:rsidTr="00004029">
        <w:tc>
          <w:tcPr>
            <w:tcW w:w="1149" w:type="pct"/>
            <w:vMerge/>
            <w:tcBorders>
              <w:left w:val="single" w:sz="4" w:space="0" w:color="auto"/>
              <w:bottom w:val="dotted" w:sz="2" w:space="0" w:color="auto"/>
              <w:right w:val="nil"/>
              <w:tl2br w:val="nil"/>
              <w:tr2bl w:val="nil"/>
            </w:tcBorders>
            <w:shd w:val="clear" w:color="auto" w:fill="808080"/>
            <w:vAlign w:val="center"/>
          </w:tcPr>
          <w:p w:rsidR="00463AB2" w:rsidRPr="00205B0D" w:rsidRDefault="00463AB2" w:rsidP="00D21F20">
            <w:pPr>
              <w:keepNext/>
              <w:keepLines/>
              <w:rPr>
                <w:rFonts w:ascii="Arial" w:hAnsi="Arial" w:cs="Arial"/>
                <w:b/>
                <w:color w:val="FFFFFF" w:themeColor="background1"/>
              </w:rPr>
            </w:pPr>
          </w:p>
        </w:tc>
        <w:tc>
          <w:tcPr>
            <w:tcW w:w="1181" w:type="pct"/>
            <w:vMerge/>
            <w:tcBorders>
              <w:left w:val="nil"/>
              <w:bottom w:val="dotted" w:sz="2" w:space="0" w:color="auto"/>
              <w:right w:val="nil"/>
              <w:tl2br w:val="nil"/>
              <w:tr2bl w:val="nil"/>
            </w:tcBorders>
            <w:shd w:val="clear" w:color="auto" w:fill="808080"/>
          </w:tcPr>
          <w:p w:rsidR="00463AB2" w:rsidRPr="00205B0D" w:rsidRDefault="00463AB2" w:rsidP="00D21F20">
            <w:pPr>
              <w:keepNext/>
              <w:keepLines/>
              <w:jc w:val="center"/>
              <w:rPr>
                <w:rFonts w:ascii="Arial" w:hAnsi="Arial" w:cs="Arial"/>
                <w:b/>
                <w:color w:val="FFFFFF" w:themeColor="background1"/>
              </w:rPr>
            </w:pPr>
          </w:p>
        </w:tc>
        <w:tc>
          <w:tcPr>
            <w:tcW w:w="1443" w:type="pct"/>
            <w:tcBorders>
              <w:top w:val="nil"/>
              <w:left w:val="nil"/>
              <w:bottom w:val="dotted" w:sz="2" w:space="0" w:color="auto"/>
              <w:right w:val="nil"/>
              <w:tl2br w:val="nil"/>
              <w:tr2bl w:val="nil"/>
            </w:tcBorders>
            <w:shd w:val="clear" w:color="auto" w:fill="808080"/>
          </w:tcPr>
          <w:p w:rsidR="00463AB2" w:rsidRPr="00205B0D" w:rsidRDefault="00463AB2" w:rsidP="00D21F20">
            <w:pPr>
              <w:keepNext/>
              <w:keepLines/>
              <w:jc w:val="center"/>
              <w:rPr>
                <w:rFonts w:ascii="Arial" w:hAnsi="Arial" w:cs="Arial"/>
                <w:b/>
                <w:color w:val="FFFFFF" w:themeColor="background1"/>
              </w:rPr>
            </w:pPr>
            <w:r w:rsidRPr="00205B0D">
              <w:rPr>
                <w:rFonts w:ascii="Arial" w:hAnsi="Arial" w:cs="Arial"/>
                <w:b/>
                <w:color w:val="FFFFFF" w:themeColor="background1"/>
              </w:rPr>
              <w:t>Conventional Gas</w:t>
            </w:r>
          </w:p>
          <w:p w:rsidR="007E12E0" w:rsidRPr="00205B0D" w:rsidRDefault="007E12E0" w:rsidP="00D21F20">
            <w:pPr>
              <w:keepNext/>
              <w:keepLines/>
              <w:jc w:val="center"/>
              <w:rPr>
                <w:rFonts w:ascii="Arial" w:hAnsi="Arial" w:cs="Arial"/>
                <w:b/>
                <w:color w:val="FFFFFF" w:themeColor="background1"/>
              </w:rPr>
            </w:pPr>
            <w:r w:rsidRPr="00205B0D">
              <w:rPr>
                <w:rFonts w:ascii="Arial" w:hAnsi="Arial" w:cs="Arial"/>
                <w:b/>
                <w:color w:val="FFFFFF" w:themeColor="background1"/>
              </w:rPr>
              <w:t>(t)</w:t>
            </w:r>
          </w:p>
        </w:tc>
        <w:tc>
          <w:tcPr>
            <w:tcW w:w="1227" w:type="pct"/>
            <w:tcBorders>
              <w:top w:val="nil"/>
              <w:left w:val="nil"/>
              <w:bottom w:val="dotted" w:sz="2" w:space="0" w:color="auto"/>
              <w:right w:val="single" w:sz="4" w:space="0" w:color="auto"/>
              <w:tl2br w:val="nil"/>
              <w:tr2bl w:val="nil"/>
            </w:tcBorders>
            <w:shd w:val="clear" w:color="auto" w:fill="808080"/>
          </w:tcPr>
          <w:p w:rsidR="00463AB2" w:rsidRPr="00445651" w:rsidRDefault="00463AB2" w:rsidP="00D21F20">
            <w:pPr>
              <w:keepNext/>
              <w:keepLines/>
              <w:jc w:val="center"/>
              <w:rPr>
                <w:rFonts w:ascii="Arial" w:hAnsi="Arial" w:cs="Arial"/>
                <w:b/>
                <w:color w:val="FFFFFF" w:themeColor="background1"/>
                <w:vertAlign w:val="superscript"/>
              </w:rPr>
            </w:pPr>
            <w:r w:rsidRPr="00205B0D">
              <w:rPr>
                <w:rFonts w:ascii="Arial" w:hAnsi="Arial" w:cs="Arial"/>
                <w:b/>
                <w:color w:val="FFFFFF" w:themeColor="background1"/>
              </w:rPr>
              <w:t>Coal Seam Gas</w:t>
            </w:r>
            <w:r w:rsidR="00445651">
              <w:rPr>
                <w:rFonts w:ascii="Arial" w:hAnsi="Arial" w:cs="Arial"/>
                <w:b/>
                <w:color w:val="FFFFFF" w:themeColor="background1"/>
              </w:rPr>
              <w:t xml:space="preserve"> </w:t>
            </w:r>
            <w:r w:rsidR="00445651">
              <w:rPr>
                <w:rFonts w:ascii="Arial" w:hAnsi="Arial" w:cs="Arial"/>
                <w:b/>
                <w:color w:val="FFFFFF" w:themeColor="background1"/>
                <w:vertAlign w:val="superscript"/>
              </w:rPr>
              <w:t>a</w:t>
            </w:r>
          </w:p>
          <w:p w:rsidR="007E12E0" w:rsidRPr="00205B0D" w:rsidRDefault="007E12E0" w:rsidP="00D21F20">
            <w:pPr>
              <w:keepNext/>
              <w:keepLines/>
              <w:jc w:val="center"/>
              <w:rPr>
                <w:rFonts w:ascii="Arial" w:hAnsi="Arial" w:cs="Arial"/>
                <w:b/>
                <w:color w:val="FFFFFF" w:themeColor="background1"/>
              </w:rPr>
            </w:pPr>
            <w:r w:rsidRPr="00205B0D">
              <w:rPr>
                <w:rFonts w:ascii="Arial" w:hAnsi="Arial" w:cs="Arial"/>
                <w:b/>
                <w:color w:val="FFFFFF" w:themeColor="background1"/>
              </w:rPr>
              <w:t>(t)</w:t>
            </w:r>
          </w:p>
        </w:tc>
      </w:tr>
      <w:tr w:rsidR="00B452E6" w:rsidRPr="00205B0D" w:rsidTr="00431B11">
        <w:trPr>
          <w:trHeight w:val="284"/>
        </w:trPr>
        <w:tc>
          <w:tcPr>
            <w:tcW w:w="1149" w:type="pct"/>
            <w:tcBorders>
              <w:left w:val="single" w:sz="4" w:space="0" w:color="auto"/>
            </w:tcBorders>
            <w:vAlign w:val="bottom"/>
          </w:tcPr>
          <w:p w:rsidR="00B452E6" w:rsidRPr="009F6C90" w:rsidRDefault="00B452E6" w:rsidP="00D21F20">
            <w:pPr>
              <w:keepNext/>
              <w:keepLines/>
              <w:rPr>
                <w:rFonts w:ascii="Arial" w:hAnsi="Arial" w:cs="Arial"/>
                <w:color w:val="000000"/>
                <w:szCs w:val="20"/>
              </w:rPr>
            </w:pPr>
            <w:r w:rsidRPr="009F6C90">
              <w:rPr>
                <w:rFonts w:ascii="Arial" w:hAnsi="Arial" w:cs="Arial"/>
                <w:color w:val="000000"/>
                <w:szCs w:val="20"/>
              </w:rPr>
              <w:t>Benzene</w:t>
            </w:r>
          </w:p>
        </w:tc>
        <w:tc>
          <w:tcPr>
            <w:tcW w:w="1181" w:type="pct"/>
            <w:vAlign w:val="bottom"/>
          </w:tcPr>
          <w:p w:rsidR="00B452E6" w:rsidRPr="009F6C90" w:rsidRDefault="00B452E6" w:rsidP="00D21F20">
            <w:pPr>
              <w:keepNext/>
              <w:keepLines/>
              <w:tabs>
                <w:tab w:val="decimal" w:pos="1018"/>
              </w:tabs>
              <w:rPr>
                <w:rFonts w:ascii="Arial" w:hAnsi="Arial" w:cs="Arial"/>
                <w:szCs w:val="20"/>
              </w:rPr>
            </w:pPr>
            <w:r w:rsidRPr="009F6C90">
              <w:rPr>
                <w:rFonts w:ascii="Arial" w:hAnsi="Arial" w:cs="Arial"/>
                <w:szCs w:val="20"/>
              </w:rPr>
              <w:t>10</w:t>
            </w:r>
          </w:p>
        </w:tc>
        <w:tc>
          <w:tcPr>
            <w:tcW w:w="1443" w:type="pct"/>
            <w:vAlign w:val="bottom"/>
          </w:tcPr>
          <w:p w:rsidR="00B452E6" w:rsidRPr="009F6C90" w:rsidRDefault="00B452E6" w:rsidP="00D21F20">
            <w:pPr>
              <w:keepNext/>
              <w:keepLines/>
              <w:tabs>
                <w:tab w:val="decimal" w:pos="1018"/>
              </w:tabs>
              <w:rPr>
                <w:rFonts w:ascii="Arial" w:hAnsi="Arial" w:cs="Arial"/>
                <w:szCs w:val="20"/>
              </w:rPr>
            </w:pPr>
            <w:r w:rsidRPr="009F6C90">
              <w:rPr>
                <w:rFonts w:ascii="Arial" w:hAnsi="Arial" w:cs="Arial"/>
                <w:szCs w:val="20"/>
              </w:rPr>
              <w:t>1.93</w:t>
            </w:r>
            <w:r w:rsidR="00E65214" w:rsidRPr="009F6C90">
              <w:rPr>
                <w:rFonts w:ascii="Arial" w:hAnsi="Arial" w:cs="Arial"/>
                <w:szCs w:val="20"/>
              </w:rPr>
              <w:t>x10</w:t>
            </w:r>
            <w:r w:rsidR="00E65214" w:rsidRPr="009F6C90">
              <w:rPr>
                <w:rFonts w:ascii="Arial" w:hAnsi="Arial" w:cs="Arial"/>
                <w:szCs w:val="20"/>
                <w:vertAlign w:val="superscript"/>
              </w:rPr>
              <w:t>4</w:t>
            </w:r>
          </w:p>
        </w:tc>
        <w:tc>
          <w:tcPr>
            <w:tcW w:w="1227" w:type="pct"/>
            <w:tcBorders>
              <w:right w:val="single" w:sz="4" w:space="0" w:color="auto"/>
            </w:tcBorders>
            <w:vAlign w:val="bottom"/>
          </w:tcPr>
          <w:p w:rsidR="00B452E6" w:rsidRPr="009F6C90" w:rsidRDefault="00B452E6" w:rsidP="00D21F20">
            <w:pPr>
              <w:keepNext/>
              <w:keepLines/>
              <w:tabs>
                <w:tab w:val="left" w:pos="1875"/>
              </w:tabs>
              <w:jc w:val="center"/>
              <w:rPr>
                <w:rFonts w:ascii="Arial" w:hAnsi="Arial" w:cs="Arial"/>
                <w:color w:val="000000"/>
                <w:szCs w:val="20"/>
              </w:rPr>
            </w:pPr>
            <w:r w:rsidRPr="009F6C90">
              <w:rPr>
                <w:rFonts w:ascii="Arial" w:hAnsi="Arial" w:cs="Arial"/>
                <w:color w:val="000000"/>
                <w:szCs w:val="20"/>
              </w:rPr>
              <w:t>4.58</w:t>
            </w:r>
            <w:r w:rsidR="00E65214" w:rsidRPr="009F6C90">
              <w:rPr>
                <w:rFonts w:ascii="Arial" w:hAnsi="Arial" w:cs="Arial"/>
                <w:szCs w:val="20"/>
              </w:rPr>
              <w:t>x10</w:t>
            </w:r>
            <w:r w:rsidR="00E65214" w:rsidRPr="009F6C90">
              <w:rPr>
                <w:rFonts w:ascii="Arial" w:hAnsi="Arial" w:cs="Arial"/>
                <w:szCs w:val="20"/>
                <w:vertAlign w:val="superscript"/>
              </w:rPr>
              <w:t>6</w:t>
            </w:r>
          </w:p>
        </w:tc>
      </w:tr>
      <w:tr w:rsidR="00B452E6" w:rsidRPr="00205B0D" w:rsidTr="00431B11">
        <w:trPr>
          <w:trHeight w:val="284"/>
        </w:trPr>
        <w:tc>
          <w:tcPr>
            <w:tcW w:w="1149" w:type="pct"/>
            <w:tcBorders>
              <w:left w:val="single" w:sz="4" w:space="0" w:color="auto"/>
            </w:tcBorders>
            <w:vAlign w:val="bottom"/>
          </w:tcPr>
          <w:p w:rsidR="00B452E6" w:rsidRPr="009F6C90" w:rsidRDefault="009F6C90" w:rsidP="00D21F20">
            <w:pPr>
              <w:keepNext/>
              <w:keepLines/>
              <w:rPr>
                <w:rFonts w:ascii="Arial" w:hAnsi="Arial" w:cs="Arial"/>
                <w:color w:val="000000"/>
                <w:szCs w:val="20"/>
              </w:rPr>
            </w:pPr>
            <w:proofErr w:type="spellStart"/>
            <w:r>
              <w:rPr>
                <w:rFonts w:ascii="Arial" w:hAnsi="Arial" w:cs="Arial"/>
                <w:color w:val="000000"/>
                <w:szCs w:val="20"/>
              </w:rPr>
              <w:t>Ethyl</w:t>
            </w:r>
            <w:r w:rsidR="00B452E6" w:rsidRPr="009F6C90">
              <w:rPr>
                <w:rFonts w:ascii="Arial" w:hAnsi="Arial" w:cs="Arial"/>
                <w:color w:val="000000"/>
                <w:szCs w:val="20"/>
              </w:rPr>
              <w:t>benzene</w:t>
            </w:r>
            <w:proofErr w:type="spellEnd"/>
          </w:p>
        </w:tc>
        <w:tc>
          <w:tcPr>
            <w:tcW w:w="1181" w:type="pct"/>
            <w:vAlign w:val="bottom"/>
          </w:tcPr>
          <w:p w:rsidR="00B452E6" w:rsidRPr="009F6C90" w:rsidRDefault="00B452E6" w:rsidP="00D21F20">
            <w:pPr>
              <w:keepNext/>
              <w:keepLines/>
              <w:tabs>
                <w:tab w:val="decimal" w:pos="1018"/>
              </w:tabs>
              <w:rPr>
                <w:rFonts w:ascii="Arial" w:hAnsi="Arial" w:cs="Arial"/>
                <w:szCs w:val="20"/>
              </w:rPr>
            </w:pPr>
            <w:r w:rsidRPr="009F6C90">
              <w:rPr>
                <w:rFonts w:ascii="Arial" w:hAnsi="Arial" w:cs="Arial"/>
                <w:szCs w:val="20"/>
              </w:rPr>
              <w:t>10</w:t>
            </w:r>
          </w:p>
        </w:tc>
        <w:tc>
          <w:tcPr>
            <w:tcW w:w="1443" w:type="pct"/>
            <w:vAlign w:val="bottom"/>
          </w:tcPr>
          <w:p w:rsidR="00B452E6" w:rsidRPr="009F6C90" w:rsidRDefault="00B452E6" w:rsidP="00D21F20">
            <w:pPr>
              <w:keepNext/>
              <w:keepLines/>
              <w:tabs>
                <w:tab w:val="decimal" w:pos="1018"/>
              </w:tabs>
              <w:rPr>
                <w:rFonts w:ascii="Arial" w:hAnsi="Arial" w:cs="Arial"/>
                <w:szCs w:val="20"/>
              </w:rPr>
            </w:pPr>
            <w:r w:rsidRPr="009F6C90">
              <w:rPr>
                <w:rFonts w:ascii="Arial" w:hAnsi="Arial" w:cs="Arial"/>
                <w:szCs w:val="20"/>
              </w:rPr>
              <w:t>4.44</w:t>
            </w:r>
            <w:r w:rsidR="00E65214" w:rsidRPr="009F6C90">
              <w:rPr>
                <w:rFonts w:ascii="Arial" w:hAnsi="Arial" w:cs="Arial"/>
                <w:szCs w:val="20"/>
              </w:rPr>
              <w:t>x10</w:t>
            </w:r>
            <w:r w:rsidR="00E65214" w:rsidRPr="009F6C90">
              <w:rPr>
                <w:rFonts w:ascii="Arial" w:hAnsi="Arial" w:cs="Arial"/>
                <w:szCs w:val="20"/>
                <w:vertAlign w:val="superscript"/>
              </w:rPr>
              <w:t>5</w:t>
            </w:r>
          </w:p>
        </w:tc>
        <w:tc>
          <w:tcPr>
            <w:tcW w:w="1227" w:type="pct"/>
            <w:tcBorders>
              <w:right w:val="single" w:sz="4" w:space="0" w:color="auto"/>
            </w:tcBorders>
            <w:vAlign w:val="bottom"/>
          </w:tcPr>
          <w:p w:rsidR="00B452E6" w:rsidRPr="009F6C90" w:rsidRDefault="00B452E6" w:rsidP="00D21F20">
            <w:pPr>
              <w:keepNext/>
              <w:keepLines/>
              <w:tabs>
                <w:tab w:val="left" w:pos="1875"/>
              </w:tabs>
              <w:jc w:val="center"/>
              <w:rPr>
                <w:rFonts w:ascii="Arial" w:hAnsi="Arial" w:cs="Arial"/>
                <w:color w:val="000000"/>
                <w:szCs w:val="20"/>
              </w:rPr>
            </w:pPr>
            <w:r w:rsidRPr="009F6C90">
              <w:rPr>
                <w:rFonts w:ascii="Arial" w:hAnsi="Arial" w:cs="Arial"/>
                <w:color w:val="000000"/>
                <w:szCs w:val="20"/>
              </w:rPr>
              <w:t>1.05</w:t>
            </w:r>
            <w:r w:rsidR="00051144" w:rsidRPr="009F6C90">
              <w:rPr>
                <w:rFonts w:ascii="Arial" w:hAnsi="Arial" w:cs="Arial"/>
                <w:szCs w:val="20"/>
              </w:rPr>
              <w:t>x10</w:t>
            </w:r>
            <w:r w:rsidR="00051144" w:rsidRPr="009F6C90">
              <w:rPr>
                <w:rFonts w:ascii="Arial" w:hAnsi="Arial" w:cs="Arial"/>
                <w:szCs w:val="20"/>
                <w:vertAlign w:val="superscript"/>
              </w:rPr>
              <w:t>8</w:t>
            </w:r>
          </w:p>
        </w:tc>
      </w:tr>
      <w:tr w:rsidR="00B452E6" w:rsidRPr="00205B0D" w:rsidTr="00431B11">
        <w:trPr>
          <w:trHeight w:val="284"/>
        </w:trPr>
        <w:tc>
          <w:tcPr>
            <w:tcW w:w="1149" w:type="pct"/>
            <w:tcBorders>
              <w:left w:val="single" w:sz="4" w:space="0" w:color="auto"/>
            </w:tcBorders>
            <w:vAlign w:val="bottom"/>
          </w:tcPr>
          <w:p w:rsidR="00B452E6" w:rsidRPr="009F6C90" w:rsidRDefault="009F6C90" w:rsidP="00D21F20">
            <w:pPr>
              <w:keepNext/>
              <w:keepLines/>
              <w:rPr>
                <w:rFonts w:ascii="Arial" w:hAnsi="Arial" w:cs="Arial"/>
                <w:color w:val="000000"/>
                <w:szCs w:val="20"/>
              </w:rPr>
            </w:pPr>
            <w:r>
              <w:rPr>
                <w:rFonts w:ascii="Arial" w:hAnsi="Arial" w:cs="Arial"/>
                <w:color w:val="000000"/>
                <w:szCs w:val="20"/>
              </w:rPr>
              <w:t>n-H</w:t>
            </w:r>
            <w:r w:rsidR="00B452E6" w:rsidRPr="009F6C90">
              <w:rPr>
                <w:rFonts w:ascii="Arial" w:hAnsi="Arial" w:cs="Arial"/>
                <w:color w:val="000000"/>
                <w:szCs w:val="20"/>
              </w:rPr>
              <w:t>exane</w:t>
            </w:r>
          </w:p>
        </w:tc>
        <w:tc>
          <w:tcPr>
            <w:tcW w:w="1181" w:type="pct"/>
            <w:vAlign w:val="bottom"/>
          </w:tcPr>
          <w:p w:rsidR="00B452E6" w:rsidRPr="009F6C90" w:rsidRDefault="00B452E6" w:rsidP="00D21F20">
            <w:pPr>
              <w:keepNext/>
              <w:keepLines/>
              <w:tabs>
                <w:tab w:val="decimal" w:pos="1018"/>
              </w:tabs>
              <w:rPr>
                <w:rFonts w:ascii="Arial" w:hAnsi="Arial" w:cs="Arial"/>
                <w:szCs w:val="20"/>
              </w:rPr>
            </w:pPr>
            <w:r w:rsidRPr="009F6C90">
              <w:rPr>
                <w:rFonts w:ascii="Arial" w:hAnsi="Arial" w:cs="Arial"/>
                <w:szCs w:val="20"/>
              </w:rPr>
              <w:t>10</w:t>
            </w:r>
          </w:p>
        </w:tc>
        <w:tc>
          <w:tcPr>
            <w:tcW w:w="1443" w:type="pct"/>
            <w:vAlign w:val="bottom"/>
          </w:tcPr>
          <w:p w:rsidR="00B452E6" w:rsidRPr="009F6C90" w:rsidRDefault="00B452E6" w:rsidP="00D21F20">
            <w:pPr>
              <w:keepNext/>
              <w:keepLines/>
              <w:tabs>
                <w:tab w:val="decimal" w:pos="1018"/>
              </w:tabs>
              <w:rPr>
                <w:rFonts w:ascii="Arial" w:hAnsi="Arial" w:cs="Arial"/>
                <w:szCs w:val="20"/>
              </w:rPr>
            </w:pPr>
            <w:r w:rsidRPr="009F6C90">
              <w:rPr>
                <w:rFonts w:ascii="Arial" w:hAnsi="Arial" w:cs="Arial"/>
                <w:szCs w:val="20"/>
              </w:rPr>
              <w:t>2.65</w:t>
            </w:r>
            <w:r w:rsidR="00E65214" w:rsidRPr="009F6C90">
              <w:rPr>
                <w:rFonts w:ascii="Arial" w:hAnsi="Arial" w:cs="Arial"/>
                <w:szCs w:val="20"/>
              </w:rPr>
              <w:t>x10</w:t>
            </w:r>
            <w:r w:rsidR="00E65214" w:rsidRPr="009F6C90">
              <w:rPr>
                <w:rFonts w:ascii="Arial" w:hAnsi="Arial" w:cs="Arial"/>
                <w:szCs w:val="20"/>
                <w:vertAlign w:val="superscript"/>
              </w:rPr>
              <w:t>3</w:t>
            </w:r>
          </w:p>
        </w:tc>
        <w:tc>
          <w:tcPr>
            <w:tcW w:w="1227" w:type="pct"/>
            <w:tcBorders>
              <w:right w:val="single" w:sz="4" w:space="0" w:color="auto"/>
            </w:tcBorders>
            <w:vAlign w:val="bottom"/>
          </w:tcPr>
          <w:p w:rsidR="00B452E6" w:rsidRPr="009F6C90" w:rsidRDefault="00B452E6" w:rsidP="00D21F20">
            <w:pPr>
              <w:keepNext/>
              <w:keepLines/>
              <w:tabs>
                <w:tab w:val="left" w:pos="1875"/>
              </w:tabs>
              <w:jc w:val="center"/>
              <w:rPr>
                <w:rFonts w:ascii="Arial" w:hAnsi="Arial" w:cs="Arial"/>
                <w:color w:val="000000"/>
                <w:szCs w:val="20"/>
              </w:rPr>
            </w:pPr>
            <w:r w:rsidRPr="009F6C90">
              <w:rPr>
                <w:rFonts w:ascii="Arial" w:hAnsi="Arial" w:cs="Arial"/>
                <w:color w:val="000000"/>
                <w:szCs w:val="20"/>
              </w:rPr>
              <w:t>4.56</w:t>
            </w:r>
            <w:r w:rsidR="00E65214" w:rsidRPr="009F6C90">
              <w:rPr>
                <w:rFonts w:ascii="Arial" w:hAnsi="Arial" w:cs="Arial"/>
                <w:szCs w:val="20"/>
              </w:rPr>
              <w:t>x10</w:t>
            </w:r>
            <w:r w:rsidR="00E65214" w:rsidRPr="009F6C90">
              <w:rPr>
                <w:rFonts w:ascii="Arial" w:hAnsi="Arial" w:cs="Arial"/>
                <w:szCs w:val="20"/>
                <w:vertAlign w:val="superscript"/>
              </w:rPr>
              <w:t>5</w:t>
            </w:r>
          </w:p>
        </w:tc>
      </w:tr>
      <w:tr w:rsidR="00B452E6" w:rsidRPr="00205B0D" w:rsidTr="00431B11">
        <w:trPr>
          <w:trHeight w:val="284"/>
        </w:trPr>
        <w:tc>
          <w:tcPr>
            <w:tcW w:w="1149" w:type="pct"/>
            <w:tcBorders>
              <w:left w:val="single" w:sz="4" w:space="0" w:color="auto"/>
            </w:tcBorders>
            <w:vAlign w:val="bottom"/>
          </w:tcPr>
          <w:p w:rsidR="00B452E6" w:rsidRPr="009F6C90" w:rsidRDefault="00B452E6" w:rsidP="00D21F20">
            <w:pPr>
              <w:keepNext/>
              <w:keepLines/>
              <w:rPr>
                <w:rFonts w:ascii="Arial" w:hAnsi="Arial" w:cs="Arial"/>
                <w:color w:val="000000"/>
                <w:szCs w:val="20"/>
              </w:rPr>
            </w:pPr>
            <w:r w:rsidRPr="009F6C90">
              <w:rPr>
                <w:rFonts w:ascii="Arial" w:hAnsi="Arial" w:cs="Arial"/>
                <w:color w:val="000000"/>
                <w:szCs w:val="20"/>
              </w:rPr>
              <w:t>Toluene</w:t>
            </w:r>
          </w:p>
        </w:tc>
        <w:tc>
          <w:tcPr>
            <w:tcW w:w="1181" w:type="pct"/>
            <w:vAlign w:val="bottom"/>
          </w:tcPr>
          <w:p w:rsidR="00B452E6" w:rsidRPr="009F6C90" w:rsidRDefault="00B452E6" w:rsidP="00D21F20">
            <w:pPr>
              <w:keepNext/>
              <w:keepLines/>
              <w:tabs>
                <w:tab w:val="decimal" w:pos="1018"/>
              </w:tabs>
              <w:rPr>
                <w:rFonts w:ascii="Arial" w:hAnsi="Arial" w:cs="Arial"/>
                <w:szCs w:val="20"/>
              </w:rPr>
            </w:pPr>
            <w:r w:rsidRPr="009F6C90">
              <w:rPr>
                <w:rFonts w:ascii="Arial" w:hAnsi="Arial" w:cs="Arial"/>
                <w:szCs w:val="20"/>
              </w:rPr>
              <w:t>10</w:t>
            </w:r>
          </w:p>
        </w:tc>
        <w:tc>
          <w:tcPr>
            <w:tcW w:w="1443" w:type="pct"/>
            <w:vAlign w:val="bottom"/>
          </w:tcPr>
          <w:p w:rsidR="00B452E6" w:rsidRPr="009F6C90" w:rsidRDefault="00051144" w:rsidP="00D21F20">
            <w:pPr>
              <w:keepNext/>
              <w:keepLines/>
              <w:tabs>
                <w:tab w:val="decimal" w:pos="1018"/>
              </w:tabs>
              <w:rPr>
                <w:rFonts w:ascii="Arial" w:hAnsi="Arial" w:cs="Arial"/>
                <w:szCs w:val="20"/>
              </w:rPr>
            </w:pPr>
            <w:r w:rsidRPr="009F6C90">
              <w:rPr>
                <w:rFonts w:ascii="Arial" w:hAnsi="Arial" w:cs="Arial"/>
                <w:szCs w:val="20"/>
              </w:rPr>
              <w:t>3.50</w:t>
            </w:r>
            <w:r w:rsidR="00E65214" w:rsidRPr="009F6C90">
              <w:rPr>
                <w:rFonts w:ascii="Arial" w:hAnsi="Arial" w:cs="Arial"/>
                <w:szCs w:val="20"/>
              </w:rPr>
              <w:t>x10</w:t>
            </w:r>
            <w:r w:rsidR="00E65214" w:rsidRPr="009F6C90">
              <w:rPr>
                <w:rFonts w:ascii="Arial" w:hAnsi="Arial" w:cs="Arial"/>
                <w:szCs w:val="20"/>
                <w:vertAlign w:val="superscript"/>
              </w:rPr>
              <w:t>4</w:t>
            </w:r>
          </w:p>
        </w:tc>
        <w:tc>
          <w:tcPr>
            <w:tcW w:w="1227" w:type="pct"/>
            <w:tcBorders>
              <w:right w:val="single" w:sz="4" w:space="0" w:color="auto"/>
            </w:tcBorders>
            <w:vAlign w:val="bottom"/>
          </w:tcPr>
          <w:p w:rsidR="00B452E6" w:rsidRPr="009F6C90" w:rsidRDefault="00B452E6" w:rsidP="00D21F20">
            <w:pPr>
              <w:keepNext/>
              <w:keepLines/>
              <w:tabs>
                <w:tab w:val="left" w:pos="1875"/>
              </w:tabs>
              <w:jc w:val="center"/>
              <w:rPr>
                <w:rFonts w:ascii="Arial" w:hAnsi="Arial" w:cs="Arial"/>
                <w:color w:val="000000"/>
                <w:szCs w:val="20"/>
              </w:rPr>
            </w:pPr>
            <w:r w:rsidRPr="009F6C90">
              <w:rPr>
                <w:rFonts w:ascii="Arial" w:hAnsi="Arial" w:cs="Arial"/>
                <w:color w:val="000000"/>
                <w:szCs w:val="20"/>
              </w:rPr>
              <w:t>8.31</w:t>
            </w:r>
            <w:r w:rsidR="00051144" w:rsidRPr="009F6C90">
              <w:rPr>
                <w:rFonts w:ascii="Arial" w:hAnsi="Arial" w:cs="Arial"/>
                <w:szCs w:val="20"/>
              </w:rPr>
              <w:t>x10</w:t>
            </w:r>
            <w:r w:rsidR="00051144" w:rsidRPr="009F6C90">
              <w:rPr>
                <w:rFonts w:ascii="Arial" w:hAnsi="Arial" w:cs="Arial"/>
                <w:szCs w:val="20"/>
                <w:vertAlign w:val="superscript"/>
              </w:rPr>
              <w:t>6</w:t>
            </w:r>
          </w:p>
        </w:tc>
      </w:tr>
      <w:tr w:rsidR="00B452E6" w:rsidRPr="00205B0D" w:rsidTr="00431B11">
        <w:trPr>
          <w:trHeight w:val="284"/>
        </w:trPr>
        <w:tc>
          <w:tcPr>
            <w:tcW w:w="1149" w:type="pct"/>
            <w:tcBorders>
              <w:left w:val="single" w:sz="4" w:space="0" w:color="auto"/>
            </w:tcBorders>
            <w:vAlign w:val="bottom"/>
          </w:tcPr>
          <w:p w:rsidR="00B452E6" w:rsidRPr="009F6C90" w:rsidRDefault="00B452E6" w:rsidP="00D21F20">
            <w:pPr>
              <w:keepNext/>
              <w:keepLines/>
              <w:rPr>
                <w:rFonts w:ascii="Arial" w:hAnsi="Arial" w:cs="Arial"/>
                <w:color w:val="000000"/>
                <w:szCs w:val="20"/>
              </w:rPr>
            </w:pPr>
            <w:r w:rsidRPr="009F6C90">
              <w:rPr>
                <w:rFonts w:ascii="Arial" w:hAnsi="Arial" w:cs="Arial"/>
                <w:color w:val="000000"/>
                <w:szCs w:val="20"/>
              </w:rPr>
              <w:t>T</w:t>
            </w:r>
            <w:r w:rsidR="000837CA">
              <w:rPr>
                <w:rFonts w:ascii="Arial" w:hAnsi="Arial" w:cs="Arial"/>
                <w:color w:val="000000"/>
                <w:szCs w:val="20"/>
              </w:rPr>
              <w:t xml:space="preserve">otal </w:t>
            </w:r>
            <w:r w:rsidRPr="009F6C90">
              <w:rPr>
                <w:rFonts w:ascii="Arial" w:hAnsi="Arial" w:cs="Arial"/>
                <w:color w:val="000000"/>
                <w:szCs w:val="20"/>
              </w:rPr>
              <w:t>VOC</w:t>
            </w:r>
          </w:p>
        </w:tc>
        <w:tc>
          <w:tcPr>
            <w:tcW w:w="1181" w:type="pct"/>
            <w:vAlign w:val="bottom"/>
          </w:tcPr>
          <w:p w:rsidR="00B452E6" w:rsidRPr="009F6C90" w:rsidRDefault="00B452E6" w:rsidP="00D21F20">
            <w:pPr>
              <w:keepNext/>
              <w:keepLines/>
              <w:tabs>
                <w:tab w:val="decimal" w:pos="1018"/>
              </w:tabs>
              <w:rPr>
                <w:rFonts w:ascii="Arial" w:hAnsi="Arial" w:cs="Arial"/>
                <w:szCs w:val="20"/>
              </w:rPr>
            </w:pPr>
            <w:r w:rsidRPr="009F6C90">
              <w:rPr>
                <w:rFonts w:ascii="Arial" w:hAnsi="Arial" w:cs="Arial"/>
                <w:szCs w:val="20"/>
              </w:rPr>
              <w:t>25</w:t>
            </w:r>
          </w:p>
        </w:tc>
        <w:tc>
          <w:tcPr>
            <w:tcW w:w="1443" w:type="pct"/>
            <w:vAlign w:val="bottom"/>
          </w:tcPr>
          <w:p w:rsidR="00B452E6" w:rsidRPr="009F6C90" w:rsidRDefault="00B452E6" w:rsidP="00D21F20">
            <w:pPr>
              <w:keepNext/>
              <w:keepLines/>
              <w:tabs>
                <w:tab w:val="decimal" w:pos="1018"/>
              </w:tabs>
              <w:rPr>
                <w:rFonts w:ascii="Arial" w:hAnsi="Arial" w:cs="Arial"/>
                <w:szCs w:val="20"/>
              </w:rPr>
            </w:pPr>
            <w:r w:rsidRPr="009F6C90">
              <w:rPr>
                <w:rFonts w:ascii="Arial" w:hAnsi="Arial" w:cs="Arial"/>
                <w:szCs w:val="20"/>
              </w:rPr>
              <w:t>1.95</w:t>
            </w:r>
            <w:r w:rsidR="00E65214" w:rsidRPr="009F6C90">
              <w:rPr>
                <w:rFonts w:ascii="Arial" w:hAnsi="Arial" w:cs="Arial"/>
                <w:szCs w:val="20"/>
              </w:rPr>
              <w:t>x10</w:t>
            </w:r>
            <w:r w:rsidR="00E65214" w:rsidRPr="009F6C90">
              <w:rPr>
                <w:rFonts w:ascii="Arial" w:hAnsi="Arial" w:cs="Arial"/>
                <w:szCs w:val="20"/>
                <w:vertAlign w:val="superscript"/>
              </w:rPr>
              <w:t>2</w:t>
            </w:r>
          </w:p>
        </w:tc>
        <w:tc>
          <w:tcPr>
            <w:tcW w:w="1227" w:type="pct"/>
            <w:tcBorders>
              <w:right w:val="single" w:sz="4" w:space="0" w:color="auto"/>
            </w:tcBorders>
            <w:vAlign w:val="bottom"/>
          </w:tcPr>
          <w:p w:rsidR="00B452E6" w:rsidRPr="009F6C90" w:rsidRDefault="00B452E6" w:rsidP="00D21F20">
            <w:pPr>
              <w:keepNext/>
              <w:keepLines/>
              <w:tabs>
                <w:tab w:val="left" w:pos="1875"/>
              </w:tabs>
              <w:jc w:val="center"/>
              <w:rPr>
                <w:rFonts w:ascii="Arial" w:hAnsi="Arial" w:cs="Arial"/>
                <w:color w:val="000000"/>
                <w:szCs w:val="20"/>
              </w:rPr>
            </w:pPr>
            <w:r w:rsidRPr="009F6C90">
              <w:rPr>
                <w:rFonts w:ascii="Arial" w:hAnsi="Arial" w:cs="Arial"/>
                <w:color w:val="000000"/>
                <w:szCs w:val="20"/>
              </w:rPr>
              <w:t>4.62</w:t>
            </w:r>
            <w:r w:rsidR="00051144" w:rsidRPr="009F6C90">
              <w:rPr>
                <w:rFonts w:ascii="Arial" w:hAnsi="Arial" w:cs="Arial"/>
                <w:szCs w:val="20"/>
              </w:rPr>
              <w:t>x10</w:t>
            </w:r>
            <w:r w:rsidR="00051144" w:rsidRPr="009F6C90">
              <w:rPr>
                <w:rFonts w:ascii="Arial" w:hAnsi="Arial" w:cs="Arial"/>
                <w:szCs w:val="20"/>
                <w:vertAlign w:val="superscript"/>
              </w:rPr>
              <w:t>4</w:t>
            </w:r>
          </w:p>
        </w:tc>
      </w:tr>
      <w:tr w:rsidR="00B452E6" w:rsidRPr="00205B0D" w:rsidTr="00431B11">
        <w:trPr>
          <w:trHeight w:val="284"/>
        </w:trPr>
        <w:tc>
          <w:tcPr>
            <w:tcW w:w="1149" w:type="pct"/>
            <w:tcBorders>
              <w:left w:val="single" w:sz="4" w:space="0" w:color="auto"/>
              <w:bottom w:val="single" w:sz="4" w:space="0" w:color="auto"/>
            </w:tcBorders>
            <w:vAlign w:val="bottom"/>
          </w:tcPr>
          <w:p w:rsidR="00B452E6" w:rsidRPr="009F6C90" w:rsidRDefault="00B452E6" w:rsidP="00D21F20">
            <w:pPr>
              <w:keepNext/>
              <w:keepLines/>
              <w:rPr>
                <w:rFonts w:ascii="Arial" w:hAnsi="Arial" w:cs="Arial"/>
                <w:color w:val="000000"/>
                <w:szCs w:val="20"/>
              </w:rPr>
            </w:pPr>
            <w:proofErr w:type="spellStart"/>
            <w:r w:rsidRPr="009F6C90">
              <w:rPr>
                <w:rFonts w:ascii="Arial" w:hAnsi="Arial" w:cs="Arial"/>
                <w:color w:val="000000"/>
                <w:szCs w:val="20"/>
              </w:rPr>
              <w:t>Xylenes</w:t>
            </w:r>
            <w:proofErr w:type="spellEnd"/>
            <w:r w:rsidR="00982DD1">
              <w:rPr>
                <w:rFonts w:ascii="Arial" w:hAnsi="Arial" w:cs="Arial"/>
                <w:color w:val="000000"/>
                <w:szCs w:val="20"/>
              </w:rPr>
              <w:t xml:space="preserve"> (individual or mixed isomers)</w:t>
            </w:r>
          </w:p>
        </w:tc>
        <w:tc>
          <w:tcPr>
            <w:tcW w:w="1181" w:type="pct"/>
            <w:tcBorders>
              <w:bottom w:val="single" w:sz="4" w:space="0" w:color="auto"/>
            </w:tcBorders>
            <w:vAlign w:val="bottom"/>
          </w:tcPr>
          <w:p w:rsidR="00B452E6" w:rsidRPr="009F6C90" w:rsidRDefault="00B452E6" w:rsidP="00D21F20">
            <w:pPr>
              <w:keepNext/>
              <w:keepLines/>
              <w:tabs>
                <w:tab w:val="decimal" w:pos="1018"/>
              </w:tabs>
              <w:rPr>
                <w:rFonts w:ascii="Arial" w:hAnsi="Arial" w:cs="Arial"/>
                <w:szCs w:val="20"/>
              </w:rPr>
            </w:pPr>
            <w:r w:rsidRPr="009F6C90">
              <w:rPr>
                <w:rFonts w:ascii="Arial" w:hAnsi="Arial" w:cs="Arial"/>
                <w:szCs w:val="20"/>
              </w:rPr>
              <w:t>10</w:t>
            </w:r>
          </w:p>
        </w:tc>
        <w:tc>
          <w:tcPr>
            <w:tcW w:w="1443" w:type="pct"/>
            <w:tcBorders>
              <w:bottom w:val="single" w:sz="4" w:space="0" w:color="auto"/>
            </w:tcBorders>
            <w:vAlign w:val="bottom"/>
          </w:tcPr>
          <w:p w:rsidR="00B452E6" w:rsidRPr="009F6C90" w:rsidRDefault="00B452E6" w:rsidP="00D21F20">
            <w:pPr>
              <w:keepNext/>
              <w:keepLines/>
              <w:tabs>
                <w:tab w:val="decimal" w:pos="1018"/>
              </w:tabs>
              <w:rPr>
                <w:rFonts w:ascii="Arial" w:hAnsi="Arial" w:cs="Arial"/>
                <w:szCs w:val="20"/>
              </w:rPr>
            </w:pPr>
            <w:r w:rsidRPr="009F6C90">
              <w:rPr>
                <w:rFonts w:ascii="Arial" w:hAnsi="Arial" w:cs="Arial"/>
                <w:szCs w:val="20"/>
              </w:rPr>
              <w:t>1.48</w:t>
            </w:r>
            <w:r w:rsidR="00E65214" w:rsidRPr="009F6C90">
              <w:rPr>
                <w:rFonts w:ascii="Arial" w:hAnsi="Arial" w:cs="Arial"/>
                <w:szCs w:val="20"/>
              </w:rPr>
              <w:t>x10</w:t>
            </w:r>
            <w:r w:rsidR="00E65214" w:rsidRPr="009F6C90">
              <w:rPr>
                <w:rFonts w:ascii="Arial" w:hAnsi="Arial" w:cs="Arial"/>
                <w:szCs w:val="20"/>
                <w:vertAlign w:val="superscript"/>
              </w:rPr>
              <w:t>5</w:t>
            </w:r>
          </w:p>
        </w:tc>
        <w:tc>
          <w:tcPr>
            <w:tcW w:w="1227" w:type="pct"/>
            <w:tcBorders>
              <w:bottom w:val="single" w:sz="4" w:space="0" w:color="auto"/>
              <w:right w:val="single" w:sz="4" w:space="0" w:color="auto"/>
            </w:tcBorders>
            <w:vAlign w:val="bottom"/>
          </w:tcPr>
          <w:p w:rsidR="00B452E6" w:rsidRPr="009F6C90" w:rsidRDefault="00B452E6" w:rsidP="00D21F20">
            <w:pPr>
              <w:keepNext/>
              <w:keepLines/>
              <w:tabs>
                <w:tab w:val="left" w:pos="1875"/>
              </w:tabs>
              <w:jc w:val="center"/>
              <w:rPr>
                <w:rFonts w:ascii="Arial" w:hAnsi="Arial" w:cs="Arial"/>
                <w:color w:val="000000"/>
                <w:szCs w:val="20"/>
              </w:rPr>
            </w:pPr>
            <w:r w:rsidRPr="009F6C90">
              <w:rPr>
                <w:rFonts w:ascii="Arial" w:hAnsi="Arial" w:cs="Arial"/>
                <w:color w:val="000000"/>
                <w:szCs w:val="20"/>
              </w:rPr>
              <w:t>3.51</w:t>
            </w:r>
            <w:r w:rsidR="00051144" w:rsidRPr="009F6C90">
              <w:rPr>
                <w:rFonts w:ascii="Arial" w:hAnsi="Arial" w:cs="Arial"/>
                <w:szCs w:val="20"/>
              </w:rPr>
              <w:t>x10</w:t>
            </w:r>
            <w:r w:rsidR="00051144" w:rsidRPr="009F6C90">
              <w:rPr>
                <w:rFonts w:ascii="Arial" w:hAnsi="Arial" w:cs="Arial"/>
                <w:szCs w:val="20"/>
                <w:vertAlign w:val="superscript"/>
              </w:rPr>
              <w:t>7</w:t>
            </w:r>
          </w:p>
        </w:tc>
      </w:tr>
    </w:tbl>
    <w:p w:rsidR="00445651" w:rsidRPr="00445651" w:rsidRDefault="00445651" w:rsidP="00445651">
      <w:pPr>
        <w:pStyle w:val="ListParagraph"/>
        <w:keepNext/>
        <w:keepLines/>
        <w:numPr>
          <w:ilvl w:val="0"/>
          <w:numId w:val="31"/>
        </w:numPr>
        <w:rPr>
          <w:rFonts w:ascii="Arial" w:eastAsia="Calibri" w:hAnsi="Arial" w:cs="Arial"/>
          <w:sz w:val="16"/>
          <w:szCs w:val="16"/>
        </w:rPr>
      </w:pPr>
      <w:r w:rsidRPr="00445651">
        <w:rPr>
          <w:rFonts w:ascii="Arial" w:eastAsia="Calibri" w:hAnsi="Arial" w:cs="Arial"/>
          <w:sz w:val="16"/>
          <w:szCs w:val="16"/>
        </w:rPr>
        <w:t xml:space="preserve">The list of substances is not exhaustive, and is based on the typical composition data provided in </w:t>
      </w:r>
      <w:r w:rsidR="009910F3" w:rsidRPr="00445651">
        <w:rPr>
          <w:rFonts w:ascii="Arial" w:eastAsia="Calibri" w:hAnsi="Arial" w:cs="Arial"/>
          <w:sz w:val="16"/>
          <w:szCs w:val="16"/>
        </w:rPr>
        <w:fldChar w:fldCharType="begin"/>
      </w:r>
      <w:r w:rsidRPr="00445651">
        <w:rPr>
          <w:rFonts w:ascii="Arial" w:eastAsia="Calibri" w:hAnsi="Arial" w:cs="Arial"/>
          <w:sz w:val="16"/>
          <w:szCs w:val="16"/>
        </w:rPr>
        <w:instrText xml:space="preserve"> REF _Ref355172169 \n \h </w:instrText>
      </w:r>
      <w:r w:rsidR="009910F3" w:rsidRPr="00445651">
        <w:rPr>
          <w:rFonts w:ascii="Arial" w:eastAsia="Calibri" w:hAnsi="Arial" w:cs="Arial"/>
          <w:sz w:val="16"/>
          <w:szCs w:val="16"/>
        </w:rPr>
      </w:r>
      <w:r w:rsidR="009910F3" w:rsidRPr="00445651">
        <w:rPr>
          <w:rFonts w:ascii="Arial" w:eastAsia="Calibri" w:hAnsi="Arial" w:cs="Arial"/>
          <w:sz w:val="16"/>
          <w:szCs w:val="16"/>
        </w:rPr>
        <w:fldChar w:fldCharType="separate"/>
      </w:r>
      <w:r w:rsidR="00042C96">
        <w:rPr>
          <w:rFonts w:ascii="Arial" w:eastAsia="Calibri" w:hAnsi="Arial" w:cs="Arial"/>
          <w:sz w:val="16"/>
          <w:szCs w:val="16"/>
        </w:rPr>
        <w:t>Appendix B</w:t>
      </w:r>
      <w:r w:rsidR="009910F3" w:rsidRPr="00445651">
        <w:rPr>
          <w:rFonts w:ascii="Arial" w:eastAsia="Calibri" w:hAnsi="Arial" w:cs="Arial"/>
          <w:sz w:val="16"/>
          <w:szCs w:val="16"/>
        </w:rPr>
        <w:fldChar w:fldCharType="end"/>
      </w:r>
      <w:r w:rsidRPr="00445651">
        <w:rPr>
          <w:rFonts w:ascii="Arial" w:eastAsia="Calibri" w:hAnsi="Arial" w:cs="Arial"/>
          <w:sz w:val="16"/>
          <w:szCs w:val="16"/>
        </w:rPr>
        <w:t xml:space="preserve">. The associated indicative required throughput is also based on the typical composition data provided in </w:t>
      </w:r>
      <w:r w:rsidR="009910F3" w:rsidRPr="00445651">
        <w:rPr>
          <w:rFonts w:ascii="Arial" w:eastAsia="Calibri" w:hAnsi="Arial" w:cs="Arial"/>
          <w:sz w:val="16"/>
          <w:szCs w:val="16"/>
        </w:rPr>
        <w:fldChar w:fldCharType="begin"/>
      </w:r>
      <w:r w:rsidRPr="00445651">
        <w:rPr>
          <w:rFonts w:ascii="Arial" w:eastAsia="Calibri" w:hAnsi="Arial" w:cs="Arial"/>
          <w:sz w:val="16"/>
          <w:szCs w:val="16"/>
        </w:rPr>
        <w:instrText xml:space="preserve"> REF _Ref355172169 \n \h </w:instrText>
      </w:r>
      <w:r w:rsidR="009910F3" w:rsidRPr="00445651">
        <w:rPr>
          <w:rFonts w:ascii="Arial" w:eastAsia="Calibri" w:hAnsi="Arial" w:cs="Arial"/>
          <w:sz w:val="16"/>
          <w:szCs w:val="16"/>
        </w:rPr>
      </w:r>
      <w:r w:rsidR="009910F3" w:rsidRPr="00445651">
        <w:rPr>
          <w:rFonts w:ascii="Arial" w:eastAsia="Calibri" w:hAnsi="Arial" w:cs="Arial"/>
          <w:sz w:val="16"/>
          <w:szCs w:val="16"/>
        </w:rPr>
        <w:fldChar w:fldCharType="separate"/>
      </w:r>
      <w:r w:rsidR="00042C96">
        <w:rPr>
          <w:rFonts w:ascii="Arial" w:eastAsia="Calibri" w:hAnsi="Arial" w:cs="Arial"/>
          <w:sz w:val="16"/>
          <w:szCs w:val="16"/>
        </w:rPr>
        <w:t>Appendix B</w:t>
      </w:r>
      <w:r w:rsidR="009910F3" w:rsidRPr="00445651">
        <w:rPr>
          <w:rFonts w:ascii="Arial" w:eastAsia="Calibri" w:hAnsi="Arial" w:cs="Arial"/>
          <w:sz w:val="16"/>
          <w:szCs w:val="16"/>
        </w:rPr>
        <w:fldChar w:fldCharType="end"/>
      </w:r>
      <w:r w:rsidRPr="00445651">
        <w:rPr>
          <w:rFonts w:ascii="Arial" w:eastAsia="Calibri" w:hAnsi="Arial" w:cs="Arial"/>
          <w:sz w:val="16"/>
          <w:szCs w:val="16"/>
        </w:rPr>
        <w:t xml:space="preserve">. The </w:t>
      </w:r>
      <w:r>
        <w:rPr>
          <w:rFonts w:ascii="Arial" w:eastAsia="Calibri" w:hAnsi="Arial" w:cs="Arial"/>
          <w:sz w:val="16"/>
          <w:szCs w:val="16"/>
        </w:rPr>
        <w:t>composition</w:t>
      </w:r>
      <w:r w:rsidRPr="00445651">
        <w:rPr>
          <w:rFonts w:ascii="Arial" w:eastAsia="Calibri" w:hAnsi="Arial" w:cs="Arial"/>
          <w:sz w:val="16"/>
          <w:szCs w:val="16"/>
        </w:rPr>
        <w:t xml:space="preserve"> of </w:t>
      </w:r>
      <w:r>
        <w:rPr>
          <w:rFonts w:ascii="Arial" w:eastAsia="Calibri" w:hAnsi="Arial" w:cs="Arial"/>
          <w:sz w:val="16"/>
          <w:szCs w:val="16"/>
        </w:rPr>
        <w:t>gas</w:t>
      </w:r>
      <w:r w:rsidRPr="00445651">
        <w:rPr>
          <w:rFonts w:ascii="Arial" w:eastAsia="Calibri" w:hAnsi="Arial" w:cs="Arial"/>
          <w:sz w:val="16"/>
          <w:szCs w:val="16"/>
        </w:rPr>
        <w:t xml:space="preserve"> will vary significantly between conventional and non-conventional operations, and by location.</w:t>
      </w:r>
    </w:p>
    <w:p w:rsidR="004673B3" w:rsidRPr="00205B0D" w:rsidRDefault="004673B3">
      <w:pPr>
        <w:rPr>
          <w:rFonts w:ascii="Arial" w:hAnsi="Arial" w:cs="Arial"/>
          <w:szCs w:val="20"/>
        </w:rPr>
      </w:pPr>
    </w:p>
    <w:p w:rsidR="00D230E9" w:rsidRPr="00205B0D" w:rsidRDefault="00D230E9" w:rsidP="00D21F20">
      <w:pPr>
        <w:pStyle w:val="Caption"/>
        <w:keepLines/>
        <w:rPr>
          <w:rFonts w:ascii="Arial" w:hAnsi="Arial" w:cs="Arial"/>
        </w:rPr>
      </w:pPr>
      <w:bookmarkStart w:id="152" w:name="_Ref355791615"/>
      <w:bookmarkStart w:id="153" w:name="_Toc359573350"/>
      <w:r w:rsidRPr="00205B0D">
        <w:rPr>
          <w:rFonts w:ascii="Arial" w:hAnsi="Arial" w:cs="Arial"/>
        </w:rPr>
        <w:lastRenderedPageBreak/>
        <w:t xml:space="preserve">Table </w:t>
      </w:r>
      <w:r w:rsidR="009910F3" w:rsidRPr="00205B0D">
        <w:rPr>
          <w:rFonts w:ascii="Arial" w:hAnsi="Arial" w:cs="Arial"/>
        </w:rPr>
        <w:fldChar w:fldCharType="begin"/>
      </w:r>
      <w:r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4</w:t>
      </w:r>
      <w:r w:rsidR="009910F3" w:rsidRPr="00205B0D">
        <w:rPr>
          <w:rFonts w:ascii="Arial" w:hAnsi="Arial" w:cs="Arial"/>
        </w:rPr>
        <w:fldChar w:fldCharType="end"/>
      </w:r>
      <w:bookmarkEnd w:id="152"/>
      <w:r w:rsidRPr="00205B0D">
        <w:rPr>
          <w:rFonts w:ascii="Arial" w:hAnsi="Arial" w:cs="Arial"/>
        </w:rPr>
        <w:t xml:space="preserve"> – Minimum Amount of Oil Handled to Trigger the Category 1 and 1a Reporting Thresholds</w:t>
      </w:r>
      <w:bookmarkEnd w:id="153"/>
    </w:p>
    <w:tbl>
      <w:tblPr>
        <w:tblW w:w="8589" w:type="dxa"/>
        <w:tblInd w:w="-34" w:type="dxa"/>
        <w:tblLook w:val="04A0"/>
      </w:tblPr>
      <w:tblGrid>
        <w:gridCol w:w="1985"/>
        <w:gridCol w:w="1843"/>
        <w:gridCol w:w="1701"/>
        <w:gridCol w:w="1701"/>
        <w:gridCol w:w="1359"/>
      </w:tblGrid>
      <w:tr w:rsidR="00D230E9" w:rsidRPr="00205B0D" w:rsidTr="00982DD1">
        <w:trPr>
          <w:trHeight w:val="363"/>
        </w:trPr>
        <w:tc>
          <w:tcPr>
            <w:tcW w:w="1985" w:type="dxa"/>
            <w:vMerge w:val="restart"/>
            <w:tcBorders>
              <w:top w:val="single" w:sz="4" w:space="0" w:color="auto"/>
              <w:left w:val="single" w:sz="4" w:space="0" w:color="auto"/>
              <w:bottom w:val="dotted" w:sz="4" w:space="0" w:color="000000"/>
              <w:right w:val="nil"/>
            </w:tcBorders>
            <w:shd w:val="clear" w:color="000000" w:fill="808080"/>
            <w:vAlign w:val="bottom"/>
            <w:hideMark/>
          </w:tcPr>
          <w:p w:rsidR="00D230E9" w:rsidRPr="00445651" w:rsidRDefault="00D230E9" w:rsidP="00D21F20">
            <w:pPr>
              <w:keepNext/>
              <w:keepLines/>
              <w:rPr>
                <w:rFonts w:ascii="Arial" w:hAnsi="Arial" w:cs="Arial"/>
                <w:b/>
                <w:bCs/>
                <w:color w:val="FFFFFF"/>
                <w:szCs w:val="20"/>
                <w:vertAlign w:val="superscript"/>
              </w:rPr>
            </w:pPr>
            <w:r w:rsidRPr="00205B0D">
              <w:rPr>
                <w:rFonts w:ascii="Arial" w:hAnsi="Arial" w:cs="Arial"/>
                <w:b/>
                <w:bCs/>
                <w:color w:val="FFFFFF"/>
                <w:szCs w:val="20"/>
              </w:rPr>
              <w:t>Substance</w:t>
            </w:r>
            <w:r w:rsidR="00445651">
              <w:rPr>
                <w:rFonts w:ascii="Arial" w:hAnsi="Arial" w:cs="Arial"/>
                <w:b/>
                <w:bCs/>
                <w:color w:val="FFFFFF"/>
                <w:szCs w:val="20"/>
              </w:rPr>
              <w:t xml:space="preserve"> </w:t>
            </w:r>
            <w:r w:rsidR="00445651">
              <w:rPr>
                <w:rFonts w:ascii="Arial" w:hAnsi="Arial" w:cs="Arial"/>
                <w:b/>
                <w:bCs/>
                <w:color w:val="FFFFFF"/>
                <w:szCs w:val="20"/>
                <w:vertAlign w:val="superscript"/>
              </w:rPr>
              <w:t>a</w:t>
            </w:r>
          </w:p>
        </w:tc>
        <w:tc>
          <w:tcPr>
            <w:tcW w:w="1843" w:type="dxa"/>
            <w:tcBorders>
              <w:top w:val="single" w:sz="4" w:space="0" w:color="auto"/>
              <w:left w:val="nil"/>
              <w:bottom w:val="nil"/>
              <w:right w:val="nil"/>
            </w:tcBorders>
            <w:shd w:val="clear" w:color="000000" w:fill="808080"/>
            <w:hideMark/>
          </w:tcPr>
          <w:p w:rsidR="00D230E9" w:rsidRPr="00205B0D" w:rsidRDefault="00D230E9" w:rsidP="00D21F20">
            <w:pPr>
              <w:keepNext/>
              <w:keepLines/>
              <w:jc w:val="center"/>
              <w:rPr>
                <w:rFonts w:ascii="Arial" w:hAnsi="Arial" w:cs="Arial"/>
                <w:b/>
                <w:bCs/>
                <w:color w:val="FFFFFF"/>
                <w:szCs w:val="20"/>
              </w:rPr>
            </w:pPr>
          </w:p>
        </w:tc>
        <w:tc>
          <w:tcPr>
            <w:tcW w:w="4761" w:type="dxa"/>
            <w:gridSpan w:val="3"/>
            <w:tcBorders>
              <w:top w:val="single" w:sz="4" w:space="0" w:color="auto"/>
              <w:left w:val="nil"/>
              <w:bottom w:val="nil"/>
              <w:right w:val="single" w:sz="4" w:space="0" w:color="auto"/>
            </w:tcBorders>
            <w:shd w:val="clear" w:color="000000" w:fill="808080"/>
            <w:hideMark/>
          </w:tcPr>
          <w:p w:rsidR="00D230E9" w:rsidRPr="00445651" w:rsidRDefault="00D230E9" w:rsidP="00D21F20">
            <w:pPr>
              <w:keepNext/>
              <w:keepLines/>
              <w:jc w:val="center"/>
              <w:rPr>
                <w:rFonts w:ascii="Arial" w:hAnsi="Arial" w:cs="Arial"/>
                <w:b/>
                <w:bCs/>
                <w:color w:val="FFFFFF"/>
                <w:szCs w:val="20"/>
                <w:vertAlign w:val="superscript"/>
              </w:rPr>
            </w:pPr>
            <w:r w:rsidRPr="00205B0D">
              <w:rPr>
                <w:rFonts w:ascii="Arial" w:hAnsi="Arial" w:cs="Arial"/>
                <w:b/>
                <w:bCs/>
                <w:color w:val="FFFFFF"/>
                <w:szCs w:val="20"/>
              </w:rPr>
              <w:t>Indicative Required Throughput of Oil</w:t>
            </w:r>
            <w:r w:rsidR="00445651">
              <w:rPr>
                <w:rFonts w:ascii="Arial" w:hAnsi="Arial" w:cs="Arial"/>
                <w:b/>
                <w:bCs/>
                <w:color w:val="FFFFFF"/>
                <w:szCs w:val="20"/>
              </w:rPr>
              <w:t xml:space="preserve"> </w:t>
            </w:r>
            <w:r w:rsidR="00445651">
              <w:rPr>
                <w:rFonts w:ascii="Arial" w:hAnsi="Arial" w:cs="Arial"/>
                <w:b/>
                <w:bCs/>
                <w:color w:val="FFFFFF"/>
                <w:szCs w:val="20"/>
                <w:vertAlign w:val="superscript"/>
              </w:rPr>
              <w:t>a</w:t>
            </w:r>
          </w:p>
        </w:tc>
      </w:tr>
      <w:tr w:rsidR="00D230E9" w:rsidRPr="00205B0D" w:rsidTr="00982DD1">
        <w:trPr>
          <w:trHeight w:val="304"/>
        </w:trPr>
        <w:tc>
          <w:tcPr>
            <w:tcW w:w="1985" w:type="dxa"/>
            <w:vMerge/>
            <w:tcBorders>
              <w:top w:val="dotted" w:sz="4" w:space="0" w:color="auto"/>
              <w:left w:val="single" w:sz="4" w:space="0" w:color="auto"/>
              <w:bottom w:val="dotted" w:sz="4" w:space="0" w:color="000000"/>
              <w:right w:val="nil"/>
            </w:tcBorders>
            <w:vAlign w:val="center"/>
            <w:hideMark/>
          </w:tcPr>
          <w:p w:rsidR="00D230E9" w:rsidRPr="00205B0D" w:rsidRDefault="00D230E9" w:rsidP="00D21F20">
            <w:pPr>
              <w:keepNext/>
              <w:keepLines/>
              <w:rPr>
                <w:rFonts w:ascii="Arial" w:hAnsi="Arial" w:cs="Arial"/>
                <w:b/>
                <w:bCs/>
                <w:color w:val="FFFFFF"/>
                <w:szCs w:val="20"/>
              </w:rPr>
            </w:pPr>
          </w:p>
        </w:tc>
        <w:tc>
          <w:tcPr>
            <w:tcW w:w="1843" w:type="dxa"/>
            <w:tcBorders>
              <w:top w:val="nil"/>
              <w:left w:val="nil"/>
              <w:bottom w:val="nil"/>
              <w:right w:val="nil"/>
            </w:tcBorders>
            <w:shd w:val="clear" w:color="000000" w:fill="808080"/>
            <w:hideMark/>
          </w:tcPr>
          <w:p w:rsidR="00D230E9" w:rsidRPr="00205B0D" w:rsidRDefault="00D230E9" w:rsidP="00D21F20">
            <w:pPr>
              <w:keepNext/>
              <w:keepLines/>
              <w:jc w:val="center"/>
              <w:rPr>
                <w:rFonts w:ascii="Arial" w:hAnsi="Arial" w:cs="Arial"/>
                <w:b/>
                <w:bCs/>
                <w:color w:val="FFFFFF"/>
                <w:szCs w:val="20"/>
              </w:rPr>
            </w:pPr>
            <w:r w:rsidRPr="00205B0D">
              <w:rPr>
                <w:rFonts w:ascii="Arial" w:hAnsi="Arial" w:cs="Arial"/>
                <w:b/>
                <w:bCs/>
                <w:color w:val="FFFFFF"/>
                <w:szCs w:val="20"/>
              </w:rPr>
              <w:t>Category 1 or 1a Usage Threshold</w:t>
            </w:r>
          </w:p>
        </w:tc>
        <w:tc>
          <w:tcPr>
            <w:tcW w:w="1701" w:type="dxa"/>
            <w:tcBorders>
              <w:top w:val="nil"/>
              <w:left w:val="nil"/>
              <w:bottom w:val="nil"/>
              <w:right w:val="nil"/>
            </w:tcBorders>
            <w:shd w:val="clear" w:color="000000" w:fill="808080"/>
            <w:hideMark/>
          </w:tcPr>
          <w:p w:rsidR="00D230E9" w:rsidRPr="00205B0D" w:rsidRDefault="00D230E9" w:rsidP="00D21F20">
            <w:pPr>
              <w:keepNext/>
              <w:keepLines/>
              <w:jc w:val="center"/>
              <w:rPr>
                <w:rFonts w:ascii="Arial" w:hAnsi="Arial" w:cs="Arial"/>
                <w:b/>
                <w:bCs/>
                <w:color w:val="FFFFFF"/>
                <w:szCs w:val="20"/>
              </w:rPr>
            </w:pPr>
            <w:r w:rsidRPr="00205B0D">
              <w:rPr>
                <w:rFonts w:ascii="Arial" w:hAnsi="Arial" w:cs="Arial"/>
                <w:b/>
                <w:bCs/>
                <w:color w:val="FFFFFF"/>
                <w:szCs w:val="20"/>
              </w:rPr>
              <w:t>Heavy Oil</w:t>
            </w:r>
          </w:p>
        </w:tc>
        <w:tc>
          <w:tcPr>
            <w:tcW w:w="1701" w:type="dxa"/>
            <w:tcBorders>
              <w:top w:val="nil"/>
              <w:left w:val="nil"/>
              <w:bottom w:val="nil"/>
              <w:right w:val="nil"/>
            </w:tcBorders>
            <w:shd w:val="clear" w:color="000000" w:fill="808080"/>
            <w:hideMark/>
          </w:tcPr>
          <w:p w:rsidR="00D230E9" w:rsidRPr="00205B0D" w:rsidRDefault="00D230E9" w:rsidP="00D21F20">
            <w:pPr>
              <w:keepNext/>
              <w:keepLines/>
              <w:jc w:val="center"/>
              <w:rPr>
                <w:rFonts w:ascii="Arial" w:hAnsi="Arial" w:cs="Arial"/>
                <w:b/>
                <w:bCs/>
                <w:color w:val="FFFFFF"/>
                <w:szCs w:val="20"/>
              </w:rPr>
            </w:pPr>
            <w:r w:rsidRPr="00205B0D">
              <w:rPr>
                <w:rFonts w:ascii="Arial" w:hAnsi="Arial" w:cs="Arial"/>
                <w:b/>
                <w:bCs/>
                <w:color w:val="FFFFFF"/>
                <w:szCs w:val="20"/>
              </w:rPr>
              <w:t>Light Oil</w:t>
            </w:r>
          </w:p>
        </w:tc>
        <w:tc>
          <w:tcPr>
            <w:tcW w:w="1359" w:type="dxa"/>
            <w:tcBorders>
              <w:top w:val="nil"/>
              <w:left w:val="nil"/>
              <w:bottom w:val="nil"/>
              <w:right w:val="single" w:sz="4" w:space="0" w:color="auto"/>
            </w:tcBorders>
            <w:shd w:val="clear" w:color="000000" w:fill="808080"/>
            <w:hideMark/>
          </w:tcPr>
          <w:p w:rsidR="00D230E9" w:rsidRPr="00205B0D" w:rsidRDefault="00D230E9" w:rsidP="00D21F20">
            <w:pPr>
              <w:keepNext/>
              <w:keepLines/>
              <w:jc w:val="center"/>
              <w:rPr>
                <w:rFonts w:ascii="Arial" w:hAnsi="Arial" w:cs="Arial"/>
                <w:b/>
                <w:bCs/>
                <w:color w:val="FFFFFF"/>
                <w:szCs w:val="20"/>
              </w:rPr>
            </w:pPr>
            <w:r w:rsidRPr="00205B0D">
              <w:rPr>
                <w:rFonts w:ascii="Arial" w:hAnsi="Arial" w:cs="Arial"/>
                <w:b/>
                <w:bCs/>
                <w:color w:val="FFFFFF"/>
                <w:szCs w:val="20"/>
              </w:rPr>
              <w:t>Water/Oil</w:t>
            </w:r>
          </w:p>
        </w:tc>
      </w:tr>
      <w:tr w:rsidR="00D230E9" w:rsidRPr="00205B0D" w:rsidTr="00982DD1">
        <w:trPr>
          <w:trHeight w:val="110"/>
        </w:trPr>
        <w:tc>
          <w:tcPr>
            <w:tcW w:w="1985" w:type="dxa"/>
            <w:vMerge/>
            <w:tcBorders>
              <w:top w:val="dotted" w:sz="4" w:space="0" w:color="auto"/>
              <w:left w:val="single" w:sz="4" w:space="0" w:color="auto"/>
              <w:bottom w:val="dotted" w:sz="4" w:space="0" w:color="000000"/>
              <w:right w:val="nil"/>
            </w:tcBorders>
            <w:vAlign w:val="center"/>
            <w:hideMark/>
          </w:tcPr>
          <w:p w:rsidR="00D230E9" w:rsidRPr="00205B0D" w:rsidRDefault="00D230E9" w:rsidP="00D21F20">
            <w:pPr>
              <w:keepNext/>
              <w:keepLines/>
              <w:rPr>
                <w:rFonts w:ascii="Arial" w:hAnsi="Arial" w:cs="Arial"/>
                <w:b/>
                <w:bCs/>
                <w:color w:val="FFFFFF"/>
                <w:szCs w:val="20"/>
              </w:rPr>
            </w:pPr>
          </w:p>
        </w:tc>
        <w:tc>
          <w:tcPr>
            <w:tcW w:w="1843" w:type="dxa"/>
            <w:tcBorders>
              <w:top w:val="nil"/>
              <w:left w:val="nil"/>
              <w:bottom w:val="dotted" w:sz="4" w:space="0" w:color="auto"/>
              <w:right w:val="nil"/>
            </w:tcBorders>
            <w:shd w:val="clear" w:color="000000" w:fill="808080"/>
            <w:hideMark/>
          </w:tcPr>
          <w:p w:rsidR="00D230E9" w:rsidRPr="00205B0D" w:rsidRDefault="00D230E9" w:rsidP="00D21F20">
            <w:pPr>
              <w:keepNext/>
              <w:keepLines/>
              <w:jc w:val="center"/>
              <w:rPr>
                <w:rFonts w:ascii="Arial" w:hAnsi="Arial" w:cs="Arial"/>
                <w:b/>
                <w:bCs/>
                <w:color w:val="FFFFFF"/>
                <w:szCs w:val="20"/>
              </w:rPr>
            </w:pPr>
            <w:r w:rsidRPr="00205B0D">
              <w:rPr>
                <w:rFonts w:ascii="Arial" w:hAnsi="Arial" w:cs="Arial"/>
                <w:b/>
                <w:bCs/>
                <w:color w:val="FFFFFF"/>
                <w:szCs w:val="20"/>
              </w:rPr>
              <w:t>(t)</w:t>
            </w:r>
          </w:p>
        </w:tc>
        <w:tc>
          <w:tcPr>
            <w:tcW w:w="1701" w:type="dxa"/>
            <w:tcBorders>
              <w:top w:val="nil"/>
              <w:left w:val="nil"/>
              <w:bottom w:val="dotted" w:sz="4" w:space="0" w:color="auto"/>
              <w:right w:val="nil"/>
            </w:tcBorders>
            <w:shd w:val="clear" w:color="000000" w:fill="808080"/>
            <w:hideMark/>
          </w:tcPr>
          <w:p w:rsidR="00D230E9" w:rsidRPr="00205B0D" w:rsidRDefault="00D230E9" w:rsidP="00D21F20">
            <w:pPr>
              <w:keepNext/>
              <w:keepLines/>
              <w:jc w:val="center"/>
              <w:rPr>
                <w:rFonts w:ascii="Arial" w:hAnsi="Arial" w:cs="Arial"/>
                <w:b/>
                <w:bCs/>
                <w:color w:val="FFFFFF"/>
                <w:szCs w:val="20"/>
              </w:rPr>
            </w:pPr>
            <w:r w:rsidRPr="00205B0D">
              <w:rPr>
                <w:rFonts w:ascii="Arial" w:hAnsi="Arial" w:cs="Arial"/>
                <w:b/>
                <w:bCs/>
                <w:color w:val="FFFFFF"/>
                <w:szCs w:val="20"/>
              </w:rPr>
              <w:t>(t)</w:t>
            </w:r>
          </w:p>
        </w:tc>
        <w:tc>
          <w:tcPr>
            <w:tcW w:w="1701" w:type="dxa"/>
            <w:tcBorders>
              <w:top w:val="nil"/>
              <w:left w:val="nil"/>
              <w:bottom w:val="dotted" w:sz="4" w:space="0" w:color="auto"/>
              <w:right w:val="nil"/>
            </w:tcBorders>
            <w:shd w:val="clear" w:color="000000" w:fill="808080"/>
            <w:hideMark/>
          </w:tcPr>
          <w:p w:rsidR="00D230E9" w:rsidRPr="00205B0D" w:rsidRDefault="00D230E9" w:rsidP="00D21F20">
            <w:pPr>
              <w:keepNext/>
              <w:keepLines/>
              <w:jc w:val="center"/>
              <w:rPr>
                <w:rFonts w:ascii="Arial" w:hAnsi="Arial" w:cs="Arial"/>
                <w:b/>
                <w:bCs/>
                <w:color w:val="FFFFFF"/>
                <w:szCs w:val="20"/>
              </w:rPr>
            </w:pPr>
            <w:r w:rsidRPr="00205B0D">
              <w:rPr>
                <w:rFonts w:ascii="Arial" w:hAnsi="Arial" w:cs="Arial"/>
                <w:b/>
                <w:bCs/>
                <w:color w:val="FFFFFF"/>
                <w:szCs w:val="20"/>
              </w:rPr>
              <w:t>(t)</w:t>
            </w:r>
          </w:p>
        </w:tc>
        <w:tc>
          <w:tcPr>
            <w:tcW w:w="1359" w:type="dxa"/>
            <w:tcBorders>
              <w:top w:val="nil"/>
              <w:left w:val="nil"/>
              <w:bottom w:val="dotted" w:sz="4" w:space="0" w:color="auto"/>
              <w:right w:val="single" w:sz="4" w:space="0" w:color="auto"/>
            </w:tcBorders>
            <w:shd w:val="clear" w:color="000000" w:fill="808080"/>
            <w:hideMark/>
          </w:tcPr>
          <w:p w:rsidR="00D230E9" w:rsidRPr="00205B0D" w:rsidRDefault="00D230E9" w:rsidP="00D21F20">
            <w:pPr>
              <w:keepNext/>
              <w:keepLines/>
              <w:jc w:val="center"/>
              <w:rPr>
                <w:rFonts w:ascii="Arial" w:hAnsi="Arial" w:cs="Arial"/>
                <w:b/>
                <w:bCs/>
                <w:color w:val="FFFFFF"/>
                <w:szCs w:val="20"/>
              </w:rPr>
            </w:pPr>
            <w:r w:rsidRPr="00205B0D">
              <w:rPr>
                <w:rFonts w:ascii="Arial" w:hAnsi="Arial" w:cs="Arial"/>
                <w:b/>
                <w:bCs/>
                <w:color w:val="FFFFFF"/>
                <w:szCs w:val="20"/>
              </w:rPr>
              <w:t>(t)</w:t>
            </w:r>
          </w:p>
        </w:tc>
      </w:tr>
      <w:tr w:rsidR="00D230E9" w:rsidRPr="00205B0D" w:rsidTr="00431B11">
        <w:trPr>
          <w:trHeight w:val="284"/>
        </w:trPr>
        <w:tc>
          <w:tcPr>
            <w:tcW w:w="1985" w:type="dxa"/>
            <w:tcBorders>
              <w:top w:val="nil"/>
              <w:left w:val="single" w:sz="4"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rPr>
                <w:rFonts w:ascii="Arial" w:hAnsi="Arial" w:cs="Arial"/>
                <w:color w:val="000000"/>
                <w:szCs w:val="20"/>
              </w:rPr>
            </w:pPr>
            <w:r w:rsidRPr="009F6C90">
              <w:rPr>
                <w:rFonts w:ascii="Arial" w:hAnsi="Arial" w:cs="Arial"/>
                <w:color w:val="000000"/>
                <w:szCs w:val="20"/>
              </w:rPr>
              <w:t>Benzene</w:t>
            </w:r>
          </w:p>
        </w:tc>
        <w:tc>
          <w:tcPr>
            <w:tcW w:w="1843" w:type="dxa"/>
            <w:tcBorders>
              <w:top w:val="nil"/>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10</w:t>
            </w:r>
          </w:p>
        </w:tc>
        <w:tc>
          <w:tcPr>
            <w:tcW w:w="1701" w:type="dxa"/>
            <w:tcBorders>
              <w:top w:val="nil"/>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1.07x10</w:t>
            </w:r>
            <w:r w:rsidRPr="009F6C90">
              <w:rPr>
                <w:rFonts w:ascii="Arial" w:hAnsi="Arial" w:cs="Arial"/>
                <w:color w:val="000000"/>
                <w:szCs w:val="20"/>
                <w:vertAlign w:val="superscript"/>
              </w:rPr>
              <w:t>3</w:t>
            </w:r>
          </w:p>
        </w:tc>
        <w:tc>
          <w:tcPr>
            <w:tcW w:w="1701" w:type="dxa"/>
            <w:tcBorders>
              <w:top w:val="nil"/>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8.26x10</w:t>
            </w:r>
            <w:r w:rsidRPr="009F6C90">
              <w:rPr>
                <w:rFonts w:ascii="Arial" w:hAnsi="Arial" w:cs="Arial"/>
                <w:color w:val="000000"/>
                <w:szCs w:val="20"/>
                <w:vertAlign w:val="superscript"/>
              </w:rPr>
              <w:t>3</w:t>
            </w:r>
          </w:p>
        </w:tc>
        <w:tc>
          <w:tcPr>
            <w:tcW w:w="1359" w:type="dxa"/>
            <w:tcBorders>
              <w:top w:val="nil"/>
              <w:left w:val="dotted" w:sz="2" w:space="0" w:color="auto"/>
              <w:bottom w:val="dotted" w:sz="2" w:space="0" w:color="auto"/>
              <w:right w:val="single" w:sz="4"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8.26x10</w:t>
            </w:r>
            <w:r w:rsidRPr="009F6C90">
              <w:rPr>
                <w:rFonts w:ascii="Arial" w:hAnsi="Arial" w:cs="Arial"/>
                <w:color w:val="000000"/>
                <w:szCs w:val="20"/>
                <w:vertAlign w:val="superscript"/>
              </w:rPr>
              <w:t>3</w:t>
            </w:r>
          </w:p>
        </w:tc>
      </w:tr>
      <w:tr w:rsidR="00D230E9" w:rsidRPr="00205B0D" w:rsidTr="00431B11">
        <w:trPr>
          <w:trHeight w:val="284"/>
        </w:trPr>
        <w:tc>
          <w:tcPr>
            <w:tcW w:w="1985" w:type="dxa"/>
            <w:tcBorders>
              <w:top w:val="dotted" w:sz="2" w:space="0" w:color="auto"/>
              <w:left w:val="single" w:sz="4" w:space="0" w:color="auto"/>
              <w:bottom w:val="dotted" w:sz="2" w:space="0" w:color="auto"/>
              <w:right w:val="dotted" w:sz="2" w:space="0" w:color="auto"/>
            </w:tcBorders>
            <w:shd w:val="clear" w:color="auto" w:fill="auto"/>
            <w:vAlign w:val="bottom"/>
            <w:hideMark/>
          </w:tcPr>
          <w:p w:rsidR="00D230E9" w:rsidRPr="009F6C90" w:rsidRDefault="009F6C90" w:rsidP="00D21F20">
            <w:pPr>
              <w:keepNext/>
              <w:keepLines/>
              <w:rPr>
                <w:rFonts w:ascii="Arial" w:hAnsi="Arial" w:cs="Arial"/>
                <w:color w:val="000000"/>
                <w:szCs w:val="20"/>
              </w:rPr>
            </w:pPr>
            <w:proofErr w:type="spellStart"/>
            <w:r>
              <w:rPr>
                <w:rFonts w:ascii="Arial" w:hAnsi="Arial" w:cs="Arial"/>
                <w:color w:val="000000"/>
                <w:szCs w:val="20"/>
              </w:rPr>
              <w:t>Ethyl</w:t>
            </w:r>
            <w:r w:rsidR="00D230E9" w:rsidRPr="009F6C90">
              <w:rPr>
                <w:rFonts w:ascii="Arial" w:hAnsi="Arial" w:cs="Arial"/>
                <w:color w:val="000000"/>
                <w:szCs w:val="20"/>
              </w:rPr>
              <w:t>benzene</w:t>
            </w:r>
            <w:proofErr w:type="spellEnd"/>
          </w:p>
        </w:tc>
        <w:tc>
          <w:tcPr>
            <w:tcW w:w="1843"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10</w:t>
            </w:r>
          </w:p>
        </w:tc>
        <w:tc>
          <w:tcPr>
            <w:tcW w:w="1701"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1.96x10</w:t>
            </w:r>
            <w:r w:rsidRPr="009F6C90">
              <w:rPr>
                <w:rFonts w:ascii="Arial" w:hAnsi="Arial" w:cs="Arial"/>
                <w:color w:val="000000"/>
                <w:szCs w:val="20"/>
                <w:vertAlign w:val="superscript"/>
              </w:rPr>
              <w:t>4</w:t>
            </w:r>
          </w:p>
        </w:tc>
        <w:tc>
          <w:tcPr>
            <w:tcW w:w="1701"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6.25x10</w:t>
            </w:r>
            <w:r w:rsidRPr="009F6C90">
              <w:rPr>
                <w:rFonts w:ascii="Arial" w:hAnsi="Arial" w:cs="Arial"/>
                <w:color w:val="000000"/>
                <w:szCs w:val="20"/>
                <w:vertAlign w:val="superscript"/>
              </w:rPr>
              <w:t>4</w:t>
            </w:r>
          </w:p>
        </w:tc>
        <w:tc>
          <w:tcPr>
            <w:tcW w:w="1359" w:type="dxa"/>
            <w:tcBorders>
              <w:top w:val="dotted" w:sz="2" w:space="0" w:color="auto"/>
              <w:left w:val="dotted" w:sz="2" w:space="0" w:color="auto"/>
              <w:bottom w:val="dotted" w:sz="2" w:space="0" w:color="auto"/>
              <w:right w:val="single" w:sz="4"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6.25x10</w:t>
            </w:r>
            <w:r w:rsidRPr="009F6C90">
              <w:rPr>
                <w:rFonts w:ascii="Arial" w:hAnsi="Arial" w:cs="Arial"/>
                <w:color w:val="000000"/>
                <w:szCs w:val="20"/>
                <w:vertAlign w:val="superscript"/>
              </w:rPr>
              <w:t>4</w:t>
            </w:r>
          </w:p>
        </w:tc>
      </w:tr>
      <w:tr w:rsidR="00D230E9" w:rsidRPr="00205B0D" w:rsidTr="00431B11">
        <w:trPr>
          <w:trHeight w:val="284"/>
        </w:trPr>
        <w:tc>
          <w:tcPr>
            <w:tcW w:w="1985" w:type="dxa"/>
            <w:tcBorders>
              <w:top w:val="dotted" w:sz="2" w:space="0" w:color="auto"/>
              <w:left w:val="single" w:sz="4" w:space="0" w:color="auto"/>
              <w:bottom w:val="dotted" w:sz="2" w:space="0" w:color="auto"/>
              <w:right w:val="dotted" w:sz="2" w:space="0" w:color="auto"/>
            </w:tcBorders>
            <w:shd w:val="clear" w:color="auto" w:fill="auto"/>
            <w:vAlign w:val="bottom"/>
            <w:hideMark/>
          </w:tcPr>
          <w:p w:rsidR="00D230E9" w:rsidRPr="009F6C90" w:rsidRDefault="009F6C90" w:rsidP="00D21F20">
            <w:pPr>
              <w:keepNext/>
              <w:keepLines/>
              <w:rPr>
                <w:rFonts w:ascii="Arial" w:hAnsi="Arial" w:cs="Arial"/>
                <w:color w:val="000000"/>
                <w:szCs w:val="20"/>
              </w:rPr>
            </w:pPr>
            <w:r>
              <w:rPr>
                <w:rFonts w:ascii="Arial" w:hAnsi="Arial" w:cs="Arial"/>
                <w:color w:val="000000"/>
                <w:szCs w:val="20"/>
              </w:rPr>
              <w:t>n-H</w:t>
            </w:r>
            <w:r w:rsidR="00D230E9" w:rsidRPr="009F6C90">
              <w:rPr>
                <w:rFonts w:ascii="Arial" w:hAnsi="Arial" w:cs="Arial"/>
                <w:color w:val="000000"/>
                <w:szCs w:val="20"/>
              </w:rPr>
              <w:t>exane</w:t>
            </w:r>
          </w:p>
        </w:tc>
        <w:tc>
          <w:tcPr>
            <w:tcW w:w="1843"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10</w:t>
            </w:r>
          </w:p>
        </w:tc>
        <w:tc>
          <w:tcPr>
            <w:tcW w:w="1701"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1.33x10</w:t>
            </w:r>
            <w:r w:rsidRPr="009F6C90">
              <w:rPr>
                <w:rFonts w:ascii="Arial" w:hAnsi="Arial" w:cs="Arial"/>
                <w:color w:val="000000"/>
                <w:szCs w:val="20"/>
                <w:vertAlign w:val="superscript"/>
              </w:rPr>
              <w:t>3</w:t>
            </w:r>
          </w:p>
        </w:tc>
        <w:tc>
          <w:tcPr>
            <w:tcW w:w="1701"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4.35x10</w:t>
            </w:r>
            <w:r w:rsidRPr="009F6C90">
              <w:rPr>
                <w:rFonts w:ascii="Arial" w:hAnsi="Arial" w:cs="Arial"/>
                <w:color w:val="000000"/>
                <w:szCs w:val="20"/>
                <w:vertAlign w:val="superscript"/>
              </w:rPr>
              <w:t>2</w:t>
            </w:r>
          </w:p>
        </w:tc>
        <w:tc>
          <w:tcPr>
            <w:tcW w:w="1359" w:type="dxa"/>
            <w:tcBorders>
              <w:top w:val="dotted" w:sz="2" w:space="0" w:color="auto"/>
              <w:left w:val="dotted" w:sz="2" w:space="0" w:color="auto"/>
              <w:bottom w:val="dotted" w:sz="2" w:space="0" w:color="auto"/>
              <w:right w:val="single" w:sz="4"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4.35x10</w:t>
            </w:r>
            <w:r w:rsidRPr="009F6C90">
              <w:rPr>
                <w:rFonts w:ascii="Arial" w:hAnsi="Arial" w:cs="Arial"/>
                <w:color w:val="000000"/>
                <w:szCs w:val="20"/>
                <w:vertAlign w:val="superscript"/>
              </w:rPr>
              <w:t>2</w:t>
            </w:r>
          </w:p>
        </w:tc>
      </w:tr>
      <w:tr w:rsidR="00D230E9" w:rsidRPr="00205B0D" w:rsidTr="00431B11">
        <w:trPr>
          <w:trHeight w:val="284"/>
        </w:trPr>
        <w:tc>
          <w:tcPr>
            <w:tcW w:w="1985" w:type="dxa"/>
            <w:tcBorders>
              <w:top w:val="dotted" w:sz="2" w:space="0" w:color="auto"/>
              <w:left w:val="single" w:sz="4"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rPr>
                <w:rFonts w:ascii="Arial" w:hAnsi="Arial" w:cs="Arial"/>
                <w:color w:val="000000"/>
                <w:szCs w:val="20"/>
              </w:rPr>
            </w:pPr>
            <w:r w:rsidRPr="009F6C90">
              <w:rPr>
                <w:rFonts w:ascii="Arial" w:hAnsi="Arial" w:cs="Arial"/>
                <w:color w:val="000000"/>
                <w:szCs w:val="20"/>
              </w:rPr>
              <w:t>Toluene</w:t>
            </w:r>
          </w:p>
        </w:tc>
        <w:tc>
          <w:tcPr>
            <w:tcW w:w="1843"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10</w:t>
            </w:r>
          </w:p>
        </w:tc>
        <w:tc>
          <w:tcPr>
            <w:tcW w:w="1701"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2.91x10</w:t>
            </w:r>
            <w:r w:rsidRPr="009F6C90">
              <w:rPr>
                <w:rFonts w:ascii="Arial" w:hAnsi="Arial" w:cs="Arial"/>
                <w:color w:val="000000"/>
                <w:szCs w:val="20"/>
                <w:vertAlign w:val="superscript"/>
              </w:rPr>
              <w:t>3</w:t>
            </w:r>
          </w:p>
        </w:tc>
        <w:tc>
          <w:tcPr>
            <w:tcW w:w="1701"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9.52x10</w:t>
            </w:r>
            <w:r w:rsidRPr="009F6C90">
              <w:rPr>
                <w:rFonts w:ascii="Arial" w:hAnsi="Arial" w:cs="Arial"/>
                <w:color w:val="000000"/>
                <w:szCs w:val="20"/>
                <w:vertAlign w:val="superscript"/>
              </w:rPr>
              <w:t>3</w:t>
            </w:r>
          </w:p>
        </w:tc>
        <w:tc>
          <w:tcPr>
            <w:tcW w:w="1359" w:type="dxa"/>
            <w:tcBorders>
              <w:top w:val="dotted" w:sz="2" w:space="0" w:color="auto"/>
              <w:left w:val="dotted" w:sz="2" w:space="0" w:color="auto"/>
              <w:bottom w:val="dotted" w:sz="2" w:space="0" w:color="auto"/>
              <w:right w:val="single" w:sz="4"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9.52x10</w:t>
            </w:r>
            <w:r w:rsidRPr="009F6C90">
              <w:rPr>
                <w:rFonts w:ascii="Arial" w:hAnsi="Arial" w:cs="Arial"/>
                <w:color w:val="000000"/>
                <w:szCs w:val="20"/>
                <w:vertAlign w:val="superscript"/>
              </w:rPr>
              <w:t>3</w:t>
            </w:r>
          </w:p>
        </w:tc>
      </w:tr>
      <w:tr w:rsidR="00D230E9" w:rsidRPr="00205B0D" w:rsidTr="00431B11">
        <w:trPr>
          <w:trHeight w:val="284"/>
        </w:trPr>
        <w:tc>
          <w:tcPr>
            <w:tcW w:w="1985" w:type="dxa"/>
            <w:tcBorders>
              <w:top w:val="dotted" w:sz="2" w:space="0" w:color="auto"/>
              <w:left w:val="single" w:sz="4"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rPr>
                <w:rFonts w:ascii="Arial" w:hAnsi="Arial" w:cs="Arial"/>
                <w:color w:val="000000"/>
                <w:szCs w:val="20"/>
              </w:rPr>
            </w:pPr>
            <w:r w:rsidRPr="009F6C90">
              <w:rPr>
                <w:rFonts w:ascii="Arial" w:hAnsi="Arial" w:cs="Arial"/>
                <w:color w:val="000000"/>
                <w:szCs w:val="20"/>
              </w:rPr>
              <w:t>T</w:t>
            </w:r>
            <w:r w:rsidR="000837CA">
              <w:rPr>
                <w:rFonts w:ascii="Arial" w:hAnsi="Arial" w:cs="Arial"/>
                <w:color w:val="000000"/>
                <w:szCs w:val="20"/>
              </w:rPr>
              <w:t xml:space="preserve">otal </w:t>
            </w:r>
            <w:r w:rsidRPr="009F6C90">
              <w:rPr>
                <w:rFonts w:ascii="Arial" w:hAnsi="Arial" w:cs="Arial"/>
                <w:color w:val="000000"/>
                <w:szCs w:val="20"/>
              </w:rPr>
              <w:t>VOC</w:t>
            </w:r>
          </w:p>
        </w:tc>
        <w:tc>
          <w:tcPr>
            <w:tcW w:w="1843"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25</w:t>
            </w:r>
          </w:p>
        </w:tc>
        <w:tc>
          <w:tcPr>
            <w:tcW w:w="1701"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8.33x10</w:t>
            </w:r>
            <w:r w:rsidRPr="009F6C90">
              <w:rPr>
                <w:rFonts w:ascii="Arial" w:hAnsi="Arial" w:cs="Arial"/>
                <w:color w:val="000000"/>
                <w:szCs w:val="20"/>
                <w:vertAlign w:val="superscript"/>
              </w:rPr>
              <w:t>2</w:t>
            </w:r>
          </w:p>
        </w:tc>
        <w:tc>
          <w:tcPr>
            <w:tcW w:w="1701" w:type="dxa"/>
            <w:tcBorders>
              <w:top w:val="dotted" w:sz="2" w:space="0" w:color="auto"/>
              <w:left w:val="dotted" w:sz="2" w:space="0" w:color="auto"/>
              <w:bottom w:val="dotted" w:sz="2"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8.45x10</w:t>
            </w:r>
            <w:r w:rsidRPr="009F6C90">
              <w:rPr>
                <w:rFonts w:ascii="Arial" w:hAnsi="Arial" w:cs="Arial"/>
                <w:color w:val="000000"/>
                <w:szCs w:val="20"/>
                <w:vertAlign w:val="superscript"/>
              </w:rPr>
              <w:t>1</w:t>
            </w:r>
          </w:p>
        </w:tc>
        <w:tc>
          <w:tcPr>
            <w:tcW w:w="1359" w:type="dxa"/>
            <w:tcBorders>
              <w:top w:val="dotted" w:sz="2" w:space="0" w:color="auto"/>
              <w:left w:val="dotted" w:sz="2" w:space="0" w:color="auto"/>
              <w:bottom w:val="dotted" w:sz="2" w:space="0" w:color="auto"/>
              <w:right w:val="single" w:sz="4"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8.45x10</w:t>
            </w:r>
            <w:r w:rsidRPr="009F6C90">
              <w:rPr>
                <w:rFonts w:ascii="Arial" w:hAnsi="Arial" w:cs="Arial"/>
                <w:color w:val="000000"/>
                <w:szCs w:val="20"/>
                <w:vertAlign w:val="superscript"/>
              </w:rPr>
              <w:t>1</w:t>
            </w:r>
          </w:p>
        </w:tc>
      </w:tr>
      <w:tr w:rsidR="00D230E9" w:rsidRPr="00205B0D" w:rsidTr="00431B11">
        <w:trPr>
          <w:trHeight w:val="284"/>
        </w:trPr>
        <w:tc>
          <w:tcPr>
            <w:tcW w:w="1985" w:type="dxa"/>
            <w:tcBorders>
              <w:top w:val="dotted" w:sz="2" w:space="0" w:color="auto"/>
              <w:left w:val="single" w:sz="4" w:space="0" w:color="auto"/>
              <w:bottom w:val="single" w:sz="4" w:space="0" w:color="auto"/>
              <w:right w:val="dotted" w:sz="2" w:space="0" w:color="auto"/>
            </w:tcBorders>
            <w:shd w:val="clear" w:color="auto" w:fill="auto"/>
            <w:vAlign w:val="bottom"/>
            <w:hideMark/>
          </w:tcPr>
          <w:p w:rsidR="00D230E9" w:rsidRPr="009F6C90" w:rsidRDefault="00D230E9" w:rsidP="00D21F20">
            <w:pPr>
              <w:keepNext/>
              <w:keepLines/>
              <w:rPr>
                <w:rFonts w:ascii="Arial" w:hAnsi="Arial" w:cs="Arial"/>
                <w:color w:val="000000"/>
                <w:szCs w:val="20"/>
              </w:rPr>
            </w:pPr>
            <w:proofErr w:type="spellStart"/>
            <w:r w:rsidRPr="009F6C90">
              <w:rPr>
                <w:rFonts w:ascii="Arial" w:hAnsi="Arial" w:cs="Arial"/>
                <w:color w:val="000000"/>
                <w:szCs w:val="20"/>
              </w:rPr>
              <w:t>Xylenes</w:t>
            </w:r>
            <w:proofErr w:type="spellEnd"/>
            <w:r w:rsidR="00982DD1">
              <w:rPr>
                <w:rFonts w:ascii="Arial" w:hAnsi="Arial" w:cs="Arial"/>
                <w:color w:val="000000"/>
                <w:szCs w:val="20"/>
              </w:rPr>
              <w:t xml:space="preserve"> (individual or mixed isomers)</w:t>
            </w:r>
          </w:p>
        </w:tc>
        <w:tc>
          <w:tcPr>
            <w:tcW w:w="1843" w:type="dxa"/>
            <w:tcBorders>
              <w:top w:val="dotted" w:sz="2" w:space="0" w:color="auto"/>
              <w:left w:val="dotted" w:sz="2" w:space="0" w:color="auto"/>
              <w:bottom w:val="single" w:sz="4"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10</w:t>
            </w:r>
          </w:p>
        </w:tc>
        <w:tc>
          <w:tcPr>
            <w:tcW w:w="1701" w:type="dxa"/>
            <w:tcBorders>
              <w:top w:val="dotted" w:sz="2" w:space="0" w:color="auto"/>
              <w:left w:val="dotted" w:sz="2" w:space="0" w:color="auto"/>
              <w:bottom w:val="single" w:sz="4"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2.69x10</w:t>
            </w:r>
            <w:r w:rsidRPr="009F6C90">
              <w:rPr>
                <w:rFonts w:ascii="Arial" w:hAnsi="Arial" w:cs="Arial"/>
                <w:color w:val="000000"/>
                <w:szCs w:val="20"/>
                <w:vertAlign w:val="superscript"/>
              </w:rPr>
              <w:t>3</w:t>
            </w:r>
          </w:p>
        </w:tc>
        <w:tc>
          <w:tcPr>
            <w:tcW w:w="1701" w:type="dxa"/>
            <w:tcBorders>
              <w:top w:val="dotted" w:sz="2" w:space="0" w:color="auto"/>
              <w:left w:val="dotted" w:sz="2" w:space="0" w:color="auto"/>
              <w:bottom w:val="single" w:sz="4" w:space="0" w:color="auto"/>
              <w:right w:val="dotted" w:sz="2"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3.03x10</w:t>
            </w:r>
            <w:r w:rsidRPr="009F6C90">
              <w:rPr>
                <w:rFonts w:ascii="Arial" w:hAnsi="Arial" w:cs="Arial"/>
                <w:color w:val="000000"/>
                <w:szCs w:val="20"/>
                <w:vertAlign w:val="superscript"/>
              </w:rPr>
              <w:t>4</w:t>
            </w:r>
          </w:p>
        </w:tc>
        <w:tc>
          <w:tcPr>
            <w:tcW w:w="1359" w:type="dxa"/>
            <w:tcBorders>
              <w:top w:val="dotted" w:sz="2" w:space="0" w:color="auto"/>
              <w:left w:val="dotted" w:sz="2" w:space="0" w:color="auto"/>
              <w:bottom w:val="single" w:sz="4" w:space="0" w:color="auto"/>
              <w:right w:val="single" w:sz="4" w:space="0" w:color="auto"/>
            </w:tcBorders>
            <w:shd w:val="clear" w:color="auto" w:fill="auto"/>
            <w:vAlign w:val="bottom"/>
            <w:hideMark/>
          </w:tcPr>
          <w:p w:rsidR="00D230E9" w:rsidRPr="009F6C90" w:rsidRDefault="00D230E9" w:rsidP="00D21F20">
            <w:pPr>
              <w:keepNext/>
              <w:keepLines/>
              <w:jc w:val="center"/>
              <w:rPr>
                <w:rFonts w:ascii="Arial" w:hAnsi="Arial" w:cs="Arial"/>
                <w:color w:val="000000"/>
                <w:szCs w:val="20"/>
              </w:rPr>
            </w:pPr>
            <w:r w:rsidRPr="009F6C90">
              <w:rPr>
                <w:rFonts w:ascii="Arial" w:hAnsi="Arial" w:cs="Arial"/>
                <w:color w:val="000000"/>
                <w:szCs w:val="20"/>
              </w:rPr>
              <w:t>3.03x10</w:t>
            </w:r>
            <w:r w:rsidRPr="009F6C90">
              <w:rPr>
                <w:rFonts w:ascii="Arial" w:hAnsi="Arial" w:cs="Arial"/>
                <w:color w:val="000000"/>
                <w:szCs w:val="20"/>
                <w:vertAlign w:val="superscript"/>
              </w:rPr>
              <w:t>4</w:t>
            </w:r>
          </w:p>
        </w:tc>
      </w:tr>
    </w:tbl>
    <w:p w:rsidR="00445651" w:rsidRPr="00445651" w:rsidRDefault="00445651" w:rsidP="00445651">
      <w:pPr>
        <w:pStyle w:val="ListParagraph"/>
        <w:keepNext/>
        <w:keepLines/>
        <w:numPr>
          <w:ilvl w:val="0"/>
          <w:numId w:val="31"/>
        </w:numPr>
        <w:rPr>
          <w:rFonts w:ascii="Arial" w:eastAsia="Calibri" w:hAnsi="Arial" w:cs="Arial"/>
          <w:sz w:val="16"/>
          <w:szCs w:val="16"/>
        </w:rPr>
      </w:pPr>
      <w:r w:rsidRPr="00445651">
        <w:rPr>
          <w:rFonts w:ascii="Arial" w:eastAsia="Calibri" w:hAnsi="Arial" w:cs="Arial"/>
          <w:sz w:val="16"/>
          <w:szCs w:val="16"/>
        </w:rPr>
        <w:t xml:space="preserve">The list of substances is not exhaustive, and is based on the typical composition data provided in </w:t>
      </w:r>
      <w:r w:rsidR="009910F3" w:rsidRPr="00445651">
        <w:rPr>
          <w:rFonts w:ascii="Arial" w:eastAsia="Calibri" w:hAnsi="Arial" w:cs="Arial"/>
          <w:sz w:val="16"/>
          <w:szCs w:val="16"/>
        </w:rPr>
        <w:fldChar w:fldCharType="begin"/>
      </w:r>
      <w:r w:rsidRPr="00445651">
        <w:rPr>
          <w:rFonts w:ascii="Arial" w:eastAsia="Calibri" w:hAnsi="Arial" w:cs="Arial"/>
          <w:sz w:val="16"/>
          <w:szCs w:val="16"/>
        </w:rPr>
        <w:instrText xml:space="preserve"> REF _Ref355172169 \n \h </w:instrText>
      </w:r>
      <w:r w:rsidR="009910F3" w:rsidRPr="00445651">
        <w:rPr>
          <w:rFonts w:ascii="Arial" w:eastAsia="Calibri" w:hAnsi="Arial" w:cs="Arial"/>
          <w:sz w:val="16"/>
          <w:szCs w:val="16"/>
        </w:rPr>
      </w:r>
      <w:r w:rsidR="009910F3" w:rsidRPr="00445651">
        <w:rPr>
          <w:rFonts w:ascii="Arial" w:eastAsia="Calibri" w:hAnsi="Arial" w:cs="Arial"/>
          <w:sz w:val="16"/>
          <w:szCs w:val="16"/>
        </w:rPr>
        <w:fldChar w:fldCharType="separate"/>
      </w:r>
      <w:r w:rsidR="00042C96">
        <w:rPr>
          <w:rFonts w:ascii="Arial" w:eastAsia="Calibri" w:hAnsi="Arial" w:cs="Arial"/>
          <w:sz w:val="16"/>
          <w:szCs w:val="16"/>
        </w:rPr>
        <w:t>Appendix B</w:t>
      </w:r>
      <w:r w:rsidR="009910F3" w:rsidRPr="00445651">
        <w:rPr>
          <w:rFonts w:ascii="Arial" w:eastAsia="Calibri" w:hAnsi="Arial" w:cs="Arial"/>
          <w:sz w:val="16"/>
          <w:szCs w:val="16"/>
        </w:rPr>
        <w:fldChar w:fldCharType="end"/>
      </w:r>
      <w:r w:rsidRPr="00445651">
        <w:rPr>
          <w:rFonts w:ascii="Arial" w:eastAsia="Calibri" w:hAnsi="Arial" w:cs="Arial"/>
          <w:sz w:val="16"/>
          <w:szCs w:val="16"/>
        </w:rPr>
        <w:t xml:space="preserve">. The associated indicative required throughput is also based on the typical composition data provided in </w:t>
      </w:r>
      <w:r w:rsidR="009910F3" w:rsidRPr="00445651">
        <w:rPr>
          <w:rFonts w:ascii="Arial" w:eastAsia="Calibri" w:hAnsi="Arial" w:cs="Arial"/>
          <w:sz w:val="16"/>
          <w:szCs w:val="16"/>
        </w:rPr>
        <w:fldChar w:fldCharType="begin"/>
      </w:r>
      <w:r w:rsidRPr="00445651">
        <w:rPr>
          <w:rFonts w:ascii="Arial" w:eastAsia="Calibri" w:hAnsi="Arial" w:cs="Arial"/>
          <w:sz w:val="16"/>
          <w:szCs w:val="16"/>
        </w:rPr>
        <w:instrText xml:space="preserve"> REF _Ref355172169 \n \h </w:instrText>
      </w:r>
      <w:r w:rsidR="009910F3" w:rsidRPr="00445651">
        <w:rPr>
          <w:rFonts w:ascii="Arial" w:eastAsia="Calibri" w:hAnsi="Arial" w:cs="Arial"/>
          <w:sz w:val="16"/>
          <w:szCs w:val="16"/>
        </w:rPr>
      </w:r>
      <w:r w:rsidR="009910F3" w:rsidRPr="00445651">
        <w:rPr>
          <w:rFonts w:ascii="Arial" w:eastAsia="Calibri" w:hAnsi="Arial" w:cs="Arial"/>
          <w:sz w:val="16"/>
          <w:szCs w:val="16"/>
        </w:rPr>
        <w:fldChar w:fldCharType="separate"/>
      </w:r>
      <w:r w:rsidR="00042C96">
        <w:rPr>
          <w:rFonts w:ascii="Arial" w:eastAsia="Calibri" w:hAnsi="Arial" w:cs="Arial"/>
          <w:sz w:val="16"/>
          <w:szCs w:val="16"/>
        </w:rPr>
        <w:t>Appendix B</w:t>
      </w:r>
      <w:r w:rsidR="009910F3" w:rsidRPr="00445651">
        <w:rPr>
          <w:rFonts w:ascii="Arial" w:eastAsia="Calibri" w:hAnsi="Arial" w:cs="Arial"/>
          <w:sz w:val="16"/>
          <w:szCs w:val="16"/>
        </w:rPr>
        <w:fldChar w:fldCharType="end"/>
      </w:r>
      <w:r w:rsidRPr="00445651">
        <w:rPr>
          <w:rFonts w:ascii="Arial" w:eastAsia="Calibri" w:hAnsi="Arial" w:cs="Arial"/>
          <w:sz w:val="16"/>
          <w:szCs w:val="16"/>
        </w:rPr>
        <w:t xml:space="preserve">. The </w:t>
      </w:r>
      <w:r>
        <w:rPr>
          <w:rFonts w:ascii="Arial" w:eastAsia="Calibri" w:hAnsi="Arial" w:cs="Arial"/>
          <w:sz w:val="16"/>
          <w:szCs w:val="16"/>
        </w:rPr>
        <w:t>composition of oil may</w:t>
      </w:r>
      <w:r w:rsidRPr="00445651">
        <w:rPr>
          <w:rFonts w:ascii="Arial" w:eastAsia="Calibri" w:hAnsi="Arial" w:cs="Arial"/>
          <w:sz w:val="16"/>
          <w:szCs w:val="16"/>
        </w:rPr>
        <w:t xml:space="preserve"> vary by location.</w:t>
      </w:r>
    </w:p>
    <w:p w:rsidR="00463AB2" w:rsidRPr="00205B0D" w:rsidRDefault="00463AB2">
      <w:pPr>
        <w:rPr>
          <w:rFonts w:ascii="Arial" w:hAnsi="Arial" w:cs="Arial"/>
          <w:szCs w:val="20"/>
        </w:rPr>
      </w:pPr>
    </w:p>
    <w:p w:rsidR="007E0829" w:rsidRPr="00205B0D" w:rsidRDefault="00A431F1" w:rsidP="00D41D7E">
      <w:pPr>
        <w:jc w:val="both"/>
        <w:rPr>
          <w:rFonts w:ascii="Arial" w:hAnsi="Arial" w:cs="Arial"/>
          <w:szCs w:val="20"/>
        </w:rPr>
      </w:pPr>
      <w:r w:rsidRPr="00205B0D">
        <w:rPr>
          <w:rFonts w:ascii="Arial" w:hAnsi="Arial" w:cs="Arial"/>
          <w:szCs w:val="20"/>
        </w:rPr>
        <w:t>Typical composition data</w:t>
      </w:r>
      <w:r w:rsidR="00B2615C" w:rsidRPr="00205B0D">
        <w:rPr>
          <w:rFonts w:ascii="Arial" w:hAnsi="Arial" w:cs="Arial"/>
          <w:szCs w:val="20"/>
        </w:rPr>
        <w:t xml:space="preserve"> </w:t>
      </w:r>
      <w:r w:rsidR="002D2DFE" w:rsidRPr="00205B0D">
        <w:rPr>
          <w:rFonts w:ascii="Arial" w:hAnsi="Arial" w:cs="Arial"/>
          <w:szCs w:val="20"/>
        </w:rPr>
        <w:t xml:space="preserve">for a variety of fuel types </w:t>
      </w:r>
      <w:r w:rsidR="00B2615C" w:rsidRPr="00205B0D">
        <w:rPr>
          <w:rFonts w:ascii="Arial" w:hAnsi="Arial" w:cs="Arial"/>
          <w:szCs w:val="20"/>
        </w:rPr>
        <w:t>are</w:t>
      </w:r>
      <w:r w:rsidRPr="00205B0D">
        <w:rPr>
          <w:rFonts w:ascii="Arial" w:hAnsi="Arial" w:cs="Arial"/>
          <w:szCs w:val="20"/>
        </w:rPr>
        <w:t xml:space="preserve"> provided in the </w:t>
      </w:r>
      <w:r w:rsidR="00091DA5">
        <w:rPr>
          <w:rFonts w:ascii="Arial" w:hAnsi="Arial" w:cs="Arial"/>
          <w:szCs w:val="20"/>
        </w:rPr>
        <w:t xml:space="preserve">latest version of the </w:t>
      </w:r>
      <w:r w:rsidR="005E7F46" w:rsidRPr="00205B0D">
        <w:rPr>
          <w:rFonts w:ascii="Arial" w:hAnsi="Arial" w:cs="Arial"/>
          <w:i/>
          <w:szCs w:val="20"/>
        </w:rPr>
        <w:t xml:space="preserve">Emission Estimation </w:t>
      </w:r>
      <w:r w:rsidR="00091DA5">
        <w:rPr>
          <w:rFonts w:ascii="Arial" w:hAnsi="Arial" w:cs="Arial"/>
          <w:i/>
          <w:szCs w:val="20"/>
        </w:rPr>
        <w:t xml:space="preserve">Technique </w:t>
      </w:r>
      <w:r w:rsidR="005E7F46" w:rsidRPr="00205B0D">
        <w:rPr>
          <w:rFonts w:ascii="Arial" w:hAnsi="Arial" w:cs="Arial"/>
          <w:i/>
          <w:szCs w:val="20"/>
        </w:rPr>
        <w:t>Manual for Fuel</w:t>
      </w:r>
      <w:r w:rsidR="00091DA5">
        <w:rPr>
          <w:rFonts w:ascii="Arial" w:hAnsi="Arial" w:cs="Arial"/>
          <w:i/>
          <w:szCs w:val="20"/>
        </w:rPr>
        <w:t xml:space="preserve"> and Organic Liquid Storage</w:t>
      </w:r>
      <w:r w:rsidR="005E7F46" w:rsidRPr="00205B0D">
        <w:rPr>
          <w:rFonts w:ascii="Arial" w:hAnsi="Arial" w:cs="Arial"/>
          <w:szCs w:val="20"/>
        </w:rPr>
        <w:t>.</w:t>
      </w:r>
      <w:r w:rsidR="00D50A1B" w:rsidRPr="00205B0D">
        <w:rPr>
          <w:rFonts w:ascii="Arial" w:hAnsi="Arial" w:cs="Arial"/>
          <w:szCs w:val="20"/>
        </w:rPr>
        <w:t xml:space="preserve"> </w:t>
      </w:r>
      <w:r w:rsidR="00544A10" w:rsidRPr="00205B0D">
        <w:rPr>
          <w:rFonts w:ascii="Arial" w:hAnsi="Arial" w:cs="Arial"/>
          <w:szCs w:val="20"/>
        </w:rPr>
        <w:t xml:space="preserve">It is recommended that the composition of drilling fluids and any chemicals added to PFW be sourced from </w:t>
      </w:r>
      <w:r w:rsidR="00B2615C" w:rsidRPr="00205B0D">
        <w:rPr>
          <w:rFonts w:ascii="Arial" w:hAnsi="Arial" w:cs="Arial"/>
          <w:szCs w:val="20"/>
        </w:rPr>
        <w:t xml:space="preserve">records </w:t>
      </w:r>
      <w:r w:rsidR="00367DDC" w:rsidRPr="00205B0D">
        <w:rPr>
          <w:rFonts w:ascii="Arial" w:hAnsi="Arial" w:cs="Arial"/>
          <w:szCs w:val="20"/>
        </w:rPr>
        <w:t xml:space="preserve">such as </w:t>
      </w:r>
      <w:r w:rsidR="00666B1E">
        <w:rPr>
          <w:rFonts w:ascii="Arial" w:hAnsi="Arial" w:cs="Arial"/>
          <w:szCs w:val="20"/>
        </w:rPr>
        <w:t xml:space="preserve">Safety Data Sheets (SDSs, also known as </w:t>
      </w:r>
      <w:r w:rsidR="009A12B3">
        <w:rPr>
          <w:rFonts w:ascii="Arial" w:hAnsi="Arial" w:cs="Arial"/>
          <w:szCs w:val="20"/>
        </w:rPr>
        <w:t xml:space="preserve">Material </w:t>
      </w:r>
      <w:r w:rsidR="00666B1E">
        <w:rPr>
          <w:rFonts w:ascii="Arial" w:hAnsi="Arial" w:cs="Arial"/>
          <w:szCs w:val="20"/>
        </w:rPr>
        <w:t xml:space="preserve">Safety Data Sheets, or </w:t>
      </w:r>
      <w:r w:rsidR="009A12B3">
        <w:rPr>
          <w:rFonts w:ascii="Arial" w:hAnsi="Arial" w:cs="Arial"/>
          <w:szCs w:val="20"/>
        </w:rPr>
        <w:t>M</w:t>
      </w:r>
      <w:r w:rsidR="00666B1E">
        <w:rPr>
          <w:rFonts w:ascii="Arial" w:hAnsi="Arial" w:cs="Arial"/>
          <w:szCs w:val="20"/>
        </w:rPr>
        <w:t>SDSs)</w:t>
      </w:r>
      <w:r w:rsidR="00880397">
        <w:rPr>
          <w:rFonts w:ascii="Arial" w:hAnsi="Arial" w:cs="Arial"/>
          <w:szCs w:val="20"/>
        </w:rPr>
        <w:t>.</w:t>
      </w:r>
    </w:p>
    <w:p w:rsidR="00092D18" w:rsidRPr="00205B0D" w:rsidRDefault="00092D18" w:rsidP="00D41D7E">
      <w:pPr>
        <w:pStyle w:val="Heading2"/>
        <w:jc w:val="both"/>
        <w:rPr>
          <w:rFonts w:ascii="Arial" w:hAnsi="Arial"/>
        </w:rPr>
      </w:pPr>
      <w:bookmarkStart w:id="154" w:name="_Toc355361508"/>
      <w:bookmarkStart w:id="155" w:name="_Toc355363394"/>
      <w:bookmarkStart w:id="156" w:name="_Toc355791694"/>
      <w:bookmarkStart w:id="157" w:name="_Toc355791893"/>
      <w:bookmarkStart w:id="158" w:name="_Toc355792050"/>
      <w:bookmarkStart w:id="159" w:name="_Toc359584781"/>
      <w:r w:rsidRPr="00205B0D">
        <w:rPr>
          <w:rFonts w:ascii="Arial" w:hAnsi="Arial"/>
        </w:rPr>
        <w:t>Category 2a and 2b</w:t>
      </w:r>
      <w:bookmarkEnd w:id="154"/>
      <w:bookmarkEnd w:id="155"/>
      <w:bookmarkEnd w:id="156"/>
      <w:bookmarkEnd w:id="157"/>
      <w:bookmarkEnd w:id="158"/>
      <w:bookmarkEnd w:id="159"/>
    </w:p>
    <w:p w:rsidR="007E0829" w:rsidRPr="00205B0D" w:rsidRDefault="00FD121B" w:rsidP="00D41D7E">
      <w:pPr>
        <w:jc w:val="both"/>
        <w:rPr>
          <w:rFonts w:ascii="Arial" w:hAnsi="Arial" w:cs="Arial"/>
          <w:szCs w:val="20"/>
        </w:rPr>
      </w:pPr>
      <w:r w:rsidRPr="00205B0D">
        <w:rPr>
          <w:rFonts w:ascii="Arial" w:hAnsi="Arial" w:cs="Arial"/>
        </w:rPr>
        <w:t xml:space="preserve">The NPI reporting thresholds for Category 2a and 2b substances are based on amount of fuel </w:t>
      </w:r>
      <w:r w:rsidR="00091DA5">
        <w:rPr>
          <w:rFonts w:ascii="Arial" w:hAnsi="Arial" w:cs="Arial"/>
        </w:rPr>
        <w:t xml:space="preserve">(including extracted gas) </w:t>
      </w:r>
      <w:r w:rsidRPr="00205B0D">
        <w:rPr>
          <w:rFonts w:ascii="Arial" w:hAnsi="Arial" w:cs="Arial"/>
        </w:rPr>
        <w:t xml:space="preserve">and/or waste </w:t>
      </w:r>
      <w:r w:rsidR="00091DA5">
        <w:rPr>
          <w:rFonts w:ascii="Arial" w:hAnsi="Arial" w:cs="Arial"/>
        </w:rPr>
        <w:t>combusted</w:t>
      </w:r>
      <w:r w:rsidRPr="00205B0D">
        <w:rPr>
          <w:rFonts w:ascii="Arial" w:hAnsi="Arial" w:cs="Arial"/>
        </w:rPr>
        <w:t xml:space="preserve"> during the reporting period. </w:t>
      </w:r>
      <w:r w:rsidR="00440CCE" w:rsidRPr="00205B0D">
        <w:rPr>
          <w:rFonts w:ascii="Arial" w:hAnsi="Arial" w:cs="Arial"/>
          <w:szCs w:val="20"/>
        </w:rPr>
        <w:t xml:space="preserve">If your facility trips any of the Category 2a or 2b thresholds you must estimate and report any emissions of all substances listed under these categories. </w:t>
      </w:r>
      <w:r w:rsidR="009509D4" w:rsidRPr="00205B0D">
        <w:rPr>
          <w:rFonts w:ascii="Arial" w:hAnsi="Arial" w:cs="Arial"/>
        </w:rPr>
        <w:t>Guidance i</w:t>
      </w:r>
      <w:r w:rsidR="00440CCE" w:rsidRPr="00205B0D">
        <w:rPr>
          <w:rFonts w:ascii="Arial" w:hAnsi="Arial" w:cs="Arial"/>
        </w:rPr>
        <w:t xml:space="preserve">n determining if your facility triggers reporting of </w:t>
      </w:r>
      <w:r w:rsidR="00440CCE" w:rsidRPr="00205B0D">
        <w:rPr>
          <w:rFonts w:ascii="Arial" w:hAnsi="Arial" w:cs="Arial"/>
          <w:szCs w:val="20"/>
        </w:rPr>
        <w:t>Category 2a or 2b substances</w:t>
      </w:r>
      <w:r w:rsidR="009509D4" w:rsidRPr="00205B0D">
        <w:rPr>
          <w:rFonts w:ascii="Arial" w:hAnsi="Arial" w:cs="Arial"/>
          <w:szCs w:val="20"/>
        </w:rPr>
        <w:t xml:space="preserve"> is</w:t>
      </w:r>
      <w:r w:rsidR="00440CCE" w:rsidRPr="00205B0D">
        <w:rPr>
          <w:rFonts w:ascii="Arial" w:hAnsi="Arial" w:cs="Arial"/>
          <w:szCs w:val="20"/>
        </w:rPr>
        <w:t xml:space="preserve"> provided in the NPI Guide.</w:t>
      </w:r>
    </w:p>
    <w:p w:rsidR="00092D18" w:rsidRPr="00205B0D" w:rsidRDefault="00092D18" w:rsidP="00D41D7E">
      <w:pPr>
        <w:pStyle w:val="Heading2"/>
        <w:jc w:val="both"/>
        <w:rPr>
          <w:rFonts w:ascii="Arial" w:hAnsi="Arial"/>
        </w:rPr>
      </w:pPr>
      <w:bookmarkStart w:id="160" w:name="_Toc355361509"/>
      <w:bookmarkStart w:id="161" w:name="_Toc355363395"/>
      <w:bookmarkStart w:id="162" w:name="_Toc355791695"/>
      <w:bookmarkStart w:id="163" w:name="_Toc355791894"/>
      <w:bookmarkStart w:id="164" w:name="_Toc355792051"/>
      <w:bookmarkStart w:id="165" w:name="_Toc359584782"/>
      <w:r w:rsidRPr="00205B0D">
        <w:rPr>
          <w:rFonts w:ascii="Arial" w:hAnsi="Arial"/>
        </w:rPr>
        <w:t>Category 3</w:t>
      </w:r>
      <w:bookmarkEnd w:id="160"/>
      <w:bookmarkEnd w:id="161"/>
      <w:bookmarkEnd w:id="162"/>
      <w:bookmarkEnd w:id="163"/>
      <w:bookmarkEnd w:id="164"/>
      <w:bookmarkEnd w:id="165"/>
    </w:p>
    <w:p w:rsidR="00092D18" w:rsidRPr="00205B0D" w:rsidRDefault="00FD121B" w:rsidP="00D41D7E">
      <w:pPr>
        <w:jc w:val="both"/>
        <w:rPr>
          <w:rFonts w:ascii="Arial" w:hAnsi="Arial" w:cs="Arial"/>
          <w:szCs w:val="20"/>
        </w:rPr>
      </w:pPr>
      <w:r w:rsidRPr="00205B0D">
        <w:rPr>
          <w:rFonts w:ascii="Arial" w:hAnsi="Arial" w:cs="Arial"/>
          <w:szCs w:val="20"/>
        </w:rPr>
        <w:t xml:space="preserve">The Category 3 reporting thresholds are based on </w:t>
      </w:r>
      <w:r w:rsidR="00F66EDB" w:rsidRPr="00205B0D">
        <w:rPr>
          <w:rFonts w:ascii="Arial" w:hAnsi="Arial" w:cs="Arial"/>
          <w:szCs w:val="20"/>
        </w:rPr>
        <w:t>the actual amount of t</w:t>
      </w:r>
      <w:r w:rsidR="009509D4" w:rsidRPr="00205B0D">
        <w:rPr>
          <w:rFonts w:ascii="Arial" w:hAnsi="Arial" w:cs="Arial"/>
          <w:szCs w:val="20"/>
        </w:rPr>
        <w:t>otal n</w:t>
      </w:r>
      <w:r w:rsidR="0079659F" w:rsidRPr="00205B0D">
        <w:rPr>
          <w:rFonts w:ascii="Arial" w:hAnsi="Arial" w:cs="Arial"/>
          <w:szCs w:val="20"/>
        </w:rPr>
        <w:t xml:space="preserve">itrogen </w:t>
      </w:r>
      <w:r w:rsidR="00F66EDB" w:rsidRPr="00205B0D">
        <w:rPr>
          <w:rFonts w:ascii="Arial" w:hAnsi="Arial" w:cs="Arial"/>
          <w:szCs w:val="20"/>
        </w:rPr>
        <w:t>and/or t</w:t>
      </w:r>
      <w:r w:rsidR="009509D4" w:rsidRPr="00205B0D">
        <w:rPr>
          <w:rFonts w:ascii="Arial" w:hAnsi="Arial" w:cs="Arial"/>
          <w:szCs w:val="20"/>
        </w:rPr>
        <w:t>otal p</w:t>
      </w:r>
      <w:r w:rsidR="0079659F" w:rsidRPr="00205B0D">
        <w:rPr>
          <w:rFonts w:ascii="Arial" w:hAnsi="Arial" w:cs="Arial"/>
          <w:szCs w:val="20"/>
        </w:rPr>
        <w:t>hosphorus emitted to water and/or transferred to a mandatory reporting transfer destination.</w:t>
      </w:r>
    </w:p>
    <w:p w:rsidR="0079659F" w:rsidRPr="00205B0D" w:rsidRDefault="0079659F" w:rsidP="00D41D7E">
      <w:pPr>
        <w:jc w:val="both"/>
        <w:rPr>
          <w:rFonts w:ascii="Arial" w:hAnsi="Arial" w:cs="Arial"/>
          <w:szCs w:val="20"/>
        </w:rPr>
      </w:pPr>
    </w:p>
    <w:p w:rsidR="00812797" w:rsidRPr="00205B0D" w:rsidRDefault="00812797" w:rsidP="00D41D7E">
      <w:pPr>
        <w:jc w:val="both"/>
        <w:rPr>
          <w:rFonts w:ascii="Arial" w:hAnsi="Arial" w:cs="Arial"/>
          <w:szCs w:val="20"/>
        </w:rPr>
      </w:pPr>
      <w:r w:rsidRPr="00205B0D">
        <w:rPr>
          <w:rFonts w:ascii="Arial" w:hAnsi="Arial" w:cs="Arial"/>
          <w:szCs w:val="20"/>
        </w:rPr>
        <w:t xml:space="preserve">You must report emissions and transfers to mandatory destinations of both </w:t>
      </w:r>
      <w:r w:rsidR="00F66EDB" w:rsidRPr="00205B0D">
        <w:rPr>
          <w:rFonts w:ascii="Arial" w:hAnsi="Arial" w:cs="Arial"/>
          <w:szCs w:val="20"/>
        </w:rPr>
        <w:t>t</w:t>
      </w:r>
      <w:r w:rsidR="009509D4" w:rsidRPr="00205B0D">
        <w:rPr>
          <w:rFonts w:ascii="Arial" w:hAnsi="Arial" w:cs="Arial"/>
          <w:szCs w:val="20"/>
        </w:rPr>
        <w:t>otal n</w:t>
      </w:r>
      <w:r w:rsidRPr="00205B0D">
        <w:rPr>
          <w:rFonts w:ascii="Arial" w:hAnsi="Arial" w:cs="Arial"/>
          <w:szCs w:val="20"/>
        </w:rPr>
        <w:t>i</w:t>
      </w:r>
      <w:r w:rsidR="00F66EDB" w:rsidRPr="00205B0D">
        <w:rPr>
          <w:rFonts w:ascii="Arial" w:hAnsi="Arial" w:cs="Arial"/>
          <w:szCs w:val="20"/>
        </w:rPr>
        <w:t>trogen and t</w:t>
      </w:r>
      <w:r w:rsidRPr="00205B0D">
        <w:rPr>
          <w:rFonts w:ascii="Arial" w:hAnsi="Arial" w:cs="Arial"/>
          <w:szCs w:val="20"/>
        </w:rPr>
        <w:t xml:space="preserve">otal </w:t>
      </w:r>
      <w:r w:rsidR="009509D4" w:rsidRPr="00205B0D">
        <w:rPr>
          <w:rFonts w:ascii="Arial" w:hAnsi="Arial" w:cs="Arial"/>
          <w:szCs w:val="20"/>
        </w:rPr>
        <w:t>p</w:t>
      </w:r>
      <w:r w:rsidRPr="00205B0D">
        <w:rPr>
          <w:rFonts w:ascii="Arial" w:hAnsi="Arial" w:cs="Arial"/>
          <w:szCs w:val="20"/>
        </w:rPr>
        <w:t xml:space="preserve">hosphorus if </w:t>
      </w:r>
      <w:r w:rsidR="00F66EDB" w:rsidRPr="00205B0D">
        <w:rPr>
          <w:rFonts w:ascii="Arial" w:hAnsi="Arial" w:cs="Arial"/>
          <w:szCs w:val="20"/>
        </w:rPr>
        <w:t xml:space="preserve">either of </w:t>
      </w:r>
      <w:r w:rsidRPr="00205B0D">
        <w:rPr>
          <w:rFonts w:ascii="Arial" w:hAnsi="Arial" w:cs="Arial"/>
          <w:szCs w:val="20"/>
        </w:rPr>
        <w:t>the fo</w:t>
      </w:r>
      <w:r w:rsidR="009509D4" w:rsidRPr="00205B0D">
        <w:rPr>
          <w:rFonts w:ascii="Arial" w:hAnsi="Arial" w:cs="Arial"/>
          <w:szCs w:val="20"/>
        </w:rPr>
        <w:t>llowing reporting thresholds is</w:t>
      </w:r>
      <w:r w:rsidRPr="00205B0D">
        <w:rPr>
          <w:rFonts w:ascii="Arial" w:hAnsi="Arial" w:cs="Arial"/>
          <w:szCs w:val="20"/>
        </w:rPr>
        <w:t xml:space="preserve"> exceeded:</w:t>
      </w:r>
    </w:p>
    <w:p w:rsidR="00812797" w:rsidRPr="00205B0D" w:rsidRDefault="00812797" w:rsidP="00D41D7E">
      <w:pPr>
        <w:jc w:val="both"/>
        <w:rPr>
          <w:rFonts w:ascii="Arial" w:hAnsi="Arial" w:cs="Arial"/>
          <w:szCs w:val="20"/>
        </w:rPr>
      </w:pPr>
    </w:p>
    <w:p w:rsidR="00237115" w:rsidRPr="00205B0D" w:rsidRDefault="009509D4" w:rsidP="00D41D7E">
      <w:pPr>
        <w:numPr>
          <w:ilvl w:val="0"/>
          <w:numId w:val="10"/>
        </w:numPr>
        <w:ind w:left="284" w:hanging="284"/>
        <w:jc w:val="both"/>
        <w:rPr>
          <w:rFonts w:ascii="Arial" w:hAnsi="Arial" w:cs="Arial"/>
          <w:szCs w:val="20"/>
        </w:rPr>
      </w:pPr>
      <w:r w:rsidRPr="00205B0D">
        <w:rPr>
          <w:rFonts w:ascii="Arial" w:hAnsi="Arial" w:cs="Arial"/>
          <w:szCs w:val="20"/>
        </w:rPr>
        <w:t>15 tonnes per year for total n</w:t>
      </w:r>
      <w:r w:rsidR="00237115" w:rsidRPr="00205B0D">
        <w:rPr>
          <w:rFonts w:ascii="Arial" w:hAnsi="Arial" w:cs="Arial"/>
          <w:szCs w:val="20"/>
        </w:rPr>
        <w:t>itrogen</w:t>
      </w:r>
    </w:p>
    <w:p w:rsidR="00812797" w:rsidRPr="00205B0D" w:rsidRDefault="00812797" w:rsidP="00D41D7E">
      <w:pPr>
        <w:ind w:left="284"/>
        <w:jc w:val="both"/>
        <w:rPr>
          <w:rFonts w:ascii="Arial" w:hAnsi="Arial" w:cs="Arial"/>
          <w:szCs w:val="20"/>
        </w:rPr>
      </w:pPr>
      <w:r w:rsidRPr="00205B0D">
        <w:rPr>
          <w:rFonts w:ascii="Arial" w:hAnsi="Arial" w:cs="Arial"/>
          <w:szCs w:val="20"/>
        </w:rPr>
        <w:t xml:space="preserve"> and/or</w:t>
      </w:r>
    </w:p>
    <w:p w:rsidR="008B1CFD" w:rsidRPr="00205B0D" w:rsidRDefault="009509D4" w:rsidP="00D41D7E">
      <w:pPr>
        <w:numPr>
          <w:ilvl w:val="0"/>
          <w:numId w:val="10"/>
        </w:numPr>
        <w:ind w:left="284" w:hanging="284"/>
        <w:jc w:val="both"/>
        <w:rPr>
          <w:rFonts w:ascii="Arial" w:hAnsi="Arial" w:cs="Arial"/>
          <w:szCs w:val="20"/>
        </w:rPr>
      </w:pPr>
      <w:r w:rsidRPr="00205B0D">
        <w:rPr>
          <w:rFonts w:ascii="Arial" w:hAnsi="Arial" w:cs="Arial"/>
          <w:szCs w:val="20"/>
        </w:rPr>
        <w:t>3 tonnes per year for total p</w:t>
      </w:r>
      <w:r w:rsidR="00812797" w:rsidRPr="00205B0D">
        <w:rPr>
          <w:rFonts w:ascii="Arial" w:hAnsi="Arial" w:cs="Arial"/>
          <w:szCs w:val="20"/>
        </w:rPr>
        <w:t>hosphorus.</w:t>
      </w:r>
      <w:r w:rsidR="008B1CFD" w:rsidRPr="00205B0D">
        <w:rPr>
          <w:rFonts w:ascii="Arial" w:hAnsi="Arial" w:cs="Arial"/>
          <w:szCs w:val="20"/>
        </w:rPr>
        <w:br w:type="page"/>
      </w:r>
    </w:p>
    <w:p w:rsidR="00F2577F" w:rsidRPr="00205B0D" w:rsidRDefault="00F2577F" w:rsidP="00F2577F">
      <w:pPr>
        <w:pStyle w:val="Heading1"/>
        <w:rPr>
          <w:rFonts w:ascii="Arial" w:eastAsia="Calibri" w:hAnsi="Arial"/>
        </w:rPr>
      </w:pPr>
      <w:bookmarkStart w:id="166" w:name="_Toc355361510"/>
      <w:bookmarkStart w:id="167" w:name="_Toc355363396"/>
      <w:bookmarkStart w:id="168" w:name="_Toc355791696"/>
      <w:bookmarkStart w:id="169" w:name="_Toc355791895"/>
      <w:bookmarkStart w:id="170" w:name="_Toc355792052"/>
      <w:bookmarkStart w:id="171" w:name="_Toc359584783"/>
      <w:r w:rsidRPr="00205B0D">
        <w:rPr>
          <w:rFonts w:ascii="Arial" w:eastAsia="Calibri" w:hAnsi="Arial"/>
        </w:rPr>
        <w:lastRenderedPageBreak/>
        <w:t>Guidance for Defining Facilities</w:t>
      </w:r>
      <w:bookmarkEnd w:id="166"/>
      <w:bookmarkEnd w:id="167"/>
      <w:bookmarkEnd w:id="168"/>
      <w:bookmarkEnd w:id="169"/>
      <w:bookmarkEnd w:id="170"/>
      <w:bookmarkEnd w:id="171"/>
    </w:p>
    <w:p w:rsidR="00F2577F" w:rsidRPr="00205B0D" w:rsidRDefault="00F2577F" w:rsidP="00F2577F">
      <w:pPr>
        <w:rPr>
          <w:rFonts w:ascii="Arial" w:eastAsia="Calibri" w:hAnsi="Arial" w:cs="Arial"/>
        </w:rPr>
      </w:pPr>
    </w:p>
    <w:p w:rsidR="003630A4" w:rsidRPr="00205B0D" w:rsidRDefault="003630A4" w:rsidP="00D41D7E">
      <w:pPr>
        <w:jc w:val="both"/>
        <w:rPr>
          <w:rFonts w:ascii="Arial" w:eastAsia="Calibri" w:hAnsi="Arial" w:cs="Arial"/>
        </w:rPr>
      </w:pPr>
      <w:r w:rsidRPr="00205B0D">
        <w:rPr>
          <w:rFonts w:ascii="Arial" w:eastAsia="Calibri" w:hAnsi="Arial" w:cs="Arial"/>
        </w:rPr>
        <w:t xml:space="preserve">This section provides guidance </w:t>
      </w:r>
      <w:r w:rsidR="00004C9D">
        <w:rPr>
          <w:rFonts w:ascii="Arial" w:eastAsia="Calibri" w:hAnsi="Arial" w:cs="Arial"/>
        </w:rPr>
        <w:t>to</w:t>
      </w:r>
      <w:r w:rsidRPr="00205B0D">
        <w:rPr>
          <w:rFonts w:ascii="Arial" w:eastAsia="Calibri" w:hAnsi="Arial" w:cs="Arial"/>
        </w:rPr>
        <w:t xml:space="preserve"> defin</w:t>
      </w:r>
      <w:r w:rsidR="00004C9D">
        <w:rPr>
          <w:rFonts w:ascii="Arial" w:eastAsia="Calibri" w:hAnsi="Arial" w:cs="Arial"/>
        </w:rPr>
        <w:t>e</w:t>
      </w:r>
      <w:r w:rsidRPr="00205B0D">
        <w:rPr>
          <w:rFonts w:ascii="Arial" w:eastAsia="Calibri" w:hAnsi="Arial" w:cs="Arial"/>
        </w:rPr>
        <w:t xml:space="preserve"> </w:t>
      </w:r>
      <w:r w:rsidR="00004C9D" w:rsidRPr="00205B0D">
        <w:rPr>
          <w:rFonts w:ascii="Arial" w:eastAsia="Calibri" w:hAnsi="Arial" w:cs="Arial"/>
        </w:rPr>
        <w:t xml:space="preserve">oil and gas </w:t>
      </w:r>
      <w:r w:rsidRPr="00205B0D">
        <w:rPr>
          <w:rFonts w:ascii="Arial" w:eastAsia="Calibri" w:hAnsi="Arial" w:cs="Arial"/>
        </w:rPr>
        <w:t xml:space="preserve">facilities </w:t>
      </w:r>
      <w:r w:rsidR="00F7512A">
        <w:rPr>
          <w:rFonts w:ascii="Arial" w:eastAsia="Calibri" w:hAnsi="Arial" w:cs="Arial"/>
        </w:rPr>
        <w:t xml:space="preserve">for the purposes of NPI reporting </w:t>
      </w:r>
      <w:r w:rsidRPr="00205B0D">
        <w:rPr>
          <w:rFonts w:ascii="Arial" w:eastAsia="Calibri" w:hAnsi="Arial" w:cs="Arial"/>
        </w:rPr>
        <w:t>and should be considered compl</w:t>
      </w:r>
      <w:r w:rsidR="00551AF0">
        <w:rPr>
          <w:rFonts w:ascii="Arial" w:eastAsia="Calibri" w:hAnsi="Arial" w:cs="Arial"/>
        </w:rPr>
        <w:t>e</w:t>
      </w:r>
      <w:r w:rsidRPr="00205B0D">
        <w:rPr>
          <w:rFonts w:ascii="Arial" w:eastAsia="Calibri" w:hAnsi="Arial" w:cs="Arial"/>
        </w:rPr>
        <w:t>mentary to the definition of a facility provided in the NPI Guide.</w:t>
      </w:r>
    </w:p>
    <w:p w:rsidR="003630A4" w:rsidRPr="00205B0D" w:rsidRDefault="003630A4" w:rsidP="00D41D7E">
      <w:pPr>
        <w:jc w:val="both"/>
        <w:rPr>
          <w:rFonts w:ascii="Arial" w:eastAsia="Calibri" w:hAnsi="Arial" w:cs="Arial"/>
        </w:rPr>
      </w:pPr>
    </w:p>
    <w:p w:rsidR="003630A4" w:rsidRPr="00205B0D" w:rsidRDefault="003630A4" w:rsidP="00D41D7E">
      <w:pPr>
        <w:jc w:val="both"/>
        <w:rPr>
          <w:rFonts w:ascii="Arial" w:eastAsia="Calibri" w:hAnsi="Arial" w:cs="Arial"/>
        </w:rPr>
      </w:pPr>
      <w:r w:rsidRPr="00205B0D">
        <w:rPr>
          <w:rFonts w:ascii="Arial" w:eastAsia="Calibri" w:hAnsi="Arial" w:cs="Arial"/>
        </w:rPr>
        <w:t>When defining facility boundaries, the</w:t>
      </w:r>
      <w:r w:rsidR="00B2615C" w:rsidRPr="00205B0D">
        <w:rPr>
          <w:rFonts w:ascii="Arial" w:eastAsia="Calibri" w:hAnsi="Arial" w:cs="Arial"/>
        </w:rPr>
        <w:t xml:space="preserve"> concept</w:t>
      </w:r>
      <w:r w:rsidRPr="00205B0D">
        <w:rPr>
          <w:rFonts w:ascii="Arial" w:eastAsia="Calibri" w:hAnsi="Arial" w:cs="Arial"/>
        </w:rPr>
        <w:t xml:space="preserve"> of operational control should be considered. Clause 3 of the NPI NEPM states that an ‘Occupier’ in relation to any facility means a person who is in occupation or control of the facility whether or not that person is the owner of the facility. A business entity is the occupier of a facility where that business entity has operational control of the facility. Clause 3A </w:t>
      </w:r>
      <w:r w:rsidR="007B2BCA" w:rsidRPr="00205B0D">
        <w:rPr>
          <w:rFonts w:ascii="Arial" w:eastAsia="Calibri" w:hAnsi="Arial" w:cs="Arial"/>
        </w:rPr>
        <w:t xml:space="preserve">of the NPI NEPM </w:t>
      </w:r>
      <w:r w:rsidRPr="00205B0D">
        <w:rPr>
          <w:rFonts w:ascii="Arial" w:eastAsia="Calibri" w:hAnsi="Arial" w:cs="Arial"/>
        </w:rPr>
        <w:t xml:space="preserve">states that a business entity that controls a facility has operational control of the facility if the entity, or one of its subsidiaries, has full authority to introduce and implement its </w:t>
      </w:r>
      <w:r w:rsidRPr="00205B0D">
        <w:rPr>
          <w:rFonts w:ascii="Arial" w:eastAsia="Calibri" w:hAnsi="Arial" w:cs="Arial"/>
          <w:u w:val="single"/>
        </w:rPr>
        <w:t>operating</w:t>
      </w:r>
      <w:r w:rsidRPr="00205B0D">
        <w:rPr>
          <w:rFonts w:ascii="Arial" w:eastAsia="Calibri" w:hAnsi="Arial" w:cs="Arial"/>
        </w:rPr>
        <w:t xml:space="preserve"> policies at the facility. This means that if an upstream or downstream process connected to the facility is operated by another entity </w:t>
      </w:r>
      <w:r w:rsidR="0060591F">
        <w:rPr>
          <w:rFonts w:ascii="Arial" w:eastAsia="Calibri" w:hAnsi="Arial" w:cs="Arial"/>
        </w:rPr>
        <w:t xml:space="preserve">that has separate operational control </w:t>
      </w:r>
      <w:r w:rsidRPr="00205B0D">
        <w:rPr>
          <w:rFonts w:ascii="Arial" w:eastAsia="Calibri" w:hAnsi="Arial" w:cs="Arial"/>
        </w:rPr>
        <w:t xml:space="preserve">(such as for a transmission pipeline), then it should not be included in </w:t>
      </w:r>
      <w:r w:rsidR="006A0FCD">
        <w:rPr>
          <w:rFonts w:ascii="Arial" w:eastAsia="Calibri" w:hAnsi="Arial" w:cs="Arial"/>
        </w:rPr>
        <w:t>the</w:t>
      </w:r>
      <w:r w:rsidRPr="00205B0D">
        <w:rPr>
          <w:rFonts w:ascii="Arial" w:eastAsia="Calibri" w:hAnsi="Arial" w:cs="Arial"/>
        </w:rPr>
        <w:t xml:space="preserve"> facility, and reporting responsibility falls to the operator of that process.</w:t>
      </w:r>
    </w:p>
    <w:p w:rsidR="003630A4" w:rsidRPr="00205B0D" w:rsidRDefault="003630A4" w:rsidP="00D41D7E">
      <w:pPr>
        <w:jc w:val="both"/>
        <w:rPr>
          <w:rFonts w:ascii="Arial" w:eastAsia="Calibri" w:hAnsi="Arial" w:cs="Arial"/>
        </w:rPr>
      </w:pPr>
    </w:p>
    <w:p w:rsidR="00F77E31" w:rsidRPr="00205B0D" w:rsidRDefault="0060591F" w:rsidP="00D41D7E">
      <w:pPr>
        <w:jc w:val="both"/>
        <w:rPr>
          <w:rFonts w:ascii="Arial" w:eastAsia="Calibri" w:hAnsi="Arial" w:cs="Arial"/>
        </w:rPr>
      </w:pPr>
      <w:r>
        <w:rPr>
          <w:rFonts w:ascii="Arial" w:eastAsia="Calibri" w:hAnsi="Arial" w:cs="Arial"/>
        </w:rPr>
        <w:t>T</w:t>
      </w:r>
      <w:r w:rsidR="00F2577F" w:rsidRPr="00205B0D">
        <w:rPr>
          <w:rFonts w:ascii="Arial" w:eastAsia="Calibri" w:hAnsi="Arial" w:cs="Arial"/>
        </w:rPr>
        <w:t xml:space="preserve">he NPI Guide states that a facility may be located on a single site or on adjacent or contiguous sites owned or operated by the same person. </w:t>
      </w:r>
      <w:r>
        <w:rPr>
          <w:rFonts w:ascii="Arial" w:eastAsia="Calibri" w:hAnsi="Arial" w:cs="Arial"/>
        </w:rPr>
        <w:t>A</w:t>
      </w:r>
      <w:r w:rsidRPr="00205B0D">
        <w:rPr>
          <w:rFonts w:ascii="Arial" w:eastAsia="Calibri" w:hAnsi="Arial" w:cs="Arial"/>
        </w:rPr>
        <w:t>dditionally</w:t>
      </w:r>
      <w:r>
        <w:rPr>
          <w:rFonts w:ascii="Arial" w:eastAsia="Calibri" w:hAnsi="Arial" w:cs="Arial"/>
        </w:rPr>
        <w:t>,</w:t>
      </w:r>
      <w:r w:rsidRPr="00205B0D">
        <w:rPr>
          <w:rFonts w:ascii="Arial" w:eastAsia="Calibri" w:hAnsi="Arial" w:cs="Arial"/>
        </w:rPr>
        <w:t xml:space="preserve"> </w:t>
      </w:r>
      <w:r w:rsidR="00F77E31" w:rsidRPr="00205B0D">
        <w:rPr>
          <w:rFonts w:ascii="Arial" w:eastAsia="Calibri" w:hAnsi="Arial" w:cs="Arial"/>
        </w:rPr>
        <w:t>the NPI requires sites less than 2</w:t>
      </w:r>
      <w:r w:rsidR="006D0485">
        <w:rPr>
          <w:rFonts w:ascii="Arial" w:eastAsia="Calibri" w:hAnsi="Arial" w:cs="Arial"/>
        </w:rPr>
        <w:t xml:space="preserve"> </w:t>
      </w:r>
      <w:r w:rsidR="00F77E31" w:rsidRPr="00205B0D">
        <w:rPr>
          <w:rFonts w:ascii="Arial" w:eastAsia="Calibri" w:hAnsi="Arial" w:cs="Arial"/>
        </w:rPr>
        <w:t>km apart to be regarded as one facility unless residential areas are situated between the sites.</w:t>
      </w:r>
      <w:r w:rsidR="00F77E31" w:rsidRPr="00205B0D">
        <w:rPr>
          <w:rStyle w:val="FootnoteReference"/>
          <w:rFonts w:ascii="Arial" w:eastAsia="Calibri" w:hAnsi="Arial" w:cs="Arial"/>
        </w:rPr>
        <w:footnoteReference w:id="2"/>
      </w:r>
    </w:p>
    <w:p w:rsidR="007B2BCA" w:rsidRPr="00205B0D" w:rsidRDefault="007B2BCA" w:rsidP="00D41D7E">
      <w:pPr>
        <w:jc w:val="both"/>
        <w:rPr>
          <w:rFonts w:ascii="Arial" w:eastAsia="Calibri" w:hAnsi="Arial" w:cs="Arial"/>
        </w:rPr>
      </w:pPr>
    </w:p>
    <w:p w:rsidR="00F2577F" w:rsidRPr="00205B0D" w:rsidRDefault="00B2615C" w:rsidP="00D41D7E">
      <w:pPr>
        <w:jc w:val="both"/>
        <w:rPr>
          <w:rFonts w:ascii="Arial" w:eastAsia="Calibri" w:hAnsi="Arial" w:cs="Arial"/>
        </w:rPr>
      </w:pPr>
      <w:r w:rsidRPr="00205B0D">
        <w:rPr>
          <w:rFonts w:ascii="Arial" w:eastAsia="Calibri" w:hAnsi="Arial" w:cs="Arial"/>
        </w:rPr>
        <w:t xml:space="preserve">Although </w:t>
      </w:r>
      <w:r w:rsidR="00F2577F" w:rsidRPr="00205B0D">
        <w:rPr>
          <w:rFonts w:ascii="Arial" w:eastAsia="Calibri" w:hAnsi="Arial" w:cs="Arial"/>
        </w:rPr>
        <w:t>oi</w:t>
      </w:r>
      <w:r w:rsidR="0060591F">
        <w:rPr>
          <w:rFonts w:ascii="Arial" w:eastAsia="Calibri" w:hAnsi="Arial" w:cs="Arial"/>
        </w:rPr>
        <w:t xml:space="preserve">l and gas operations can cover </w:t>
      </w:r>
      <w:r w:rsidR="00F2577F" w:rsidRPr="00205B0D">
        <w:rPr>
          <w:rFonts w:ascii="Arial" w:eastAsia="Calibri" w:hAnsi="Arial" w:cs="Arial"/>
        </w:rPr>
        <w:t xml:space="preserve">large areas (petroleum leases), an oil and gas production facility could be defined </w:t>
      </w:r>
      <w:r w:rsidR="0060591F">
        <w:rPr>
          <w:rFonts w:ascii="Arial" w:eastAsia="Calibri" w:hAnsi="Arial" w:cs="Arial"/>
        </w:rPr>
        <w:t>as</w:t>
      </w:r>
      <w:r w:rsidR="00F2577F" w:rsidRPr="00205B0D">
        <w:rPr>
          <w:rFonts w:ascii="Arial" w:eastAsia="Calibri" w:hAnsi="Arial" w:cs="Arial"/>
        </w:rPr>
        <w:t xml:space="preserve"> a </w:t>
      </w:r>
      <w:r w:rsidR="00D24EC3">
        <w:rPr>
          <w:rFonts w:ascii="Arial" w:eastAsia="Calibri" w:hAnsi="Arial" w:cs="Arial"/>
        </w:rPr>
        <w:t xml:space="preserve">production/processing/compression </w:t>
      </w:r>
      <w:r w:rsidR="00F2577F" w:rsidRPr="00205B0D">
        <w:rPr>
          <w:rFonts w:ascii="Arial" w:eastAsia="Calibri" w:hAnsi="Arial" w:cs="Arial"/>
        </w:rPr>
        <w:t>facility and all associated (connected</w:t>
      </w:r>
      <w:r w:rsidR="00C47E5E">
        <w:rPr>
          <w:rFonts w:ascii="Arial" w:eastAsia="Calibri" w:hAnsi="Arial" w:cs="Arial"/>
        </w:rPr>
        <w:t xml:space="preserve"> and commissioned</w:t>
      </w:r>
      <w:r w:rsidR="00F2577F" w:rsidRPr="00205B0D">
        <w:rPr>
          <w:rFonts w:ascii="Arial" w:eastAsia="Calibri" w:hAnsi="Arial" w:cs="Arial"/>
        </w:rPr>
        <w:t>) production wells</w:t>
      </w:r>
      <w:r w:rsidR="002F1A74">
        <w:rPr>
          <w:rFonts w:ascii="Arial" w:eastAsia="Calibri" w:hAnsi="Arial" w:cs="Arial"/>
        </w:rPr>
        <w:t>/reservoirs</w:t>
      </w:r>
      <w:r w:rsidR="00F2577F" w:rsidRPr="00205B0D">
        <w:rPr>
          <w:rFonts w:ascii="Arial" w:eastAsia="Calibri" w:hAnsi="Arial" w:cs="Arial"/>
        </w:rPr>
        <w:t>.</w:t>
      </w:r>
    </w:p>
    <w:p w:rsidR="00F2577F" w:rsidRPr="00205B0D" w:rsidRDefault="00F2577F" w:rsidP="00D41D7E">
      <w:pPr>
        <w:jc w:val="both"/>
        <w:rPr>
          <w:rFonts w:ascii="Arial" w:eastAsia="Calibri" w:hAnsi="Arial" w:cs="Arial"/>
        </w:rPr>
      </w:pPr>
    </w:p>
    <w:p w:rsidR="00F2577F" w:rsidRPr="00205B0D" w:rsidRDefault="00F2577F" w:rsidP="00D41D7E">
      <w:pPr>
        <w:jc w:val="both"/>
        <w:rPr>
          <w:rFonts w:ascii="Arial" w:eastAsia="Calibri" w:hAnsi="Arial" w:cs="Arial"/>
        </w:rPr>
      </w:pPr>
      <w:r w:rsidRPr="00205B0D">
        <w:rPr>
          <w:rFonts w:ascii="Arial" w:eastAsia="Calibri" w:hAnsi="Arial" w:cs="Arial"/>
        </w:rPr>
        <w:t>If there are a number of small processing facilities that service production wells</w:t>
      </w:r>
      <w:r w:rsidR="00D24EC3">
        <w:rPr>
          <w:rFonts w:ascii="Arial" w:eastAsia="Calibri" w:hAnsi="Arial" w:cs="Arial"/>
        </w:rPr>
        <w:t>/reservoirs</w:t>
      </w:r>
      <w:r w:rsidRPr="00205B0D">
        <w:rPr>
          <w:rFonts w:ascii="Arial" w:eastAsia="Calibri" w:hAnsi="Arial" w:cs="Arial"/>
        </w:rPr>
        <w:t xml:space="preserve"> in a single region (i.e.</w:t>
      </w:r>
      <w:r w:rsidR="00D24EC3">
        <w:rPr>
          <w:rFonts w:ascii="Arial" w:eastAsia="Calibri" w:hAnsi="Arial" w:cs="Arial"/>
        </w:rPr>
        <w:t>,</w:t>
      </w:r>
      <w:r w:rsidRPr="00205B0D">
        <w:rPr>
          <w:rFonts w:ascii="Arial" w:eastAsia="Calibri" w:hAnsi="Arial" w:cs="Arial"/>
        </w:rPr>
        <w:t xml:space="preserve"> a nodal compression design), and they are connected to a larger facility, all connected</w:t>
      </w:r>
      <w:r w:rsidR="00C47E5E">
        <w:rPr>
          <w:rFonts w:ascii="Arial" w:eastAsia="Calibri" w:hAnsi="Arial" w:cs="Arial"/>
        </w:rPr>
        <w:t xml:space="preserve"> and commissioned</w:t>
      </w:r>
      <w:r w:rsidRPr="00205B0D">
        <w:rPr>
          <w:rFonts w:ascii="Arial" w:eastAsia="Calibri" w:hAnsi="Arial" w:cs="Arial"/>
        </w:rPr>
        <w:t xml:space="preserve"> wells</w:t>
      </w:r>
      <w:r w:rsidR="00D24EC3">
        <w:rPr>
          <w:rFonts w:ascii="Arial" w:eastAsia="Calibri" w:hAnsi="Arial" w:cs="Arial"/>
        </w:rPr>
        <w:t>/reservoirs</w:t>
      </w:r>
      <w:r w:rsidRPr="00205B0D">
        <w:rPr>
          <w:rFonts w:ascii="Arial" w:eastAsia="Calibri" w:hAnsi="Arial" w:cs="Arial"/>
        </w:rPr>
        <w:t>, small compression facilities and large compression facilities could be reported as o</w:t>
      </w:r>
      <w:r w:rsidR="006A0FCD">
        <w:rPr>
          <w:rFonts w:ascii="Arial" w:eastAsia="Calibri" w:hAnsi="Arial" w:cs="Arial"/>
        </w:rPr>
        <w:t xml:space="preserve">ne facility (if under the </w:t>
      </w:r>
      <w:r w:rsidRPr="00205B0D">
        <w:rPr>
          <w:rFonts w:ascii="Arial" w:eastAsia="Calibri" w:hAnsi="Arial" w:cs="Arial"/>
        </w:rPr>
        <w:t>operational control</w:t>
      </w:r>
      <w:r w:rsidR="006A0FCD">
        <w:rPr>
          <w:rFonts w:ascii="Arial" w:eastAsia="Calibri" w:hAnsi="Arial" w:cs="Arial"/>
        </w:rPr>
        <w:t xml:space="preserve"> of the one occupier</w:t>
      </w:r>
      <w:r w:rsidRPr="00205B0D">
        <w:rPr>
          <w:rFonts w:ascii="Arial" w:eastAsia="Calibri" w:hAnsi="Arial" w:cs="Arial"/>
        </w:rPr>
        <w:t xml:space="preserve">). If </w:t>
      </w:r>
      <w:r w:rsidR="00D24EC3">
        <w:rPr>
          <w:rFonts w:ascii="Arial" w:eastAsia="Calibri" w:hAnsi="Arial" w:cs="Arial"/>
        </w:rPr>
        <w:t>production/processing/</w:t>
      </w:r>
      <w:r w:rsidRPr="00205B0D">
        <w:rPr>
          <w:rFonts w:ascii="Arial" w:eastAsia="Calibri" w:hAnsi="Arial" w:cs="Arial"/>
        </w:rPr>
        <w:t xml:space="preserve">compression facilities are not all connected to a larger facility, then the separation distances between the sites outlined in the NPI Guide should be used to determine whether the facilities can be defined as a single facility for NPI reporting. </w:t>
      </w:r>
    </w:p>
    <w:p w:rsidR="00F2577F" w:rsidRPr="00205B0D" w:rsidRDefault="00F2577F" w:rsidP="00D41D7E">
      <w:pPr>
        <w:jc w:val="both"/>
        <w:rPr>
          <w:rFonts w:ascii="Arial" w:eastAsia="Calibri" w:hAnsi="Arial" w:cs="Arial"/>
        </w:rPr>
      </w:pPr>
    </w:p>
    <w:p w:rsidR="00F2577F" w:rsidRDefault="006A0FCD" w:rsidP="00D41D7E">
      <w:pPr>
        <w:jc w:val="both"/>
        <w:rPr>
          <w:rFonts w:ascii="Arial" w:eastAsia="Calibri" w:hAnsi="Arial" w:cs="Arial"/>
        </w:rPr>
      </w:pPr>
      <w:r>
        <w:rPr>
          <w:rFonts w:ascii="Arial" w:eastAsia="Calibri" w:hAnsi="Arial" w:cs="Arial"/>
        </w:rPr>
        <w:t>Please note that when considering</w:t>
      </w:r>
      <w:r w:rsidR="002F1A74" w:rsidRPr="00EA01D6">
        <w:rPr>
          <w:rFonts w:ascii="Arial" w:eastAsia="Calibri" w:hAnsi="Arial" w:cs="Arial"/>
        </w:rPr>
        <w:t xml:space="preserve"> </w:t>
      </w:r>
      <w:fldSimple w:instr=" REF _Ref358371890 \h  \* MERGEFORMAT ">
        <w:r w:rsidR="00042C96" w:rsidRPr="00D24EC3">
          <w:rPr>
            <w:rFonts w:ascii="Arial" w:hAnsi="Arial" w:cs="Arial"/>
          </w:rPr>
          <w:t xml:space="preserve">Figure </w:t>
        </w:r>
        <w:r w:rsidR="00042C96">
          <w:rPr>
            <w:rFonts w:ascii="Arial" w:hAnsi="Arial" w:cs="Arial"/>
            <w:noProof/>
          </w:rPr>
          <w:t>3</w:t>
        </w:r>
      </w:fldSimple>
      <w:r>
        <w:rPr>
          <w:rFonts w:ascii="Arial" w:hAnsi="Arial" w:cs="Arial"/>
        </w:rPr>
        <w:t xml:space="preserve"> for </w:t>
      </w:r>
      <w:r>
        <w:rPr>
          <w:rFonts w:ascii="Arial" w:eastAsia="Calibri" w:hAnsi="Arial" w:cs="Arial"/>
        </w:rPr>
        <w:t>the</w:t>
      </w:r>
      <w:r w:rsidR="002F1A74" w:rsidRPr="00EA01D6">
        <w:rPr>
          <w:rFonts w:ascii="Arial" w:eastAsia="Calibri" w:hAnsi="Arial" w:cs="Arial"/>
        </w:rPr>
        <w:t xml:space="preserve"> conventional</w:t>
      </w:r>
      <w:r w:rsidR="002F1A74">
        <w:rPr>
          <w:rFonts w:ascii="Arial" w:eastAsia="Calibri" w:hAnsi="Arial" w:cs="Arial"/>
        </w:rPr>
        <w:t xml:space="preserve"> oil and gas extraction</w:t>
      </w:r>
      <w:r>
        <w:rPr>
          <w:rFonts w:ascii="Arial" w:eastAsia="Calibri" w:hAnsi="Arial" w:cs="Arial"/>
        </w:rPr>
        <w:t xml:space="preserve"> sector</w:t>
      </w:r>
      <w:r w:rsidR="002F1A74">
        <w:rPr>
          <w:rFonts w:ascii="Arial" w:eastAsia="Calibri" w:hAnsi="Arial" w:cs="Arial"/>
        </w:rPr>
        <w:t xml:space="preserve">, a facility could </w:t>
      </w:r>
      <w:r>
        <w:rPr>
          <w:rFonts w:ascii="Arial" w:eastAsia="Calibri" w:hAnsi="Arial" w:cs="Arial"/>
        </w:rPr>
        <w:t xml:space="preserve">comprise </w:t>
      </w:r>
      <w:r w:rsidR="002F1A74">
        <w:rPr>
          <w:rFonts w:ascii="Arial" w:eastAsia="Calibri" w:hAnsi="Arial" w:cs="Arial"/>
        </w:rPr>
        <w:t>a single production/processing facility connected to a reservoir.</w:t>
      </w:r>
      <w:r w:rsidR="00D24EC3">
        <w:rPr>
          <w:rFonts w:ascii="Arial" w:eastAsia="Calibri" w:hAnsi="Arial" w:cs="Arial"/>
        </w:rPr>
        <w:t xml:space="preserve"> The diagram is intended to highlight the need to assess separation distances between facilit</w:t>
      </w:r>
      <w:r>
        <w:rPr>
          <w:rFonts w:ascii="Arial" w:eastAsia="Calibri" w:hAnsi="Arial" w:cs="Arial"/>
        </w:rPr>
        <w:t>ies that are not connected, but under the operational control of the same occupier.</w:t>
      </w:r>
    </w:p>
    <w:p w:rsidR="002F1A74" w:rsidRDefault="002F1A74" w:rsidP="00D41D7E">
      <w:pPr>
        <w:jc w:val="both"/>
        <w:rPr>
          <w:rFonts w:ascii="Arial" w:eastAsia="Calibri" w:hAnsi="Arial" w:cs="Arial"/>
        </w:rPr>
      </w:pPr>
    </w:p>
    <w:p w:rsidR="002F1A74" w:rsidRPr="00205B0D" w:rsidRDefault="002F1A74" w:rsidP="00D41D7E">
      <w:pPr>
        <w:jc w:val="both"/>
        <w:rPr>
          <w:rFonts w:ascii="Arial" w:eastAsia="Calibri" w:hAnsi="Arial" w:cs="Arial"/>
        </w:rPr>
      </w:pPr>
      <w:r>
        <w:rPr>
          <w:rFonts w:ascii="Arial" w:eastAsia="Calibri" w:hAnsi="Arial" w:cs="Arial"/>
        </w:rPr>
        <w:t xml:space="preserve">To ensure that you have correctly characterised your facility/facilities for NPI reporting, please contact your </w:t>
      </w:r>
      <w:r w:rsidRPr="00E202C8">
        <w:rPr>
          <w:rFonts w:ascii="Arial" w:hAnsi="Arial" w:cs="Arial"/>
        </w:rPr>
        <w:t>state or territory environmental agency</w:t>
      </w:r>
      <w:r>
        <w:rPr>
          <w:rFonts w:ascii="Arial" w:hAnsi="Arial" w:cs="Arial"/>
        </w:rPr>
        <w:t xml:space="preserve"> before finalising your facility boundary definitions.</w:t>
      </w:r>
    </w:p>
    <w:p w:rsidR="00D24EC3" w:rsidRDefault="00D24EC3" w:rsidP="00D24EC3">
      <w:pPr>
        <w:keepNext/>
      </w:pPr>
      <w:r w:rsidRPr="00D24EC3">
        <w:rPr>
          <w:noProof/>
        </w:rPr>
        <w:lastRenderedPageBreak/>
        <w:drawing>
          <wp:inline distT="0" distB="0" distL="0" distR="0">
            <wp:extent cx="5274310" cy="4702926"/>
            <wp:effectExtent l="1905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274310" cy="4702926"/>
                    </a:xfrm>
                    <a:prstGeom prst="rect">
                      <a:avLst/>
                    </a:prstGeom>
                    <a:noFill/>
                    <a:ln w="9525">
                      <a:noFill/>
                      <a:miter lim="800000"/>
                      <a:headEnd/>
                      <a:tailEnd/>
                    </a:ln>
                  </pic:spPr>
                </pic:pic>
              </a:graphicData>
            </a:graphic>
          </wp:inline>
        </w:drawing>
      </w:r>
    </w:p>
    <w:p w:rsidR="00D24EC3" w:rsidRPr="00D24EC3" w:rsidRDefault="00D24EC3" w:rsidP="00D24EC3">
      <w:pPr>
        <w:pStyle w:val="Caption"/>
        <w:jc w:val="center"/>
        <w:rPr>
          <w:rFonts w:ascii="Arial" w:hAnsi="Arial" w:cs="Arial"/>
        </w:rPr>
      </w:pPr>
      <w:bookmarkStart w:id="172" w:name="_Ref358371890"/>
      <w:bookmarkStart w:id="173" w:name="_Toc359573346"/>
      <w:r w:rsidRPr="00D24EC3">
        <w:rPr>
          <w:rFonts w:ascii="Arial" w:hAnsi="Arial" w:cs="Arial"/>
        </w:rPr>
        <w:t xml:space="preserve">Figure </w:t>
      </w:r>
      <w:r w:rsidR="009910F3" w:rsidRPr="00D24EC3">
        <w:rPr>
          <w:rFonts w:ascii="Arial" w:hAnsi="Arial" w:cs="Arial"/>
        </w:rPr>
        <w:fldChar w:fldCharType="begin"/>
      </w:r>
      <w:r w:rsidRPr="00D24EC3">
        <w:rPr>
          <w:rFonts w:ascii="Arial" w:hAnsi="Arial" w:cs="Arial"/>
        </w:rPr>
        <w:instrText xml:space="preserve"> SEQ Figure \* ARABIC </w:instrText>
      </w:r>
      <w:r w:rsidR="009910F3" w:rsidRPr="00D24EC3">
        <w:rPr>
          <w:rFonts w:ascii="Arial" w:hAnsi="Arial" w:cs="Arial"/>
        </w:rPr>
        <w:fldChar w:fldCharType="separate"/>
      </w:r>
      <w:r w:rsidR="00042C96">
        <w:rPr>
          <w:rFonts w:ascii="Arial" w:hAnsi="Arial" w:cs="Arial"/>
          <w:noProof/>
        </w:rPr>
        <w:t>3</w:t>
      </w:r>
      <w:r w:rsidR="009910F3" w:rsidRPr="00D24EC3">
        <w:rPr>
          <w:rFonts w:ascii="Arial" w:hAnsi="Arial" w:cs="Arial"/>
        </w:rPr>
        <w:fldChar w:fldCharType="end"/>
      </w:r>
      <w:bookmarkEnd w:id="172"/>
      <w:r w:rsidRPr="00D24EC3">
        <w:rPr>
          <w:rFonts w:ascii="Arial" w:hAnsi="Arial" w:cs="Arial"/>
        </w:rPr>
        <w:t>: Facility Boundaries Examples</w:t>
      </w:r>
      <w:bookmarkEnd w:id="173"/>
    </w:p>
    <w:p w:rsidR="00F2577F" w:rsidRPr="00D24EC3" w:rsidRDefault="00F2577F" w:rsidP="00F2577F">
      <w:pPr>
        <w:rPr>
          <w:rFonts w:ascii="Arial" w:eastAsia="Calibri" w:hAnsi="Arial" w:cs="Arial"/>
        </w:rPr>
      </w:pPr>
      <w:r w:rsidRPr="00D24EC3">
        <w:rPr>
          <w:rFonts w:ascii="Arial" w:eastAsia="Calibri" w:hAnsi="Arial" w:cs="Arial"/>
        </w:rPr>
        <w:br w:type="page"/>
      </w:r>
    </w:p>
    <w:p w:rsidR="00F2720A" w:rsidRPr="00205B0D" w:rsidRDefault="00F2720A" w:rsidP="00F2720A">
      <w:pPr>
        <w:pStyle w:val="Heading1"/>
        <w:rPr>
          <w:rFonts w:ascii="Arial" w:eastAsia="Calibri" w:hAnsi="Arial"/>
        </w:rPr>
      </w:pPr>
      <w:bookmarkStart w:id="174" w:name="_Toc355361511"/>
      <w:bookmarkStart w:id="175" w:name="_Toc355363397"/>
      <w:bookmarkStart w:id="176" w:name="_Toc355791697"/>
      <w:bookmarkStart w:id="177" w:name="_Toc355791896"/>
      <w:bookmarkStart w:id="178" w:name="_Toc355792053"/>
      <w:bookmarkStart w:id="179" w:name="_Toc359584784"/>
      <w:r w:rsidRPr="00205B0D">
        <w:rPr>
          <w:rFonts w:ascii="Arial" w:eastAsia="Calibri" w:hAnsi="Arial"/>
        </w:rPr>
        <w:lastRenderedPageBreak/>
        <w:t xml:space="preserve">Emissions </w:t>
      </w:r>
      <w:r w:rsidR="00AE7856" w:rsidRPr="00205B0D">
        <w:rPr>
          <w:rFonts w:ascii="Arial" w:eastAsia="Calibri" w:hAnsi="Arial"/>
        </w:rPr>
        <w:t>to Air</w:t>
      </w:r>
      <w:bookmarkEnd w:id="174"/>
      <w:bookmarkEnd w:id="175"/>
      <w:bookmarkEnd w:id="176"/>
      <w:bookmarkEnd w:id="177"/>
      <w:bookmarkEnd w:id="178"/>
      <w:bookmarkEnd w:id="179"/>
    </w:p>
    <w:p w:rsidR="00F2720A" w:rsidRPr="00205B0D" w:rsidRDefault="00F2720A" w:rsidP="00F2720A">
      <w:pPr>
        <w:rPr>
          <w:rFonts w:ascii="Arial" w:eastAsia="Calibri" w:hAnsi="Arial" w:cs="Arial"/>
          <w:sz w:val="16"/>
          <w:szCs w:val="16"/>
        </w:rPr>
      </w:pPr>
    </w:p>
    <w:p w:rsidR="00517A14" w:rsidRPr="00205B0D" w:rsidRDefault="00517A14" w:rsidP="00D41D7E">
      <w:pPr>
        <w:jc w:val="both"/>
        <w:rPr>
          <w:rFonts w:ascii="Arial" w:eastAsia="Calibri" w:hAnsi="Arial" w:cs="Arial"/>
        </w:rPr>
      </w:pPr>
      <w:r w:rsidRPr="00205B0D">
        <w:rPr>
          <w:rFonts w:ascii="Arial" w:eastAsia="Calibri" w:hAnsi="Arial" w:cs="Arial"/>
        </w:rPr>
        <w:t>Air emissions are categorised under the NPI as:</w:t>
      </w:r>
    </w:p>
    <w:p w:rsidR="00517A14" w:rsidRPr="00205B0D" w:rsidRDefault="00517A14" w:rsidP="00D41D7E">
      <w:pPr>
        <w:jc w:val="both"/>
        <w:rPr>
          <w:rFonts w:ascii="Arial" w:eastAsia="Calibri" w:hAnsi="Arial" w:cs="Arial"/>
        </w:rPr>
      </w:pPr>
    </w:p>
    <w:p w:rsidR="00517A14" w:rsidRPr="00205B0D" w:rsidRDefault="00517A14" w:rsidP="00D41D7E">
      <w:pPr>
        <w:numPr>
          <w:ilvl w:val="0"/>
          <w:numId w:val="10"/>
        </w:numPr>
        <w:ind w:left="284" w:hanging="284"/>
        <w:jc w:val="both"/>
        <w:rPr>
          <w:rFonts w:ascii="Arial" w:hAnsi="Arial" w:cs="Arial"/>
        </w:rPr>
      </w:pPr>
      <w:r w:rsidRPr="00205B0D">
        <w:rPr>
          <w:rFonts w:ascii="Arial" w:eastAsia="Calibri" w:hAnsi="Arial" w:cs="Arial"/>
        </w:rPr>
        <w:t>point source emissions</w:t>
      </w:r>
      <w:r w:rsidR="00202B34" w:rsidRPr="00205B0D">
        <w:rPr>
          <w:rFonts w:ascii="Arial" w:eastAsia="Calibri" w:hAnsi="Arial" w:cs="Arial"/>
        </w:rPr>
        <w:t xml:space="preserve"> - emissions which </w:t>
      </w:r>
      <w:r w:rsidRPr="00205B0D">
        <w:rPr>
          <w:rFonts w:ascii="Arial" w:eastAsia="Calibri" w:hAnsi="Arial" w:cs="Arial"/>
        </w:rPr>
        <w:t xml:space="preserve"> </w:t>
      </w:r>
      <w:r w:rsidR="00202B34" w:rsidRPr="00205B0D">
        <w:rPr>
          <w:rFonts w:ascii="Arial" w:hAnsi="Arial" w:cs="Arial"/>
          <w:szCs w:val="20"/>
        </w:rPr>
        <w:t>flow into a vent or stack and are emitted through a single point source into the atmosphere</w:t>
      </w:r>
    </w:p>
    <w:p w:rsidR="00F2720A" w:rsidRPr="00205B0D" w:rsidRDefault="00517A14" w:rsidP="00D41D7E">
      <w:pPr>
        <w:numPr>
          <w:ilvl w:val="0"/>
          <w:numId w:val="10"/>
        </w:numPr>
        <w:ind w:left="284" w:hanging="284"/>
        <w:jc w:val="both"/>
        <w:rPr>
          <w:rFonts w:ascii="Arial" w:hAnsi="Arial" w:cs="Arial"/>
        </w:rPr>
      </w:pPr>
      <w:proofErr w:type="gramStart"/>
      <w:r w:rsidRPr="00205B0D">
        <w:rPr>
          <w:rFonts w:ascii="Arial" w:hAnsi="Arial" w:cs="Arial"/>
        </w:rPr>
        <w:t>f</w:t>
      </w:r>
      <w:r w:rsidR="00202B34" w:rsidRPr="00205B0D">
        <w:rPr>
          <w:rFonts w:ascii="Arial" w:eastAsia="Calibri" w:hAnsi="Arial" w:cs="Arial"/>
        </w:rPr>
        <w:t>ugitive</w:t>
      </w:r>
      <w:proofErr w:type="gramEnd"/>
      <w:r w:rsidR="00202B34" w:rsidRPr="00205B0D">
        <w:rPr>
          <w:rFonts w:ascii="Arial" w:eastAsia="Calibri" w:hAnsi="Arial" w:cs="Arial"/>
        </w:rPr>
        <w:t xml:space="preserve"> emissions -</w:t>
      </w:r>
      <w:r w:rsidR="00202B34" w:rsidRPr="00205B0D">
        <w:rPr>
          <w:rFonts w:ascii="Arial" w:hAnsi="Arial" w:cs="Arial"/>
          <w:szCs w:val="20"/>
        </w:rPr>
        <w:t xml:space="preserve"> emissions that are not released via a vent or stack</w:t>
      </w:r>
      <w:r w:rsidRPr="00205B0D">
        <w:rPr>
          <w:rFonts w:ascii="Arial" w:eastAsia="Calibri" w:hAnsi="Arial" w:cs="Arial"/>
        </w:rPr>
        <w:t>.</w:t>
      </w:r>
    </w:p>
    <w:p w:rsidR="00F2720A" w:rsidRPr="00205B0D" w:rsidRDefault="00F2720A" w:rsidP="00AE7856">
      <w:pPr>
        <w:pStyle w:val="Heading2"/>
        <w:rPr>
          <w:rFonts w:ascii="Arial" w:eastAsia="Calibri" w:hAnsi="Arial"/>
        </w:rPr>
      </w:pPr>
      <w:bookmarkStart w:id="180" w:name="_Ref354756276"/>
      <w:bookmarkStart w:id="181" w:name="_Ref355179708"/>
      <w:bookmarkStart w:id="182" w:name="_Toc355361512"/>
      <w:bookmarkStart w:id="183" w:name="_Toc355363398"/>
      <w:bookmarkStart w:id="184" w:name="_Toc355791698"/>
      <w:bookmarkStart w:id="185" w:name="_Toc355791897"/>
      <w:bookmarkStart w:id="186" w:name="_Toc355792054"/>
      <w:bookmarkStart w:id="187" w:name="_Toc359584785"/>
      <w:r w:rsidRPr="00205B0D">
        <w:rPr>
          <w:rFonts w:ascii="Arial" w:eastAsia="Calibri" w:hAnsi="Arial"/>
        </w:rPr>
        <w:t>Fugitive Emissions of Volatile Organic Compounds</w:t>
      </w:r>
      <w:bookmarkEnd w:id="180"/>
      <w:bookmarkEnd w:id="181"/>
      <w:bookmarkEnd w:id="182"/>
      <w:bookmarkEnd w:id="183"/>
      <w:bookmarkEnd w:id="184"/>
      <w:bookmarkEnd w:id="185"/>
      <w:bookmarkEnd w:id="186"/>
      <w:bookmarkEnd w:id="187"/>
    </w:p>
    <w:p w:rsidR="006572C5" w:rsidRDefault="00F65817">
      <w:pPr>
        <w:jc w:val="both"/>
        <w:rPr>
          <w:rFonts w:ascii="Arial" w:eastAsia="Calibri" w:hAnsi="Arial"/>
        </w:rPr>
      </w:pPr>
      <w:bookmarkStart w:id="188" w:name="_Ref354756282"/>
      <w:bookmarkStart w:id="189" w:name="_Toc355361514"/>
      <w:bookmarkStart w:id="190" w:name="_Toc355363400"/>
      <w:r>
        <w:rPr>
          <w:rFonts w:ascii="Arial" w:eastAsia="Calibri" w:hAnsi="Arial" w:cs="Arial"/>
        </w:rPr>
        <w:t xml:space="preserve">Fugitive emissions of Total Volatile Organic Compounds (TVOCs) from equipment leaks and venting waste gas can be estimated using methods detailed in this section. When TVOC emissions have been estimated, emissions of individual, </w:t>
      </w:r>
      <w:proofErr w:type="spellStart"/>
      <w:r>
        <w:rPr>
          <w:rFonts w:ascii="Arial" w:eastAsia="Calibri" w:hAnsi="Arial" w:cs="Arial"/>
        </w:rPr>
        <w:t>speciated</w:t>
      </w:r>
      <w:proofErr w:type="spellEnd"/>
      <w:r>
        <w:rPr>
          <w:rFonts w:ascii="Arial" w:eastAsia="Calibri" w:hAnsi="Arial" w:cs="Arial"/>
        </w:rPr>
        <w:t xml:space="preserve"> NPI </w:t>
      </w:r>
      <w:proofErr w:type="spellStart"/>
      <w:r>
        <w:rPr>
          <w:rFonts w:ascii="Arial" w:eastAsia="Calibri" w:hAnsi="Arial" w:cs="Arial"/>
        </w:rPr>
        <w:t>VOCs</w:t>
      </w:r>
      <w:proofErr w:type="spellEnd"/>
      <w:r>
        <w:rPr>
          <w:rFonts w:ascii="Arial" w:eastAsia="Calibri" w:hAnsi="Arial" w:cs="Arial"/>
        </w:rPr>
        <w:t xml:space="preserve"> should be estimated using the methods</w:t>
      </w:r>
      <w:r w:rsidR="00A95FD3">
        <w:rPr>
          <w:rFonts w:ascii="Arial" w:eastAsia="Calibri" w:hAnsi="Arial" w:cs="Arial"/>
        </w:rPr>
        <w:t xml:space="preserve"> set out in section </w:t>
      </w:r>
      <w:r w:rsidR="009910F3">
        <w:rPr>
          <w:rFonts w:ascii="Arial" w:eastAsia="Calibri" w:hAnsi="Arial" w:cs="Arial"/>
        </w:rPr>
        <w:fldChar w:fldCharType="begin"/>
      </w:r>
      <w:r w:rsidR="00C84D21">
        <w:rPr>
          <w:rFonts w:ascii="Arial" w:eastAsia="Calibri" w:hAnsi="Arial" w:cs="Arial"/>
        </w:rPr>
        <w:instrText xml:space="preserve"> REF _Ref359420920 \w \h </w:instrText>
      </w:r>
      <w:r w:rsidR="009910F3">
        <w:rPr>
          <w:rFonts w:ascii="Arial" w:eastAsia="Calibri" w:hAnsi="Arial" w:cs="Arial"/>
        </w:rPr>
      </w:r>
      <w:r w:rsidR="009910F3">
        <w:rPr>
          <w:rFonts w:ascii="Arial" w:eastAsia="Calibri" w:hAnsi="Arial" w:cs="Arial"/>
        </w:rPr>
        <w:fldChar w:fldCharType="separate"/>
      </w:r>
      <w:r w:rsidR="00042C96">
        <w:rPr>
          <w:rFonts w:ascii="Arial" w:eastAsia="Calibri" w:hAnsi="Arial" w:cs="Arial"/>
        </w:rPr>
        <w:t>5.1.4</w:t>
      </w:r>
      <w:r w:rsidR="009910F3">
        <w:rPr>
          <w:rFonts w:ascii="Arial" w:eastAsia="Calibri" w:hAnsi="Arial" w:cs="Arial"/>
        </w:rPr>
        <w:fldChar w:fldCharType="end"/>
      </w:r>
      <w:r w:rsidR="00A95FD3">
        <w:rPr>
          <w:rFonts w:ascii="Arial" w:eastAsia="Calibri" w:hAnsi="Arial" w:cs="Arial"/>
        </w:rPr>
        <w:t>.</w:t>
      </w:r>
    </w:p>
    <w:p w:rsidR="00E60319" w:rsidRPr="00205B0D" w:rsidRDefault="00E60319" w:rsidP="00E60319">
      <w:pPr>
        <w:pStyle w:val="Heading3"/>
        <w:rPr>
          <w:rFonts w:ascii="Arial" w:eastAsia="Calibri" w:hAnsi="Arial"/>
        </w:rPr>
      </w:pPr>
      <w:bookmarkStart w:id="191" w:name="_Ref358374933"/>
      <w:bookmarkStart w:id="192" w:name="_Toc359584786"/>
      <w:bookmarkStart w:id="193" w:name="_Toc355791700"/>
      <w:bookmarkStart w:id="194" w:name="_Toc355791899"/>
      <w:bookmarkStart w:id="195" w:name="_Toc355792056"/>
      <w:bookmarkStart w:id="196" w:name="_Ref355793472"/>
      <w:bookmarkStart w:id="197" w:name="_Ref355794307"/>
      <w:bookmarkStart w:id="198" w:name="_Ref355804903"/>
      <w:r>
        <w:rPr>
          <w:rFonts w:ascii="Arial" w:eastAsia="Calibri" w:hAnsi="Arial"/>
        </w:rPr>
        <w:t>Estimating Fugitive and Venting Emissions</w:t>
      </w:r>
      <w:bookmarkEnd w:id="191"/>
      <w:r>
        <w:rPr>
          <w:rFonts w:ascii="Arial" w:eastAsia="Calibri" w:hAnsi="Arial"/>
        </w:rPr>
        <w:t xml:space="preserve"> Based on a Greenhouse Gas Emissions Inventory</w:t>
      </w:r>
      <w:bookmarkEnd w:id="192"/>
    </w:p>
    <w:p w:rsidR="00E60319" w:rsidRDefault="00E60319" w:rsidP="00E60319">
      <w:pPr>
        <w:jc w:val="both"/>
        <w:rPr>
          <w:rFonts w:ascii="Arial" w:eastAsia="Calibri" w:hAnsi="Arial" w:cs="Arial"/>
        </w:rPr>
      </w:pPr>
      <w:r>
        <w:rPr>
          <w:rFonts w:ascii="Arial" w:hAnsi="Arial" w:cs="Arial"/>
        </w:rPr>
        <w:t xml:space="preserve">An existing greenhouse gas emissions inventory for a facility can be used to determine fugitive and vented emissions of NPI substances. Many </w:t>
      </w:r>
      <w:r w:rsidR="00F7512A">
        <w:rPr>
          <w:rFonts w:ascii="Arial" w:hAnsi="Arial" w:cs="Arial"/>
        </w:rPr>
        <w:t>NPI reporters</w:t>
      </w:r>
      <w:r>
        <w:rPr>
          <w:rFonts w:ascii="Arial" w:hAnsi="Arial" w:cs="Arial"/>
        </w:rPr>
        <w:t xml:space="preserve"> have an in-depth understanding of fugitive/vented methane emissions as part of greenhouse gas reporting, such as for National Greenhouse and Energy Reporting (NGER). </w:t>
      </w:r>
      <w:r w:rsidRPr="00205B0D">
        <w:rPr>
          <w:rFonts w:ascii="Arial" w:eastAsia="Calibri" w:hAnsi="Arial" w:cs="Arial"/>
        </w:rPr>
        <w:t>The total amount of gas lost can then be used to determine emissions of the</w:t>
      </w:r>
      <w:r>
        <w:rPr>
          <w:rFonts w:ascii="Arial" w:eastAsia="Calibri" w:hAnsi="Arial" w:cs="Arial"/>
        </w:rPr>
        <w:t xml:space="preserve"> substances (total </w:t>
      </w:r>
      <w:r w:rsidRPr="00205B0D">
        <w:rPr>
          <w:rFonts w:ascii="Arial" w:eastAsia="Calibri" w:hAnsi="Arial" w:cs="Arial"/>
        </w:rPr>
        <w:t xml:space="preserve">VOC, benzene, etc.) that are required to be reported under NPI. Refer to Section </w:t>
      </w:r>
      <w:r w:rsidR="009910F3">
        <w:rPr>
          <w:rFonts w:ascii="Arial" w:eastAsia="Calibri" w:hAnsi="Arial" w:cs="Arial"/>
        </w:rPr>
        <w:fldChar w:fldCharType="begin"/>
      </w:r>
      <w:r w:rsidR="00C84D21">
        <w:rPr>
          <w:rFonts w:ascii="Arial" w:eastAsia="Calibri" w:hAnsi="Arial" w:cs="Arial"/>
        </w:rPr>
        <w:instrText xml:space="preserve"> REF _Ref359420725 \n \h </w:instrText>
      </w:r>
      <w:r w:rsidR="009910F3">
        <w:rPr>
          <w:rFonts w:ascii="Arial" w:eastAsia="Calibri" w:hAnsi="Arial" w:cs="Arial"/>
        </w:rPr>
      </w:r>
      <w:r w:rsidR="009910F3">
        <w:rPr>
          <w:rFonts w:ascii="Arial" w:eastAsia="Calibri" w:hAnsi="Arial" w:cs="Arial"/>
        </w:rPr>
        <w:fldChar w:fldCharType="separate"/>
      </w:r>
      <w:r w:rsidR="00042C96">
        <w:rPr>
          <w:rFonts w:ascii="Arial" w:eastAsia="Calibri" w:hAnsi="Arial" w:cs="Arial"/>
        </w:rPr>
        <w:t>C.2</w:t>
      </w:r>
      <w:r w:rsidR="009910F3">
        <w:rPr>
          <w:rFonts w:ascii="Arial" w:eastAsia="Calibri" w:hAnsi="Arial" w:cs="Arial"/>
        </w:rPr>
        <w:fldChar w:fldCharType="end"/>
      </w:r>
      <w:r w:rsidRPr="00205B0D">
        <w:rPr>
          <w:rFonts w:ascii="Arial" w:eastAsia="Calibri" w:hAnsi="Arial" w:cs="Arial"/>
        </w:rPr>
        <w:t xml:space="preserve"> of </w:t>
      </w:r>
      <w:fldSimple w:instr=" REF _Ref355793945 \n \h  \* MERGEFORMAT ">
        <w:r w:rsidR="00042C96" w:rsidRPr="00042C96">
          <w:rPr>
            <w:rFonts w:ascii="Arial" w:eastAsia="Calibri" w:hAnsi="Arial" w:cs="Arial"/>
          </w:rPr>
          <w:t>Appendix C</w:t>
        </w:r>
      </w:fldSimple>
      <w:r w:rsidRPr="00205B0D">
        <w:rPr>
          <w:rFonts w:ascii="Arial" w:eastAsia="Calibri" w:hAnsi="Arial" w:cs="Arial"/>
        </w:rPr>
        <w:t xml:space="preserve"> for an example of how VOC emissions can be calculated.</w:t>
      </w:r>
      <w:r w:rsidRPr="007C7E7E">
        <w:rPr>
          <w:rFonts w:ascii="Arial" w:eastAsia="Calibri" w:hAnsi="Arial" w:cs="Arial"/>
        </w:rPr>
        <w:t xml:space="preserve"> </w:t>
      </w:r>
      <w:r>
        <w:rPr>
          <w:rFonts w:ascii="Arial" w:eastAsia="Calibri" w:hAnsi="Arial" w:cs="Arial"/>
        </w:rPr>
        <w:t xml:space="preserve">If there is no greenhouse inventory for the facility and there is insufficient information available to use Section </w:t>
      </w:r>
      <w:r w:rsidR="009910F3">
        <w:rPr>
          <w:rFonts w:ascii="Arial" w:eastAsia="Calibri" w:hAnsi="Arial" w:cs="Arial"/>
        </w:rPr>
        <w:fldChar w:fldCharType="begin"/>
      </w:r>
      <w:r>
        <w:rPr>
          <w:rFonts w:ascii="Arial" w:eastAsia="Calibri" w:hAnsi="Arial" w:cs="Arial"/>
        </w:rPr>
        <w:instrText xml:space="preserve"> REF _Ref354756294 \w \h </w:instrText>
      </w:r>
      <w:r w:rsidR="009910F3">
        <w:rPr>
          <w:rFonts w:ascii="Arial" w:eastAsia="Calibri" w:hAnsi="Arial" w:cs="Arial"/>
        </w:rPr>
      </w:r>
      <w:r w:rsidR="009910F3">
        <w:rPr>
          <w:rFonts w:ascii="Arial" w:eastAsia="Calibri" w:hAnsi="Arial" w:cs="Arial"/>
        </w:rPr>
        <w:fldChar w:fldCharType="separate"/>
      </w:r>
      <w:r w:rsidR="00042C96">
        <w:rPr>
          <w:rFonts w:ascii="Arial" w:eastAsia="Calibri" w:hAnsi="Arial" w:cs="Arial"/>
        </w:rPr>
        <w:t>5.1.3</w:t>
      </w:r>
      <w:r w:rsidR="009910F3">
        <w:rPr>
          <w:rFonts w:ascii="Arial" w:eastAsia="Calibri" w:hAnsi="Arial" w:cs="Arial"/>
        </w:rPr>
        <w:fldChar w:fldCharType="end"/>
      </w:r>
      <w:r>
        <w:rPr>
          <w:rFonts w:ascii="Arial" w:eastAsia="Calibri" w:hAnsi="Arial" w:cs="Arial"/>
        </w:rPr>
        <w:t>, then please refer to the latest version of the NGER Technical Guidelines (</w:t>
      </w:r>
      <w:r w:rsidRPr="000431D4">
        <w:rPr>
          <w:rFonts w:ascii="Arial" w:hAnsi="Arial" w:cs="Arial"/>
        </w:rPr>
        <w:t>D</w:t>
      </w:r>
      <w:r>
        <w:rPr>
          <w:rFonts w:ascii="Arial" w:hAnsi="Arial" w:cs="Arial"/>
        </w:rPr>
        <w:t>IICCSRTC</w:t>
      </w:r>
      <w:r>
        <w:rPr>
          <w:rFonts w:ascii="Arial" w:eastAsia="Calibri" w:hAnsi="Arial" w:cs="Arial"/>
        </w:rPr>
        <w:t>, 2012) for guidance on developing an inventory of methane emissions for your facility.</w:t>
      </w:r>
    </w:p>
    <w:p w:rsidR="00E60319" w:rsidRDefault="00E60319" w:rsidP="00E60319">
      <w:pPr>
        <w:jc w:val="both"/>
        <w:rPr>
          <w:rFonts w:ascii="Arial" w:hAnsi="Arial" w:cs="Arial"/>
        </w:rPr>
      </w:pPr>
    </w:p>
    <w:p w:rsidR="00E60319" w:rsidRPr="00205B0D" w:rsidRDefault="00E60319" w:rsidP="00E60319">
      <w:pPr>
        <w:jc w:val="both"/>
        <w:rPr>
          <w:rFonts w:ascii="Arial" w:hAnsi="Arial" w:cs="Arial"/>
        </w:rPr>
      </w:pPr>
      <w:r w:rsidRPr="00205B0D">
        <w:rPr>
          <w:rFonts w:ascii="Arial" w:hAnsi="Arial" w:cs="Arial"/>
        </w:rPr>
        <w:t xml:space="preserve">The </w:t>
      </w:r>
      <w:r>
        <w:rPr>
          <w:rFonts w:ascii="Arial" w:hAnsi="Arial" w:cs="Arial"/>
        </w:rPr>
        <w:t xml:space="preserve">NPI </w:t>
      </w:r>
      <w:r w:rsidRPr="00205B0D">
        <w:rPr>
          <w:rFonts w:ascii="Arial" w:hAnsi="Arial" w:cs="Arial"/>
        </w:rPr>
        <w:t xml:space="preserve">emissions </w:t>
      </w:r>
      <w:r>
        <w:rPr>
          <w:rFonts w:ascii="Arial" w:hAnsi="Arial" w:cs="Arial"/>
        </w:rPr>
        <w:t>based on the greenhouse gas (methane) inventory</w:t>
      </w:r>
      <w:r w:rsidRPr="00205B0D">
        <w:rPr>
          <w:rFonts w:ascii="Arial" w:hAnsi="Arial" w:cs="Arial"/>
        </w:rPr>
        <w:t xml:space="preserve"> are estimated using the following equation:</w:t>
      </w:r>
    </w:p>
    <w:p w:rsidR="00E60319" w:rsidRPr="00205B0D" w:rsidRDefault="00E60319" w:rsidP="00E60319">
      <w:pPr>
        <w:jc w:val="both"/>
        <w:rPr>
          <w:rFonts w:ascii="Arial" w:hAnsi="Arial" w:cs="Arial"/>
        </w:rPr>
      </w:pPr>
    </w:p>
    <w:p w:rsidR="00E60319" w:rsidRPr="00E4740B" w:rsidRDefault="009910F3" w:rsidP="00E60319">
      <w:pPr>
        <w:jc w:val="both"/>
        <w:rPr>
          <w:rFonts w:ascii="Arial" w:hAnsi="Arial" w:cs="Arial"/>
          <w:sz w:val="24"/>
        </w:rPr>
      </w:pPr>
      <m:oMathPara>
        <m:oMath>
          <m:sSub>
            <m:sSubPr>
              <m:ctrlPr>
                <w:rPr>
                  <w:rFonts w:ascii="Cambria Math" w:hAnsi="Arial" w:cs="Arial"/>
                  <w:sz w:val="24"/>
                </w:rPr>
              </m:ctrlPr>
            </m:sSubPr>
            <m:e>
              <m:r>
                <m:rPr>
                  <m:sty m:val="p"/>
                </m:rPr>
                <w:rPr>
                  <w:rFonts w:ascii="Cambria Math" w:hAnsi="Cambria Math" w:cs="Arial"/>
                  <w:sz w:val="24"/>
                </w:rPr>
                <m:t>E</m:t>
              </m:r>
            </m:e>
            <m:sub>
              <m:r>
                <m:rPr>
                  <m:sty m:val="p"/>
                </m:rPr>
                <w:rPr>
                  <w:rFonts w:ascii="Cambria Math" w:hAnsi="Cambria Math" w:cs="Arial"/>
                  <w:sz w:val="24"/>
                </w:rPr>
                <m:t>i</m:t>
              </m:r>
            </m:sub>
          </m:sSub>
          <m:r>
            <m:rPr>
              <m:sty m:val="p"/>
            </m:rPr>
            <w:rPr>
              <w:rFonts w:ascii="Cambria Math" w:hAnsi="Arial" w:cs="Arial"/>
              <w:sz w:val="24"/>
            </w:rPr>
            <m:t>=</m:t>
          </m:r>
          <m:r>
            <m:rPr>
              <m:sty m:val="p"/>
            </m:rPr>
            <w:rPr>
              <w:rFonts w:ascii="Cambria Math" w:hAnsi="Cambria Math" w:cs="Arial"/>
              <w:sz w:val="24"/>
            </w:rPr>
            <m:t>ME÷</m:t>
          </m:r>
          <m:f>
            <m:fPr>
              <m:ctrlPr>
                <w:rPr>
                  <w:rFonts w:ascii="Cambria Math" w:hAnsi="Arial" w:cs="Arial"/>
                  <w:sz w:val="24"/>
                </w:rPr>
              </m:ctrlPr>
            </m:fPr>
            <m:num>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M</m:t>
                  </m:r>
                </m:sub>
              </m:sSub>
            </m:num>
            <m:den>
              <m:r>
                <m:rPr>
                  <m:sty m:val="p"/>
                </m:rPr>
                <w:rPr>
                  <w:rFonts w:ascii="Cambria Math" w:hAnsi="Arial" w:cs="Arial"/>
                  <w:sz w:val="24"/>
                </w:rPr>
                <m:t>100</m:t>
              </m:r>
            </m:den>
          </m:f>
          <m:r>
            <m:rPr>
              <m:sty m:val="p"/>
            </m:rPr>
            <w:rPr>
              <w:rFonts w:ascii="Cambria Math" w:hAnsi="Arial" w:cs="Arial"/>
              <w:sz w:val="24"/>
            </w:rPr>
            <m:t>×</m:t>
          </m:r>
          <m:sSub>
            <m:sSubPr>
              <m:ctrlPr>
                <w:rPr>
                  <w:rFonts w:ascii="Cambria Math" w:hAnsi="Arial" w:cs="Arial"/>
                  <w:sz w:val="24"/>
                </w:rPr>
              </m:ctrlPr>
            </m:sSubPr>
            <m:e>
              <m:r>
                <m:rPr>
                  <m:sty m:val="p"/>
                </m:rPr>
                <w:rPr>
                  <w:rFonts w:ascii="Cambria Math" w:hAnsi="Cambria Math" w:cs="Arial"/>
                  <w:sz w:val="24"/>
                </w:rPr>
                <m:t>C</m:t>
              </m:r>
            </m:e>
            <m:sub>
              <m:r>
                <m:rPr>
                  <m:sty m:val="p"/>
                </m:rPr>
                <w:rPr>
                  <w:rFonts w:ascii="Cambria Math" w:hAnsi="Cambria Math" w:cs="Arial"/>
                  <w:sz w:val="24"/>
                </w:rPr>
                <m:t>i</m:t>
              </m:r>
            </m:sub>
          </m:sSub>
        </m:oMath>
      </m:oMathPara>
    </w:p>
    <w:p w:rsidR="00E60319" w:rsidRPr="00205B0D" w:rsidRDefault="00E60319" w:rsidP="00E60319">
      <w:pPr>
        <w:jc w:val="both"/>
        <w:rPr>
          <w:rFonts w:ascii="Arial" w:hAnsi="Arial" w:cs="Arial"/>
        </w:rPr>
      </w:pPr>
    </w:p>
    <w:p w:rsidR="00E60319" w:rsidRPr="00205B0D" w:rsidRDefault="00E60319" w:rsidP="00E60319">
      <w:pPr>
        <w:jc w:val="both"/>
        <w:rPr>
          <w:rFonts w:ascii="Arial" w:hAnsi="Arial" w:cs="Arial"/>
        </w:rPr>
      </w:pPr>
      <w:proofErr w:type="gramStart"/>
      <w:r w:rsidRPr="00205B0D">
        <w:rPr>
          <w:rFonts w:ascii="Arial" w:hAnsi="Arial" w:cs="Arial"/>
        </w:rPr>
        <w:t>where</w:t>
      </w:r>
      <w:proofErr w:type="gramEnd"/>
      <w:r w:rsidRPr="00205B0D">
        <w:rPr>
          <w:rFonts w:ascii="Arial" w:hAnsi="Arial" w:cs="Arial"/>
        </w:rPr>
        <w:t>:</w:t>
      </w:r>
    </w:p>
    <w:tbl>
      <w:tblPr>
        <w:tblW w:w="5000" w:type="pct"/>
        <w:tblLook w:val="0000"/>
      </w:tblPr>
      <w:tblGrid>
        <w:gridCol w:w="886"/>
        <w:gridCol w:w="394"/>
        <w:gridCol w:w="5793"/>
        <w:gridCol w:w="1449"/>
      </w:tblGrid>
      <w:tr w:rsidR="00E60319" w:rsidRPr="00205B0D" w:rsidTr="00876CB4">
        <w:tc>
          <w:tcPr>
            <w:tcW w:w="520" w:type="pct"/>
          </w:tcPr>
          <w:p w:rsidR="00E60319" w:rsidRPr="007C7B94" w:rsidRDefault="009910F3" w:rsidP="00876CB4">
            <w:pPr>
              <w:jc w:val="both"/>
              <w:rPr>
                <w:rFonts w:ascii="Arial" w:hAnsi="Arial" w:cs="Arial"/>
                <w:vertAlign w:val="subscript"/>
              </w:rPr>
            </w:pPr>
            <m:oMathPara>
              <m:oMathParaPr>
                <m:jc m:val="left"/>
              </m:oMathParaPr>
              <m:oMath>
                <m:sSub>
                  <m:sSubPr>
                    <m:ctrlPr>
                      <w:rPr>
                        <w:rFonts w:ascii="Cambria Math" w:hAnsi="Arial" w:cs="Arial"/>
                      </w:rPr>
                    </m:ctrlPr>
                  </m:sSubPr>
                  <m:e>
                    <m:r>
                      <m:rPr>
                        <m:sty m:val="p"/>
                      </m:rPr>
                      <w:rPr>
                        <w:rFonts w:ascii="Cambria Math" w:hAnsi="Cambria Math" w:cs="Arial"/>
                      </w:rPr>
                      <m:t>E</m:t>
                    </m:r>
                  </m:e>
                  <m:sub>
                    <m:r>
                      <m:rPr>
                        <m:sty m:val="p"/>
                      </m:rPr>
                      <w:rPr>
                        <w:rFonts w:ascii="Cambria Math" w:hAnsi="Cambria Math" w:cs="Arial"/>
                      </w:rPr>
                      <m:t>i</m:t>
                    </m:r>
                  </m:sub>
                </m:sSub>
              </m:oMath>
            </m:oMathPara>
          </w:p>
        </w:tc>
        <w:tc>
          <w:tcPr>
            <w:tcW w:w="231" w:type="pct"/>
          </w:tcPr>
          <w:p w:rsidR="00E60319" w:rsidRPr="00205B0D" w:rsidRDefault="00E60319" w:rsidP="00876CB4">
            <w:pPr>
              <w:jc w:val="both"/>
              <w:rPr>
                <w:rFonts w:ascii="Arial" w:hAnsi="Arial" w:cs="Arial"/>
              </w:rPr>
            </w:pPr>
            <w:r w:rsidRPr="00205B0D">
              <w:rPr>
                <w:rFonts w:ascii="Arial" w:hAnsi="Arial" w:cs="Arial"/>
              </w:rPr>
              <w:t>=</w:t>
            </w:r>
          </w:p>
        </w:tc>
        <w:tc>
          <w:tcPr>
            <w:tcW w:w="3399" w:type="pct"/>
          </w:tcPr>
          <w:p w:rsidR="00E60319" w:rsidRPr="00205B0D" w:rsidRDefault="00E60319" w:rsidP="00876CB4">
            <w:pPr>
              <w:jc w:val="both"/>
              <w:rPr>
                <w:rFonts w:ascii="Arial" w:hAnsi="Arial" w:cs="Arial"/>
              </w:rPr>
            </w:pPr>
            <w:r w:rsidRPr="00205B0D">
              <w:rPr>
                <w:rFonts w:ascii="Arial" w:hAnsi="Arial" w:cs="Arial"/>
              </w:rPr>
              <w:t xml:space="preserve">Emissions of NPI substance </w:t>
            </w:r>
            <w:proofErr w:type="spellStart"/>
            <w:r w:rsidRPr="00476E24">
              <w:rPr>
                <w:rFonts w:ascii="Arial" w:hAnsi="Arial" w:cs="Arial"/>
                <w:i/>
              </w:rPr>
              <w:t>i</w:t>
            </w:r>
            <w:proofErr w:type="spellEnd"/>
          </w:p>
        </w:tc>
        <w:tc>
          <w:tcPr>
            <w:tcW w:w="850" w:type="pct"/>
          </w:tcPr>
          <w:p w:rsidR="00E60319" w:rsidRPr="00205B0D" w:rsidRDefault="00E60319" w:rsidP="00876CB4">
            <w:pPr>
              <w:jc w:val="both"/>
              <w:rPr>
                <w:rFonts w:ascii="Arial" w:hAnsi="Arial" w:cs="Arial"/>
              </w:rPr>
            </w:pPr>
            <w:r w:rsidRPr="00205B0D">
              <w:rPr>
                <w:rFonts w:ascii="Arial" w:hAnsi="Arial" w:cs="Arial"/>
              </w:rPr>
              <w:t>(</w:t>
            </w:r>
            <w:proofErr w:type="spellStart"/>
            <w:r w:rsidRPr="00205B0D">
              <w:rPr>
                <w:rFonts w:ascii="Arial" w:hAnsi="Arial" w:cs="Arial"/>
              </w:rPr>
              <w:t>kg</w:t>
            </w:r>
            <w:r w:rsidRPr="00205B0D">
              <w:rPr>
                <w:rFonts w:ascii="Arial" w:hAnsi="Arial" w:cs="Arial"/>
                <w:vertAlign w:val="subscript"/>
              </w:rPr>
              <w:t>i</w:t>
            </w:r>
            <w:proofErr w:type="spellEnd"/>
            <w:r w:rsidRPr="00205B0D">
              <w:rPr>
                <w:rFonts w:ascii="Arial" w:hAnsi="Arial" w:cs="Arial"/>
              </w:rPr>
              <w:t>/</w:t>
            </w:r>
            <w:r>
              <w:rPr>
                <w:rFonts w:ascii="Arial" w:hAnsi="Arial" w:cs="Arial"/>
              </w:rPr>
              <w:t>yr</w:t>
            </w:r>
            <w:r w:rsidRPr="00205B0D">
              <w:rPr>
                <w:rFonts w:ascii="Arial" w:hAnsi="Arial" w:cs="Arial"/>
              </w:rPr>
              <w:t>)</w:t>
            </w:r>
          </w:p>
        </w:tc>
      </w:tr>
      <w:tr w:rsidR="00E60319" w:rsidRPr="00205B0D" w:rsidTr="00876CB4">
        <w:tc>
          <w:tcPr>
            <w:tcW w:w="520" w:type="pct"/>
          </w:tcPr>
          <w:p w:rsidR="00E60319" w:rsidRPr="007C7B94" w:rsidRDefault="00E60319" w:rsidP="00876CB4">
            <w:pPr>
              <w:jc w:val="both"/>
              <w:rPr>
                <w:rFonts w:ascii="Arial" w:hAnsi="Arial" w:cs="Arial"/>
              </w:rPr>
            </w:pPr>
            <m:oMathPara>
              <m:oMathParaPr>
                <m:jc m:val="left"/>
              </m:oMathParaPr>
              <m:oMath>
                <m:r>
                  <m:rPr>
                    <m:sty m:val="p"/>
                  </m:rPr>
                  <w:rPr>
                    <w:rFonts w:ascii="Cambria Math" w:hAnsi="Cambria Math" w:cs="Arial"/>
                  </w:rPr>
                  <m:t>ME</m:t>
                </m:r>
              </m:oMath>
            </m:oMathPara>
          </w:p>
        </w:tc>
        <w:tc>
          <w:tcPr>
            <w:tcW w:w="231" w:type="pct"/>
          </w:tcPr>
          <w:p w:rsidR="00E60319" w:rsidRPr="00205B0D" w:rsidRDefault="00E60319" w:rsidP="00876CB4">
            <w:pPr>
              <w:jc w:val="both"/>
              <w:rPr>
                <w:rFonts w:ascii="Arial" w:hAnsi="Arial" w:cs="Arial"/>
              </w:rPr>
            </w:pPr>
            <w:r w:rsidRPr="00205B0D">
              <w:rPr>
                <w:rFonts w:ascii="Arial" w:hAnsi="Arial" w:cs="Arial"/>
              </w:rPr>
              <w:t>=</w:t>
            </w:r>
          </w:p>
        </w:tc>
        <w:tc>
          <w:tcPr>
            <w:tcW w:w="3399" w:type="pct"/>
          </w:tcPr>
          <w:p w:rsidR="00E60319" w:rsidRPr="00205B0D" w:rsidRDefault="00E60319" w:rsidP="00876CB4">
            <w:pPr>
              <w:jc w:val="both"/>
              <w:rPr>
                <w:rFonts w:ascii="Arial" w:hAnsi="Arial" w:cs="Arial"/>
              </w:rPr>
            </w:pPr>
            <w:r w:rsidRPr="00205B0D">
              <w:rPr>
                <w:rFonts w:ascii="Arial" w:hAnsi="Arial" w:cs="Arial"/>
              </w:rPr>
              <w:t xml:space="preserve">Total </w:t>
            </w:r>
            <w:r>
              <w:rPr>
                <w:rFonts w:ascii="Arial" w:hAnsi="Arial" w:cs="Arial"/>
              </w:rPr>
              <w:t>mass of methane emissions</w:t>
            </w:r>
          </w:p>
        </w:tc>
        <w:tc>
          <w:tcPr>
            <w:tcW w:w="850" w:type="pct"/>
          </w:tcPr>
          <w:p w:rsidR="00E60319" w:rsidRPr="00205B0D" w:rsidRDefault="00E60319" w:rsidP="00876CB4">
            <w:pPr>
              <w:jc w:val="both"/>
              <w:rPr>
                <w:rFonts w:ascii="Arial" w:hAnsi="Arial" w:cs="Arial"/>
              </w:rPr>
            </w:pPr>
            <w:r w:rsidRPr="00205B0D">
              <w:rPr>
                <w:rFonts w:ascii="Arial" w:hAnsi="Arial" w:cs="Arial"/>
              </w:rPr>
              <w:t>(kg/</w:t>
            </w:r>
            <w:r>
              <w:rPr>
                <w:rFonts w:ascii="Arial" w:hAnsi="Arial" w:cs="Arial"/>
              </w:rPr>
              <w:t>yr</w:t>
            </w:r>
            <w:r w:rsidRPr="00205B0D">
              <w:rPr>
                <w:rFonts w:ascii="Arial" w:hAnsi="Arial" w:cs="Arial"/>
              </w:rPr>
              <w:t>)</w:t>
            </w:r>
          </w:p>
        </w:tc>
      </w:tr>
      <w:tr w:rsidR="00E60319" w:rsidRPr="00205B0D" w:rsidTr="00876CB4">
        <w:tc>
          <w:tcPr>
            <w:tcW w:w="520" w:type="pct"/>
          </w:tcPr>
          <w:p w:rsidR="00E60319" w:rsidRPr="007C7B94" w:rsidRDefault="009910F3" w:rsidP="00876CB4">
            <w:pPr>
              <w:jc w:val="both"/>
            </w:pPr>
            <m:oMathPara>
              <m:oMathParaPr>
                <m:jc m:val="left"/>
              </m:oMathParaPr>
              <m:oMath>
                <m:sSub>
                  <m:sSubPr>
                    <m:ctrlPr>
                      <w:rPr>
                        <w:rFonts w:ascii="Cambria Math" w:hAnsi="Arial" w:cs="Arial"/>
                      </w:rPr>
                    </m:ctrlPr>
                  </m:sSubPr>
                  <m:e>
                    <m:r>
                      <m:rPr>
                        <m:sty m:val="p"/>
                      </m:rPr>
                      <w:rPr>
                        <w:rFonts w:ascii="Cambria Math" w:hAnsi="Cambria Math" w:cs="Arial"/>
                      </w:rPr>
                      <m:t>C</m:t>
                    </m:r>
                  </m:e>
                  <m:sub>
                    <m:r>
                      <m:rPr>
                        <m:sty m:val="p"/>
                      </m:rPr>
                      <w:rPr>
                        <w:rFonts w:ascii="Cambria Math" w:hAnsi="Cambria Math" w:cs="Arial"/>
                      </w:rPr>
                      <m:t>M</m:t>
                    </m:r>
                  </m:sub>
                </m:sSub>
              </m:oMath>
            </m:oMathPara>
          </w:p>
        </w:tc>
        <w:tc>
          <w:tcPr>
            <w:tcW w:w="231" w:type="pct"/>
          </w:tcPr>
          <w:p w:rsidR="00E60319" w:rsidRPr="00205B0D" w:rsidRDefault="00E60319" w:rsidP="00876CB4">
            <w:pPr>
              <w:jc w:val="both"/>
              <w:rPr>
                <w:rFonts w:ascii="Arial" w:hAnsi="Arial" w:cs="Arial"/>
              </w:rPr>
            </w:pPr>
            <w:r>
              <w:rPr>
                <w:rFonts w:ascii="Arial" w:hAnsi="Arial" w:cs="Arial"/>
              </w:rPr>
              <w:t>=</w:t>
            </w:r>
          </w:p>
        </w:tc>
        <w:tc>
          <w:tcPr>
            <w:tcW w:w="3399" w:type="pct"/>
          </w:tcPr>
          <w:p w:rsidR="00E60319" w:rsidRPr="00205B0D" w:rsidRDefault="00E60319" w:rsidP="00876CB4">
            <w:pPr>
              <w:jc w:val="both"/>
              <w:rPr>
                <w:rFonts w:ascii="Arial" w:hAnsi="Arial" w:cs="Arial"/>
              </w:rPr>
            </w:pPr>
            <w:r w:rsidRPr="00205B0D">
              <w:rPr>
                <w:rFonts w:ascii="Arial" w:hAnsi="Arial" w:cs="Arial"/>
              </w:rPr>
              <w:t xml:space="preserve">Concentration of </w:t>
            </w:r>
            <w:r>
              <w:rPr>
                <w:rFonts w:ascii="Arial" w:hAnsi="Arial" w:cs="Arial"/>
              </w:rPr>
              <w:t>methane</w:t>
            </w:r>
            <w:r w:rsidRPr="00205B0D">
              <w:rPr>
                <w:rFonts w:ascii="Arial" w:hAnsi="Arial" w:cs="Arial"/>
              </w:rPr>
              <w:t xml:space="preserve"> in the gas</w:t>
            </w:r>
          </w:p>
        </w:tc>
        <w:tc>
          <w:tcPr>
            <w:tcW w:w="850" w:type="pct"/>
          </w:tcPr>
          <w:p w:rsidR="00E60319" w:rsidRPr="00205B0D" w:rsidRDefault="00E60319" w:rsidP="00876CB4">
            <w:pPr>
              <w:jc w:val="both"/>
              <w:rPr>
                <w:rFonts w:ascii="Arial" w:hAnsi="Arial" w:cs="Arial"/>
              </w:rPr>
            </w:pPr>
            <w:r>
              <w:rPr>
                <w:rFonts w:ascii="Arial" w:hAnsi="Arial" w:cs="Arial"/>
              </w:rPr>
              <w:t>(</w:t>
            </w:r>
            <w:proofErr w:type="gramStart"/>
            <w:r w:rsidR="008E2947">
              <w:rPr>
                <w:rFonts w:ascii="Arial" w:hAnsi="Arial" w:cs="Arial"/>
              </w:rPr>
              <w:t>wt</w:t>
            </w:r>
            <w:proofErr w:type="gramEnd"/>
            <w:r w:rsidR="008E2947">
              <w:rPr>
                <w:rFonts w:ascii="Arial" w:hAnsi="Arial" w:cs="Arial"/>
              </w:rPr>
              <w:t xml:space="preserve"> </w:t>
            </w:r>
            <w:r>
              <w:rPr>
                <w:rFonts w:ascii="Arial" w:hAnsi="Arial" w:cs="Arial"/>
              </w:rPr>
              <w:t>%)</w:t>
            </w:r>
          </w:p>
        </w:tc>
      </w:tr>
      <w:tr w:rsidR="00E60319" w:rsidRPr="00205B0D" w:rsidTr="00876CB4">
        <w:tc>
          <w:tcPr>
            <w:tcW w:w="520" w:type="pct"/>
          </w:tcPr>
          <w:p w:rsidR="00E60319" w:rsidRPr="007C7B94" w:rsidRDefault="009910F3" w:rsidP="00876CB4">
            <w:pPr>
              <w:jc w:val="both"/>
              <w:rPr>
                <w:rFonts w:ascii="Arial" w:hAnsi="Arial" w:cs="Arial"/>
                <w:vertAlign w:val="subscript"/>
              </w:rPr>
            </w:pPr>
            <m:oMathPara>
              <m:oMathParaPr>
                <m:jc m:val="left"/>
              </m:oMathParaPr>
              <m:oMath>
                <m:sSub>
                  <m:sSubPr>
                    <m:ctrlPr>
                      <w:rPr>
                        <w:rFonts w:ascii="Cambria Math" w:hAnsi="Arial" w:cs="Arial"/>
                      </w:rPr>
                    </m:ctrlPr>
                  </m:sSubPr>
                  <m:e>
                    <m:r>
                      <m:rPr>
                        <m:sty m:val="p"/>
                      </m:rPr>
                      <w:rPr>
                        <w:rFonts w:ascii="Cambria Math" w:hAnsi="Cambria Math" w:cs="Arial"/>
                      </w:rPr>
                      <m:t>C</m:t>
                    </m:r>
                  </m:e>
                  <m:sub>
                    <m:r>
                      <m:rPr>
                        <m:sty m:val="p"/>
                      </m:rPr>
                      <w:rPr>
                        <w:rFonts w:ascii="Cambria Math" w:hAnsi="Cambria Math" w:cs="Arial"/>
                      </w:rPr>
                      <m:t>i</m:t>
                    </m:r>
                  </m:sub>
                </m:sSub>
              </m:oMath>
            </m:oMathPara>
          </w:p>
        </w:tc>
        <w:tc>
          <w:tcPr>
            <w:tcW w:w="231" w:type="pct"/>
          </w:tcPr>
          <w:p w:rsidR="00E60319" w:rsidRPr="00205B0D" w:rsidRDefault="00E60319" w:rsidP="00876CB4">
            <w:pPr>
              <w:jc w:val="both"/>
              <w:rPr>
                <w:rFonts w:ascii="Arial" w:hAnsi="Arial" w:cs="Arial"/>
              </w:rPr>
            </w:pPr>
            <w:r w:rsidRPr="00205B0D">
              <w:rPr>
                <w:rFonts w:ascii="Arial" w:hAnsi="Arial" w:cs="Arial"/>
              </w:rPr>
              <w:t>=</w:t>
            </w:r>
          </w:p>
        </w:tc>
        <w:tc>
          <w:tcPr>
            <w:tcW w:w="3399" w:type="pct"/>
          </w:tcPr>
          <w:p w:rsidR="00E60319" w:rsidRPr="00205B0D" w:rsidRDefault="00E60319" w:rsidP="00E60319">
            <w:pPr>
              <w:jc w:val="both"/>
              <w:rPr>
                <w:rFonts w:ascii="Arial" w:hAnsi="Arial" w:cs="Arial"/>
              </w:rPr>
            </w:pPr>
            <w:r w:rsidRPr="00205B0D">
              <w:rPr>
                <w:rFonts w:ascii="Arial" w:hAnsi="Arial" w:cs="Arial"/>
              </w:rPr>
              <w:t xml:space="preserve">Concentration of NPI </w:t>
            </w:r>
            <w:r>
              <w:rPr>
                <w:rFonts w:ascii="Arial" w:hAnsi="Arial" w:cs="Arial"/>
              </w:rPr>
              <w:t>substance</w:t>
            </w:r>
            <w:r w:rsidRPr="00205B0D">
              <w:rPr>
                <w:rFonts w:ascii="Arial" w:hAnsi="Arial" w:cs="Arial"/>
              </w:rPr>
              <w:t xml:space="preserve"> </w:t>
            </w:r>
            <w:proofErr w:type="spellStart"/>
            <w:r w:rsidRPr="00476E24">
              <w:rPr>
                <w:rFonts w:ascii="Arial" w:hAnsi="Arial" w:cs="Arial"/>
                <w:i/>
              </w:rPr>
              <w:t>i</w:t>
            </w:r>
            <w:proofErr w:type="spellEnd"/>
            <w:r w:rsidRPr="00205B0D">
              <w:rPr>
                <w:rFonts w:ascii="Arial" w:hAnsi="Arial" w:cs="Arial"/>
              </w:rPr>
              <w:t xml:space="preserve"> in the gas</w:t>
            </w:r>
          </w:p>
        </w:tc>
        <w:tc>
          <w:tcPr>
            <w:tcW w:w="850" w:type="pct"/>
          </w:tcPr>
          <w:p w:rsidR="00E60319" w:rsidRPr="00205B0D" w:rsidRDefault="00E60319" w:rsidP="00876CB4">
            <w:pPr>
              <w:jc w:val="both"/>
              <w:rPr>
                <w:rFonts w:ascii="Arial" w:hAnsi="Arial" w:cs="Arial"/>
              </w:rPr>
            </w:pPr>
            <w:r w:rsidRPr="00205B0D">
              <w:rPr>
                <w:rFonts w:ascii="Arial" w:hAnsi="Arial" w:cs="Arial"/>
              </w:rPr>
              <w:t>(</w:t>
            </w:r>
            <w:proofErr w:type="spellStart"/>
            <w:r w:rsidRPr="00205B0D">
              <w:rPr>
                <w:rFonts w:ascii="Arial" w:hAnsi="Arial" w:cs="Arial"/>
              </w:rPr>
              <w:t>kg</w:t>
            </w:r>
            <w:r w:rsidRPr="00205B0D">
              <w:rPr>
                <w:rFonts w:ascii="Arial" w:hAnsi="Arial" w:cs="Arial"/>
                <w:vertAlign w:val="subscript"/>
              </w:rPr>
              <w:t>i</w:t>
            </w:r>
            <w:proofErr w:type="spellEnd"/>
            <w:r w:rsidRPr="00205B0D">
              <w:rPr>
                <w:rFonts w:ascii="Arial" w:hAnsi="Arial" w:cs="Arial"/>
              </w:rPr>
              <w:t>/kg)</w:t>
            </w:r>
          </w:p>
        </w:tc>
      </w:tr>
    </w:tbl>
    <w:p w:rsidR="00E60319" w:rsidRDefault="00E60319" w:rsidP="00E60319">
      <w:pPr>
        <w:jc w:val="both"/>
        <w:rPr>
          <w:rFonts w:ascii="Arial" w:eastAsia="Calibri" w:hAnsi="Arial" w:cs="Arial"/>
          <w:sz w:val="16"/>
          <w:szCs w:val="16"/>
        </w:rPr>
      </w:pPr>
    </w:p>
    <w:p w:rsidR="00E60319" w:rsidRPr="008F7F35" w:rsidRDefault="00E60319" w:rsidP="00E60319">
      <w:pPr>
        <w:jc w:val="both"/>
        <w:rPr>
          <w:rFonts w:ascii="Arial" w:hAnsi="Arial" w:cs="Arial"/>
        </w:rPr>
      </w:pPr>
      <w:r w:rsidRPr="008F7F35">
        <w:rPr>
          <w:rFonts w:ascii="Arial" w:hAnsi="Arial" w:cs="Arial"/>
        </w:rPr>
        <w:t>In the absence of site specific co</w:t>
      </w:r>
      <w:r>
        <w:rPr>
          <w:rFonts w:ascii="Arial" w:hAnsi="Arial" w:cs="Arial"/>
        </w:rPr>
        <w:t xml:space="preserve">mposition data, the compositions provided in </w:t>
      </w:r>
      <w:r w:rsidR="009910F3">
        <w:rPr>
          <w:rFonts w:ascii="Arial" w:hAnsi="Arial" w:cs="Arial"/>
        </w:rPr>
        <w:fldChar w:fldCharType="begin"/>
      </w:r>
      <w:r>
        <w:rPr>
          <w:rFonts w:ascii="Arial" w:hAnsi="Arial" w:cs="Arial"/>
        </w:rPr>
        <w:instrText xml:space="preserve"> REF _Ref355172169 \n \h </w:instrText>
      </w:r>
      <w:r w:rsidR="009910F3">
        <w:rPr>
          <w:rFonts w:ascii="Arial" w:hAnsi="Arial" w:cs="Arial"/>
        </w:rPr>
      </w:r>
      <w:r w:rsidR="009910F3">
        <w:rPr>
          <w:rFonts w:ascii="Arial" w:hAnsi="Arial" w:cs="Arial"/>
        </w:rPr>
        <w:fldChar w:fldCharType="separate"/>
      </w:r>
      <w:r w:rsidR="00042C96">
        <w:rPr>
          <w:rFonts w:ascii="Arial" w:hAnsi="Arial" w:cs="Arial"/>
        </w:rPr>
        <w:t>Appendix B</w:t>
      </w:r>
      <w:r w:rsidR="009910F3">
        <w:rPr>
          <w:rFonts w:ascii="Arial" w:hAnsi="Arial" w:cs="Arial"/>
        </w:rPr>
        <w:fldChar w:fldCharType="end"/>
      </w:r>
      <w:r>
        <w:rPr>
          <w:rFonts w:ascii="Arial" w:hAnsi="Arial" w:cs="Arial"/>
        </w:rPr>
        <w:t xml:space="preserve"> may be used.</w:t>
      </w:r>
    </w:p>
    <w:p w:rsidR="00842C2E" w:rsidRPr="00205B0D" w:rsidRDefault="00842C2E" w:rsidP="00D41D7E">
      <w:pPr>
        <w:pStyle w:val="Heading3"/>
        <w:rPr>
          <w:rFonts w:ascii="Arial" w:eastAsia="Calibri" w:hAnsi="Arial"/>
        </w:rPr>
      </w:pPr>
      <w:bookmarkStart w:id="199" w:name="_Ref358798216"/>
      <w:bookmarkStart w:id="200" w:name="_Toc359584787"/>
      <w:r w:rsidRPr="00205B0D">
        <w:rPr>
          <w:rFonts w:ascii="Arial" w:eastAsia="Calibri" w:hAnsi="Arial"/>
        </w:rPr>
        <w:t>Process Fugitives</w:t>
      </w:r>
      <w:bookmarkEnd w:id="188"/>
      <w:bookmarkEnd w:id="189"/>
      <w:bookmarkEnd w:id="190"/>
      <w:bookmarkEnd w:id="193"/>
      <w:bookmarkEnd w:id="194"/>
      <w:bookmarkEnd w:id="195"/>
      <w:bookmarkEnd w:id="196"/>
      <w:bookmarkEnd w:id="197"/>
      <w:bookmarkEnd w:id="198"/>
      <w:bookmarkEnd w:id="199"/>
      <w:bookmarkEnd w:id="200"/>
    </w:p>
    <w:p w:rsidR="00336F80" w:rsidRPr="00205B0D" w:rsidRDefault="00E60319" w:rsidP="00D41D7E">
      <w:pPr>
        <w:jc w:val="both"/>
        <w:rPr>
          <w:rFonts w:ascii="Arial" w:eastAsia="Calibri" w:hAnsi="Arial" w:cs="Arial"/>
        </w:rPr>
      </w:pPr>
      <w:r>
        <w:rPr>
          <w:rFonts w:ascii="Arial" w:eastAsia="Calibri" w:hAnsi="Arial" w:cs="Arial"/>
        </w:rPr>
        <w:t xml:space="preserve">If a comprehensive greenhouse gas emissions inventory is not available for the facility, fugitive emissions can be estimated using the methods provided in this section. </w:t>
      </w:r>
      <w:r w:rsidR="00336F80" w:rsidRPr="00205B0D">
        <w:rPr>
          <w:rFonts w:ascii="Arial" w:eastAsia="Calibri" w:hAnsi="Arial" w:cs="Arial"/>
        </w:rPr>
        <w:t>Process fugitive sources within the oil and gas ex</w:t>
      </w:r>
      <w:r w:rsidR="00202C2D">
        <w:rPr>
          <w:rFonts w:ascii="Arial" w:eastAsia="Calibri" w:hAnsi="Arial" w:cs="Arial"/>
        </w:rPr>
        <w:t>trac</w:t>
      </w:r>
      <w:r w:rsidR="00336F80" w:rsidRPr="00205B0D">
        <w:rPr>
          <w:rFonts w:ascii="Arial" w:eastAsia="Calibri" w:hAnsi="Arial" w:cs="Arial"/>
        </w:rPr>
        <w:t>tion and production sectors include:</w:t>
      </w:r>
    </w:p>
    <w:p w:rsidR="00336F80" w:rsidRPr="00205B0D" w:rsidRDefault="00336F80" w:rsidP="00D41D7E">
      <w:pPr>
        <w:jc w:val="both"/>
        <w:rPr>
          <w:rFonts w:ascii="Arial" w:eastAsia="Calibri" w:hAnsi="Arial" w:cs="Arial"/>
          <w:sz w:val="16"/>
          <w:szCs w:val="16"/>
        </w:rPr>
      </w:pPr>
    </w:p>
    <w:p w:rsidR="00336F80" w:rsidRPr="00205B0D" w:rsidRDefault="00237115" w:rsidP="00D41D7E">
      <w:pPr>
        <w:numPr>
          <w:ilvl w:val="0"/>
          <w:numId w:val="10"/>
        </w:numPr>
        <w:ind w:left="284" w:hanging="284"/>
        <w:jc w:val="both"/>
        <w:rPr>
          <w:rFonts w:ascii="Arial" w:hAnsi="Arial" w:cs="Arial"/>
        </w:rPr>
      </w:pPr>
      <w:r w:rsidRPr="00205B0D">
        <w:rPr>
          <w:rFonts w:ascii="Arial" w:hAnsi="Arial" w:cs="Arial"/>
        </w:rPr>
        <w:t>valves</w:t>
      </w:r>
    </w:p>
    <w:p w:rsidR="00336F80" w:rsidRPr="00205B0D" w:rsidRDefault="00237115" w:rsidP="00D41D7E">
      <w:pPr>
        <w:numPr>
          <w:ilvl w:val="0"/>
          <w:numId w:val="10"/>
        </w:numPr>
        <w:ind w:left="284" w:hanging="284"/>
        <w:jc w:val="both"/>
        <w:rPr>
          <w:rFonts w:ascii="Arial" w:hAnsi="Arial" w:cs="Arial"/>
        </w:rPr>
      </w:pPr>
      <w:r w:rsidRPr="00205B0D">
        <w:rPr>
          <w:rFonts w:ascii="Arial" w:hAnsi="Arial" w:cs="Arial"/>
        </w:rPr>
        <w:t>flanges</w:t>
      </w:r>
    </w:p>
    <w:p w:rsidR="00336F80" w:rsidRPr="00205B0D" w:rsidRDefault="00237115" w:rsidP="00D41D7E">
      <w:pPr>
        <w:numPr>
          <w:ilvl w:val="0"/>
          <w:numId w:val="10"/>
        </w:numPr>
        <w:ind w:left="284" w:hanging="284"/>
        <w:jc w:val="both"/>
        <w:rPr>
          <w:rFonts w:ascii="Arial" w:hAnsi="Arial" w:cs="Arial"/>
        </w:rPr>
      </w:pPr>
      <w:r w:rsidRPr="00205B0D">
        <w:rPr>
          <w:rFonts w:ascii="Arial" w:hAnsi="Arial" w:cs="Arial"/>
        </w:rPr>
        <w:t>pumps</w:t>
      </w:r>
    </w:p>
    <w:p w:rsidR="00336F80" w:rsidRPr="00205B0D" w:rsidRDefault="00237115" w:rsidP="00D41D7E">
      <w:pPr>
        <w:numPr>
          <w:ilvl w:val="0"/>
          <w:numId w:val="10"/>
        </w:numPr>
        <w:ind w:left="284" w:hanging="284"/>
        <w:jc w:val="both"/>
        <w:rPr>
          <w:rFonts w:ascii="Arial" w:hAnsi="Arial" w:cs="Arial"/>
        </w:rPr>
      </w:pPr>
      <w:r w:rsidRPr="00205B0D">
        <w:rPr>
          <w:rFonts w:ascii="Arial" w:hAnsi="Arial" w:cs="Arial"/>
        </w:rPr>
        <w:t>connectors</w:t>
      </w:r>
    </w:p>
    <w:p w:rsidR="00336F80" w:rsidRPr="00205B0D" w:rsidRDefault="00237115" w:rsidP="00D41D7E">
      <w:pPr>
        <w:numPr>
          <w:ilvl w:val="0"/>
          <w:numId w:val="10"/>
        </w:numPr>
        <w:ind w:left="284" w:hanging="284"/>
        <w:jc w:val="both"/>
        <w:rPr>
          <w:rFonts w:ascii="Arial" w:hAnsi="Arial" w:cs="Arial"/>
        </w:rPr>
      </w:pPr>
      <w:r w:rsidRPr="00205B0D">
        <w:rPr>
          <w:rFonts w:ascii="Arial" w:hAnsi="Arial" w:cs="Arial"/>
        </w:rPr>
        <w:t>compressors</w:t>
      </w:r>
      <w:r w:rsidR="00336F80" w:rsidRPr="00205B0D">
        <w:rPr>
          <w:rFonts w:ascii="Arial" w:hAnsi="Arial" w:cs="Arial"/>
        </w:rPr>
        <w:t xml:space="preserve"> </w:t>
      </w:r>
    </w:p>
    <w:p w:rsidR="00336F80" w:rsidRPr="00205B0D" w:rsidRDefault="00336F80" w:rsidP="00D41D7E">
      <w:pPr>
        <w:numPr>
          <w:ilvl w:val="0"/>
          <w:numId w:val="10"/>
        </w:numPr>
        <w:ind w:left="284" w:hanging="284"/>
        <w:jc w:val="both"/>
        <w:rPr>
          <w:rFonts w:ascii="Arial" w:hAnsi="Arial" w:cs="Arial"/>
        </w:rPr>
      </w:pPr>
      <w:proofErr w:type="gramStart"/>
      <w:r w:rsidRPr="00205B0D">
        <w:rPr>
          <w:rFonts w:ascii="Arial" w:hAnsi="Arial" w:cs="Arial"/>
        </w:rPr>
        <w:t>drains</w:t>
      </w:r>
      <w:proofErr w:type="gramEnd"/>
      <w:r w:rsidRPr="00205B0D">
        <w:rPr>
          <w:rFonts w:ascii="Arial" w:hAnsi="Arial" w:cs="Arial"/>
        </w:rPr>
        <w:t xml:space="preserve"> (onshore).</w:t>
      </w:r>
    </w:p>
    <w:p w:rsidR="0049631D" w:rsidRDefault="0049631D" w:rsidP="00D41D7E">
      <w:pPr>
        <w:jc w:val="both"/>
        <w:rPr>
          <w:rFonts w:ascii="Arial" w:eastAsia="Calibri" w:hAnsi="Arial" w:cs="Arial"/>
        </w:rPr>
      </w:pPr>
    </w:p>
    <w:p w:rsidR="00BE4BBF" w:rsidRPr="00205B0D" w:rsidRDefault="00D92108" w:rsidP="00D41D7E">
      <w:pPr>
        <w:jc w:val="both"/>
        <w:rPr>
          <w:rFonts w:ascii="Arial" w:eastAsia="Calibri" w:hAnsi="Arial" w:cs="Arial"/>
        </w:rPr>
      </w:pPr>
      <w:r w:rsidRPr="00205B0D">
        <w:rPr>
          <w:rFonts w:ascii="Arial" w:eastAsia="Calibri" w:hAnsi="Arial" w:cs="Arial"/>
        </w:rPr>
        <w:t>Two methods of calculation are available to estimate fugitive emissions</w:t>
      </w:r>
      <w:r w:rsidR="00D07941" w:rsidRPr="00205B0D">
        <w:rPr>
          <w:rFonts w:ascii="Arial" w:eastAsia="Calibri" w:hAnsi="Arial" w:cs="Arial"/>
        </w:rPr>
        <w:t>, depending on the level of site-specific data available</w:t>
      </w:r>
      <w:r w:rsidRPr="00205B0D">
        <w:rPr>
          <w:rFonts w:ascii="Arial" w:eastAsia="Calibri" w:hAnsi="Arial" w:cs="Arial"/>
        </w:rPr>
        <w:t>. T</w:t>
      </w:r>
      <w:r w:rsidR="00BE4BBF" w:rsidRPr="00205B0D">
        <w:rPr>
          <w:rFonts w:ascii="Arial" w:eastAsia="Calibri" w:hAnsi="Arial" w:cs="Arial"/>
        </w:rPr>
        <w:t xml:space="preserve">hese methods are </w:t>
      </w:r>
      <w:r w:rsidR="00DD0304" w:rsidRPr="00205B0D">
        <w:rPr>
          <w:rFonts w:ascii="Arial" w:eastAsia="Calibri" w:hAnsi="Arial" w:cs="Arial"/>
        </w:rPr>
        <w:t>described</w:t>
      </w:r>
      <w:r w:rsidR="00BE4BBF" w:rsidRPr="00205B0D">
        <w:rPr>
          <w:rFonts w:ascii="Arial" w:eastAsia="Calibri" w:hAnsi="Arial" w:cs="Arial"/>
        </w:rPr>
        <w:t xml:space="preserve"> below. I</w:t>
      </w:r>
      <w:r w:rsidRPr="00205B0D">
        <w:rPr>
          <w:rFonts w:ascii="Arial" w:eastAsia="Calibri" w:hAnsi="Arial" w:cs="Arial"/>
        </w:rPr>
        <w:t>t is likely that Method 1 will be suitable</w:t>
      </w:r>
      <w:r w:rsidR="00BE4BBF" w:rsidRPr="00205B0D">
        <w:rPr>
          <w:rFonts w:ascii="Arial" w:eastAsia="Calibri" w:hAnsi="Arial" w:cs="Arial"/>
        </w:rPr>
        <w:t xml:space="preserve"> for the majority of facilities</w:t>
      </w:r>
      <w:r w:rsidRPr="00205B0D">
        <w:rPr>
          <w:rFonts w:ascii="Arial" w:eastAsia="Calibri" w:hAnsi="Arial" w:cs="Arial"/>
        </w:rPr>
        <w:t>.</w:t>
      </w:r>
    </w:p>
    <w:p w:rsidR="00BE4BBF" w:rsidRPr="00205B0D" w:rsidRDefault="00BE4BBF" w:rsidP="00D92108">
      <w:pPr>
        <w:rPr>
          <w:rFonts w:ascii="Arial" w:eastAsia="Calibri" w:hAnsi="Arial" w:cs="Arial"/>
          <w:b/>
          <w:i/>
          <w:u w:val="single"/>
        </w:rPr>
      </w:pPr>
    </w:p>
    <w:p w:rsidR="00D92108" w:rsidRPr="00205B0D" w:rsidRDefault="00D92108" w:rsidP="00D41D7E">
      <w:pPr>
        <w:jc w:val="both"/>
        <w:rPr>
          <w:rFonts w:ascii="Arial" w:eastAsia="Calibri" w:hAnsi="Arial" w:cs="Arial"/>
          <w:b/>
          <w:i/>
          <w:u w:val="single"/>
        </w:rPr>
      </w:pPr>
      <w:r w:rsidRPr="00205B0D">
        <w:rPr>
          <w:rFonts w:ascii="Arial" w:eastAsia="Calibri" w:hAnsi="Arial" w:cs="Arial"/>
          <w:b/>
          <w:i/>
          <w:u w:val="single"/>
        </w:rPr>
        <w:t>Method 1</w:t>
      </w:r>
    </w:p>
    <w:p w:rsidR="00BE4BBF" w:rsidRPr="00205B0D" w:rsidRDefault="00BE4BBF" w:rsidP="00D41D7E">
      <w:pPr>
        <w:jc w:val="both"/>
        <w:rPr>
          <w:rFonts w:ascii="Arial" w:eastAsia="Calibri" w:hAnsi="Arial" w:cs="Arial"/>
        </w:rPr>
      </w:pPr>
    </w:p>
    <w:p w:rsidR="00607758" w:rsidRPr="00205B0D" w:rsidRDefault="00476E24" w:rsidP="00D41D7E">
      <w:pPr>
        <w:jc w:val="both"/>
        <w:rPr>
          <w:rFonts w:ascii="Arial" w:eastAsia="Calibri" w:hAnsi="Arial" w:cs="Arial"/>
          <w:szCs w:val="20"/>
        </w:rPr>
      </w:pPr>
      <w:r>
        <w:rPr>
          <w:rFonts w:ascii="Arial" w:eastAsia="Calibri" w:hAnsi="Arial" w:cs="Arial"/>
          <w:szCs w:val="20"/>
        </w:rPr>
        <w:t>Fugitive emissions of t</w:t>
      </w:r>
      <w:r w:rsidR="00BE4BBF" w:rsidRPr="00205B0D">
        <w:rPr>
          <w:rFonts w:ascii="Arial" w:eastAsia="Calibri" w:hAnsi="Arial" w:cs="Arial"/>
          <w:szCs w:val="20"/>
        </w:rPr>
        <w:t>otal VOCs from general leaks can be estimated using the followi</w:t>
      </w:r>
      <w:r w:rsidR="00467D0C" w:rsidRPr="00205B0D">
        <w:rPr>
          <w:rFonts w:ascii="Arial" w:eastAsia="Calibri" w:hAnsi="Arial" w:cs="Arial"/>
          <w:szCs w:val="20"/>
        </w:rPr>
        <w:t>ng emission factor:</w:t>
      </w:r>
    </w:p>
    <w:p w:rsidR="00547722" w:rsidRPr="00205B0D" w:rsidRDefault="00547722" w:rsidP="00D41D7E">
      <w:pPr>
        <w:jc w:val="both"/>
        <w:rPr>
          <w:rFonts w:ascii="Arial" w:eastAsia="Calibri" w:hAnsi="Arial" w:cs="Arial"/>
        </w:rPr>
      </w:pPr>
    </w:p>
    <w:p w:rsidR="00BE4BBF" w:rsidRPr="00E4740B" w:rsidRDefault="00BE4BBF" w:rsidP="00E4740B">
      <w:pPr>
        <w:rPr>
          <w:rFonts w:ascii="Arial" w:eastAsia="Calibri" w:hAnsi="Arial" w:cs="Arial"/>
          <w:szCs w:val="20"/>
        </w:rPr>
      </w:pPr>
      <w:r w:rsidRPr="00E4740B">
        <w:rPr>
          <w:rFonts w:ascii="Arial" w:eastAsia="Calibri" w:hAnsi="Arial" w:cs="Arial"/>
          <w:szCs w:val="20"/>
        </w:rPr>
        <w:t xml:space="preserve">Total VOC from general leaks = </w:t>
      </w:r>
      <w:r w:rsidR="00E4740B">
        <w:rPr>
          <w:rFonts w:ascii="Arial" w:eastAsia="Calibri" w:hAnsi="Arial" w:cs="Arial"/>
          <w:szCs w:val="20"/>
        </w:rPr>
        <w:t>7.0x</w:t>
      </w:r>
      <w:r w:rsidR="00547722" w:rsidRPr="00E4740B">
        <w:rPr>
          <w:rFonts w:ascii="Arial" w:eastAsia="Calibri" w:hAnsi="Arial" w:cs="Arial"/>
          <w:szCs w:val="20"/>
        </w:rPr>
        <w:t>10</w:t>
      </w:r>
      <w:r w:rsidR="00547722" w:rsidRPr="00E4740B">
        <w:rPr>
          <w:rFonts w:ascii="Arial" w:eastAsia="Calibri" w:hAnsi="Arial" w:cs="Arial"/>
          <w:szCs w:val="20"/>
          <w:vertAlign w:val="superscript"/>
        </w:rPr>
        <w:t>-3</w:t>
      </w:r>
      <w:r w:rsidR="00547722" w:rsidRPr="00E4740B">
        <w:rPr>
          <w:rFonts w:ascii="Arial" w:eastAsia="Calibri" w:hAnsi="Arial" w:cs="Arial"/>
          <w:szCs w:val="20"/>
        </w:rPr>
        <w:t xml:space="preserve"> k</w:t>
      </w:r>
      <w:r w:rsidR="001A0A6F" w:rsidRPr="00E4740B">
        <w:rPr>
          <w:rFonts w:ascii="Arial" w:eastAsia="Calibri" w:hAnsi="Arial" w:cs="Arial"/>
          <w:szCs w:val="20"/>
        </w:rPr>
        <w:t>g</w:t>
      </w:r>
      <w:r w:rsidR="00547722" w:rsidRPr="00E4740B">
        <w:rPr>
          <w:rFonts w:ascii="Arial" w:eastAsia="Calibri" w:hAnsi="Arial" w:cs="Arial"/>
          <w:szCs w:val="20"/>
        </w:rPr>
        <w:t>/t throughput</w:t>
      </w:r>
      <w:r w:rsidR="00E4740B">
        <w:rPr>
          <w:rFonts w:ascii="Arial" w:eastAsia="Calibri" w:hAnsi="Arial" w:cs="Arial"/>
          <w:szCs w:val="20"/>
        </w:rPr>
        <w:t>.</w:t>
      </w:r>
    </w:p>
    <w:p w:rsidR="00BE4BBF" w:rsidRPr="00205B0D" w:rsidRDefault="00BE4BBF" w:rsidP="00D41D7E">
      <w:pPr>
        <w:jc w:val="both"/>
        <w:rPr>
          <w:rFonts w:ascii="Arial" w:eastAsia="Calibri" w:hAnsi="Arial" w:cs="Arial"/>
        </w:rPr>
      </w:pPr>
    </w:p>
    <w:p w:rsidR="00133ABB" w:rsidRPr="00205B0D" w:rsidRDefault="00F77E31" w:rsidP="00D41D7E">
      <w:pPr>
        <w:jc w:val="both"/>
        <w:rPr>
          <w:rFonts w:ascii="Arial" w:eastAsia="Calibri" w:hAnsi="Arial" w:cs="Arial"/>
        </w:rPr>
      </w:pPr>
      <w:r w:rsidRPr="00205B0D">
        <w:rPr>
          <w:rFonts w:ascii="Arial" w:eastAsia="Calibri" w:hAnsi="Arial" w:cs="Arial"/>
          <w:szCs w:val="20"/>
        </w:rPr>
        <w:t xml:space="preserve">This emission factor was developed by APPEA (1997) for characterising </w:t>
      </w:r>
      <w:r w:rsidRPr="00205B0D">
        <w:rPr>
          <w:rFonts w:ascii="Arial" w:hAnsi="Arial" w:cs="Arial"/>
          <w:color w:val="000000"/>
          <w:szCs w:val="20"/>
        </w:rPr>
        <w:t>fugitive emissions from the oil and gas ex</w:t>
      </w:r>
      <w:r w:rsidR="00202C2D">
        <w:rPr>
          <w:rFonts w:ascii="Arial" w:hAnsi="Arial" w:cs="Arial"/>
          <w:color w:val="000000"/>
          <w:szCs w:val="20"/>
        </w:rPr>
        <w:t>trac</w:t>
      </w:r>
      <w:r w:rsidRPr="00205B0D">
        <w:rPr>
          <w:rFonts w:ascii="Arial" w:hAnsi="Arial" w:cs="Arial"/>
          <w:color w:val="000000"/>
          <w:szCs w:val="20"/>
        </w:rPr>
        <w:t xml:space="preserve">tion and production industry in Australia.  </w:t>
      </w:r>
      <w:r w:rsidR="00133ABB" w:rsidRPr="00205B0D">
        <w:rPr>
          <w:rFonts w:ascii="Arial" w:eastAsia="Calibri" w:hAnsi="Arial" w:cs="Arial"/>
        </w:rPr>
        <w:t>The compo</w:t>
      </w:r>
      <w:r w:rsidR="00476E24">
        <w:rPr>
          <w:rFonts w:ascii="Arial" w:eastAsia="Calibri" w:hAnsi="Arial" w:cs="Arial"/>
        </w:rPr>
        <w:t>sition of the emitted Total VOC</w:t>
      </w:r>
      <w:r w:rsidR="00133ABB" w:rsidRPr="00205B0D">
        <w:rPr>
          <w:rFonts w:ascii="Arial" w:eastAsia="Calibri" w:hAnsi="Arial" w:cs="Arial"/>
        </w:rPr>
        <w:t xml:space="preserve"> can be calculated using the technique presented in </w:t>
      </w:r>
      <w:r w:rsidR="00133ABB" w:rsidRPr="00F8542D">
        <w:rPr>
          <w:rFonts w:ascii="Arial" w:eastAsia="Calibri" w:hAnsi="Arial" w:cs="Arial"/>
        </w:rPr>
        <w:t xml:space="preserve">Section </w:t>
      </w:r>
      <w:fldSimple w:instr=" REF _Ref359420920 \w \h  \* MERGEFORMAT ">
        <w:r w:rsidR="00042C96" w:rsidRPr="00042C96">
          <w:rPr>
            <w:rFonts w:ascii="Arial" w:eastAsia="Calibri" w:hAnsi="Arial" w:cs="Arial"/>
          </w:rPr>
          <w:t>5.1.4</w:t>
        </w:r>
      </w:fldSimple>
      <w:r w:rsidR="00133ABB" w:rsidRPr="00F8542D">
        <w:rPr>
          <w:rFonts w:ascii="Arial" w:eastAsia="Calibri" w:hAnsi="Arial" w:cs="Arial"/>
        </w:rPr>
        <w:t>.</w:t>
      </w:r>
    </w:p>
    <w:p w:rsidR="00133ABB" w:rsidRPr="00205B0D" w:rsidRDefault="00133ABB" w:rsidP="00D41D7E">
      <w:pPr>
        <w:jc w:val="both"/>
        <w:rPr>
          <w:rFonts w:ascii="Arial" w:eastAsia="Calibri" w:hAnsi="Arial" w:cs="Arial"/>
        </w:rPr>
      </w:pPr>
    </w:p>
    <w:p w:rsidR="00607758" w:rsidRPr="00205B0D" w:rsidRDefault="00607758" w:rsidP="00D41D7E">
      <w:pPr>
        <w:jc w:val="both"/>
        <w:rPr>
          <w:rFonts w:ascii="Arial" w:eastAsia="Calibri" w:hAnsi="Arial" w:cs="Arial"/>
          <w:b/>
          <w:i/>
          <w:u w:val="single"/>
        </w:rPr>
      </w:pPr>
      <w:r w:rsidRPr="00205B0D">
        <w:rPr>
          <w:rFonts w:ascii="Arial" w:eastAsia="Calibri" w:hAnsi="Arial" w:cs="Arial"/>
          <w:b/>
          <w:i/>
          <w:u w:val="single"/>
        </w:rPr>
        <w:t>Method 2</w:t>
      </w:r>
    </w:p>
    <w:p w:rsidR="00607758" w:rsidRPr="00205B0D" w:rsidRDefault="00607758" w:rsidP="00D41D7E">
      <w:pPr>
        <w:jc w:val="both"/>
        <w:rPr>
          <w:rFonts w:ascii="Arial" w:eastAsia="Calibri" w:hAnsi="Arial" w:cs="Arial"/>
        </w:rPr>
      </w:pPr>
    </w:p>
    <w:p w:rsidR="00BF6C64" w:rsidRPr="00205B0D" w:rsidRDefault="00F77E31" w:rsidP="00D41D7E">
      <w:pPr>
        <w:jc w:val="both"/>
        <w:rPr>
          <w:rFonts w:ascii="Arial" w:eastAsia="Calibri" w:hAnsi="Arial" w:cs="Arial"/>
          <w:lang w:eastAsia="en-US"/>
        </w:rPr>
      </w:pPr>
      <w:r w:rsidRPr="00205B0D">
        <w:rPr>
          <w:rFonts w:ascii="Arial" w:eastAsia="Calibri" w:hAnsi="Arial" w:cs="Arial"/>
          <w:lang w:eastAsia="en-US"/>
        </w:rPr>
        <w:t>In this method</w:t>
      </w:r>
      <w:r w:rsidR="00BF6C64" w:rsidRPr="00205B0D">
        <w:rPr>
          <w:rFonts w:ascii="Arial" w:eastAsia="Calibri" w:hAnsi="Arial" w:cs="Arial"/>
          <w:lang w:eastAsia="en-US"/>
        </w:rPr>
        <w:t xml:space="preserve">, process fugitive </w:t>
      </w:r>
      <w:r w:rsidR="00E11C97" w:rsidRPr="00205B0D">
        <w:rPr>
          <w:rFonts w:ascii="Arial" w:hAnsi="Arial" w:cs="Arial"/>
        </w:rPr>
        <w:t>emission factors are presented on a ‘per individual source’ basis. However, the factors are most valid for estimating emissions from a population of equipment, and are not intended for use when estimating emissions from an individual piece of equipment over a short time period (e.g. several hours).</w:t>
      </w:r>
      <w:r w:rsidR="00BF6C64" w:rsidRPr="00205B0D">
        <w:rPr>
          <w:rFonts w:ascii="Arial" w:eastAsia="Calibri" w:hAnsi="Arial" w:cs="Arial"/>
          <w:lang w:eastAsia="en-US"/>
        </w:rPr>
        <w:t xml:space="preserve"> </w:t>
      </w:r>
    </w:p>
    <w:p w:rsidR="00BF6C64" w:rsidRPr="00205B0D" w:rsidRDefault="00BF6C64" w:rsidP="00D41D7E">
      <w:pPr>
        <w:jc w:val="both"/>
        <w:rPr>
          <w:rFonts w:ascii="Arial" w:eastAsia="Calibri" w:hAnsi="Arial" w:cs="Arial"/>
          <w:lang w:eastAsia="en-US"/>
        </w:rPr>
      </w:pPr>
    </w:p>
    <w:p w:rsidR="00BF6C64" w:rsidRPr="00205B0D" w:rsidRDefault="00BF6C64" w:rsidP="00D41D7E">
      <w:pPr>
        <w:jc w:val="both"/>
        <w:rPr>
          <w:rFonts w:ascii="Arial" w:eastAsia="Calibri" w:hAnsi="Arial" w:cs="Arial"/>
          <w:highlight w:val="yellow"/>
          <w:lang w:eastAsia="en-US"/>
        </w:rPr>
      </w:pPr>
      <w:r w:rsidRPr="00205B0D">
        <w:rPr>
          <w:rFonts w:ascii="Arial" w:eastAsia="Calibri" w:hAnsi="Arial" w:cs="Arial"/>
          <w:lang w:eastAsia="en-US"/>
        </w:rPr>
        <w:t xml:space="preserve">These </w:t>
      </w:r>
      <w:r w:rsidR="00C477B3" w:rsidRPr="00205B0D">
        <w:rPr>
          <w:rFonts w:ascii="Arial" w:eastAsia="Calibri" w:hAnsi="Arial" w:cs="Arial"/>
          <w:lang w:eastAsia="en-US"/>
        </w:rPr>
        <w:t>average emission factors ha</w:t>
      </w:r>
      <w:r w:rsidRPr="00205B0D">
        <w:rPr>
          <w:rFonts w:ascii="Arial" w:eastAsia="Calibri" w:hAnsi="Arial" w:cs="Arial"/>
          <w:lang w:eastAsia="en-US"/>
        </w:rPr>
        <w:t>ve been derived from the US</w:t>
      </w:r>
      <w:r w:rsidR="00311FE4" w:rsidRPr="00205B0D">
        <w:rPr>
          <w:rFonts w:ascii="Arial" w:eastAsia="Calibri" w:hAnsi="Arial" w:cs="Arial"/>
          <w:lang w:eastAsia="en-US"/>
        </w:rPr>
        <w:t xml:space="preserve"> </w:t>
      </w:r>
      <w:r w:rsidRPr="00205B0D">
        <w:rPr>
          <w:rFonts w:ascii="Arial" w:eastAsia="Calibri" w:hAnsi="Arial" w:cs="Arial"/>
          <w:lang w:eastAsia="en-US"/>
        </w:rPr>
        <w:t>EPA (</w:t>
      </w:r>
      <w:r w:rsidR="00C477B3" w:rsidRPr="00205B0D">
        <w:rPr>
          <w:rFonts w:ascii="Arial" w:eastAsia="Calibri" w:hAnsi="Arial" w:cs="Arial"/>
          <w:lang w:eastAsia="en-US"/>
        </w:rPr>
        <w:t>1995</w:t>
      </w:r>
      <w:r w:rsidRPr="00205B0D">
        <w:rPr>
          <w:rFonts w:ascii="Arial" w:eastAsia="Calibri" w:hAnsi="Arial" w:cs="Arial"/>
          <w:lang w:eastAsia="en-US"/>
        </w:rPr>
        <w:t>) and API</w:t>
      </w:r>
      <w:r w:rsidR="00C477B3" w:rsidRPr="00205B0D">
        <w:rPr>
          <w:rFonts w:ascii="Arial" w:eastAsia="Calibri" w:hAnsi="Arial" w:cs="Arial"/>
          <w:lang w:eastAsia="en-US"/>
        </w:rPr>
        <w:t xml:space="preserve"> </w:t>
      </w:r>
      <w:r w:rsidRPr="00205B0D">
        <w:rPr>
          <w:rFonts w:ascii="Arial" w:eastAsia="Calibri" w:hAnsi="Arial" w:cs="Arial"/>
          <w:lang w:eastAsia="en-US"/>
        </w:rPr>
        <w:t>(1996)</w:t>
      </w:r>
      <w:r w:rsidR="00C477B3" w:rsidRPr="00205B0D">
        <w:rPr>
          <w:rFonts w:ascii="Arial" w:eastAsia="Calibri" w:hAnsi="Arial" w:cs="Arial"/>
          <w:lang w:eastAsia="en-US"/>
        </w:rPr>
        <w:t xml:space="preserve"> and are provided in</w:t>
      </w:r>
      <w:r w:rsidR="00774CC0" w:rsidRPr="00205B0D">
        <w:rPr>
          <w:rFonts w:ascii="Arial" w:eastAsia="Calibri" w:hAnsi="Arial" w:cs="Arial"/>
          <w:lang w:eastAsia="en-US"/>
        </w:rPr>
        <w:t xml:space="preserve"> </w:t>
      </w:r>
      <w:fldSimple w:instr=" REF _Ref355273901 \h  \* MERGEFORMAT ">
        <w:r w:rsidR="00042C96" w:rsidRPr="00205B0D">
          <w:rPr>
            <w:rFonts w:ascii="Arial" w:hAnsi="Arial" w:cs="Arial"/>
          </w:rPr>
          <w:t xml:space="preserve">Table </w:t>
        </w:r>
        <w:r w:rsidR="00042C96">
          <w:rPr>
            <w:rFonts w:ascii="Arial" w:hAnsi="Arial" w:cs="Arial"/>
            <w:noProof/>
          </w:rPr>
          <w:t>5</w:t>
        </w:r>
      </w:fldSimple>
      <w:r w:rsidRPr="00205B0D">
        <w:rPr>
          <w:rFonts w:ascii="Arial" w:eastAsia="Calibri" w:hAnsi="Arial" w:cs="Arial"/>
          <w:lang w:eastAsia="en-US"/>
        </w:rPr>
        <w:t xml:space="preserve">. The definitions in </w:t>
      </w:r>
      <w:fldSimple w:instr=" REF _Ref355084999 \h  \* MERGEFORMAT ">
        <w:r w:rsidR="00042C96" w:rsidRPr="00205B0D">
          <w:rPr>
            <w:rFonts w:ascii="Arial" w:hAnsi="Arial" w:cs="Arial"/>
          </w:rPr>
          <w:t xml:space="preserve">Table </w:t>
        </w:r>
        <w:r w:rsidR="00042C96">
          <w:rPr>
            <w:rFonts w:ascii="Arial" w:hAnsi="Arial" w:cs="Arial"/>
          </w:rPr>
          <w:t>6</w:t>
        </w:r>
      </w:fldSimple>
      <w:r w:rsidRPr="00205B0D">
        <w:rPr>
          <w:rFonts w:ascii="Arial" w:eastAsia="Calibri" w:hAnsi="Arial" w:cs="Arial"/>
          <w:lang w:eastAsia="en-US"/>
        </w:rPr>
        <w:t xml:space="preserve"> should be used when determining the type of ‘service’ a particular piece of equipment is in, so that the appropriate emission factors are used.</w:t>
      </w:r>
    </w:p>
    <w:p w:rsidR="001965A9" w:rsidRDefault="001965A9" w:rsidP="00D41D7E">
      <w:pPr>
        <w:jc w:val="both"/>
        <w:rPr>
          <w:rFonts w:ascii="Arial" w:eastAsia="Calibri" w:hAnsi="Arial" w:cs="Arial"/>
          <w:lang w:eastAsia="en-US"/>
        </w:rPr>
      </w:pPr>
    </w:p>
    <w:p w:rsidR="001965A9" w:rsidRDefault="001965A9" w:rsidP="00D41D7E">
      <w:pPr>
        <w:jc w:val="both"/>
        <w:rPr>
          <w:rFonts w:ascii="Arial" w:eastAsia="Calibri" w:hAnsi="Arial" w:cs="Arial"/>
          <w:lang w:eastAsia="en-US"/>
        </w:rPr>
      </w:pPr>
    </w:p>
    <w:p w:rsidR="00BF6C64" w:rsidRPr="00205B0D" w:rsidRDefault="00006D5C" w:rsidP="00D41D7E">
      <w:pPr>
        <w:jc w:val="both"/>
        <w:rPr>
          <w:rFonts w:ascii="Arial" w:eastAsia="Calibri" w:hAnsi="Arial" w:cs="Arial"/>
          <w:highlight w:val="yellow"/>
          <w:lang w:eastAsia="en-US"/>
        </w:rPr>
      </w:pPr>
      <w:r w:rsidRPr="00205B0D">
        <w:rPr>
          <w:rFonts w:ascii="Arial" w:eastAsia="Calibri" w:hAnsi="Arial" w:cs="Arial"/>
          <w:lang w:eastAsia="en-US"/>
        </w:rPr>
        <w:t>The following data</w:t>
      </w:r>
      <w:r w:rsidR="00F77E31" w:rsidRPr="00205B0D">
        <w:rPr>
          <w:rFonts w:ascii="Arial" w:eastAsia="Calibri" w:hAnsi="Arial" w:cs="Arial"/>
          <w:lang w:eastAsia="en-US"/>
        </w:rPr>
        <w:t xml:space="preserve"> are</w:t>
      </w:r>
      <w:r w:rsidRPr="00205B0D">
        <w:rPr>
          <w:rFonts w:ascii="Arial" w:eastAsia="Calibri" w:hAnsi="Arial" w:cs="Arial"/>
          <w:lang w:eastAsia="en-US"/>
        </w:rPr>
        <w:t xml:space="preserve"> required for this </w:t>
      </w:r>
      <w:r w:rsidR="00F77E31" w:rsidRPr="00205B0D">
        <w:rPr>
          <w:rFonts w:ascii="Arial" w:eastAsia="Calibri" w:hAnsi="Arial" w:cs="Arial"/>
          <w:lang w:eastAsia="en-US"/>
        </w:rPr>
        <w:t>method</w:t>
      </w:r>
      <w:r w:rsidRPr="00205B0D">
        <w:rPr>
          <w:rFonts w:ascii="Arial" w:eastAsia="Calibri" w:hAnsi="Arial" w:cs="Arial"/>
          <w:lang w:eastAsia="en-US"/>
        </w:rPr>
        <w:t>:</w:t>
      </w:r>
    </w:p>
    <w:p w:rsidR="00006D5C" w:rsidRPr="00205B0D" w:rsidRDefault="00006D5C" w:rsidP="00D41D7E">
      <w:pPr>
        <w:jc w:val="both"/>
        <w:rPr>
          <w:rFonts w:ascii="Arial" w:eastAsia="Calibri" w:hAnsi="Arial" w:cs="Arial"/>
          <w:highlight w:val="yellow"/>
          <w:lang w:eastAsia="en-US"/>
        </w:rPr>
      </w:pPr>
    </w:p>
    <w:p w:rsidR="00006D5C" w:rsidRPr="00205B0D" w:rsidRDefault="00006D5C" w:rsidP="00D41D7E">
      <w:pPr>
        <w:numPr>
          <w:ilvl w:val="0"/>
          <w:numId w:val="10"/>
        </w:numPr>
        <w:ind w:left="284" w:hanging="284"/>
        <w:jc w:val="both"/>
        <w:rPr>
          <w:rFonts w:ascii="Arial" w:hAnsi="Arial" w:cs="Arial"/>
        </w:rPr>
      </w:pPr>
      <w:r w:rsidRPr="00205B0D">
        <w:rPr>
          <w:rFonts w:ascii="Arial" w:eastAsia="Calibri" w:hAnsi="Arial" w:cs="Arial"/>
          <w:lang w:eastAsia="en-US"/>
        </w:rPr>
        <w:t>number of each type of component (e.g. valves, flanges, etc.) in each process unit</w:t>
      </w:r>
    </w:p>
    <w:p w:rsidR="00006D5C" w:rsidRPr="00205B0D" w:rsidRDefault="00006D5C" w:rsidP="00D41D7E">
      <w:pPr>
        <w:numPr>
          <w:ilvl w:val="0"/>
          <w:numId w:val="10"/>
        </w:numPr>
        <w:ind w:left="284" w:hanging="284"/>
        <w:jc w:val="both"/>
        <w:rPr>
          <w:rFonts w:ascii="Arial" w:hAnsi="Arial" w:cs="Arial"/>
        </w:rPr>
      </w:pPr>
      <w:r w:rsidRPr="00205B0D">
        <w:rPr>
          <w:rFonts w:ascii="Arial" w:eastAsia="Calibri" w:hAnsi="Arial" w:cs="Arial"/>
          <w:lang w:eastAsia="en-US"/>
        </w:rPr>
        <w:t>service each component is in (e.g. gas, light l</w:t>
      </w:r>
      <w:r w:rsidR="00237115" w:rsidRPr="00205B0D">
        <w:rPr>
          <w:rFonts w:ascii="Arial" w:eastAsia="Calibri" w:hAnsi="Arial" w:cs="Arial"/>
          <w:lang w:eastAsia="en-US"/>
        </w:rPr>
        <w:t>iquid, heavy liquid, water/oil)</w:t>
      </w:r>
    </w:p>
    <w:p w:rsidR="00006D5C" w:rsidRPr="00205B0D" w:rsidRDefault="00F471E0" w:rsidP="00D41D7E">
      <w:pPr>
        <w:numPr>
          <w:ilvl w:val="0"/>
          <w:numId w:val="10"/>
        </w:numPr>
        <w:ind w:left="284" w:hanging="284"/>
        <w:jc w:val="both"/>
        <w:rPr>
          <w:rFonts w:ascii="Arial" w:hAnsi="Arial" w:cs="Arial"/>
        </w:rPr>
      </w:pPr>
      <w:r w:rsidRPr="00205B0D">
        <w:rPr>
          <w:rFonts w:ascii="Arial" w:eastAsia="Calibri" w:hAnsi="Arial" w:cs="Arial"/>
          <w:lang w:eastAsia="en-US"/>
        </w:rPr>
        <w:t xml:space="preserve">average </w:t>
      </w:r>
      <w:r w:rsidR="00006D5C" w:rsidRPr="00205B0D">
        <w:rPr>
          <w:rFonts w:ascii="Arial" w:eastAsia="Calibri" w:hAnsi="Arial" w:cs="Arial"/>
          <w:lang w:eastAsia="en-US"/>
        </w:rPr>
        <w:t>weight fr</w:t>
      </w:r>
      <w:r w:rsidR="00476E24">
        <w:rPr>
          <w:rFonts w:ascii="Arial" w:eastAsia="Calibri" w:hAnsi="Arial" w:cs="Arial"/>
          <w:lang w:eastAsia="en-US"/>
        </w:rPr>
        <w:t>action of TOC</w:t>
      </w:r>
      <w:r w:rsidR="00D07941" w:rsidRPr="00205B0D">
        <w:rPr>
          <w:rFonts w:ascii="Arial" w:eastAsia="Calibri" w:hAnsi="Arial" w:cs="Arial"/>
          <w:lang w:eastAsia="en-US"/>
        </w:rPr>
        <w:t xml:space="preserve"> within the service</w:t>
      </w:r>
    </w:p>
    <w:p w:rsidR="00006D5C" w:rsidRPr="00205B0D" w:rsidRDefault="00F471E0" w:rsidP="00D41D7E">
      <w:pPr>
        <w:numPr>
          <w:ilvl w:val="0"/>
          <w:numId w:val="10"/>
        </w:numPr>
        <w:ind w:left="284" w:hanging="284"/>
        <w:jc w:val="both"/>
        <w:rPr>
          <w:rFonts w:ascii="Arial" w:hAnsi="Arial" w:cs="Arial"/>
        </w:rPr>
      </w:pPr>
      <w:proofErr w:type="gramStart"/>
      <w:r w:rsidRPr="00205B0D">
        <w:rPr>
          <w:rFonts w:ascii="Arial" w:eastAsia="Calibri" w:hAnsi="Arial" w:cs="Arial"/>
          <w:lang w:eastAsia="en-US"/>
        </w:rPr>
        <w:t>o</w:t>
      </w:r>
      <w:r w:rsidR="00006D5C" w:rsidRPr="00205B0D">
        <w:rPr>
          <w:rFonts w:ascii="Arial" w:eastAsia="Calibri" w:hAnsi="Arial" w:cs="Arial"/>
          <w:lang w:eastAsia="en-US"/>
        </w:rPr>
        <w:t>perational</w:t>
      </w:r>
      <w:proofErr w:type="gramEnd"/>
      <w:r w:rsidR="00006D5C" w:rsidRPr="00205B0D">
        <w:rPr>
          <w:rFonts w:ascii="Arial" w:eastAsia="Calibri" w:hAnsi="Arial" w:cs="Arial"/>
          <w:lang w:eastAsia="en-US"/>
        </w:rPr>
        <w:t xml:space="preserve"> hours </w:t>
      </w:r>
      <w:r w:rsidRPr="00205B0D">
        <w:rPr>
          <w:rFonts w:ascii="Arial" w:eastAsia="Calibri" w:hAnsi="Arial" w:cs="Arial"/>
          <w:lang w:eastAsia="en-US"/>
        </w:rPr>
        <w:t xml:space="preserve">in the reporting year </w:t>
      </w:r>
      <w:r w:rsidR="00006D5C" w:rsidRPr="00205B0D">
        <w:rPr>
          <w:rFonts w:ascii="Arial" w:eastAsia="Calibri" w:hAnsi="Arial" w:cs="Arial"/>
          <w:lang w:eastAsia="en-US"/>
        </w:rPr>
        <w:t xml:space="preserve">for each </w:t>
      </w:r>
      <w:r w:rsidRPr="00205B0D">
        <w:rPr>
          <w:rFonts w:ascii="Arial" w:eastAsia="Calibri" w:hAnsi="Arial" w:cs="Arial"/>
          <w:lang w:eastAsia="en-US"/>
        </w:rPr>
        <w:t>type of equipment and</w:t>
      </w:r>
      <w:r w:rsidR="00D07941" w:rsidRPr="00205B0D">
        <w:rPr>
          <w:rFonts w:ascii="Arial" w:eastAsia="Calibri" w:hAnsi="Arial" w:cs="Arial"/>
          <w:lang w:eastAsia="en-US"/>
        </w:rPr>
        <w:t xml:space="preserve"> service</w:t>
      </w:r>
      <w:r w:rsidRPr="00205B0D">
        <w:rPr>
          <w:rFonts w:ascii="Arial" w:eastAsia="Calibri" w:hAnsi="Arial" w:cs="Arial"/>
          <w:lang w:eastAsia="en-US"/>
        </w:rPr>
        <w:t>.</w:t>
      </w:r>
    </w:p>
    <w:p w:rsidR="00BF6C64" w:rsidRPr="00205B0D" w:rsidRDefault="00BF6C64" w:rsidP="00D41D7E">
      <w:pPr>
        <w:jc w:val="both"/>
        <w:rPr>
          <w:rFonts w:ascii="Arial" w:eastAsia="Calibri" w:hAnsi="Arial" w:cs="Arial"/>
          <w:highlight w:val="yellow"/>
          <w:lang w:eastAsia="en-US"/>
        </w:rPr>
      </w:pPr>
    </w:p>
    <w:p w:rsidR="00BF6C64" w:rsidRPr="00205B0D" w:rsidRDefault="00F77E31" w:rsidP="00D41D7E">
      <w:pPr>
        <w:jc w:val="both"/>
        <w:rPr>
          <w:rFonts w:ascii="Arial" w:eastAsia="Calibri" w:hAnsi="Arial" w:cs="Arial"/>
          <w:lang w:eastAsia="en-US"/>
        </w:rPr>
      </w:pPr>
      <w:r w:rsidRPr="00205B0D">
        <w:rPr>
          <w:rFonts w:ascii="Arial" w:eastAsia="Calibri" w:hAnsi="Arial" w:cs="Arial"/>
          <w:lang w:eastAsia="en-US"/>
        </w:rPr>
        <w:t>P</w:t>
      </w:r>
      <w:r w:rsidR="00F471E0" w:rsidRPr="00205B0D">
        <w:rPr>
          <w:rFonts w:ascii="Arial" w:eastAsia="Calibri" w:hAnsi="Arial" w:cs="Arial"/>
          <w:lang w:eastAsia="en-US"/>
        </w:rPr>
        <w:t xml:space="preserve">rocess fugitive emissions can be calculated </w:t>
      </w:r>
      <w:r w:rsidR="007B6F50" w:rsidRPr="00205B0D">
        <w:rPr>
          <w:rFonts w:ascii="Arial" w:eastAsia="Calibri" w:hAnsi="Arial" w:cs="Arial"/>
          <w:lang w:eastAsia="en-US"/>
        </w:rPr>
        <w:t xml:space="preserve">for each equipment type and service </w:t>
      </w:r>
      <w:r w:rsidR="00F471E0" w:rsidRPr="00205B0D">
        <w:rPr>
          <w:rFonts w:ascii="Arial" w:eastAsia="Calibri" w:hAnsi="Arial" w:cs="Arial"/>
          <w:lang w:eastAsia="en-US"/>
        </w:rPr>
        <w:t>using the following equation:</w:t>
      </w:r>
    </w:p>
    <w:p w:rsidR="00F471E0" w:rsidRPr="00205B0D" w:rsidRDefault="00F471E0" w:rsidP="00D41D7E">
      <w:pPr>
        <w:jc w:val="both"/>
        <w:rPr>
          <w:rFonts w:ascii="Arial" w:eastAsia="Calibri" w:hAnsi="Arial" w:cs="Arial"/>
          <w:highlight w:val="yellow"/>
          <w:lang w:eastAsia="en-US"/>
        </w:rPr>
      </w:pPr>
    </w:p>
    <w:p w:rsidR="007B6F50" w:rsidRPr="00E4740B" w:rsidRDefault="009910F3" w:rsidP="00D41D7E">
      <w:pPr>
        <w:keepNext/>
        <w:keepLines/>
        <w:jc w:val="both"/>
        <w:rPr>
          <w:rFonts w:ascii="Arial" w:hAnsi="Arial" w:cs="Arial"/>
          <w:sz w:val="24"/>
        </w:rPr>
      </w:pPr>
      <m:oMathPara>
        <m:oMath>
          <m:sSub>
            <m:sSubPr>
              <m:ctrlPr>
                <w:rPr>
                  <w:rFonts w:ascii="Cambria Math" w:hAnsi="Arial" w:cs="Arial"/>
                  <w:sz w:val="24"/>
                </w:rPr>
              </m:ctrlPr>
            </m:sSubPr>
            <m:e>
              <m:r>
                <m:rPr>
                  <m:sty m:val="p"/>
                </m:rPr>
                <w:rPr>
                  <w:rFonts w:ascii="Cambria Math" w:hAnsi="Cambria Math" w:cs="Arial"/>
                  <w:sz w:val="24"/>
                </w:rPr>
                <m:t>E</m:t>
              </m:r>
            </m:e>
            <m:sub>
              <m:r>
                <m:rPr>
                  <m:sty m:val="p"/>
                </m:rPr>
                <w:rPr>
                  <w:rFonts w:ascii="Cambria Math" w:hAnsi="Cambria Math" w:cs="Arial"/>
                  <w:sz w:val="24"/>
                </w:rPr>
                <m:t>TOC</m:t>
              </m:r>
            </m:sub>
          </m:sSub>
          <m:r>
            <m:rPr>
              <m:sty m:val="p"/>
            </m:rPr>
            <w:rPr>
              <w:rFonts w:ascii="Cambria Math" w:hAnsi="Arial" w:cs="Arial"/>
              <w:sz w:val="24"/>
            </w:rPr>
            <m:t>=</m:t>
          </m:r>
          <m:sSub>
            <m:sSubPr>
              <m:ctrlPr>
                <w:rPr>
                  <w:rFonts w:ascii="Cambria Math" w:hAnsi="Arial" w:cs="Arial"/>
                  <w:sz w:val="24"/>
                </w:rPr>
              </m:ctrlPr>
            </m:sSubPr>
            <m:e>
              <m:r>
                <m:rPr>
                  <m:sty m:val="p"/>
                </m:rPr>
                <w:rPr>
                  <w:rFonts w:ascii="Cambria Math" w:hAnsi="Cambria Math" w:cs="Arial"/>
                  <w:sz w:val="24"/>
                </w:rPr>
                <m:t>F</m:t>
              </m:r>
            </m:e>
            <m:sub>
              <m:r>
                <m:rPr>
                  <m:sty m:val="p"/>
                </m:rPr>
                <w:rPr>
                  <w:rFonts w:ascii="Cambria Math" w:hAnsi="Cambria Math" w:cs="Arial"/>
                  <w:sz w:val="24"/>
                </w:rPr>
                <m:t>A</m:t>
              </m:r>
            </m:sub>
          </m:sSub>
          <m:r>
            <m:rPr>
              <m:sty m:val="p"/>
            </m:rPr>
            <w:rPr>
              <w:rFonts w:ascii="Cambria Math" w:hAnsi="Arial" w:cs="Arial"/>
              <w:sz w:val="24"/>
            </w:rPr>
            <m:t>×</m:t>
          </m:r>
          <m:sSub>
            <m:sSubPr>
              <m:ctrlPr>
                <w:rPr>
                  <w:rFonts w:ascii="Cambria Math" w:hAnsi="Arial" w:cs="Arial"/>
                  <w:sz w:val="24"/>
                </w:rPr>
              </m:ctrlPr>
            </m:sSubPr>
            <m:e>
              <m:r>
                <m:rPr>
                  <m:sty m:val="p"/>
                </m:rPr>
                <w:rPr>
                  <w:rFonts w:ascii="Cambria Math" w:hAnsi="Cambria Math" w:cs="Arial"/>
                  <w:sz w:val="24"/>
                </w:rPr>
                <m:t>W</m:t>
              </m:r>
            </m:e>
            <m:sub>
              <m:r>
                <m:rPr>
                  <m:sty m:val="p"/>
                </m:rPr>
                <w:rPr>
                  <w:rFonts w:ascii="Cambria Math" w:hAnsi="Cambria Math" w:cs="Arial"/>
                  <w:sz w:val="24"/>
                </w:rPr>
                <m:t>TOC</m:t>
              </m:r>
            </m:sub>
          </m:sSub>
          <m:r>
            <m:rPr>
              <m:sty m:val="p"/>
            </m:rPr>
            <w:rPr>
              <w:rFonts w:ascii="Cambria Math" w:hAnsi="Arial" w:cs="Arial"/>
              <w:sz w:val="24"/>
            </w:rPr>
            <m:t>×</m:t>
          </m:r>
          <m:r>
            <m:rPr>
              <m:sty m:val="p"/>
            </m:rPr>
            <w:rPr>
              <w:rFonts w:ascii="Cambria Math" w:hAnsi="Cambria Math" w:cs="Arial"/>
              <w:sz w:val="24"/>
            </w:rPr>
            <m:t>N</m:t>
          </m:r>
          <m:r>
            <m:rPr>
              <m:sty m:val="p"/>
            </m:rPr>
            <w:rPr>
              <w:rFonts w:ascii="Cambria Math" w:hAnsi="Arial" w:cs="Arial"/>
              <w:sz w:val="24"/>
            </w:rPr>
            <m:t>×</m:t>
          </m:r>
          <m:r>
            <m:rPr>
              <m:sty m:val="p"/>
            </m:rPr>
            <w:rPr>
              <w:rFonts w:ascii="Cambria Math" w:hAnsi="Cambria Math" w:cs="Arial"/>
              <w:sz w:val="24"/>
            </w:rPr>
            <m:t>H</m:t>
          </m:r>
        </m:oMath>
      </m:oMathPara>
    </w:p>
    <w:p w:rsidR="007B6F50" w:rsidRPr="00205B0D" w:rsidRDefault="007B6F50" w:rsidP="00D41D7E">
      <w:pPr>
        <w:keepNext/>
        <w:keepLines/>
        <w:jc w:val="both"/>
        <w:rPr>
          <w:rFonts w:ascii="Arial" w:hAnsi="Arial" w:cs="Arial"/>
        </w:rPr>
      </w:pPr>
    </w:p>
    <w:p w:rsidR="007B6F50" w:rsidRPr="00205B0D" w:rsidRDefault="007B6F50" w:rsidP="00D41D7E">
      <w:pPr>
        <w:keepNext/>
        <w:keepLines/>
        <w:spacing w:after="240"/>
        <w:jc w:val="both"/>
        <w:rPr>
          <w:rFonts w:ascii="Arial" w:hAnsi="Arial" w:cs="Arial"/>
        </w:rPr>
      </w:pPr>
      <w:proofErr w:type="gramStart"/>
      <w:r w:rsidRPr="00205B0D">
        <w:rPr>
          <w:rFonts w:ascii="Arial" w:hAnsi="Arial" w:cs="Arial"/>
        </w:rPr>
        <w:t>where</w:t>
      </w:r>
      <w:proofErr w:type="gramEnd"/>
      <w:r w:rsidRPr="00205B0D">
        <w:rPr>
          <w:rFonts w:ascii="Arial" w:hAnsi="Arial" w:cs="Arial"/>
        </w:rPr>
        <w:t>:</w:t>
      </w:r>
    </w:p>
    <w:tbl>
      <w:tblPr>
        <w:tblW w:w="0" w:type="auto"/>
        <w:tblLayout w:type="fixed"/>
        <w:tblLook w:val="04A0"/>
      </w:tblPr>
      <w:tblGrid>
        <w:gridCol w:w="534"/>
        <w:gridCol w:w="283"/>
        <w:gridCol w:w="6117"/>
        <w:gridCol w:w="1588"/>
      </w:tblGrid>
      <w:tr w:rsidR="007B6F50" w:rsidRPr="00205B0D" w:rsidTr="00EB0A52">
        <w:tc>
          <w:tcPr>
            <w:tcW w:w="534" w:type="dxa"/>
          </w:tcPr>
          <w:p w:rsidR="007B6F50" w:rsidRPr="008F7F35" w:rsidRDefault="009910F3" w:rsidP="00D41D7E">
            <w:pPr>
              <w:keepNext/>
              <w:keepLines/>
              <w:jc w:val="both"/>
              <w:rPr>
                <w:rFonts w:ascii="Arial" w:hAnsi="Arial" w:cs="Arial"/>
                <w:szCs w:val="20"/>
              </w:rPr>
            </w:pPr>
            <m:oMathPara>
              <m:oMathParaPr>
                <m:jc m:val="left"/>
              </m:oMathParaPr>
              <m:oMath>
                <m:sSub>
                  <m:sSubPr>
                    <m:ctrlPr>
                      <w:rPr>
                        <w:rFonts w:ascii="Cambria Math" w:hAnsi="Arial" w:cs="Arial"/>
                      </w:rPr>
                    </m:ctrlPr>
                  </m:sSubPr>
                  <m:e>
                    <m:r>
                      <m:rPr>
                        <m:sty m:val="p"/>
                      </m:rPr>
                      <w:rPr>
                        <w:rFonts w:ascii="Cambria Math" w:hAnsi="Cambria Math" w:cs="Arial"/>
                      </w:rPr>
                      <m:t>E</m:t>
                    </m:r>
                  </m:e>
                  <m:sub>
                    <m:r>
                      <m:rPr>
                        <m:sty m:val="p"/>
                      </m:rPr>
                      <w:rPr>
                        <w:rFonts w:ascii="Cambria Math" w:hAnsi="Cambria Math" w:cs="Arial"/>
                      </w:rPr>
                      <m:t>TOC</m:t>
                    </m:r>
                  </m:sub>
                </m:sSub>
              </m:oMath>
            </m:oMathPara>
          </w:p>
        </w:tc>
        <w:tc>
          <w:tcPr>
            <w:tcW w:w="283" w:type="dxa"/>
          </w:tcPr>
          <w:p w:rsidR="007B6F50" w:rsidRPr="00205B0D" w:rsidRDefault="007B6F50" w:rsidP="00D41D7E">
            <w:pPr>
              <w:keepNext/>
              <w:keepLines/>
              <w:ind w:left="21" w:hanging="33"/>
              <w:jc w:val="both"/>
              <w:rPr>
                <w:rFonts w:ascii="Arial" w:hAnsi="Arial" w:cs="Arial"/>
                <w:szCs w:val="20"/>
              </w:rPr>
            </w:pPr>
            <w:r w:rsidRPr="00205B0D">
              <w:rPr>
                <w:rFonts w:ascii="Arial" w:hAnsi="Arial" w:cs="Arial"/>
                <w:szCs w:val="20"/>
              </w:rPr>
              <w:t>=</w:t>
            </w:r>
          </w:p>
        </w:tc>
        <w:tc>
          <w:tcPr>
            <w:tcW w:w="6117" w:type="dxa"/>
            <w:vAlign w:val="center"/>
          </w:tcPr>
          <w:p w:rsidR="007B6F50" w:rsidRPr="00205B0D" w:rsidRDefault="00476E24" w:rsidP="00D41D7E">
            <w:pPr>
              <w:keepNext/>
              <w:keepLines/>
              <w:spacing w:after="120"/>
              <w:jc w:val="both"/>
              <w:rPr>
                <w:rFonts w:ascii="Arial" w:hAnsi="Arial" w:cs="Arial"/>
                <w:szCs w:val="20"/>
              </w:rPr>
            </w:pPr>
            <w:r>
              <w:rPr>
                <w:rFonts w:ascii="Arial" w:hAnsi="Arial" w:cs="Arial"/>
                <w:szCs w:val="20"/>
              </w:rPr>
              <w:t>Emissions of TOC</w:t>
            </w:r>
            <w:r w:rsidR="007B6F50" w:rsidRPr="00205B0D">
              <w:rPr>
                <w:rFonts w:ascii="Arial" w:hAnsi="Arial" w:cs="Arial"/>
                <w:szCs w:val="20"/>
              </w:rPr>
              <w:t xml:space="preserve"> from all sources grouped in a particular equipment type and service (e.g. valves in light liquid service)</w:t>
            </w:r>
          </w:p>
        </w:tc>
        <w:tc>
          <w:tcPr>
            <w:tcW w:w="1588" w:type="dxa"/>
          </w:tcPr>
          <w:p w:rsidR="007B6F50" w:rsidRPr="00205B0D" w:rsidRDefault="007B6F50" w:rsidP="001A0A6F">
            <w:pPr>
              <w:keepNext/>
              <w:keepLines/>
              <w:jc w:val="both"/>
              <w:rPr>
                <w:rFonts w:ascii="Arial" w:hAnsi="Arial" w:cs="Arial"/>
                <w:szCs w:val="20"/>
              </w:rPr>
            </w:pPr>
            <w:r w:rsidRPr="00205B0D">
              <w:rPr>
                <w:rFonts w:ascii="Arial" w:hAnsi="Arial" w:cs="Arial"/>
                <w:szCs w:val="20"/>
              </w:rPr>
              <w:t>(kg</w:t>
            </w:r>
            <w:r w:rsidR="001A0A6F">
              <w:rPr>
                <w:rFonts w:ascii="Arial" w:hAnsi="Arial" w:cs="Arial"/>
                <w:szCs w:val="20"/>
              </w:rPr>
              <w:t>/yr</w:t>
            </w:r>
            <w:r w:rsidRPr="00205B0D">
              <w:rPr>
                <w:rFonts w:ascii="Arial" w:hAnsi="Arial" w:cs="Arial"/>
                <w:szCs w:val="20"/>
              </w:rPr>
              <w:t>)</w:t>
            </w:r>
          </w:p>
        </w:tc>
      </w:tr>
      <w:tr w:rsidR="007B6F50" w:rsidRPr="00205B0D" w:rsidTr="00EB0A52">
        <w:tc>
          <w:tcPr>
            <w:tcW w:w="534" w:type="dxa"/>
          </w:tcPr>
          <w:p w:rsidR="007B6F50" w:rsidRPr="008F7F35" w:rsidRDefault="009910F3" w:rsidP="00D41D7E">
            <w:pPr>
              <w:keepNext/>
              <w:keepLines/>
              <w:jc w:val="both"/>
              <w:rPr>
                <w:rFonts w:ascii="Arial" w:hAnsi="Arial" w:cs="Arial"/>
                <w:szCs w:val="20"/>
              </w:rPr>
            </w:pPr>
            <m:oMathPara>
              <m:oMathParaPr>
                <m:jc m:val="left"/>
              </m:oMathParaPr>
              <m:oMath>
                <m:sSub>
                  <m:sSubPr>
                    <m:ctrlPr>
                      <w:rPr>
                        <w:rFonts w:ascii="Cambria Math" w:hAnsi="Arial" w:cs="Arial"/>
                      </w:rPr>
                    </m:ctrlPr>
                  </m:sSubPr>
                  <m:e>
                    <m:r>
                      <m:rPr>
                        <m:sty m:val="p"/>
                      </m:rPr>
                      <w:rPr>
                        <w:rFonts w:ascii="Cambria Math" w:hAnsi="Cambria Math" w:cs="Arial"/>
                      </w:rPr>
                      <m:t>F</m:t>
                    </m:r>
                  </m:e>
                  <m:sub>
                    <m:r>
                      <m:rPr>
                        <m:sty m:val="p"/>
                      </m:rPr>
                      <w:rPr>
                        <w:rFonts w:ascii="Cambria Math" w:hAnsi="Cambria Math" w:cs="Arial"/>
                      </w:rPr>
                      <m:t>A</m:t>
                    </m:r>
                  </m:sub>
                </m:sSub>
              </m:oMath>
            </m:oMathPara>
          </w:p>
        </w:tc>
        <w:tc>
          <w:tcPr>
            <w:tcW w:w="283" w:type="dxa"/>
          </w:tcPr>
          <w:p w:rsidR="007B6F50" w:rsidRPr="00205B0D" w:rsidRDefault="007B6F50" w:rsidP="00D41D7E">
            <w:pPr>
              <w:keepNext/>
              <w:keepLines/>
              <w:ind w:left="21" w:hanging="33"/>
              <w:jc w:val="both"/>
              <w:rPr>
                <w:rFonts w:ascii="Arial" w:hAnsi="Arial" w:cs="Arial"/>
                <w:szCs w:val="20"/>
              </w:rPr>
            </w:pPr>
            <w:r w:rsidRPr="00205B0D">
              <w:rPr>
                <w:rFonts w:ascii="Arial" w:hAnsi="Arial" w:cs="Arial"/>
                <w:szCs w:val="20"/>
              </w:rPr>
              <w:t>=</w:t>
            </w:r>
          </w:p>
        </w:tc>
        <w:tc>
          <w:tcPr>
            <w:tcW w:w="6117" w:type="dxa"/>
            <w:vAlign w:val="center"/>
          </w:tcPr>
          <w:p w:rsidR="007B6F50" w:rsidRPr="00205B0D" w:rsidRDefault="00D07941" w:rsidP="00D41D7E">
            <w:pPr>
              <w:keepNext/>
              <w:keepLines/>
              <w:spacing w:after="120"/>
              <w:jc w:val="both"/>
              <w:rPr>
                <w:rFonts w:ascii="Arial" w:hAnsi="Arial" w:cs="Arial"/>
                <w:szCs w:val="20"/>
              </w:rPr>
            </w:pPr>
            <w:r w:rsidRPr="00205B0D">
              <w:rPr>
                <w:rFonts w:ascii="Arial" w:hAnsi="Arial" w:cs="Arial"/>
                <w:szCs w:val="20"/>
              </w:rPr>
              <w:t xml:space="preserve">Applicable average emission factor for the </w:t>
            </w:r>
            <w:r w:rsidRPr="00205B0D">
              <w:rPr>
                <w:rFonts w:ascii="Arial" w:eastAsia="Calibri" w:hAnsi="Arial" w:cs="Arial"/>
                <w:lang w:eastAsia="en-US"/>
              </w:rPr>
              <w:t>given equipment type and service</w:t>
            </w:r>
          </w:p>
        </w:tc>
        <w:tc>
          <w:tcPr>
            <w:tcW w:w="1588" w:type="dxa"/>
          </w:tcPr>
          <w:p w:rsidR="007B6F50" w:rsidRPr="00205B0D" w:rsidRDefault="007B6F50" w:rsidP="00D41D7E">
            <w:pPr>
              <w:keepNext/>
              <w:keepLines/>
              <w:jc w:val="both"/>
              <w:rPr>
                <w:rFonts w:ascii="Arial" w:hAnsi="Arial" w:cs="Arial"/>
                <w:szCs w:val="20"/>
              </w:rPr>
            </w:pPr>
            <w:r w:rsidRPr="00205B0D">
              <w:rPr>
                <w:rFonts w:ascii="Arial" w:hAnsi="Arial" w:cs="Arial"/>
                <w:szCs w:val="20"/>
              </w:rPr>
              <w:t>(kg/hr</w:t>
            </w:r>
            <w:r w:rsidR="00D07941" w:rsidRPr="00205B0D">
              <w:rPr>
                <w:rFonts w:ascii="Arial" w:hAnsi="Arial" w:cs="Arial"/>
                <w:szCs w:val="20"/>
              </w:rPr>
              <w:t>/source</w:t>
            </w:r>
            <w:r w:rsidRPr="00205B0D">
              <w:rPr>
                <w:rFonts w:ascii="Arial" w:hAnsi="Arial" w:cs="Arial"/>
                <w:szCs w:val="20"/>
              </w:rPr>
              <w:t>)</w:t>
            </w:r>
          </w:p>
        </w:tc>
      </w:tr>
      <w:tr w:rsidR="007B6F50" w:rsidRPr="00205B0D" w:rsidTr="00EB0A52">
        <w:tc>
          <w:tcPr>
            <w:tcW w:w="534" w:type="dxa"/>
          </w:tcPr>
          <w:p w:rsidR="007B6F50" w:rsidRPr="008F7F35" w:rsidRDefault="009910F3" w:rsidP="00D41D7E">
            <w:pPr>
              <w:keepNext/>
              <w:keepLines/>
              <w:jc w:val="both"/>
              <w:rPr>
                <w:rFonts w:ascii="Arial" w:hAnsi="Arial" w:cs="Arial"/>
                <w:szCs w:val="20"/>
              </w:rPr>
            </w:pPr>
            <m:oMathPara>
              <m:oMathParaPr>
                <m:jc m:val="left"/>
              </m:oMathParaPr>
              <m:oMath>
                <m:sSub>
                  <m:sSubPr>
                    <m:ctrlPr>
                      <w:rPr>
                        <w:rFonts w:ascii="Cambria Math" w:hAnsi="Arial" w:cs="Arial"/>
                      </w:rPr>
                    </m:ctrlPr>
                  </m:sSubPr>
                  <m:e>
                    <m:r>
                      <m:rPr>
                        <m:sty m:val="p"/>
                      </m:rPr>
                      <w:rPr>
                        <w:rFonts w:ascii="Cambria Math" w:hAnsi="Cambria Math" w:cs="Arial"/>
                      </w:rPr>
                      <m:t>W</m:t>
                    </m:r>
                  </m:e>
                  <m:sub>
                    <m:r>
                      <m:rPr>
                        <m:sty m:val="p"/>
                      </m:rPr>
                      <w:rPr>
                        <w:rFonts w:ascii="Cambria Math" w:hAnsi="Cambria Math" w:cs="Arial"/>
                      </w:rPr>
                      <m:t>TOC</m:t>
                    </m:r>
                  </m:sub>
                </m:sSub>
              </m:oMath>
            </m:oMathPara>
          </w:p>
        </w:tc>
        <w:tc>
          <w:tcPr>
            <w:tcW w:w="283" w:type="dxa"/>
          </w:tcPr>
          <w:p w:rsidR="007B6F50" w:rsidRPr="00205B0D" w:rsidRDefault="007B6F50" w:rsidP="00D41D7E">
            <w:pPr>
              <w:keepNext/>
              <w:keepLines/>
              <w:ind w:left="21" w:hanging="33"/>
              <w:jc w:val="both"/>
              <w:rPr>
                <w:rFonts w:ascii="Arial" w:hAnsi="Arial" w:cs="Arial"/>
                <w:szCs w:val="20"/>
              </w:rPr>
            </w:pPr>
            <w:r w:rsidRPr="00205B0D">
              <w:rPr>
                <w:rFonts w:ascii="Arial" w:hAnsi="Arial" w:cs="Arial"/>
                <w:szCs w:val="20"/>
              </w:rPr>
              <w:t>=</w:t>
            </w:r>
          </w:p>
        </w:tc>
        <w:tc>
          <w:tcPr>
            <w:tcW w:w="6117" w:type="dxa"/>
          </w:tcPr>
          <w:p w:rsidR="007B6F50" w:rsidRPr="00205B0D" w:rsidRDefault="00476E24" w:rsidP="00D41D7E">
            <w:pPr>
              <w:keepNext/>
              <w:keepLines/>
              <w:spacing w:after="120"/>
              <w:jc w:val="both"/>
              <w:rPr>
                <w:rFonts w:ascii="Arial" w:hAnsi="Arial" w:cs="Arial"/>
                <w:szCs w:val="20"/>
              </w:rPr>
            </w:pPr>
            <w:r>
              <w:rPr>
                <w:rFonts w:ascii="Arial" w:eastAsia="Calibri" w:hAnsi="Arial" w:cs="Arial"/>
                <w:lang w:eastAsia="en-US"/>
              </w:rPr>
              <w:t>Average weight fraction of TOC</w:t>
            </w:r>
            <w:r w:rsidR="00D07941" w:rsidRPr="00205B0D">
              <w:rPr>
                <w:rFonts w:ascii="Arial" w:eastAsia="Calibri" w:hAnsi="Arial" w:cs="Arial"/>
                <w:lang w:eastAsia="en-US"/>
              </w:rPr>
              <w:t xml:space="preserve"> for the service</w:t>
            </w:r>
          </w:p>
        </w:tc>
        <w:tc>
          <w:tcPr>
            <w:tcW w:w="1588" w:type="dxa"/>
          </w:tcPr>
          <w:p w:rsidR="007B6F50" w:rsidRPr="00205B0D" w:rsidRDefault="00D07941" w:rsidP="00D41D7E">
            <w:pPr>
              <w:keepNext/>
              <w:keepLines/>
              <w:jc w:val="both"/>
              <w:rPr>
                <w:rFonts w:ascii="Arial" w:hAnsi="Arial" w:cs="Arial"/>
                <w:szCs w:val="20"/>
              </w:rPr>
            </w:pPr>
            <w:r w:rsidRPr="00205B0D">
              <w:rPr>
                <w:rFonts w:ascii="Arial" w:hAnsi="Arial" w:cs="Arial"/>
                <w:szCs w:val="20"/>
              </w:rPr>
              <w:t>(-</w:t>
            </w:r>
            <w:r w:rsidR="007B6F50" w:rsidRPr="00205B0D">
              <w:rPr>
                <w:rFonts w:ascii="Arial" w:hAnsi="Arial" w:cs="Arial"/>
                <w:szCs w:val="20"/>
              </w:rPr>
              <w:t>)</w:t>
            </w:r>
          </w:p>
        </w:tc>
      </w:tr>
      <w:tr w:rsidR="007B6F50" w:rsidRPr="00205B0D" w:rsidTr="00EB0A52">
        <w:tc>
          <w:tcPr>
            <w:tcW w:w="534" w:type="dxa"/>
          </w:tcPr>
          <w:p w:rsidR="007B6F50" w:rsidRPr="008F7F35" w:rsidRDefault="008F7F35" w:rsidP="00D41D7E">
            <w:pPr>
              <w:keepNext/>
              <w:keepLines/>
              <w:jc w:val="both"/>
              <w:rPr>
                <w:rFonts w:ascii="Arial" w:hAnsi="Arial" w:cs="Arial"/>
                <w:szCs w:val="20"/>
              </w:rPr>
            </w:pPr>
            <m:oMathPara>
              <m:oMathParaPr>
                <m:jc m:val="left"/>
              </m:oMathParaPr>
              <m:oMath>
                <m:r>
                  <m:rPr>
                    <m:sty m:val="p"/>
                  </m:rPr>
                  <w:rPr>
                    <w:rFonts w:ascii="Cambria Math" w:hAnsi="Cambria Math" w:cs="Arial"/>
                  </w:rPr>
                  <m:t>N</m:t>
                </m:r>
              </m:oMath>
            </m:oMathPara>
          </w:p>
        </w:tc>
        <w:tc>
          <w:tcPr>
            <w:tcW w:w="283" w:type="dxa"/>
          </w:tcPr>
          <w:p w:rsidR="007B6F50" w:rsidRPr="00205B0D" w:rsidRDefault="007B6F50" w:rsidP="00D41D7E">
            <w:pPr>
              <w:keepNext/>
              <w:keepLines/>
              <w:ind w:left="21" w:hanging="33"/>
              <w:jc w:val="both"/>
              <w:rPr>
                <w:rFonts w:ascii="Arial" w:hAnsi="Arial" w:cs="Arial"/>
                <w:szCs w:val="20"/>
              </w:rPr>
            </w:pPr>
            <w:r w:rsidRPr="00205B0D">
              <w:rPr>
                <w:rFonts w:ascii="Arial" w:hAnsi="Arial" w:cs="Arial"/>
                <w:szCs w:val="20"/>
              </w:rPr>
              <w:t>=</w:t>
            </w:r>
          </w:p>
        </w:tc>
        <w:tc>
          <w:tcPr>
            <w:tcW w:w="6117" w:type="dxa"/>
            <w:vAlign w:val="center"/>
          </w:tcPr>
          <w:p w:rsidR="007B6F50" w:rsidRPr="00205B0D" w:rsidRDefault="00D07941" w:rsidP="00D41D7E">
            <w:pPr>
              <w:keepNext/>
              <w:keepLines/>
              <w:spacing w:after="120"/>
              <w:jc w:val="both"/>
              <w:rPr>
                <w:rFonts w:ascii="Arial" w:hAnsi="Arial" w:cs="Arial"/>
                <w:szCs w:val="20"/>
              </w:rPr>
            </w:pPr>
            <w:r w:rsidRPr="00205B0D">
              <w:rPr>
                <w:rFonts w:ascii="Arial" w:hAnsi="Arial" w:cs="Arial"/>
                <w:szCs w:val="20"/>
              </w:rPr>
              <w:t xml:space="preserve">Number of pieces of equipment </w:t>
            </w:r>
            <w:r w:rsidRPr="00205B0D">
              <w:rPr>
                <w:rFonts w:ascii="Arial" w:eastAsia="Calibri" w:hAnsi="Arial" w:cs="Arial"/>
                <w:lang w:eastAsia="en-US"/>
              </w:rPr>
              <w:t>for the given equipment type and service</w:t>
            </w:r>
          </w:p>
        </w:tc>
        <w:tc>
          <w:tcPr>
            <w:tcW w:w="1588" w:type="dxa"/>
          </w:tcPr>
          <w:p w:rsidR="007B6F50" w:rsidRPr="00205B0D" w:rsidRDefault="00D07941" w:rsidP="00D41D7E">
            <w:pPr>
              <w:keepNext/>
              <w:keepLines/>
              <w:jc w:val="both"/>
              <w:rPr>
                <w:rFonts w:ascii="Arial" w:hAnsi="Arial" w:cs="Arial"/>
                <w:szCs w:val="20"/>
              </w:rPr>
            </w:pPr>
            <w:r w:rsidRPr="00205B0D">
              <w:rPr>
                <w:rFonts w:ascii="Arial" w:hAnsi="Arial" w:cs="Arial"/>
                <w:szCs w:val="20"/>
              </w:rPr>
              <w:t>(-</w:t>
            </w:r>
            <w:r w:rsidR="007B6F50" w:rsidRPr="00205B0D">
              <w:rPr>
                <w:rFonts w:ascii="Arial" w:hAnsi="Arial" w:cs="Arial"/>
                <w:szCs w:val="20"/>
              </w:rPr>
              <w:t>)</w:t>
            </w:r>
          </w:p>
        </w:tc>
      </w:tr>
      <w:tr w:rsidR="00D07941" w:rsidRPr="00205B0D" w:rsidTr="00EB0A52">
        <w:tc>
          <w:tcPr>
            <w:tcW w:w="534" w:type="dxa"/>
          </w:tcPr>
          <w:p w:rsidR="00D07941" w:rsidRPr="008F7F35" w:rsidRDefault="008F7F35" w:rsidP="00D41D7E">
            <w:pPr>
              <w:keepNext/>
              <w:keepLines/>
              <w:jc w:val="both"/>
              <w:rPr>
                <w:rFonts w:ascii="Arial" w:hAnsi="Arial" w:cs="Arial"/>
              </w:rPr>
            </w:pPr>
            <m:oMathPara>
              <m:oMathParaPr>
                <m:jc m:val="left"/>
              </m:oMathParaPr>
              <m:oMath>
                <m:r>
                  <m:rPr>
                    <m:sty m:val="p"/>
                  </m:rPr>
                  <w:rPr>
                    <w:rFonts w:ascii="Cambria Math" w:hAnsi="Cambria Math" w:cs="Arial"/>
                  </w:rPr>
                  <m:t>H</m:t>
                </m:r>
              </m:oMath>
            </m:oMathPara>
          </w:p>
        </w:tc>
        <w:tc>
          <w:tcPr>
            <w:tcW w:w="283" w:type="dxa"/>
          </w:tcPr>
          <w:p w:rsidR="00D07941" w:rsidRPr="00205B0D" w:rsidRDefault="00D07941" w:rsidP="00D41D7E">
            <w:pPr>
              <w:keepNext/>
              <w:keepLines/>
              <w:ind w:left="21" w:hanging="33"/>
              <w:jc w:val="both"/>
              <w:rPr>
                <w:rFonts w:ascii="Arial" w:hAnsi="Arial" w:cs="Arial"/>
                <w:szCs w:val="20"/>
              </w:rPr>
            </w:pPr>
            <w:r w:rsidRPr="00205B0D">
              <w:rPr>
                <w:rFonts w:ascii="Arial" w:hAnsi="Arial" w:cs="Arial"/>
                <w:szCs w:val="20"/>
              </w:rPr>
              <w:t>=</w:t>
            </w:r>
          </w:p>
        </w:tc>
        <w:tc>
          <w:tcPr>
            <w:tcW w:w="6117" w:type="dxa"/>
            <w:vAlign w:val="center"/>
          </w:tcPr>
          <w:p w:rsidR="00D07941" w:rsidRPr="00205B0D" w:rsidRDefault="00261046" w:rsidP="00D41D7E">
            <w:pPr>
              <w:keepNext/>
              <w:keepLines/>
              <w:jc w:val="both"/>
              <w:rPr>
                <w:rFonts w:ascii="Arial" w:hAnsi="Arial" w:cs="Arial"/>
                <w:szCs w:val="20"/>
              </w:rPr>
            </w:pPr>
            <w:r w:rsidRPr="00205B0D">
              <w:rPr>
                <w:rFonts w:ascii="Arial" w:eastAsia="Calibri" w:hAnsi="Arial" w:cs="Arial"/>
                <w:lang w:eastAsia="en-US"/>
              </w:rPr>
              <w:t>O</w:t>
            </w:r>
            <w:r w:rsidR="00D07941" w:rsidRPr="00205B0D">
              <w:rPr>
                <w:rFonts w:ascii="Arial" w:eastAsia="Calibri" w:hAnsi="Arial" w:cs="Arial"/>
                <w:lang w:eastAsia="en-US"/>
              </w:rPr>
              <w:t>perational hours in the reporting year for the given equipment type and service</w:t>
            </w:r>
          </w:p>
        </w:tc>
        <w:tc>
          <w:tcPr>
            <w:tcW w:w="1588" w:type="dxa"/>
          </w:tcPr>
          <w:p w:rsidR="00D07941" w:rsidRPr="00205B0D" w:rsidRDefault="00D07941" w:rsidP="001A0A6F">
            <w:pPr>
              <w:keepNext/>
              <w:keepLines/>
              <w:jc w:val="both"/>
              <w:rPr>
                <w:rFonts w:ascii="Arial" w:hAnsi="Arial" w:cs="Arial"/>
                <w:szCs w:val="20"/>
              </w:rPr>
            </w:pPr>
            <w:r w:rsidRPr="00205B0D">
              <w:rPr>
                <w:rFonts w:ascii="Arial" w:hAnsi="Arial" w:cs="Arial"/>
                <w:szCs w:val="20"/>
              </w:rPr>
              <w:t>(h</w:t>
            </w:r>
            <w:r w:rsidR="001A0A6F">
              <w:rPr>
                <w:rFonts w:ascii="Arial" w:hAnsi="Arial" w:cs="Arial"/>
                <w:szCs w:val="20"/>
              </w:rPr>
              <w:t>r/yr</w:t>
            </w:r>
            <w:r w:rsidRPr="00205B0D">
              <w:rPr>
                <w:rFonts w:ascii="Arial" w:hAnsi="Arial" w:cs="Arial"/>
                <w:szCs w:val="20"/>
              </w:rPr>
              <w:t>)</w:t>
            </w:r>
          </w:p>
        </w:tc>
      </w:tr>
    </w:tbl>
    <w:p w:rsidR="00D92108" w:rsidRPr="00205B0D" w:rsidRDefault="00D92108" w:rsidP="00D41D7E">
      <w:pPr>
        <w:jc w:val="both"/>
        <w:rPr>
          <w:rFonts w:ascii="Arial" w:eastAsia="Calibri" w:hAnsi="Arial" w:cs="Arial"/>
        </w:rPr>
      </w:pPr>
    </w:p>
    <w:p w:rsidR="007B6F50" w:rsidRPr="00205B0D" w:rsidRDefault="007B6F50" w:rsidP="00D41D7E">
      <w:pPr>
        <w:jc w:val="both"/>
        <w:rPr>
          <w:rFonts w:ascii="Arial" w:hAnsi="Arial" w:cs="Arial"/>
        </w:rPr>
      </w:pPr>
      <w:bookmarkStart w:id="201" w:name="_Ref355084922"/>
      <w:r w:rsidRPr="00205B0D">
        <w:rPr>
          <w:rFonts w:ascii="Arial" w:hAnsi="Arial" w:cs="Arial"/>
        </w:rPr>
        <w:t xml:space="preserve">The total </w:t>
      </w:r>
      <w:r w:rsidR="00253243" w:rsidRPr="00205B0D">
        <w:rPr>
          <w:rFonts w:ascii="Arial" w:hAnsi="Arial" w:cs="Arial"/>
        </w:rPr>
        <w:t xml:space="preserve">facility </w:t>
      </w:r>
      <w:r w:rsidRPr="00205B0D">
        <w:rPr>
          <w:rFonts w:ascii="Arial" w:hAnsi="Arial" w:cs="Arial"/>
        </w:rPr>
        <w:t>process fugitive emissi</w:t>
      </w:r>
      <w:r w:rsidR="00476E24">
        <w:rPr>
          <w:rFonts w:ascii="Arial" w:hAnsi="Arial" w:cs="Arial"/>
        </w:rPr>
        <w:t>ons will then be the sum of TOC</w:t>
      </w:r>
      <w:r w:rsidRPr="00205B0D">
        <w:rPr>
          <w:rFonts w:ascii="Arial" w:hAnsi="Arial" w:cs="Arial"/>
        </w:rPr>
        <w:t xml:space="preserve"> emissions calculated for each equipment type and service.</w:t>
      </w:r>
    </w:p>
    <w:p w:rsidR="00D07941" w:rsidRPr="00205B0D" w:rsidRDefault="00D07941" w:rsidP="00D41D7E">
      <w:pPr>
        <w:jc w:val="both"/>
        <w:rPr>
          <w:rFonts w:ascii="Arial" w:hAnsi="Arial" w:cs="Arial"/>
        </w:rPr>
      </w:pPr>
    </w:p>
    <w:p w:rsidR="007B6F50" w:rsidRPr="00205B0D" w:rsidRDefault="00B17672" w:rsidP="00D41D7E">
      <w:pPr>
        <w:jc w:val="both"/>
        <w:rPr>
          <w:rFonts w:ascii="Arial" w:hAnsi="Arial" w:cs="Arial"/>
        </w:rPr>
      </w:pPr>
      <w:r w:rsidRPr="00205B0D">
        <w:rPr>
          <w:rFonts w:ascii="Arial" w:eastAsia="Calibri" w:hAnsi="Arial" w:cs="Arial"/>
        </w:rPr>
        <w:t>The co</w:t>
      </w:r>
      <w:r w:rsidR="00476E24">
        <w:rPr>
          <w:rFonts w:ascii="Arial" w:eastAsia="Calibri" w:hAnsi="Arial" w:cs="Arial"/>
        </w:rPr>
        <w:t>mposition of the emitted TOC (including t</w:t>
      </w:r>
      <w:r w:rsidRPr="00205B0D">
        <w:rPr>
          <w:rFonts w:ascii="Arial" w:eastAsia="Calibri" w:hAnsi="Arial" w:cs="Arial"/>
        </w:rPr>
        <w:t xml:space="preserve">otal VOC emissions) can be calculated using the technique presented in Section </w:t>
      </w:r>
      <w:r w:rsidR="009910F3">
        <w:fldChar w:fldCharType="begin"/>
      </w:r>
      <w:r w:rsidR="00C84D21">
        <w:rPr>
          <w:rFonts w:ascii="Arial" w:eastAsia="Calibri" w:hAnsi="Arial" w:cs="Arial"/>
        </w:rPr>
        <w:instrText xml:space="preserve"> REF _Ref359420920 \w \h </w:instrText>
      </w:r>
      <w:r w:rsidR="009910F3">
        <w:fldChar w:fldCharType="separate"/>
      </w:r>
      <w:r w:rsidR="00042C96">
        <w:rPr>
          <w:rFonts w:ascii="Arial" w:eastAsia="Calibri" w:hAnsi="Arial" w:cs="Arial"/>
        </w:rPr>
        <w:t>5.1.4</w:t>
      </w:r>
      <w:r w:rsidR="009910F3">
        <w:fldChar w:fldCharType="end"/>
      </w:r>
      <w:r w:rsidRPr="00205B0D">
        <w:rPr>
          <w:rFonts w:ascii="Arial" w:eastAsia="Calibri" w:hAnsi="Arial" w:cs="Arial"/>
        </w:rPr>
        <w:t>.</w:t>
      </w:r>
      <w:r w:rsidR="00693C64" w:rsidRPr="00205B0D">
        <w:rPr>
          <w:rFonts w:ascii="Arial" w:eastAsia="Calibri" w:hAnsi="Arial" w:cs="Arial"/>
        </w:rPr>
        <w:t xml:space="preserve"> An example calculation is provided in Section</w:t>
      </w:r>
      <w:r w:rsidR="000D1DAE" w:rsidRPr="00205B0D">
        <w:rPr>
          <w:rFonts w:ascii="Arial" w:eastAsia="Calibri" w:hAnsi="Arial" w:cs="Arial"/>
        </w:rPr>
        <w:t> </w:t>
      </w:r>
      <w:fldSimple w:instr=" REF _Ref355613502 \n \h  \* MERGEFORMAT ">
        <w:r w:rsidR="00042C96" w:rsidRPr="00042C96">
          <w:rPr>
            <w:rFonts w:ascii="Arial" w:eastAsia="Calibri" w:hAnsi="Arial" w:cs="Arial"/>
          </w:rPr>
          <w:t>C.1</w:t>
        </w:r>
      </w:fldSimple>
      <w:r w:rsidR="00693C64" w:rsidRPr="00205B0D">
        <w:rPr>
          <w:rFonts w:ascii="Arial" w:eastAsia="Calibri" w:hAnsi="Arial" w:cs="Arial"/>
        </w:rPr>
        <w:t xml:space="preserve"> of </w:t>
      </w:r>
      <w:fldSimple w:instr=" REF _Ref355793859 \n \h  \* MERGEFORMAT ">
        <w:r w:rsidR="00042C96" w:rsidRPr="00042C96">
          <w:rPr>
            <w:rFonts w:ascii="Arial" w:eastAsia="Calibri" w:hAnsi="Arial" w:cs="Arial"/>
          </w:rPr>
          <w:t>Appendix C</w:t>
        </w:r>
      </w:fldSimple>
      <w:r w:rsidR="00693C64" w:rsidRPr="00205B0D">
        <w:rPr>
          <w:rFonts w:ascii="Arial" w:eastAsia="Calibri" w:hAnsi="Arial" w:cs="Arial"/>
        </w:rPr>
        <w:t>.</w:t>
      </w:r>
    </w:p>
    <w:p w:rsidR="00C570C1" w:rsidRPr="00205B0D" w:rsidRDefault="00C570C1" w:rsidP="00D21F20">
      <w:pPr>
        <w:pStyle w:val="Caption"/>
        <w:keepLines/>
        <w:rPr>
          <w:rFonts w:ascii="Arial" w:hAnsi="Arial" w:cs="Arial"/>
        </w:rPr>
      </w:pPr>
      <w:bookmarkStart w:id="202" w:name="_Ref355273901"/>
      <w:bookmarkStart w:id="203" w:name="_Ref355273886"/>
      <w:bookmarkStart w:id="204" w:name="_Toc359573351"/>
      <w:r w:rsidRPr="00205B0D">
        <w:rPr>
          <w:rFonts w:ascii="Arial" w:hAnsi="Arial" w:cs="Arial"/>
        </w:rPr>
        <w:lastRenderedPageBreak/>
        <w:t xml:space="preserve">Table </w:t>
      </w:r>
      <w:r w:rsidR="009910F3" w:rsidRPr="00205B0D">
        <w:rPr>
          <w:rFonts w:ascii="Arial" w:hAnsi="Arial" w:cs="Arial"/>
        </w:rPr>
        <w:fldChar w:fldCharType="begin"/>
      </w:r>
      <w:r w:rsidR="00590DC8"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5</w:t>
      </w:r>
      <w:r w:rsidR="009910F3" w:rsidRPr="00205B0D">
        <w:rPr>
          <w:rFonts w:ascii="Arial" w:hAnsi="Arial" w:cs="Arial"/>
        </w:rPr>
        <w:fldChar w:fldCharType="end"/>
      </w:r>
      <w:bookmarkEnd w:id="201"/>
      <w:bookmarkEnd w:id="202"/>
      <w:r w:rsidR="00011BD9" w:rsidRPr="00205B0D">
        <w:rPr>
          <w:rFonts w:ascii="Arial" w:hAnsi="Arial" w:cs="Arial"/>
        </w:rPr>
        <w:t xml:space="preserve"> –</w:t>
      </w:r>
      <w:r w:rsidRPr="00205B0D">
        <w:rPr>
          <w:rFonts w:ascii="Arial" w:hAnsi="Arial" w:cs="Arial"/>
        </w:rPr>
        <w:t xml:space="preserve"> </w:t>
      </w:r>
      <w:r w:rsidR="008D05B9" w:rsidRPr="00205B0D">
        <w:rPr>
          <w:rFonts w:ascii="Arial" w:hAnsi="Arial" w:cs="Arial"/>
        </w:rPr>
        <w:t xml:space="preserve">Emission Factors for Oil and Gas Processes - </w:t>
      </w:r>
      <w:r w:rsidRPr="00205B0D">
        <w:rPr>
          <w:rFonts w:ascii="Arial" w:hAnsi="Arial" w:cs="Arial"/>
        </w:rPr>
        <w:t>Average TOC</w:t>
      </w:r>
      <w:bookmarkEnd w:id="203"/>
      <w:bookmarkEnd w:id="204"/>
      <w:r w:rsidRPr="00205B0D">
        <w:rPr>
          <w:rFonts w:ascii="Arial" w:hAnsi="Arial" w:cs="Arial"/>
        </w:rPr>
        <w:t xml:space="preserve"> </w:t>
      </w:r>
    </w:p>
    <w:tbl>
      <w:tblPr>
        <w:tblStyle w:val="EETTable"/>
        <w:tblW w:w="0" w:type="auto"/>
        <w:tblLayout w:type="fixed"/>
        <w:tblLook w:val="04A0"/>
      </w:tblPr>
      <w:tblGrid>
        <w:gridCol w:w="2093"/>
        <w:gridCol w:w="1394"/>
        <w:gridCol w:w="1678"/>
        <w:gridCol w:w="1678"/>
        <w:gridCol w:w="1679"/>
      </w:tblGrid>
      <w:tr w:rsidR="00B762D9" w:rsidRPr="00205B0D" w:rsidTr="00876CB4">
        <w:trPr>
          <w:cnfStyle w:val="100000000000"/>
        </w:trPr>
        <w:tc>
          <w:tcPr>
            <w:cnfStyle w:val="001000000000"/>
            <w:tcW w:w="2093" w:type="dxa"/>
            <w:vMerge w:val="restart"/>
            <w:tcBorders>
              <w:top w:val="single" w:sz="4" w:space="0" w:color="auto"/>
              <w:left w:val="single" w:sz="4" w:space="0" w:color="auto"/>
            </w:tcBorders>
            <w:shd w:val="clear" w:color="auto" w:fill="808080" w:themeFill="background1" w:themeFillShade="80"/>
            <w:vAlign w:val="top"/>
          </w:tcPr>
          <w:p w:rsidR="00B762D9" w:rsidRPr="00205B0D" w:rsidRDefault="00B762D9" w:rsidP="00476E24">
            <w:pPr>
              <w:keepNext/>
              <w:keepLines/>
              <w:rPr>
                <w:rFonts w:ascii="Arial" w:eastAsia="Calibri" w:hAnsi="Arial" w:cs="Arial"/>
              </w:rPr>
            </w:pPr>
            <w:r w:rsidRPr="00205B0D">
              <w:rPr>
                <w:rFonts w:ascii="Arial" w:eastAsia="Calibri" w:hAnsi="Arial" w:cs="Arial"/>
              </w:rPr>
              <w:t>Equipment Type</w:t>
            </w:r>
          </w:p>
        </w:tc>
        <w:tc>
          <w:tcPr>
            <w:tcW w:w="6429" w:type="dxa"/>
            <w:gridSpan w:val="4"/>
            <w:tcBorders>
              <w:top w:val="single" w:sz="4" w:space="0" w:color="auto"/>
              <w:right w:val="single" w:sz="4" w:space="0" w:color="auto"/>
            </w:tcBorders>
            <w:shd w:val="clear" w:color="auto" w:fill="808080" w:themeFill="background1" w:themeFillShade="80"/>
          </w:tcPr>
          <w:p w:rsidR="00B762D9" w:rsidRPr="00205B0D" w:rsidRDefault="00C570C1" w:rsidP="00476E24">
            <w:pPr>
              <w:keepNext/>
              <w:keepLines/>
              <w:cnfStyle w:val="100000000000"/>
              <w:rPr>
                <w:rFonts w:ascii="Arial" w:eastAsia="Calibri" w:hAnsi="Arial" w:cs="Arial"/>
              </w:rPr>
            </w:pPr>
            <w:r w:rsidRPr="00205B0D">
              <w:rPr>
                <w:rFonts w:ascii="Arial" w:eastAsia="Calibri" w:hAnsi="Arial" w:cs="Arial"/>
              </w:rPr>
              <w:t xml:space="preserve">TOC </w:t>
            </w:r>
            <w:r w:rsidR="00B762D9" w:rsidRPr="00205B0D">
              <w:rPr>
                <w:rFonts w:ascii="Arial" w:eastAsia="Calibri" w:hAnsi="Arial" w:cs="Arial"/>
              </w:rPr>
              <w:t>Service Emission Factor (kg/hr/source)</w:t>
            </w:r>
          </w:p>
        </w:tc>
      </w:tr>
      <w:tr w:rsidR="00B762D9" w:rsidRPr="00205B0D" w:rsidTr="00876CB4">
        <w:tc>
          <w:tcPr>
            <w:cnfStyle w:val="001000000000"/>
            <w:tcW w:w="2093" w:type="dxa"/>
            <w:vMerge/>
            <w:tcBorders>
              <w:top w:val="nil"/>
              <w:left w:val="single" w:sz="4" w:space="0" w:color="auto"/>
              <w:bottom w:val="single" w:sz="4" w:space="0" w:color="auto"/>
              <w:right w:val="nil"/>
            </w:tcBorders>
            <w:shd w:val="clear" w:color="auto" w:fill="808080" w:themeFill="background1" w:themeFillShade="80"/>
          </w:tcPr>
          <w:p w:rsidR="00B762D9" w:rsidRPr="00205B0D" w:rsidRDefault="00B762D9" w:rsidP="00D21F20">
            <w:pPr>
              <w:keepNext/>
              <w:keepLines/>
              <w:rPr>
                <w:rFonts w:ascii="Arial" w:eastAsia="Calibri" w:hAnsi="Arial" w:cs="Arial"/>
              </w:rPr>
            </w:pPr>
          </w:p>
        </w:tc>
        <w:tc>
          <w:tcPr>
            <w:tcW w:w="1394" w:type="dxa"/>
            <w:tcBorders>
              <w:top w:val="nil"/>
              <w:left w:val="nil"/>
              <w:bottom w:val="single" w:sz="4" w:space="0" w:color="auto"/>
              <w:right w:val="nil"/>
            </w:tcBorders>
            <w:shd w:val="clear" w:color="auto" w:fill="808080" w:themeFill="background1" w:themeFillShade="80"/>
          </w:tcPr>
          <w:p w:rsidR="00B762D9" w:rsidRPr="00A52B57" w:rsidRDefault="00B762D9" w:rsidP="00D21F20">
            <w:pPr>
              <w:keepNext/>
              <w:keepLines/>
              <w:cnfStyle w:val="000000000000"/>
              <w:rPr>
                <w:rFonts w:ascii="Arial" w:eastAsia="Calibri" w:hAnsi="Arial" w:cs="Arial"/>
                <w:b/>
                <w:color w:val="FFFFFF"/>
                <w:sz w:val="20"/>
                <w:szCs w:val="20"/>
              </w:rPr>
            </w:pPr>
            <w:r w:rsidRPr="00A52B57">
              <w:rPr>
                <w:rFonts w:ascii="Arial" w:eastAsia="Calibri" w:hAnsi="Arial" w:cs="Arial"/>
                <w:b/>
                <w:color w:val="FFFFFF"/>
                <w:sz w:val="20"/>
                <w:szCs w:val="20"/>
              </w:rPr>
              <w:t>Gas</w:t>
            </w:r>
          </w:p>
        </w:tc>
        <w:tc>
          <w:tcPr>
            <w:tcW w:w="1678" w:type="dxa"/>
            <w:tcBorders>
              <w:top w:val="nil"/>
              <w:left w:val="nil"/>
              <w:bottom w:val="single" w:sz="4" w:space="0" w:color="auto"/>
              <w:right w:val="nil"/>
            </w:tcBorders>
            <w:shd w:val="clear" w:color="auto" w:fill="808080" w:themeFill="background1" w:themeFillShade="80"/>
          </w:tcPr>
          <w:p w:rsidR="00B762D9" w:rsidRPr="00A52B57" w:rsidRDefault="00B762D9" w:rsidP="00D21F20">
            <w:pPr>
              <w:keepNext/>
              <w:keepLines/>
              <w:cnfStyle w:val="000000000000"/>
              <w:rPr>
                <w:rFonts w:ascii="Arial" w:eastAsia="Calibri" w:hAnsi="Arial" w:cs="Arial"/>
                <w:b/>
                <w:color w:val="FFFFFF"/>
                <w:sz w:val="20"/>
                <w:szCs w:val="20"/>
              </w:rPr>
            </w:pPr>
            <w:r w:rsidRPr="00A52B57">
              <w:rPr>
                <w:rFonts w:ascii="Arial" w:eastAsia="Calibri" w:hAnsi="Arial" w:cs="Arial"/>
                <w:b/>
                <w:color w:val="FFFFFF"/>
                <w:sz w:val="20"/>
                <w:szCs w:val="20"/>
              </w:rPr>
              <w:t>Heavy Oil</w:t>
            </w:r>
            <w:r w:rsidR="00E508A4" w:rsidRPr="00A52B57">
              <w:rPr>
                <w:rFonts w:ascii="Arial" w:eastAsia="Calibri" w:hAnsi="Arial" w:cs="Arial"/>
                <w:b/>
                <w:color w:val="FFFFFF"/>
                <w:sz w:val="20"/>
                <w:szCs w:val="20"/>
              </w:rPr>
              <w:t xml:space="preserve"> </w:t>
            </w:r>
          </w:p>
        </w:tc>
        <w:tc>
          <w:tcPr>
            <w:tcW w:w="1678" w:type="dxa"/>
            <w:tcBorders>
              <w:top w:val="nil"/>
              <w:left w:val="nil"/>
              <w:bottom w:val="single" w:sz="4" w:space="0" w:color="auto"/>
              <w:right w:val="nil"/>
            </w:tcBorders>
            <w:shd w:val="clear" w:color="auto" w:fill="808080" w:themeFill="background1" w:themeFillShade="80"/>
          </w:tcPr>
          <w:p w:rsidR="00B762D9" w:rsidRPr="00A52B57" w:rsidRDefault="00B762D9" w:rsidP="00D21F20">
            <w:pPr>
              <w:keepNext/>
              <w:keepLines/>
              <w:cnfStyle w:val="000000000000"/>
              <w:rPr>
                <w:rFonts w:ascii="Arial" w:eastAsia="Calibri" w:hAnsi="Arial" w:cs="Arial"/>
                <w:b/>
                <w:color w:val="FFFFFF"/>
                <w:sz w:val="20"/>
                <w:szCs w:val="20"/>
              </w:rPr>
            </w:pPr>
            <w:r w:rsidRPr="00A52B57">
              <w:rPr>
                <w:rFonts w:ascii="Arial" w:eastAsia="Calibri" w:hAnsi="Arial" w:cs="Arial"/>
                <w:b/>
                <w:color w:val="FFFFFF"/>
                <w:sz w:val="20"/>
                <w:szCs w:val="20"/>
              </w:rPr>
              <w:t>Light Oil</w:t>
            </w:r>
            <w:r w:rsidR="00E508A4" w:rsidRPr="00A52B57">
              <w:rPr>
                <w:rFonts w:ascii="Arial" w:eastAsia="Calibri" w:hAnsi="Arial" w:cs="Arial"/>
                <w:b/>
                <w:color w:val="FFFFFF"/>
                <w:sz w:val="20"/>
                <w:szCs w:val="20"/>
              </w:rPr>
              <w:t xml:space="preserve"> </w:t>
            </w:r>
          </w:p>
        </w:tc>
        <w:tc>
          <w:tcPr>
            <w:tcW w:w="1679" w:type="dxa"/>
            <w:tcBorders>
              <w:top w:val="nil"/>
              <w:left w:val="nil"/>
              <w:bottom w:val="single" w:sz="4" w:space="0" w:color="auto"/>
              <w:right w:val="single" w:sz="4" w:space="0" w:color="auto"/>
            </w:tcBorders>
            <w:shd w:val="clear" w:color="auto" w:fill="808080" w:themeFill="background1" w:themeFillShade="80"/>
          </w:tcPr>
          <w:p w:rsidR="00B762D9" w:rsidRPr="00A52B57" w:rsidRDefault="00B762D9" w:rsidP="00D21F20">
            <w:pPr>
              <w:keepNext/>
              <w:keepLines/>
              <w:cnfStyle w:val="000000000000"/>
              <w:rPr>
                <w:rFonts w:ascii="Arial" w:eastAsia="Calibri" w:hAnsi="Arial" w:cs="Arial"/>
                <w:b/>
                <w:color w:val="FFFFFF"/>
                <w:sz w:val="20"/>
                <w:szCs w:val="20"/>
              </w:rPr>
            </w:pPr>
            <w:r w:rsidRPr="00A52B57">
              <w:rPr>
                <w:rFonts w:ascii="Arial" w:eastAsia="Calibri" w:hAnsi="Arial" w:cs="Arial"/>
                <w:b/>
                <w:color w:val="FFFFFF"/>
                <w:sz w:val="20"/>
                <w:szCs w:val="20"/>
              </w:rPr>
              <w:t>Water/Oil</w:t>
            </w:r>
            <w:r w:rsidR="00E508A4" w:rsidRPr="00A52B57">
              <w:rPr>
                <w:rFonts w:ascii="Arial" w:eastAsia="Calibri" w:hAnsi="Arial" w:cs="Arial"/>
                <w:b/>
                <w:color w:val="FFFFFF"/>
                <w:sz w:val="20"/>
                <w:szCs w:val="20"/>
              </w:rPr>
              <w:t xml:space="preserve"> </w:t>
            </w:r>
          </w:p>
        </w:tc>
      </w:tr>
      <w:tr w:rsidR="00B762D9" w:rsidRPr="00205B0D" w:rsidTr="005574DC">
        <w:trPr>
          <w:trHeight w:val="284"/>
        </w:trPr>
        <w:tc>
          <w:tcPr>
            <w:cnfStyle w:val="001000000000"/>
            <w:tcW w:w="2093" w:type="dxa"/>
            <w:tcBorders>
              <w:top w:val="single" w:sz="4" w:space="0" w:color="auto"/>
              <w:left w:val="single" w:sz="4" w:space="0" w:color="auto"/>
            </w:tcBorders>
            <w:vAlign w:val="top"/>
          </w:tcPr>
          <w:p w:rsidR="00B762D9" w:rsidRPr="00A52B57" w:rsidRDefault="00B762D9" w:rsidP="00D21F20">
            <w:pPr>
              <w:keepNext/>
              <w:keepLines/>
              <w:rPr>
                <w:rFonts w:ascii="Arial" w:hAnsi="Arial" w:cs="Arial"/>
                <w:sz w:val="20"/>
                <w:szCs w:val="20"/>
              </w:rPr>
            </w:pPr>
            <w:r w:rsidRPr="00A52B57">
              <w:rPr>
                <w:rFonts w:ascii="Arial" w:hAnsi="Arial" w:cs="Arial"/>
                <w:sz w:val="20"/>
                <w:szCs w:val="20"/>
              </w:rPr>
              <w:t xml:space="preserve">Valves </w:t>
            </w:r>
            <w:r w:rsidR="00C570C1" w:rsidRPr="00A52B57">
              <w:rPr>
                <w:rFonts w:ascii="Arial" w:hAnsi="Arial" w:cs="Arial"/>
                <w:sz w:val="20"/>
                <w:szCs w:val="20"/>
                <w:vertAlign w:val="superscript"/>
              </w:rPr>
              <w:t>a</w:t>
            </w:r>
          </w:p>
        </w:tc>
        <w:tc>
          <w:tcPr>
            <w:tcW w:w="1394" w:type="dxa"/>
            <w:tcBorders>
              <w:top w:val="single" w:sz="4" w:space="0" w:color="auto"/>
            </w:tcBorders>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4.5</w:t>
            </w:r>
            <w:r w:rsidR="001D432B" w:rsidRPr="00A52B57">
              <w:rPr>
                <w:rFonts w:ascii="Arial" w:hAnsi="Arial" w:cs="Arial"/>
                <w:sz w:val="20"/>
                <w:szCs w:val="20"/>
              </w:rPr>
              <w:t>x10</w:t>
            </w:r>
            <w:r w:rsidR="001D432B" w:rsidRPr="00A52B57">
              <w:rPr>
                <w:rFonts w:ascii="Arial" w:hAnsi="Arial" w:cs="Arial"/>
                <w:sz w:val="20"/>
                <w:szCs w:val="20"/>
                <w:vertAlign w:val="superscript"/>
              </w:rPr>
              <w:t>-3</w:t>
            </w:r>
          </w:p>
        </w:tc>
        <w:tc>
          <w:tcPr>
            <w:tcW w:w="1678" w:type="dxa"/>
            <w:tcBorders>
              <w:top w:val="single" w:sz="4" w:space="0" w:color="auto"/>
            </w:tcBorders>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8.4</w:t>
            </w:r>
            <w:r w:rsidR="001D432B" w:rsidRPr="00A52B57">
              <w:rPr>
                <w:rFonts w:ascii="Arial" w:hAnsi="Arial" w:cs="Arial"/>
                <w:sz w:val="20"/>
                <w:szCs w:val="20"/>
              </w:rPr>
              <w:t>x10</w:t>
            </w:r>
            <w:r w:rsidR="001D432B" w:rsidRPr="00A52B57">
              <w:rPr>
                <w:rFonts w:ascii="Arial" w:hAnsi="Arial" w:cs="Arial"/>
                <w:sz w:val="20"/>
                <w:szCs w:val="20"/>
                <w:vertAlign w:val="superscript"/>
              </w:rPr>
              <w:t>-6</w:t>
            </w:r>
          </w:p>
        </w:tc>
        <w:tc>
          <w:tcPr>
            <w:tcW w:w="1678" w:type="dxa"/>
            <w:tcBorders>
              <w:top w:val="single" w:sz="4" w:space="0" w:color="auto"/>
            </w:tcBorders>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2.5</w:t>
            </w:r>
            <w:r w:rsidR="001D432B" w:rsidRPr="00A52B57">
              <w:rPr>
                <w:rFonts w:ascii="Arial" w:hAnsi="Arial" w:cs="Arial"/>
                <w:sz w:val="20"/>
                <w:szCs w:val="20"/>
              </w:rPr>
              <w:t>x10</w:t>
            </w:r>
            <w:r w:rsidR="001D432B" w:rsidRPr="00A52B57">
              <w:rPr>
                <w:rFonts w:ascii="Arial" w:hAnsi="Arial" w:cs="Arial"/>
                <w:sz w:val="20"/>
                <w:szCs w:val="20"/>
                <w:vertAlign w:val="superscript"/>
              </w:rPr>
              <w:t>-3</w:t>
            </w:r>
          </w:p>
        </w:tc>
        <w:tc>
          <w:tcPr>
            <w:tcW w:w="1679" w:type="dxa"/>
            <w:tcBorders>
              <w:top w:val="single" w:sz="4" w:space="0" w:color="auto"/>
              <w:right w:val="single" w:sz="4" w:space="0" w:color="auto"/>
            </w:tcBorders>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9.8</w:t>
            </w:r>
            <w:r w:rsidR="001D432B" w:rsidRPr="00A52B57">
              <w:rPr>
                <w:rFonts w:ascii="Arial" w:hAnsi="Arial" w:cs="Arial"/>
                <w:sz w:val="20"/>
                <w:szCs w:val="20"/>
              </w:rPr>
              <w:t>x10</w:t>
            </w:r>
            <w:r w:rsidR="001D432B" w:rsidRPr="00A52B57">
              <w:rPr>
                <w:rFonts w:ascii="Arial" w:hAnsi="Arial" w:cs="Arial"/>
                <w:sz w:val="20"/>
                <w:szCs w:val="20"/>
                <w:vertAlign w:val="superscript"/>
              </w:rPr>
              <w:t>-5</w:t>
            </w:r>
          </w:p>
        </w:tc>
      </w:tr>
      <w:tr w:rsidR="00B762D9" w:rsidRPr="00205B0D" w:rsidTr="005574DC">
        <w:trPr>
          <w:trHeight w:val="284"/>
        </w:trPr>
        <w:tc>
          <w:tcPr>
            <w:cnfStyle w:val="001000000000"/>
            <w:tcW w:w="2093" w:type="dxa"/>
            <w:tcBorders>
              <w:left w:val="single" w:sz="4" w:space="0" w:color="auto"/>
            </w:tcBorders>
            <w:vAlign w:val="top"/>
          </w:tcPr>
          <w:p w:rsidR="00B762D9" w:rsidRPr="00A52B57" w:rsidRDefault="00B762D9" w:rsidP="00D21F20">
            <w:pPr>
              <w:keepNext/>
              <w:keepLines/>
              <w:rPr>
                <w:rFonts w:ascii="Arial" w:hAnsi="Arial" w:cs="Arial"/>
                <w:sz w:val="20"/>
                <w:szCs w:val="20"/>
              </w:rPr>
            </w:pPr>
            <w:r w:rsidRPr="00A52B57">
              <w:rPr>
                <w:rFonts w:ascii="Arial" w:hAnsi="Arial" w:cs="Arial"/>
                <w:sz w:val="20"/>
                <w:szCs w:val="20"/>
              </w:rPr>
              <w:t xml:space="preserve">Pump Seals </w:t>
            </w:r>
            <w:r w:rsidR="00C570C1" w:rsidRPr="00A52B57">
              <w:rPr>
                <w:rFonts w:ascii="Arial" w:hAnsi="Arial" w:cs="Arial"/>
                <w:sz w:val="20"/>
                <w:szCs w:val="20"/>
                <w:vertAlign w:val="superscript"/>
              </w:rPr>
              <w:t>a</w:t>
            </w:r>
          </w:p>
        </w:tc>
        <w:tc>
          <w:tcPr>
            <w:tcW w:w="1394" w:type="dxa"/>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2.4</w:t>
            </w:r>
            <w:r w:rsidR="001D432B" w:rsidRPr="00A52B57">
              <w:rPr>
                <w:rFonts w:ascii="Arial" w:hAnsi="Arial" w:cs="Arial"/>
                <w:sz w:val="20"/>
                <w:szCs w:val="20"/>
              </w:rPr>
              <w:t>x10</w:t>
            </w:r>
            <w:r w:rsidR="001D432B" w:rsidRPr="00A52B57">
              <w:rPr>
                <w:rFonts w:ascii="Arial" w:hAnsi="Arial" w:cs="Arial"/>
                <w:sz w:val="20"/>
                <w:szCs w:val="20"/>
                <w:vertAlign w:val="superscript"/>
              </w:rPr>
              <w:t>-3</w:t>
            </w:r>
          </w:p>
        </w:tc>
        <w:tc>
          <w:tcPr>
            <w:tcW w:w="1678" w:type="dxa"/>
          </w:tcPr>
          <w:p w:rsidR="00B762D9" w:rsidRPr="00A52B57" w:rsidRDefault="00B762D9" w:rsidP="005574DC">
            <w:pPr>
              <w:keepNext/>
              <w:keepLines/>
              <w:tabs>
                <w:tab w:val="decimal" w:pos="0"/>
                <w:tab w:val="decimal" w:pos="1049"/>
              </w:tabs>
              <w:cnfStyle w:val="000000000000"/>
              <w:rPr>
                <w:rFonts w:ascii="Arial" w:hAnsi="Arial" w:cs="Arial"/>
                <w:sz w:val="20"/>
                <w:szCs w:val="20"/>
              </w:rPr>
            </w:pPr>
            <w:r w:rsidRPr="00A52B57">
              <w:rPr>
                <w:rFonts w:ascii="Arial" w:hAnsi="Arial" w:cs="Arial"/>
                <w:sz w:val="20"/>
                <w:szCs w:val="20"/>
              </w:rPr>
              <w:t xml:space="preserve">NA </w:t>
            </w:r>
            <w:r w:rsidR="00C570C1" w:rsidRPr="00A52B57">
              <w:rPr>
                <w:rFonts w:ascii="Arial" w:hAnsi="Arial" w:cs="Arial"/>
                <w:sz w:val="20"/>
                <w:szCs w:val="20"/>
                <w:vertAlign w:val="superscript"/>
              </w:rPr>
              <w:t>c</w:t>
            </w:r>
          </w:p>
        </w:tc>
        <w:tc>
          <w:tcPr>
            <w:tcW w:w="1678" w:type="dxa"/>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1.3</w:t>
            </w:r>
            <w:r w:rsidR="001D432B" w:rsidRPr="00A52B57">
              <w:rPr>
                <w:rFonts w:ascii="Arial" w:hAnsi="Arial" w:cs="Arial"/>
                <w:sz w:val="20"/>
                <w:szCs w:val="20"/>
              </w:rPr>
              <w:t>x10</w:t>
            </w:r>
            <w:r w:rsidR="001D432B" w:rsidRPr="00A52B57">
              <w:rPr>
                <w:rFonts w:ascii="Arial" w:hAnsi="Arial" w:cs="Arial"/>
                <w:sz w:val="20"/>
                <w:szCs w:val="20"/>
                <w:vertAlign w:val="superscript"/>
              </w:rPr>
              <w:t>-2</w:t>
            </w:r>
            <w:r w:rsidR="00E508A4" w:rsidRPr="00A52B57">
              <w:rPr>
                <w:rFonts w:ascii="Arial" w:hAnsi="Arial" w:cs="Arial"/>
                <w:sz w:val="20"/>
                <w:szCs w:val="20"/>
              </w:rPr>
              <w:t xml:space="preserve"> </w:t>
            </w:r>
            <w:r w:rsidR="00093A92" w:rsidRPr="00A52B57">
              <w:rPr>
                <w:rFonts w:ascii="Arial" w:hAnsi="Arial" w:cs="Arial"/>
                <w:sz w:val="20"/>
                <w:szCs w:val="20"/>
                <w:vertAlign w:val="superscript"/>
              </w:rPr>
              <w:t>e</w:t>
            </w:r>
          </w:p>
        </w:tc>
        <w:tc>
          <w:tcPr>
            <w:tcW w:w="1679" w:type="dxa"/>
            <w:tcBorders>
              <w:right w:val="single" w:sz="4" w:space="0" w:color="auto"/>
            </w:tcBorders>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2.4</w:t>
            </w:r>
            <w:r w:rsidR="001D432B" w:rsidRPr="00A52B57">
              <w:rPr>
                <w:rFonts w:ascii="Arial" w:hAnsi="Arial" w:cs="Arial"/>
                <w:sz w:val="20"/>
                <w:szCs w:val="20"/>
              </w:rPr>
              <w:t>x10</w:t>
            </w:r>
            <w:r w:rsidR="001D432B" w:rsidRPr="00A52B57">
              <w:rPr>
                <w:rFonts w:ascii="Arial" w:hAnsi="Arial" w:cs="Arial"/>
                <w:sz w:val="20"/>
                <w:szCs w:val="20"/>
                <w:vertAlign w:val="superscript"/>
              </w:rPr>
              <w:t>-5</w:t>
            </w:r>
          </w:p>
        </w:tc>
      </w:tr>
      <w:tr w:rsidR="00B762D9" w:rsidRPr="00205B0D" w:rsidTr="005574DC">
        <w:trPr>
          <w:trHeight w:val="284"/>
        </w:trPr>
        <w:tc>
          <w:tcPr>
            <w:cnfStyle w:val="001000000000"/>
            <w:tcW w:w="2093" w:type="dxa"/>
            <w:tcBorders>
              <w:left w:val="single" w:sz="4" w:space="0" w:color="auto"/>
            </w:tcBorders>
            <w:vAlign w:val="top"/>
          </w:tcPr>
          <w:p w:rsidR="00B762D9" w:rsidRPr="00A52B57" w:rsidRDefault="00B762D9" w:rsidP="00D21F20">
            <w:pPr>
              <w:keepNext/>
              <w:keepLines/>
              <w:rPr>
                <w:rFonts w:ascii="Arial" w:hAnsi="Arial" w:cs="Arial"/>
                <w:sz w:val="20"/>
                <w:szCs w:val="20"/>
              </w:rPr>
            </w:pPr>
            <w:r w:rsidRPr="00A52B57">
              <w:rPr>
                <w:rFonts w:ascii="Arial" w:hAnsi="Arial" w:cs="Arial"/>
                <w:sz w:val="20"/>
                <w:szCs w:val="20"/>
              </w:rPr>
              <w:t>Others</w:t>
            </w:r>
            <w:r w:rsidR="00C570C1" w:rsidRPr="00A52B57">
              <w:rPr>
                <w:rFonts w:ascii="Arial" w:hAnsi="Arial" w:cs="Arial"/>
                <w:sz w:val="20"/>
                <w:szCs w:val="20"/>
              </w:rPr>
              <w:t xml:space="preserve"> </w:t>
            </w:r>
            <w:r w:rsidR="00C570C1" w:rsidRPr="00A52B57">
              <w:rPr>
                <w:rFonts w:ascii="Arial" w:hAnsi="Arial" w:cs="Arial"/>
                <w:sz w:val="20"/>
                <w:szCs w:val="20"/>
                <w:vertAlign w:val="superscript"/>
              </w:rPr>
              <w:t>a</w:t>
            </w:r>
            <w:r w:rsidR="00C570C1" w:rsidRPr="00A52B57">
              <w:rPr>
                <w:rFonts w:ascii="Arial" w:hAnsi="Arial" w:cs="Arial"/>
                <w:sz w:val="20"/>
                <w:szCs w:val="20"/>
              </w:rPr>
              <w:t xml:space="preserve"> </w:t>
            </w:r>
          </w:p>
        </w:tc>
        <w:tc>
          <w:tcPr>
            <w:tcW w:w="1394" w:type="dxa"/>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8.8</w:t>
            </w:r>
            <w:r w:rsidR="001D432B" w:rsidRPr="00A52B57">
              <w:rPr>
                <w:rFonts w:ascii="Arial" w:hAnsi="Arial" w:cs="Arial"/>
                <w:sz w:val="20"/>
                <w:szCs w:val="20"/>
              </w:rPr>
              <w:t>x10</w:t>
            </w:r>
            <w:r w:rsidR="001D432B" w:rsidRPr="00A52B57">
              <w:rPr>
                <w:rFonts w:ascii="Arial" w:hAnsi="Arial" w:cs="Arial"/>
                <w:sz w:val="20"/>
                <w:szCs w:val="20"/>
                <w:vertAlign w:val="superscript"/>
              </w:rPr>
              <w:t>-3</w:t>
            </w:r>
          </w:p>
        </w:tc>
        <w:tc>
          <w:tcPr>
            <w:tcW w:w="1678" w:type="dxa"/>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3.2</w:t>
            </w:r>
            <w:r w:rsidR="001D432B" w:rsidRPr="00A52B57">
              <w:rPr>
                <w:rFonts w:ascii="Arial" w:hAnsi="Arial" w:cs="Arial"/>
                <w:sz w:val="20"/>
                <w:szCs w:val="20"/>
              </w:rPr>
              <w:t>x10</w:t>
            </w:r>
            <w:r w:rsidR="001D432B" w:rsidRPr="00A52B57">
              <w:rPr>
                <w:rFonts w:ascii="Arial" w:hAnsi="Arial" w:cs="Arial"/>
                <w:sz w:val="20"/>
                <w:szCs w:val="20"/>
                <w:vertAlign w:val="superscript"/>
              </w:rPr>
              <w:t>-5</w:t>
            </w:r>
          </w:p>
        </w:tc>
        <w:tc>
          <w:tcPr>
            <w:tcW w:w="1678" w:type="dxa"/>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7.5</w:t>
            </w:r>
            <w:r w:rsidR="001D432B" w:rsidRPr="00A52B57">
              <w:rPr>
                <w:rFonts w:ascii="Arial" w:hAnsi="Arial" w:cs="Arial"/>
                <w:sz w:val="20"/>
                <w:szCs w:val="20"/>
              </w:rPr>
              <w:t>x10</w:t>
            </w:r>
            <w:r w:rsidR="001D432B" w:rsidRPr="00A52B57">
              <w:rPr>
                <w:rFonts w:ascii="Arial" w:hAnsi="Arial" w:cs="Arial"/>
                <w:sz w:val="20"/>
                <w:szCs w:val="20"/>
                <w:vertAlign w:val="superscript"/>
              </w:rPr>
              <w:t>-3</w:t>
            </w:r>
          </w:p>
        </w:tc>
        <w:tc>
          <w:tcPr>
            <w:tcW w:w="1679" w:type="dxa"/>
            <w:tcBorders>
              <w:right w:val="single" w:sz="4" w:space="0" w:color="auto"/>
            </w:tcBorders>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1.4</w:t>
            </w:r>
            <w:r w:rsidR="001D432B" w:rsidRPr="00A52B57">
              <w:rPr>
                <w:rFonts w:ascii="Arial" w:hAnsi="Arial" w:cs="Arial"/>
                <w:sz w:val="20"/>
                <w:szCs w:val="20"/>
              </w:rPr>
              <w:t>x10</w:t>
            </w:r>
            <w:r w:rsidR="001D432B" w:rsidRPr="00A52B57">
              <w:rPr>
                <w:rFonts w:ascii="Arial" w:hAnsi="Arial" w:cs="Arial"/>
                <w:sz w:val="20"/>
                <w:szCs w:val="20"/>
                <w:vertAlign w:val="superscript"/>
              </w:rPr>
              <w:t>-2</w:t>
            </w:r>
          </w:p>
        </w:tc>
      </w:tr>
      <w:tr w:rsidR="00B762D9" w:rsidRPr="00205B0D" w:rsidTr="005574DC">
        <w:trPr>
          <w:trHeight w:val="284"/>
        </w:trPr>
        <w:tc>
          <w:tcPr>
            <w:cnfStyle w:val="001000000000"/>
            <w:tcW w:w="2093" w:type="dxa"/>
            <w:tcBorders>
              <w:left w:val="single" w:sz="4" w:space="0" w:color="auto"/>
            </w:tcBorders>
            <w:vAlign w:val="top"/>
          </w:tcPr>
          <w:p w:rsidR="00B762D9" w:rsidRPr="00A52B57" w:rsidRDefault="00B762D9" w:rsidP="00D21F20">
            <w:pPr>
              <w:keepNext/>
              <w:keepLines/>
              <w:rPr>
                <w:rFonts w:ascii="Arial" w:hAnsi="Arial" w:cs="Arial"/>
                <w:sz w:val="20"/>
                <w:szCs w:val="20"/>
              </w:rPr>
            </w:pPr>
            <w:r w:rsidRPr="00A52B57">
              <w:rPr>
                <w:rFonts w:ascii="Arial" w:hAnsi="Arial" w:cs="Arial"/>
                <w:sz w:val="20"/>
                <w:szCs w:val="20"/>
              </w:rPr>
              <w:t>Connectors</w:t>
            </w:r>
            <w:r w:rsidR="00C570C1" w:rsidRPr="00A52B57">
              <w:rPr>
                <w:rFonts w:ascii="Arial" w:hAnsi="Arial" w:cs="Arial"/>
                <w:sz w:val="20"/>
                <w:szCs w:val="20"/>
              </w:rPr>
              <w:t xml:space="preserve"> </w:t>
            </w:r>
            <w:proofErr w:type="spellStart"/>
            <w:r w:rsidR="00C570C1" w:rsidRPr="00A52B57">
              <w:rPr>
                <w:rFonts w:ascii="Arial" w:hAnsi="Arial" w:cs="Arial"/>
                <w:sz w:val="20"/>
                <w:szCs w:val="20"/>
                <w:vertAlign w:val="superscript"/>
              </w:rPr>
              <w:t>a,d</w:t>
            </w:r>
            <w:proofErr w:type="spellEnd"/>
          </w:p>
        </w:tc>
        <w:tc>
          <w:tcPr>
            <w:tcW w:w="1394" w:type="dxa"/>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2.0</w:t>
            </w:r>
            <w:r w:rsidR="001D432B" w:rsidRPr="00A52B57">
              <w:rPr>
                <w:rFonts w:ascii="Arial" w:hAnsi="Arial" w:cs="Arial"/>
                <w:sz w:val="20"/>
                <w:szCs w:val="20"/>
              </w:rPr>
              <w:t>x10</w:t>
            </w:r>
            <w:r w:rsidR="001D432B" w:rsidRPr="00A52B57">
              <w:rPr>
                <w:rFonts w:ascii="Arial" w:hAnsi="Arial" w:cs="Arial"/>
                <w:sz w:val="20"/>
                <w:szCs w:val="20"/>
                <w:vertAlign w:val="superscript"/>
              </w:rPr>
              <w:t>-4</w:t>
            </w:r>
          </w:p>
        </w:tc>
        <w:tc>
          <w:tcPr>
            <w:tcW w:w="1678" w:type="dxa"/>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7.5</w:t>
            </w:r>
            <w:r w:rsidR="001D432B" w:rsidRPr="00A52B57">
              <w:rPr>
                <w:rFonts w:ascii="Arial" w:hAnsi="Arial" w:cs="Arial"/>
                <w:sz w:val="20"/>
                <w:szCs w:val="20"/>
              </w:rPr>
              <w:t>x10</w:t>
            </w:r>
            <w:r w:rsidR="001D432B" w:rsidRPr="00A52B57">
              <w:rPr>
                <w:rFonts w:ascii="Arial" w:hAnsi="Arial" w:cs="Arial"/>
                <w:sz w:val="20"/>
                <w:szCs w:val="20"/>
                <w:vertAlign w:val="superscript"/>
              </w:rPr>
              <w:t>-6</w:t>
            </w:r>
          </w:p>
        </w:tc>
        <w:tc>
          <w:tcPr>
            <w:tcW w:w="1678" w:type="dxa"/>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2.1</w:t>
            </w:r>
            <w:r w:rsidR="001D432B" w:rsidRPr="00A52B57">
              <w:rPr>
                <w:rFonts w:ascii="Arial" w:hAnsi="Arial" w:cs="Arial"/>
                <w:sz w:val="20"/>
                <w:szCs w:val="20"/>
              </w:rPr>
              <w:t>x10</w:t>
            </w:r>
            <w:r w:rsidR="001D432B" w:rsidRPr="00A52B57">
              <w:rPr>
                <w:rFonts w:ascii="Arial" w:hAnsi="Arial" w:cs="Arial"/>
                <w:sz w:val="20"/>
                <w:szCs w:val="20"/>
                <w:vertAlign w:val="superscript"/>
              </w:rPr>
              <w:t>-4</w:t>
            </w:r>
          </w:p>
        </w:tc>
        <w:tc>
          <w:tcPr>
            <w:tcW w:w="1679" w:type="dxa"/>
            <w:tcBorders>
              <w:right w:val="single" w:sz="4" w:space="0" w:color="auto"/>
            </w:tcBorders>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1.1</w:t>
            </w:r>
            <w:r w:rsidR="001D432B" w:rsidRPr="00A52B57">
              <w:rPr>
                <w:rFonts w:ascii="Arial" w:hAnsi="Arial" w:cs="Arial"/>
                <w:sz w:val="20"/>
                <w:szCs w:val="20"/>
              </w:rPr>
              <w:t>x10</w:t>
            </w:r>
            <w:r w:rsidR="001D432B" w:rsidRPr="00A52B57">
              <w:rPr>
                <w:rFonts w:ascii="Arial" w:hAnsi="Arial" w:cs="Arial"/>
                <w:sz w:val="20"/>
                <w:szCs w:val="20"/>
                <w:vertAlign w:val="superscript"/>
              </w:rPr>
              <w:t>-4</w:t>
            </w:r>
          </w:p>
        </w:tc>
      </w:tr>
      <w:tr w:rsidR="00B762D9" w:rsidRPr="00205B0D" w:rsidTr="005574DC">
        <w:trPr>
          <w:trHeight w:val="284"/>
        </w:trPr>
        <w:tc>
          <w:tcPr>
            <w:cnfStyle w:val="001000000000"/>
            <w:tcW w:w="2093" w:type="dxa"/>
            <w:tcBorders>
              <w:left w:val="single" w:sz="4" w:space="0" w:color="auto"/>
            </w:tcBorders>
            <w:vAlign w:val="top"/>
          </w:tcPr>
          <w:p w:rsidR="00B762D9" w:rsidRPr="00A52B57" w:rsidRDefault="00B762D9" w:rsidP="00D21F20">
            <w:pPr>
              <w:keepNext/>
              <w:keepLines/>
              <w:rPr>
                <w:rFonts w:ascii="Arial" w:hAnsi="Arial" w:cs="Arial"/>
                <w:sz w:val="20"/>
                <w:szCs w:val="20"/>
              </w:rPr>
            </w:pPr>
            <w:r w:rsidRPr="00A52B57">
              <w:rPr>
                <w:rFonts w:ascii="Arial" w:hAnsi="Arial" w:cs="Arial"/>
                <w:sz w:val="20"/>
                <w:szCs w:val="20"/>
              </w:rPr>
              <w:t xml:space="preserve">Flanges </w:t>
            </w:r>
            <w:r w:rsidR="00C570C1" w:rsidRPr="00A52B57">
              <w:rPr>
                <w:rFonts w:ascii="Arial" w:hAnsi="Arial" w:cs="Arial"/>
                <w:sz w:val="20"/>
                <w:szCs w:val="20"/>
                <w:vertAlign w:val="superscript"/>
              </w:rPr>
              <w:t>a</w:t>
            </w:r>
          </w:p>
        </w:tc>
        <w:tc>
          <w:tcPr>
            <w:tcW w:w="1394" w:type="dxa"/>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3.9</w:t>
            </w:r>
            <w:r w:rsidR="001D432B" w:rsidRPr="00A52B57">
              <w:rPr>
                <w:rFonts w:ascii="Arial" w:hAnsi="Arial" w:cs="Arial"/>
                <w:sz w:val="20"/>
                <w:szCs w:val="20"/>
              </w:rPr>
              <w:t>x10</w:t>
            </w:r>
            <w:r w:rsidR="001D432B" w:rsidRPr="00A52B57">
              <w:rPr>
                <w:rFonts w:ascii="Arial" w:hAnsi="Arial" w:cs="Arial"/>
                <w:sz w:val="20"/>
                <w:szCs w:val="20"/>
                <w:vertAlign w:val="superscript"/>
              </w:rPr>
              <w:t>-4</w:t>
            </w:r>
          </w:p>
        </w:tc>
        <w:tc>
          <w:tcPr>
            <w:tcW w:w="1678" w:type="dxa"/>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3.9</w:t>
            </w:r>
            <w:r w:rsidR="001D432B" w:rsidRPr="00A52B57">
              <w:rPr>
                <w:rFonts w:ascii="Arial" w:hAnsi="Arial" w:cs="Arial"/>
                <w:sz w:val="20"/>
                <w:szCs w:val="20"/>
              </w:rPr>
              <w:t>x10</w:t>
            </w:r>
            <w:r w:rsidR="001D432B" w:rsidRPr="00A52B57">
              <w:rPr>
                <w:rFonts w:ascii="Arial" w:hAnsi="Arial" w:cs="Arial"/>
                <w:sz w:val="20"/>
                <w:szCs w:val="20"/>
                <w:vertAlign w:val="superscript"/>
              </w:rPr>
              <w:t>-7</w:t>
            </w:r>
          </w:p>
        </w:tc>
        <w:tc>
          <w:tcPr>
            <w:tcW w:w="1678" w:type="dxa"/>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1.1</w:t>
            </w:r>
            <w:r w:rsidR="001D432B" w:rsidRPr="00A52B57">
              <w:rPr>
                <w:rFonts w:ascii="Arial" w:hAnsi="Arial" w:cs="Arial"/>
                <w:sz w:val="20"/>
                <w:szCs w:val="20"/>
              </w:rPr>
              <w:t>x10</w:t>
            </w:r>
            <w:r w:rsidR="001D432B" w:rsidRPr="00A52B57">
              <w:rPr>
                <w:rFonts w:ascii="Arial" w:hAnsi="Arial" w:cs="Arial"/>
                <w:sz w:val="20"/>
                <w:szCs w:val="20"/>
                <w:vertAlign w:val="superscript"/>
              </w:rPr>
              <w:t>-4</w:t>
            </w:r>
          </w:p>
        </w:tc>
        <w:tc>
          <w:tcPr>
            <w:tcW w:w="1679" w:type="dxa"/>
            <w:tcBorders>
              <w:right w:val="single" w:sz="4" w:space="0" w:color="auto"/>
            </w:tcBorders>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2.9</w:t>
            </w:r>
            <w:r w:rsidR="001D432B" w:rsidRPr="00A52B57">
              <w:rPr>
                <w:rFonts w:ascii="Arial" w:hAnsi="Arial" w:cs="Arial"/>
                <w:sz w:val="20"/>
                <w:szCs w:val="20"/>
              </w:rPr>
              <w:t>x10</w:t>
            </w:r>
            <w:r w:rsidR="001D432B" w:rsidRPr="00A52B57">
              <w:rPr>
                <w:rFonts w:ascii="Arial" w:hAnsi="Arial" w:cs="Arial"/>
                <w:sz w:val="20"/>
                <w:szCs w:val="20"/>
                <w:vertAlign w:val="superscript"/>
              </w:rPr>
              <w:t>-6</w:t>
            </w:r>
          </w:p>
        </w:tc>
      </w:tr>
      <w:tr w:rsidR="00B762D9" w:rsidRPr="00205B0D" w:rsidTr="005574DC">
        <w:trPr>
          <w:trHeight w:val="284"/>
        </w:trPr>
        <w:tc>
          <w:tcPr>
            <w:cnfStyle w:val="001000000000"/>
            <w:tcW w:w="2093" w:type="dxa"/>
            <w:tcBorders>
              <w:left w:val="single" w:sz="4" w:space="0" w:color="auto"/>
            </w:tcBorders>
            <w:vAlign w:val="top"/>
          </w:tcPr>
          <w:p w:rsidR="00B762D9" w:rsidRPr="00A52B57" w:rsidRDefault="00B762D9" w:rsidP="00D21F20">
            <w:pPr>
              <w:keepNext/>
              <w:keepLines/>
              <w:rPr>
                <w:rFonts w:ascii="Arial" w:hAnsi="Arial" w:cs="Arial"/>
                <w:sz w:val="20"/>
                <w:szCs w:val="20"/>
              </w:rPr>
            </w:pPr>
            <w:r w:rsidRPr="00A52B57">
              <w:rPr>
                <w:rFonts w:ascii="Arial" w:hAnsi="Arial" w:cs="Arial"/>
                <w:sz w:val="20"/>
                <w:szCs w:val="20"/>
              </w:rPr>
              <w:t xml:space="preserve">Open-ended Lines </w:t>
            </w:r>
            <w:r w:rsidR="00C570C1" w:rsidRPr="00A52B57">
              <w:rPr>
                <w:rFonts w:ascii="Arial" w:hAnsi="Arial" w:cs="Arial"/>
                <w:sz w:val="20"/>
                <w:szCs w:val="20"/>
                <w:vertAlign w:val="superscript"/>
              </w:rPr>
              <w:t>a</w:t>
            </w:r>
          </w:p>
        </w:tc>
        <w:tc>
          <w:tcPr>
            <w:tcW w:w="1394" w:type="dxa"/>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2.0</w:t>
            </w:r>
            <w:r w:rsidR="001D432B" w:rsidRPr="00A52B57">
              <w:rPr>
                <w:rFonts w:ascii="Arial" w:hAnsi="Arial" w:cs="Arial"/>
                <w:sz w:val="20"/>
                <w:szCs w:val="20"/>
              </w:rPr>
              <w:t>x10</w:t>
            </w:r>
            <w:r w:rsidR="001D432B" w:rsidRPr="00A52B57">
              <w:rPr>
                <w:rFonts w:ascii="Arial" w:hAnsi="Arial" w:cs="Arial"/>
                <w:sz w:val="20"/>
                <w:szCs w:val="20"/>
                <w:vertAlign w:val="superscript"/>
              </w:rPr>
              <w:t>-3</w:t>
            </w:r>
          </w:p>
        </w:tc>
        <w:tc>
          <w:tcPr>
            <w:tcW w:w="1678" w:type="dxa"/>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1.4</w:t>
            </w:r>
            <w:r w:rsidR="001D432B" w:rsidRPr="00A52B57">
              <w:rPr>
                <w:rFonts w:ascii="Arial" w:hAnsi="Arial" w:cs="Arial"/>
                <w:sz w:val="20"/>
                <w:szCs w:val="20"/>
              </w:rPr>
              <w:t>x10</w:t>
            </w:r>
            <w:r w:rsidR="001D432B" w:rsidRPr="00A52B57">
              <w:rPr>
                <w:rFonts w:ascii="Arial" w:hAnsi="Arial" w:cs="Arial"/>
                <w:sz w:val="20"/>
                <w:szCs w:val="20"/>
                <w:vertAlign w:val="superscript"/>
              </w:rPr>
              <w:t>-4</w:t>
            </w:r>
          </w:p>
        </w:tc>
        <w:tc>
          <w:tcPr>
            <w:tcW w:w="1678" w:type="dxa"/>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1.4</w:t>
            </w:r>
            <w:r w:rsidR="001D432B" w:rsidRPr="00A52B57">
              <w:rPr>
                <w:rFonts w:ascii="Arial" w:hAnsi="Arial" w:cs="Arial"/>
                <w:sz w:val="20"/>
                <w:szCs w:val="20"/>
              </w:rPr>
              <w:t>x10</w:t>
            </w:r>
            <w:r w:rsidR="001D432B" w:rsidRPr="00A52B57">
              <w:rPr>
                <w:rFonts w:ascii="Arial" w:hAnsi="Arial" w:cs="Arial"/>
                <w:sz w:val="20"/>
                <w:szCs w:val="20"/>
                <w:vertAlign w:val="superscript"/>
              </w:rPr>
              <w:t>-3</w:t>
            </w:r>
          </w:p>
        </w:tc>
        <w:tc>
          <w:tcPr>
            <w:tcW w:w="1679" w:type="dxa"/>
            <w:tcBorders>
              <w:right w:val="single" w:sz="4" w:space="0" w:color="auto"/>
            </w:tcBorders>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2.5</w:t>
            </w:r>
            <w:r w:rsidR="001D432B" w:rsidRPr="00A52B57">
              <w:rPr>
                <w:rFonts w:ascii="Arial" w:hAnsi="Arial" w:cs="Arial"/>
                <w:sz w:val="20"/>
                <w:szCs w:val="20"/>
              </w:rPr>
              <w:t>x10</w:t>
            </w:r>
            <w:r w:rsidR="001D432B" w:rsidRPr="00A52B57">
              <w:rPr>
                <w:rFonts w:ascii="Arial" w:hAnsi="Arial" w:cs="Arial"/>
                <w:sz w:val="20"/>
                <w:szCs w:val="20"/>
                <w:vertAlign w:val="superscript"/>
              </w:rPr>
              <w:t>-4</w:t>
            </w:r>
          </w:p>
        </w:tc>
      </w:tr>
      <w:tr w:rsidR="00B762D9" w:rsidRPr="00205B0D" w:rsidTr="005574DC">
        <w:trPr>
          <w:trHeight w:val="284"/>
        </w:trPr>
        <w:tc>
          <w:tcPr>
            <w:cnfStyle w:val="001000000000"/>
            <w:tcW w:w="2093" w:type="dxa"/>
            <w:tcBorders>
              <w:left w:val="single" w:sz="4" w:space="0" w:color="auto"/>
              <w:bottom w:val="single" w:sz="4" w:space="0" w:color="auto"/>
            </w:tcBorders>
            <w:vAlign w:val="top"/>
          </w:tcPr>
          <w:p w:rsidR="00B762D9" w:rsidRPr="00A52B57" w:rsidRDefault="00B762D9" w:rsidP="00D21F20">
            <w:pPr>
              <w:keepNext/>
              <w:keepLines/>
              <w:rPr>
                <w:rFonts w:ascii="Arial" w:hAnsi="Arial" w:cs="Arial"/>
                <w:sz w:val="20"/>
                <w:szCs w:val="20"/>
              </w:rPr>
            </w:pPr>
            <w:r w:rsidRPr="00A52B57">
              <w:rPr>
                <w:rFonts w:ascii="Arial" w:hAnsi="Arial" w:cs="Arial"/>
                <w:sz w:val="20"/>
                <w:szCs w:val="20"/>
              </w:rPr>
              <w:t>Drains (onshore)</w:t>
            </w:r>
            <w:r w:rsidR="00C570C1" w:rsidRPr="00A52B57">
              <w:rPr>
                <w:rFonts w:ascii="Arial" w:hAnsi="Arial" w:cs="Arial"/>
                <w:sz w:val="20"/>
                <w:szCs w:val="20"/>
              </w:rPr>
              <w:t xml:space="preserve"> </w:t>
            </w:r>
            <w:r w:rsidR="00C570C1" w:rsidRPr="00A52B57">
              <w:rPr>
                <w:rFonts w:ascii="Arial" w:hAnsi="Arial" w:cs="Arial"/>
                <w:sz w:val="20"/>
                <w:szCs w:val="20"/>
                <w:vertAlign w:val="superscript"/>
              </w:rPr>
              <w:t>b</w:t>
            </w:r>
          </w:p>
        </w:tc>
        <w:tc>
          <w:tcPr>
            <w:tcW w:w="1394" w:type="dxa"/>
            <w:tcBorders>
              <w:bottom w:val="single" w:sz="4" w:space="0" w:color="auto"/>
            </w:tcBorders>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3.2</w:t>
            </w:r>
            <w:r w:rsidR="001D432B" w:rsidRPr="00A52B57">
              <w:rPr>
                <w:rFonts w:ascii="Arial" w:hAnsi="Arial" w:cs="Arial"/>
                <w:sz w:val="20"/>
                <w:szCs w:val="20"/>
              </w:rPr>
              <w:t>x10</w:t>
            </w:r>
            <w:r w:rsidR="001D432B" w:rsidRPr="00A52B57">
              <w:rPr>
                <w:rFonts w:ascii="Arial" w:hAnsi="Arial" w:cs="Arial"/>
                <w:sz w:val="20"/>
                <w:szCs w:val="20"/>
                <w:vertAlign w:val="superscript"/>
              </w:rPr>
              <w:t>-2</w:t>
            </w:r>
          </w:p>
        </w:tc>
        <w:tc>
          <w:tcPr>
            <w:tcW w:w="1678" w:type="dxa"/>
            <w:tcBorders>
              <w:bottom w:val="single" w:sz="4" w:space="0" w:color="auto"/>
            </w:tcBorders>
          </w:tcPr>
          <w:p w:rsidR="00B762D9" w:rsidRPr="00A52B57" w:rsidRDefault="00B762D9" w:rsidP="005574DC">
            <w:pPr>
              <w:keepNext/>
              <w:keepLines/>
              <w:tabs>
                <w:tab w:val="decimal" w:pos="0"/>
              </w:tabs>
              <w:cnfStyle w:val="000000000000"/>
              <w:rPr>
                <w:rFonts w:ascii="Arial" w:hAnsi="Arial" w:cs="Arial"/>
                <w:sz w:val="20"/>
                <w:szCs w:val="20"/>
              </w:rPr>
            </w:pPr>
            <w:r w:rsidRPr="00A52B57">
              <w:rPr>
                <w:rFonts w:ascii="Arial" w:hAnsi="Arial" w:cs="Arial"/>
                <w:sz w:val="20"/>
                <w:szCs w:val="20"/>
              </w:rPr>
              <w:t>3.2</w:t>
            </w:r>
            <w:r w:rsidR="001D432B" w:rsidRPr="00A52B57">
              <w:rPr>
                <w:rFonts w:ascii="Arial" w:hAnsi="Arial" w:cs="Arial"/>
                <w:sz w:val="20"/>
                <w:szCs w:val="20"/>
              </w:rPr>
              <w:t>x10</w:t>
            </w:r>
            <w:r w:rsidR="001D432B" w:rsidRPr="00A52B57">
              <w:rPr>
                <w:rFonts w:ascii="Arial" w:hAnsi="Arial" w:cs="Arial"/>
                <w:sz w:val="20"/>
                <w:szCs w:val="20"/>
                <w:vertAlign w:val="superscript"/>
              </w:rPr>
              <w:t>-2</w:t>
            </w:r>
          </w:p>
        </w:tc>
        <w:tc>
          <w:tcPr>
            <w:tcW w:w="1678" w:type="dxa"/>
            <w:tcBorders>
              <w:bottom w:val="single" w:sz="4" w:space="0" w:color="auto"/>
            </w:tcBorders>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3.2</w:t>
            </w:r>
            <w:r w:rsidR="001D432B" w:rsidRPr="00A52B57">
              <w:rPr>
                <w:rFonts w:ascii="Arial" w:hAnsi="Arial" w:cs="Arial"/>
                <w:sz w:val="20"/>
                <w:szCs w:val="20"/>
              </w:rPr>
              <w:t>x10</w:t>
            </w:r>
            <w:r w:rsidR="001D432B" w:rsidRPr="00A52B57">
              <w:rPr>
                <w:rFonts w:ascii="Arial" w:hAnsi="Arial" w:cs="Arial"/>
                <w:sz w:val="20"/>
                <w:szCs w:val="20"/>
                <w:vertAlign w:val="superscript"/>
              </w:rPr>
              <w:t>-2</w:t>
            </w:r>
          </w:p>
        </w:tc>
        <w:tc>
          <w:tcPr>
            <w:tcW w:w="1679" w:type="dxa"/>
            <w:tcBorders>
              <w:bottom w:val="single" w:sz="4" w:space="0" w:color="auto"/>
              <w:right w:val="single" w:sz="4" w:space="0" w:color="auto"/>
            </w:tcBorders>
          </w:tcPr>
          <w:p w:rsidR="00B762D9" w:rsidRPr="00A52B57" w:rsidRDefault="00B762D9" w:rsidP="005574DC">
            <w:pPr>
              <w:keepNext/>
              <w:keepLines/>
              <w:tabs>
                <w:tab w:val="decimal" w:pos="647"/>
              </w:tabs>
              <w:cnfStyle w:val="000000000000"/>
              <w:rPr>
                <w:rFonts w:ascii="Arial" w:hAnsi="Arial" w:cs="Arial"/>
                <w:sz w:val="20"/>
                <w:szCs w:val="20"/>
              </w:rPr>
            </w:pPr>
            <w:r w:rsidRPr="00A52B57">
              <w:rPr>
                <w:rFonts w:ascii="Arial" w:hAnsi="Arial" w:cs="Arial"/>
                <w:sz w:val="20"/>
                <w:szCs w:val="20"/>
              </w:rPr>
              <w:t>3.2</w:t>
            </w:r>
            <w:r w:rsidR="001D432B" w:rsidRPr="00A52B57">
              <w:rPr>
                <w:rFonts w:ascii="Arial" w:hAnsi="Arial" w:cs="Arial"/>
                <w:sz w:val="20"/>
                <w:szCs w:val="20"/>
              </w:rPr>
              <w:t>x10</w:t>
            </w:r>
            <w:r w:rsidR="001D432B" w:rsidRPr="00A52B57">
              <w:rPr>
                <w:rFonts w:ascii="Arial" w:hAnsi="Arial" w:cs="Arial"/>
                <w:sz w:val="20"/>
                <w:szCs w:val="20"/>
                <w:vertAlign w:val="superscript"/>
              </w:rPr>
              <w:t>-2</w:t>
            </w:r>
          </w:p>
        </w:tc>
      </w:tr>
    </w:tbl>
    <w:p w:rsidR="00B762D9" w:rsidRPr="00205B0D" w:rsidRDefault="00C570C1" w:rsidP="00D21F20">
      <w:pPr>
        <w:pStyle w:val="ListParagraph"/>
        <w:keepNext/>
        <w:keepLines/>
        <w:numPr>
          <w:ilvl w:val="0"/>
          <w:numId w:val="17"/>
        </w:numPr>
        <w:ind w:left="284" w:hanging="284"/>
        <w:rPr>
          <w:rFonts w:ascii="Arial" w:eastAsia="Calibri" w:hAnsi="Arial" w:cs="Arial"/>
          <w:sz w:val="16"/>
          <w:szCs w:val="16"/>
        </w:rPr>
      </w:pPr>
      <w:r w:rsidRPr="00205B0D">
        <w:rPr>
          <w:rFonts w:ascii="Arial" w:eastAsia="Calibri" w:hAnsi="Arial" w:cs="Arial"/>
          <w:sz w:val="16"/>
          <w:szCs w:val="16"/>
        </w:rPr>
        <w:t>Source: US</w:t>
      </w:r>
      <w:r w:rsidR="00311FE4" w:rsidRPr="00205B0D">
        <w:rPr>
          <w:rFonts w:ascii="Arial" w:eastAsia="Calibri" w:hAnsi="Arial" w:cs="Arial"/>
          <w:sz w:val="16"/>
          <w:szCs w:val="16"/>
        </w:rPr>
        <w:t xml:space="preserve"> </w:t>
      </w:r>
      <w:r w:rsidRPr="00205B0D">
        <w:rPr>
          <w:rFonts w:ascii="Arial" w:eastAsia="Calibri" w:hAnsi="Arial" w:cs="Arial"/>
          <w:sz w:val="16"/>
          <w:szCs w:val="16"/>
        </w:rPr>
        <w:t>EPA (1995) &amp; API (1996).</w:t>
      </w:r>
    </w:p>
    <w:p w:rsidR="00C570C1" w:rsidRPr="00205B0D" w:rsidRDefault="00C570C1" w:rsidP="00D21F20">
      <w:pPr>
        <w:pStyle w:val="ListParagraph"/>
        <w:keepNext/>
        <w:keepLines/>
        <w:numPr>
          <w:ilvl w:val="0"/>
          <w:numId w:val="17"/>
        </w:numPr>
        <w:ind w:left="284" w:hanging="284"/>
        <w:rPr>
          <w:rFonts w:ascii="Arial" w:eastAsia="Calibri" w:hAnsi="Arial" w:cs="Arial"/>
          <w:sz w:val="16"/>
          <w:szCs w:val="16"/>
        </w:rPr>
      </w:pPr>
      <w:r w:rsidRPr="00205B0D">
        <w:rPr>
          <w:rFonts w:ascii="Arial" w:eastAsia="Calibri" w:hAnsi="Arial" w:cs="Arial"/>
          <w:sz w:val="16"/>
          <w:szCs w:val="16"/>
        </w:rPr>
        <w:t xml:space="preserve">Source: </w:t>
      </w:r>
      <w:r w:rsidRPr="00205B0D">
        <w:rPr>
          <w:rFonts w:ascii="Arial" w:eastAsia="Calibri" w:hAnsi="Arial" w:cs="Arial"/>
          <w:i/>
          <w:sz w:val="16"/>
          <w:szCs w:val="16"/>
        </w:rPr>
        <w:t>NPI Manual for Petroleum Refining.</w:t>
      </w:r>
    </w:p>
    <w:p w:rsidR="00C570C1" w:rsidRPr="00205B0D" w:rsidRDefault="00300053" w:rsidP="00D21F20">
      <w:pPr>
        <w:pStyle w:val="ListParagraph"/>
        <w:keepNext/>
        <w:keepLines/>
        <w:numPr>
          <w:ilvl w:val="0"/>
          <w:numId w:val="17"/>
        </w:numPr>
        <w:ind w:left="284" w:hanging="284"/>
        <w:rPr>
          <w:rFonts w:ascii="Arial" w:eastAsia="Calibri" w:hAnsi="Arial" w:cs="Arial"/>
          <w:sz w:val="16"/>
          <w:szCs w:val="16"/>
        </w:rPr>
      </w:pPr>
      <w:r w:rsidRPr="00205B0D">
        <w:rPr>
          <w:rFonts w:ascii="Arial" w:eastAsia="Calibri" w:hAnsi="Arial" w:cs="Arial"/>
          <w:sz w:val="16"/>
          <w:szCs w:val="16"/>
        </w:rPr>
        <w:t>Insufficient</w:t>
      </w:r>
      <w:r w:rsidR="00C570C1" w:rsidRPr="00205B0D">
        <w:rPr>
          <w:rFonts w:ascii="Arial" w:eastAsia="Calibri" w:hAnsi="Arial" w:cs="Arial"/>
          <w:sz w:val="16"/>
          <w:szCs w:val="16"/>
        </w:rPr>
        <w:t xml:space="preserve"> data available.</w:t>
      </w:r>
    </w:p>
    <w:p w:rsidR="00C570C1" w:rsidRPr="00205B0D" w:rsidRDefault="00C570C1" w:rsidP="00D21F20">
      <w:pPr>
        <w:pStyle w:val="ListParagraph"/>
        <w:keepNext/>
        <w:keepLines/>
        <w:numPr>
          <w:ilvl w:val="0"/>
          <w:numId w:val="17"/>
        </w:numPr>
        <w:ind w:left="284" w:hanging="284"/>
        <w:rPr>
          <w:rFonts w:ascii="Arial" w:eastAsia="Calibri" w:hAnsi="Arial" w:cs="Arial"/>
        </w:rPr>
      </w:pPr>
      <w:r w:rsidRPr="00205B0D">
        <w:rPr>
          <w:rFonts w:ascii="Arial" w:eastAsia="Calibri" w:hAnsi="Arial" w:cs="Arial"/>
          <w:sz w:val="16"/>
          <w:szCs w:val="16"/>
        </w:rPr>
        <w:t>Defined as non-flanged connectors.</w:t>
      </w:r>
    </w:p>
    <w:p w:rsidR="00E508A4" w:rsidRPr="00205B0D" w:rsidRDefault="00E508A4" w:rsidP="00D21F20">
      <w:pPr>
        <w:pStyle w:val="ListParagraph"/>
        <w:keepNext/>
        <w:keepLines/>
        <w:numPr>
          <w:ilvl w:val="0"/>
          <w:numId w:val="17"/>
        </w:numPr>
        <w:ind w:left="284" w:hanging="284"/>
        <w:rPr>
          <w:rFonts w:ascii="Arial" w:eastAsia="Calibri" w:hAnsi="Arial" w:cs="Arial"/>
        </w:rPr>
      </w:pPr>
      <w:r w:rsidRPr="00205B0D">
        <w:rPr>
          <w:rFonts w:ascii="Arial" w:eastAsia="Calibri" w:hAnsi="Arial" w:cs="Arial"/>
          <w:sz w:val="16"/>
          <w:szCs w:val="16"/>
        </w:rPr>
        <w:t>Applicable to agitator seals where no other data is available.</w:t>
      </w:r>
    </w:p>
    <w:p w:rsidR="00011BD9" w:rsidRPr="00205B0D" w:rsidRDefault="00011BD9" w:rsidP="00D92108">
      <w:pPr>
        <w:rPr>
          <w:rFonts w:ascii="Arial" w:eastAsia="Calibri" w:hAnsi="Arial" w:cs="Arial"/>
        </w:rPr>
      </w:pPr>
    </w:p>
    <w:p w:rsidR="00011BD9" w:rsidRPr="00205B0D" w:rsidRDefault="00011BD9" w:rsidP="00011BD9">
      <w:pPr>
        <w:pStyle w:val="Caption"/>
        <w:keepLines/>
        <w:ind w:right="84"/>
        <w:rPr>
          <w:rFonts w:ascii="Arial" w:hAnsi="Arial" w:cs="Arial"/>
        </w:rPr>
      </w:pPr>
      <w:bookmarkStart w:id="205" w:name="_Ref355084999"/>
      <w:bookmarkStart w:id="206" w:name="_Toc359573352"/>
      <w:r w:rsidRPr="00205B0D">
        <w:rPr>
          <w:rFonts w:ascii="Arial" w:hAnsi="Arial" w:cs="Arial"/>
        </w:rPr>
        <w:t xml:space="preserve">Table </w:t>
      </w:r>
      <w:r w:rsidR="009910F3" w:rsidRPr="00205B0D">
        <w:rPr>
          <w:rFonts w:ascii="Arial" w:hAnsi="Arial" w:cs="Arial"/>
        </w:rPr>
        <w:fldChar w:fldCharType="begin"/>
      </w:r>
      <w:r w:rsidR="00590DC8"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6</w:t>
      </w:r>
      <w:r w:rsidR="009910F3" w:rsidRPr="00205B0D">
        <w:rPr>
          <w:rFonts w:ascii="Arial" w:hAnsi="Arial" w:cs="Arial"/>
        </w:rPr>
        <w:fldChar w:fldCharType="end"/>
      </w:r>
      <w:bookmarkEnd w:id="205"/>
      <w:r w:rsidRPr="00205B0D">
        <w:rPr>
          <w:rFonts w:ascii="Arial" w:hAnsi="Arial" w:cs="Arial"/>
        </w:rPr>
        <w:t xml:space="preserve"> – Definition of Material Moved by or Through Different Types of Equipment</w:t>
      </w:r>
      <w:bookmarkEnd w:id="206"/>
    </w:p>
    <w:tbl>
      <w:tblPr>
        <w:tblStyle w:val="EETTable"/>
        <w:tblW w:w="0" w:type="auto"/>
        <w:tblBorders>
          <w:top w:val="single" w:sz="4" w:space="0" w:color="auto"/>
          <w:left w:val="single" w:sz="4" w:space="0" w:color="auto"/>
          <w:bottom w:val="single" w:sz="4" w:space="0" w:color="auto"/>
          <w:right w:val="single" w:sz="4" w:space="0" w:color="auto"/>
        </w:tblBorders>
        <w:tblLook w:val="04A0"/>
      </w:tblPr>
      <w:tblGrid>
        <w:gridCol w:w="2093"/>
        <w:gridCol w:w="6429"/>
      </w:tblGrid>
      <w:tr w:rsidR="00011BD9" w:rsidRPr="00205B0D" w:rsidTr="00876CB4">
        <w:trPr>
          <w:cnfStyle w:val="100000000000"/>
        </w:trPr>
        <w:tc>
          <w:tcPr>
            <w:cnfStyle w:val="001000000000"/>
            <w:tcW w:w="2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11BD9" w:rsidRPr="00205B0D" w:rsidRDefault="00011BD9" w:rsidP="00476E24">
            <w:pPr>
              <w:keepNext/>
              <w:keepLines/>
              <w:rPr>
                <w:rFonts w:ascii="Arial" w:eastAsia="Calibri" w:hAnsi="Arial" w:cs="Arial"/>
              </w:rPr>
            </w:pPr>
            <w:r w:rsidRPr="00205B0D">
              <w:rPr>
                <w:rFonts w:ascii="Arial" w:eastAsia="Calibri" w:hAnsi="Arial" w:cs="Arial"/>
              </w:rPr>
              <w:t>Service Type</w:t>
            </w:r>
          </w:p>
        </w:tc>
        <w:tc>
          <w:tcPr>
            <w:tcW w:w="64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11BD9" w:rsidRPr="00205B0D" w:rsidRDefault="00011BD9" w:rsidP="00011BD9">
            <w:pPr>
              <w:keepNext/>
              <w:keepLines/>
              <w:cnfStyle w:val="100000000000"/>
              <w:rPr>
                <w:rFonts w:ascii="Arial" w:eastAsia="Calibri" w:hAnsi="Arial" w:cs="Arial"/>
              </w:rPr>
            </w:pPr>
            <w:r w:rsidRPr="00205B0D">
              <w:rPr>
                <w:rFonts w:ascii="Arial" w:eastAsia="Calibri" w:hAnsi="Arial" w:cs="Arial"/>
              </w:rPr>
              <w:t>Definition</w:t>
            </w:r>
          </w:p>
        </w:tc>
      </w:tr>
      <w:tr w:rsidR="00011BD9" w:rsidRPr="00205B0D" w:rsidTr="00876CB4">
        <w:tc>
          <w:tcPr>
            <w:cnfStyle w:val="001000000000"/>
            <w:tcW w:w="2093" w:type="dxa"/>
          </w:tcPr>
          <w:p w:rsidR="00011BD9" w:rsidRPr="00A52B57" w:rsidRDefault="00011BD9" w:rsidP="00011BD9">
            <w:pPr>
              <w:keepNext/>
              <w:keepLines/>
              <w:rPr>
                <w:rFonts w:ascii="Arial" w:hAnsi="Arial" w:cs="Arial"/>
                <w:sz w:val="20"/>
                <w:szCs w:val="20"/>
              </w:rPr>
            </w:pPr>
            <w:r w:rsidRPr="00A52B57">
              <w:rPr>
                <w:rFonts w:ascii="Arial" w:hAnsi="Arial" w:cs="Arial"/>
                <w:sz w:val="20"/>
                <w:szCs w:val="20"/>
              </w:rPr>
              <w:t xml:space="preserve">Gas/vapour </w:t>
            </w:r>
          </w:p>
        </w:tc>
        <w:tc>
          <w:tcPr>
            <w:tcW w:w="6429" w:type="dxa"/>
          </w:tcPr>
          <w:p w:rsidR="00011BD9" w:rsidRPr="00A52B57" w:rsidRDefault="00011BD9" w:rsidP="00494500">
            <w:pPr>
              <w:keepNext/>
              <w:keepLines/>
              <w:jc w:val="left"/>
              <w:cnfStyle w:val="000000000000"/>
              <w:rPr>
                <w:rFonts w:ascii="Arial" w:hAnsi="Arial" w:cs="Arial"/>
                <w:sz w:val="20"/>
                <w:szCs w:val="20"/>
              </w:rPr>
            </w:pPr>
            <w:r w:rsidRPr="00A52B57">
              <w:rPr>
                <w:rFonts w:ascii="Arial" w:hAnsi="Arial" w:cs="Arial"/>
                <w:sz w:val="20"/>
                <w:szCs w:val="20"/>
              </w:rPr>
              <w:t>Material is in a gaseous state at operating conditions.</w:t>
            </w:r>
          </w:p>
        </w:tc>
      </w:tr>
      <w:tr w:rsidR="00011BD9" w:rsidRPr="00205B0D" w:rsidTr="00876CB4">
        <w:trPr>
          <w:trHeight w:val="170"/>
        </w:trPr>
        <w:tc>
          <w:tcPr>
            <w:cnfStyle w:val="001000000000"/>
            <w:tcW w:w="2093" w:type="dxa"/>
          </w:tcPr>
          <w:p w:rsidR="00011BD9" w:rsidRPr="00A52B57" w:rsidRDefault="00011BD9" w:rsidP="00011BD9">
            <w:pPr>
              <w:keepNext/>
              <w:keepLines/>
              <w:rPr>
                <w:rFonts w:ascii="Arial" w:hAnsi="Arial" w:cs="Arial"/>
                <w:sz w:val="20"/>
                <w:szCs w:val="20"/>
              </w:rPr>
            </w:pPr>
            <w:r w:rsidRPr="00A52B57">
              <w:rPr>
                <w:rFonts w:ascii="Arial" w:hAnsi="Arial" w:cs="Arial"/>
                <w:sz w:val="20"/>
                <w:szCs w:val="20"/>
              </w:rPr>
              <w:t xml:space="preserve">Light liquid </w:t>
            </w:r>
          </w:p>
        </w:tc>
        <w:tc>
          <w:tcPr>
            <w:tcW w:w="6429" w:type="dxa"/>
          </w:tcPr>
          <w:p w:rsidR="00011BD9" w:rsidRPr="00A52B57" w:rsidRDefault="00011BD9" w:rsidP="00494500">
            <w:pPr>
              <w:keepNext/>
              <w:keepLines/>
              <w:jc w:val="left"/>
              <w:cnfStyle w:val="000000000000"/>
              <w:rPr>
                <w:rFonts w:ascii="Arial" w:hAnsi="Arial" w:cs="Arial"/>
                <w:sz w:val="20"/>
                <w:szCs w:val="20"/>
              </w:rPr>
            </w:pPr>
            <w:r w:rsidRPr="00A52B57">
              <w:rPr>
                <w:rFonts w:ascii="Arial" w:hAnsi="Arial" w:cs="Arial"/>
                <w:sz w:val="20"/>
                <w:szCs w:val="20"/>
              </w:rPr>
              <w:t>Material is in a liquid state in which the sum of the concentrations of individual constituents with a vapour pressure over 0.3 kilopascals (</w:t>
            </w:r>
            <w:proofErr w:type="spellStart"/>
            <w:r w:rsidRPr="00A52B57">
              <w:rPr>
                <w:rFonts w:ascii="Arial" w:hAnsi="Arial" w:cs="Arial"/>
                <w:sz w:val="20"/>
                <w:szCs w:val="20"/>
              </w:rPr>
              <w:t>kPa</w:t>
            </w:r>
            <w:proofErr w:type="spellEnd"/>
            <w:r w:rsidRPr="00A52B57">
              <w:rPr>
                <w:rFonts w:ascii="Arial" w:hAnsi="Arial" w:cs="Arial"/>
                <w:sz w:val="20"/>
                <w:szCs w:val="20"/>
              </w:rPr>
              <w:t>) at 20°C, is greater than or equal to, 20 weight percent (wt %).</w:t>
            </w:r>
          </w:p>
        </w:tc>
      </w:tr>
      <w:tr w:rsidR="00011BD9" w:rsidRPr="00205B0D" w:rsidTr="00876CB4">
        <w:tc>
          <w:tcPr>
            <w:cnfStyle w:val="001000000000"/>
            <w:tcW w:w="2093" w:type="dxa"/>
          </w:tcPr>
          <w:p w:rsidR="00011BD9" w:rsidRPr="00A52B57" w:rsidRDefault="00011BD9" w:rsidP="00011BD9">
            <w:pPr>
              <w:keepNext/>
              <w:keepLines/>
              <w:rPr>
                <w:rFonts w:ascii="Arial" w:hAnsi="Arial" w:cs="Arial"/>
                <w:sz w:val="20"/>
                <w:szCs w:val="20"/>
              </w:rPr>
            </w:pPr>
            <w:r w:rsidRPr="00A52B57">
              <w:rPr>
                <w:rFonts w:ascii="Arial" w:hAnsi="Arial" w:cs="Arial"/>
                <w:sz w:val="20"/>
                <w:szCs w:val="20"/>
              </w:rPr>
              <w:t xml:space="preserve">Heavy liquid </w:t>
            </w:r>
          </w:p>
        </w:tc>
        <w:tc>
          <w:tcPr>
            <w:tcW w:w="6429" w:type="dxa"/>
          </w:tcPr>
          <w:p w:rsidR="00011BD9" w:rsidRPr="00A52B57" w:rsidRDefault="00011BD9" w:rsidP="00494500">
            <w:pPr>
              <w:keepNext/>
              <w:keepLines/>
              <w:jc w:val="left"/>
              <w:cnfStyle w:val="000000000000"/>
              <w:rPr>
                <w:rFonts w:ascii="Arial" w:hAnsi="Arial" w:cs="Arial"/>
                <w:sz w:val="20"/>
                <w:szCs w:val="20"/>
              </w:rPr>
            </w:pPr>
            <w:r w:rsidRPr="00A52B57">
              <w:rPr>
                <w:rFonts w:ascii="Arial" w:hAnsi="Arial" w:cs="Arial"/>
                <w:sz w:val="20"/>
                <w:szCs w:val="20"/>
              </w:rPr>
              <w:t>Material does not fall under the classifications for gas/vapour or light liquid service.</w:t>
            </w:r>
          </w:p>
        </w:tc>
      </w:tr>
      <w:tr w:rsidR="00011BD9" w:rsidRPr="00205B0D" w:rsidTr="00876CB4">
        <w:tc>
          <w:tcPr>
            <w:cnfStyle w:val="001000000000"/>
            <w:tcW w:w="2093" w:type="dxa"/>
          </w:tcPr>
          <w:p w:rsidR="00011BD9" w:rsidRPr="00A52B57" w:rsidRDefault="00011BD9" w:rsidP="00011BD9">
            <w:pPr>
              <w:keepNext/>
              <w:keepLines/>
              <w:rPr>
                <w:rFonts w:ascii="Arial" w:hAnsi="Arial" w:cs="Arial"/>
                <w:sz w:val="20"/>
                <w:szCs w:val="20"/>
              </w:rPr>
            </w:pPr>
            <w:r w:rsidRPr="00A52B57">
              <w:rPr>
                <w:rFonts w:ascii="Arial" w:hAnsi="Arial" w:cs="Arial"/>
                <w:sz w:val="20"/>
                <w:szCs w:val="20"/>
              </w:rPr>
              <w:t xml:space="preserve">Water/Oil </w:t>
            </w:r>
          </w:p>
        </w:tc>
        <w:tc>
          <w:tcPr>
            <w:tcW w:w="6429" w:type="dxa"/>
          </w:tcPr>
          <w:p w:rsidR="00011BD9" w:rsidRPr="00A52B57" w:rsidRDefault="00011BD9" w:rsidP="00494500">
            <w:pPr>
              <w:keepNext/>
              <w:keepLines/>
              <w:jc w:val="left"/>
              <w:cnfStyle w:val="000000000000"/>
              <w:rPr>
                <w:rFonts w:ascii="Arial" w:hAnsi="Arial" w:cs="Arial"/>
                <w:sz w:val="20"/>
                <w:szCs w:val="20"/>
              </w:rPr>
            </w:pPr>
            <w:r w:rsidRPr="00A52B57">
              <w:rPr>
                <w:rFonts w:ascii="Arial" w:hAnsi="Arial" w:cs="Arial"/>
                <w:sz w:val="20"/>
                <w:szCs w:val="20"/>
              </w:rPr>
              <w:t xml:space="preserve">Water streams in oil service with a water content greater than 50%, from the point of origin to the point where the water content reaches 99%. For water streams with water content greater than 99%, the emission rate is considered negligible. </w:t>
            </w:r>
          </w:p>
        </w:tc>
      </w:tr>
    </w:tbl>
    <w:p w:rsidR="00011BD9" w:rsidRPr="00205B0D" w:rsidRDefault="00011BD9" w:rsidP="00011BD9">
      <w:pPr>
        <w:keepNext/>
        <w:keepLines/>
        <w:rPr>
          <w:rFonts w:ascii="Arial" w:eastAsia="Calibri" w:hAnsi="Arial" w:cs="Arial"/>
          <w:sz w:val="16"/>
          <w:szCs w:val="16"/>
        </w:rPr>
      </w:pPr>
      <w:r w:rsidRPr="00205B0D">
        <w:rPr>
          <w:rFonts w:ascii="Arial" w:eastAsia="Calibri" w:hAnsi="Arial" w:cs="Arial"/>
          <w:sz w:val="16"/>
          <w:szCs w:val="16"/>
        </w:rPr>
        <w:t>Source: API (1996)</w:t>
      </w:r>
    </w:p>
    <w:p w:rsidR="005F38C1" w:rsidRPr="00205B0D" w:rsidRDefault="005F38C1" w:rsidP="00AE7856">
      <w:pPr>
        <w:pStyle w:val="Heading3"/>
        <w:rPr>
          <w:rFonts w:ascii="Arial" w:eastAsia="Calibri" w:hAnsi="Arial"/>
        </w:rPr>
      </w:pPr>
      <w:bookmarkStart w:id="207" w:name="_Ref354756294"/>
      <w:bookmarkStart w:id="208" w:name="_Ref355189008"/>
      <w:bookmarkStart w:id="209" w:name="_Toc355361517"/>
      <w:bookmarkStart w:id="210" w:name="_Toc355363403"/>
      <w:bookmarkStart w:id="211" w:name="_Toc355791703"/>
      <w:bookmarkStart w:id="212" w:name="_Toc355791902"/>
      <w:bookmarkStart w:id="213" w:name="_Toc355792059"/>
      <w:bookmarkStart w:id="214" w:name="_Toc359584788"/>
      <w:r w:rsidRPr="00205B0D">
        <w:rPr>
          <w:rFonts w:ascii="Arial" w:eastAsia="Calibri" w:hAnsi="Arial"/>
        </w:rPr>
        <w:t>Venting Waste Gas</w:t>
      </w:r>
      <w:bookmarkEnd w:id="207"/>
      <w:bookmarkEnd w:id="208"/>
      <w:bookmarkEnd w:id="209"/>
      <w:bookmarkEnd w:id="210"/>
      <w:bookmarkEnd w:id="211"/>
      <w:bookmarkEnd w:id="212"/>
      <w:bookmarkEnd w:id="213"/>
      <w:bookmarkEnd w:id="214"/>
    </w:p>
    <w:p w:rsidR="00783880" w:rsidRPr="00205B0D" w:rsidRDefault="00E60319" w:rsidP="00D41D7E">
      <w:pPr>
        <w:jc w:val="both"/>
        <w:rPr>
          <w:rFonts w:ascii="Arial" w:eastAsia="Calibri" w:hAnsi="Arial" w:cs="Arial"/>
        </w:rPr>
      </w:pPr>
      <w:r>
        <w:rPr>
          <w:rFonts w:ascii="Arial" w:eastAsia="Calibri" w:hAnsi="Arial" w:cs="Arial"/>
        </w:rPr>
        <w:t xml:space="preserve">If a comprehensive greenhouse gas emissions inventory is not available for the facility, vented emissions can be estimated using the method provided in this section. </w:t>
      </w:r>
      <w:r w:rsidR="00783880" w:rsidRPr="00205B0D">
        <w:rPr>
          <w:rFonts w:ascii="Arial" w:eastAsia="Calibri" w:hAnsi="Arial" w:cs="Arial"/>
        </w:rPr>
        <w:t xml:space="preserve">The </w:t>
      </w:r>
      <w:r w:rsidR="00CC1F29">
        <w:rPr>
          <w:rFonts w:ascii="Arial" w:eastAsia="Calibri" w:hAnsi="Arial" w:cs="Arial"/>
        </w:rPr>
        <w:t>amount</w:t>
      </w:r>
      <w:r w:rsidR="00783880" w:rsidRPr="00205B0D">
        <w:rPr>
          <w:rFonts w:ascii="Arial" w:eastAsia="Calibri" w:hAnsi="Arial" w:cs="Arial"/>
        </w:rPr>
        <w:t xml:space="preserve"> of waste gas vented can be calculated using a mass balance approach as de</w:t>
      </w:r>
      <w:r w:rsidR="00B12E88" w:rsidRPr="00205B0D">
        <w:rPr>
          <w:rFonts w:ascii="Arial" w:eastAsia="Calibri" w:hAnsi="Arial" w:cs="Arial"/>
        </w:rPr>
        <w:t>scrib</w:t>
      </w:r>
      <w:r w:rsidR="00783880" w:rsidRPr="00205B0D">
        <w:rPr>
          <w:rFonts w:ascii="Arial" w:eastAsia="Calibri" w:hAnsi="Arial" w:cs="Arial"/>
        </w:rPr>
        <w:t>ed below:</w:t>
      </w:r>
    </w:p>
    <w:p w:rsidR="00783880" w:rsidRPr="00205B0D" w:rsidRDefault="00783880" w:rsidP="00D41D7E">
      <w:pPr>
        <w:jc w:val="both"/>
        <w:rPr>
          <w:rFonts w:ascii="Arial" w:eastAsia="Calibri" w:hAnsi="Arial" w:cs="Arial"/>
        </w:rPr>
      </w:pPr>
    </w:p>
    <w:p w:rsidR="00783880" w:rsidRPr="00E4740B" w:rsidRDefault="00783880" w:rsidP="00E4740B">
      <w:pPr>
        <w:jc w:val="center"/>
        <w:rPr>
          <w:rFonts w:ascii="Arial" w:eastAsia="Calibri" w:hAnsi="Arial" w:cs="Arial"/>
          <w:sz w:val="24"/>
        </w:rPr>
      </w:pPr>
      <w:r w:rsidRPr="00E4740B">
        <w:rPr>
          <w:rFonts w:ascii="Arial" w:eastAsia="Calibri" w:hAnsi="Arial" w:cs="Arial"/>
          <w:sz w:val="24"/>
        </w:rPr>
        <w:t>GV = GP - (G</w:t>
      </w:r>
      <w:r w:rsidR="00921E07" w:rsidRPr="00E4740B">
        <w:rPr>
          <w:rFonts w:ascii="Arial" w:eastAsia="Calibri" w:hAnsi="Arial" w:cs="Arial"/>
          <w:sz w:val="24"/>
        </w:rPr>
        <w:t>S</w:t>
      </w:r>
      <w:r w:rsidRPr="00E4740B">
        <w:rPr>
          <w:rFonts w:ascii="Arial" w:eastAsia="Calibri" w:hAnsi="Arial" w:cs="Arial"/>
          <w:sz w:val="24"/>
        </w:rPr>
        <w:t xml:space="preserve"> + GF + </w:t>
      </w:r>
      <w:proofErr w:type="spellStart"/>
      <w:r w:rsidRPr="00E4740B">
        <w:rPr>
          <w:rFonts w:ascii="Arial" w:eastAsia="Calibri" w:hAnsi="Arial" w:cs="Arial"/>
          <w:sz w:val="24"/>
        </w:rPr>
        <w:t>GFl</w:t>
      </w:r>
      <w:proofErr w:type="spellEnd"/>
      <w:r w:rsidRPr="00E4740B">
        <w:rPr>
          <w:rFonts w:ascii="Arial" w:eastAsia="Calibri" w:hAnsi="Arial" w:cs="Arial"/>
          <w:sz w:val="24"/>
        </w:rPr>
        <w:t>)</w:t>
      </w:r>
    </w:p>
    <w:p w:rsidR="00783880" w:rsidRPr="00205B0D" w:rsidRDefault="00783880" w:rsidP="00D41D7E">
      <w:pPr>
        <w:jc w:val="both"/>
        <w:rPr>
          <w:rFonts w:ascii="Arial" w:eastAsia="Calibri" w:hAnsi="Arial" w:cs="Arial"/>
        </w:rPr>
      </w:pPr>
    </w:p>
    <w:p w:rsidR="00783880" w:rsidRPr="00205B0D" w:rsidRDefault="00783880" w:rsidP="00D41D7E">
      <w:pPr>
        <w:jc w:val="both"/>
        <w:rPr>
          <w:rFonts w:ascii="Arial" w:eastAsia="Calibri" w:hAnsi="Arial" w:cs="Arial"/>
        </w:rPr>
      </w:pPr>
      <w:proofErr w:type="gramStart"/>
      <w:r w:rsidRPr="00205B0D">
        <w:rPr>
          <w:rFonts w:ascii="Arial" w:eastAsia="Calibri" w:hAnsi="Arial" w:cs="Arial"/>
        </w:rPr>
        <w:t>where :</w:t>
      </w:r>
      <w:proofErr w:type="gramEnd"/>
      <w:r w:rsidRPr="00205B0D">
        <w:rPr>
          <w:rFonts w:ascii="Arial" w:eastAsia="Calibri"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5"/>
        <w:gridCol w:w="574"/>
        <w:gridCol w:w="4186"/>
        <w:gridCol w:w="3027"/>
      </w:tblGrid>
      <w:tr w:rsidR="00CC1F29" w:rsidRPr="00205B0D" w:rsidTr="00CC1F29">
        <w:tc>
          <w:tcPr>
            <w:tcW w:w="735" w:type="dxa"/>
          </w:tcPr>
          <w:p w:rsidR="00CC1F29" w:rsidRPr="00205B0D" w:rsidRDefault="00CC1F29" w:rsidP="00D41D7E">
            <w:pPr>
              <w:jc w:val="both"/>
              <w:rPr>
                <w:rFonts w:ascii="Arial" w:eastAsia="Calibri" w:hAnsi="Arial" w:cs="Arial"/>
              </w:rPr>
            </w:pPr>
            <w:r w:rsidRPr="00205B0D">
              <w:rPr>
                <w:rFonts w:ascii="Arial" w:eastAsia="Calibri" w:hAnsi="Arial" w:cs="Arial"/>
              </w:rPr>
              <w:t>GV</w:t>
            </w:r>
          </w:p>
        </w:tc>
        <w:tc>
          <w:tcPr>
            <w:tcW w:w="574" w:type="dxa"/>
          </w:tcPr>
          <w:p w:rsidR="00CC1F29" w:rsidRPr="00205B0D" w:rsidRDefault="00CC1F29" w:rsidP="00D41D7E">
            <w:pPr>
              <w:jc w:val="both"/>
              <w:rPr>
                <w:rFonts w:ascii="Arial" w:eastAsia="Calibri" w:hAnsi="Arial" w:cs="Arial"/>
              </w:rPr>
            </w:pPr>
            <w:r w:rsidRPr="00205B0D">
              <w:rPr>
                <w:rFonts w:ascii="Arial" w:eastAsia="Calibri" w:hAnsi="Arial" w:cs="Arial"/>
              </w:rPr>
              <w:t>=</w:t>
            </w:r>
          </w:p>
        </w:tc>
        <w:tc>
          <w:tcPr>
            <w:tcW w:w="4186" w:type="dxa"/>
          </w:tcPr>
          <w:p w:rsidR="00CC1F29" w:rsidRPr="00205B0D" w:rsidRDefault="00CC1F29" w:rsidP="00D41D7E">
            <w:pPr>
              <w:spacing w:after="120"/>
              <w:jc w:val="both"/>
              <w:rPr>
                <w:rFonts w:ascii="Arial" w:eastAsia="Calibri" w:hAnsi="Arial" w:cs="Arial"/>
              </w:rPr>
            </w:pPr>
            <w:r w:rsidRPr="00205B0D">
              <w:rPr>
                <w:rFonts w:ascii="Arial" w:eastAsia="Calibri" w:hAnsi="Arial" w:cs="Arial"/>
              </w:rPr>
              <w:t>Mass of gas vented</w:t>
            </w:r>
          </w:p>
        </w:tc>
        <w:tc>
          <w:tcPr>
            <w:tcW w:w="3027" w:type="dxa"/>
          </w:tcPr>
          <w:p w:rsidR="00CC1F29" w:rsidRPr="00205B0D" w:rsidRDefault="00CC1F29" w:rsidP="00D41D7E">
            <w:pPr>
              <w:spacing w:after="120"/>
              <w:jc w:val="both"/>
              <w:rPr>
                <w:rFonts w:ascii="Arial" w:eastAsia="Calibri" w:hAnsi="Arial" w:cs="Arial"/>
              </w:rPr>
            </w:pPr>
            <w:r>
              <w:rPr>
                <w:rFonts w:ascii="Arial" w:eastAsia="Calibri" w:hAnsi="Arial" w:cs="Arial"/>
              </w:rPr>
              <w:t>(kg)</w:t>
            </w:r>
          </w:p>
        </w:tc>
      </w:tr>
      <w:tr w:rsidR="00CC1F29" w:rsidRPr="00205B0D" w:rsidTr="00CC1F29">
        <w:tc>
          <w:tcPr>
            <w:tcW w:w="735" w:type="dxa"/>
          </w:tcPr>
          <w:p w:rsidR="00CC1F29" w:rsidRPr="00205B0D" w:rsidRDefault="00CC1F29" w:rsidP="00D41D7E">
            <w:pPr>
              <w:jc w:val="both"/>
              <w:rPr>
                <w:rFonts w:ascii="Arial" w:eastAsia="Calibri" w:hAnsi="Arial" w:cs="Arial"/>
              </w:rPr>
            </w:pPr>
            <w:r w:rsidRPr="00205B0D">
              <w:rPr>
                <w:rFonts w:ascii="Arial" w:eastAsia="Calibri" w:hAnsi="Arial" w:cs="Arial"/>
              </w:rPr>
              <w:t>GP</w:t>
            </w:r>
          </w:p>
        </w:tc>
        <w:tc>
          <w:tcPr>
            <w:tcW w:w="574" w:type="dxa"/>
          </w:tcPr>
          <w:p w:rsidR="00CC1F29" w:rsidRPr="00205B0D" w:rsidRDefault="00CC1F29" w:rsidP="00D41D7E">
            <w:pPr>
              <w:jc w:val="both"/>
              <w:rPr>
                <w:rFonts w:ascii="Arial" w:eastAsia="Calibri" w:hAnsi="Arial" w:cs="Arial"/>
              </w:rPr>
            </w:pPr>
            <w:r w:rsidRPr="00205B0D">
              <w:rPr>
                <w:rFonts w:ascii="Arial" w:eastAsia="Calibri" w:hAnsi="Arial" w:cs="Arial"/>
              </w:rPr>
              <w:t>=</w:t>
            </w:r>
          </w:p>
        </w:tc>
        <w:tc>
          <w:tcPr>
            <w:tcW w:w="4186" w:type="dxa"/>
          </w:tcPr>
          <w:p w:rsidR="00CC1F29" w:rsidRPr="00205B0D" w:rsidRDefault="00CC1F29" w:rsidP="00D41D7E">
            <w:pPr>
              <w:spacing w:after="120"/>
              <w:jc w:val="both"/>
              <w:rPr>
                <w:rFonts w:ascii="Arial" w:eastAsia="Calibri" w:hAnsi="Arial" w:cs="Arial"/>
              </w:rPr>
            </w:pPr>
            <w:r w:rsidRPr="00205B0D">
              <w:rPr>
                <w:rFonts w:ascii="Arial" w:eastAsia="Calibri" w:hAnsi="Arial" w:cs="Arial"/>
              </w:rPr>
              <w:t>Mass of gas produced</w:t>
            </w:r>
          </w:p>
        </w:tc>
        <w:tc>
          <w:tcPr>
            <w:tcW w:w="3027" w:type="dxa"/>
          </w:tcPr>
          <w:p w:rsidR="00CC1F29" w:rsidRPr="00205B0D" w:rsidRDefault="00CC1F29" w:rsidP="00CC1F29">
            <w:pPr>
              <w:spacing w:after="120"/>
              <w:jc w:val="both"/>
              <w:rPr>
                <w:rFonts w:ascii="Arial" w:eastAsia="Calibri" w:hAnsi="Arial" w:cs="Arial"/>
              </w:rPr>
            </w:pPr>
            <w:r>
              <w:rPr>
                <w:rFonts w:ascii="Arial" w:eastAsia="Calibri" w:hAnsi="Arial" w:cs="Arial"/>
              </w:rPr>
              <w:t>(kg)</w:t>
            </w:r>
          </w:p>
        </w:tc>
      </w:tr>
      <w:tr w:rsidR="00CC1F29" w:rsidRPr="00205B0D" w:rsidTr="00CC1F29">
        <w:tc>
          <w:tcPr>
            <w:tcW w:w="735" w:type="dxa"/>
          </w:tcPr>
          <w:p w:rsidR="00CC1F29" w:rsidRPr="00205B0D" w:rsidRDefault="00CC1F29" w:rsidP="00D41D7E">
            <w:pPr>
              <w:jc w:val="both"/>
              <w:rPr>
                <w:rFonts w:ascii="Arial" w:eastAsia="Calibri" w:hAnsi="Arial" w:cs="Arial"/>
              </w:rPr>
            </w:pPr>
            <w:r w:rsidRPr="00205B0D">
              <w:rPr>
                <w:rFonts w:ascii="Arial" w:eastAsia="Calibri" w:hAnsi="Arial" w:cs="Arial"/>
              </w:rPr>
              <w:t>GS</w:t>
            </w:r>
          </w:p>
        </w:tc>
        <w:tc>
          <w:tcPr>
            <w:tcW w:w="574" w:type="dxa"/>
          </w:tcPr>
          <w:p w:rsidR="00CC1F29" w:rsidRPr="00205B0D" w:rsidRDefault="00CC1F29" w:rsidP="00D41D7E">
            <w:pPr>
              <w:jc w:val="both"/>
              <w:rPr>
                <w:rFonts w:ascii="Arial" w:eastAsia="Calibri" w:hAnsi="Arial" w:cs="Arial"/>
              </w:rPr>
            </w:pPr>
            <w:r w:rsidRPr="00205B0D">
              <w:rPr>
                <w:rFonts w:ascii="Arial" w:eastAsia="Calibri" w:hAnsi="Arial" w:cs="Arial"/>
              </w:rPr>
              <w:t>=</w:t>
            </w:r>
          </w:p>
        </w:tc>
        <w:tc>
          <w:tcPr>
            <w:tcW w:w="4186" w:type="dxa"/>
          </w:tcPr>
          <w:p w:rsidR="00CC1F29" w:rsidRPr="00205B0D" w:rsidRDefault="00CC1F29" w:rsidP="00D41D7E">
            <w:pPr>
              <w:spacing w:after="120"/>
              <w:jc w:val="both"/>
              <w:rPr>
                <w:rFonts w:ascii="Arial" w:eastAsia="Calibri" w:hAnsi="Arial" w:cs="Arial"/>
              </w:rPr>
            </w:pPr>
            <w:r w:rsidRPr="00205B0D">
              <w:rPr>
                <w:rFonts w:ascii="Arial" w:eastAsia="Calibri" w:hAnsi="Arial" w:cs="Arial"/>
              </w:rPr>
              <w:t>Mass of gas sold/processed</w:t>
            </w:r>
          </w:p>
        </w:tc>
        <w:tc>
          <w:tcPr>
            <w:tcW w:w="3027" w:type="dxa"/>
          </w:tcPr>
          <w:p w:rsidR="00CC1F29" w:rsidRPr="00205B0D" w:rsidRDefault="00CC1F29" w:rsidP="00CC1F29">
            <w:pPr>
              <w:spacing w:after="120"/>
              <w:jc w:val="both"/>
              <w:rPr>
                <w:rFonts w:ascii="Arial" w:eastAsia="Calibri" w:hAnsi="Arial" w:cs="Arial"/>
              </w:rPr>
            </w:pPr>
            <w:r>
              <w:rPr>
                <w:rFonts w:ascii="Arial" w:eastAsia="Calibri" w:hAnsi="Arial" w:cs="Arial"/>
              </w:rPr>
              <w:t>(kg)</w:t>
            </w:r>
          </w:p>
        </w:tc>
      </w:tr>
      <w:tr w:rsidR="00CC1F29" w:rsidRPr="00205B0D" w:rsidTr="00CC1F29">
        <w:tc>
          <w:tcPr>
            <w:tcW w:w="735" w:type="dxa"/>
          </w:tcPr>
          <w:p w:rsidR="00CC1F29" w:rsidRPr="00205B0D" w:rsidRDefault="00CC1F29" w:rsidP="00D41D7E">
            <w:pPr>
              <w:jc w:val="both"/>
              <w:rPr>
                <w:rFonts w:ascii="Arial" w:eastAsia="Calibri" w:hAnsi="Arial" w:cs="Arial"/>
              </w:rPr>
            </w:pPr>
            <w:r w:rsidRPr="00205B0D">
              <w:rPr>
                <w:rFonts w:ascii="Arial" w:eastAsia="Calibri" w:hAnsi="Arial" w:cs="Arial"/>
              </w:rPr>
              <w:t>GF</w:t>
            </w:r>
          </w:p>
        </w:tc>
        <w:tc>
          <w:tcPr>
            <w:tcW w:w="574" w:type="dxa"/>
          </w:tcPr>
          <w:p w:rsidR="00CC1F29" w:rsidRPr="00205B0D" w:rsidRDefault="00CC1F29" w:rsidP="00D41D7E">
            <w:pPr>
              <w:jc w:val="both"/>
              <w:rPr>
                <w:rFonts w:ascii="Arial" w:eastAsia="Calibri" w:hAnsi="Arial" w:cs="Arial"/>
              </w:rPr>
            </w:pPr>
            <w:r w:rsidRPr="00205B0D">
              <w:rPr>
                <w:rFonts w:ascii="Arial" w:eastAsia="Calibri" w:hAnsi="Arial" w:cs="Arial"/>
              </w:rPr>
              <w:t>=</w:t>
            </w:r>
          </w:p>
        </w:tc>
        <w:tc>
          <w:tcPr>
            <w:tcW w:w="4186" w:type="dxa"/>
          </w:tcPr>
          <w:p w:rsidR="00CC1F29" w:rsidRPr="00205B0D" w:rsidRDefault="00CC1F29" w:rsidP="00D41D7E">
            <w:pPr>
              <w:spacing w:after="120"/>
              <w:jc w:val="both"/>
              <w:rPr>
                <w:rFonts w:ascii="Arial" w:eastAsia="Calibri" w:hAnsi="Arial" w:cs="Arial"/>
              </w:rPr>
            </w:pPr>
            <w:r w:rsidRPr="00205B0D">
              <w:rPr>
                <w:rFonts w:ascii="Arial" w:eastAsia="Calibri" w:hAnsi="Arial" w:cs="Arial"/>
              </w:rPr>
              <w:t>Mass of gas lost as fugitive emissions</w:t>
            </w:r>
          </w:p>
        </w:tc>
        <w:tc>
          <w:tcPr>
            <w:tcW w:w="3027" w:type="dxa"/>
          </w:tcPr>
          <w:p w:rsidR="00CC1F29" w:rsidRPr="00205B0D" w:rsidRDefault="00CC1F29" w:rsidP="00CC1F29">
            <w:pPr>
              <w:spacing w:after="120"/>
              <w:jc w:val="both"/>
              <w:rPr>
                <w:rFonts w:ascii="Arial" w:eastAsia="Calibri" w:hAnsi="Arial" w:cs="Arial"/>
              </w:rPr>
            </w:pPr>
            <w:r>
              <w:rPr>
                <w:rFonts w:ascii="Arial" w:eastAsia="Calibri" w:hAnsi="Arial" w:cs="Arial"/>
              </w:rPr>
              <w:t>(kg)</w:t>
            </w:r>
          </w:p>
        </w:tc>
      </w:tr>
      <w:tr w:rsidR="00CC1F29" w:rsidRPr="00205B0D" w:rsidTr="00CC1F29">
        <w:tc>
          <w:tcPr>
            <w:tcW w:w="735" w:type="dxa"/>
          </w:tcPr>
          <w:p w:rsidR="00CC1F29" w:rsidRPr="00205B0D" w:rsidRDefault="00CC1F29" w:rsidP="00D41D7E">
            <w:pPr>
              <w:jc w:val="both"/>
              <w:rPr>
                <w:rFonts w:ascii="Arial" w:eastAsia="Calibri" w:hAnsi="Arial" w:cs="Arial"/>
              </w:rPr>
            </w:pPr>
            <w:proofErr w:type="spellStart"/>
            <w:r w:rsidRPr="00205B0D">
              <w:rPr>
                <w:rFonts w:ascii="Arial" w:eastAsia="Calibri" w:hAnsi="Arial" w:cs="Arial"/>
              </w:rPr>
              <w:t>GFl</w:t>
            </w:r>
            <w:proofErr w:type="spellEnd"/>
          </w:p>
        </w:tc>
        <w:tc>
          <w:tcPr>
            <w:tcW w:w="574" w:type="dxa"/>
          </w:tcPr>
          <w:p w:rsidR="00CC1F29" w:rsidRPr="00205B0D" w:rsidRDefault="00CC1F29" w:rsidP="00D41D7E">
            <w:pPr>
              <w:jc w:val="both"/>
              <w:rPr>
                <w:rFonts w:ascii="Arial" w:eastAsia="Calibri" w:hAnsi="Arial" w:cs="Arial"/>
              </w:rPr>
            </w:pPr>
            <w:r w:rsidRPr="00205B0D">
              <w:rPr>
                <w:rFonts w:ascii="Arial" w:eastAsia="Calibri" w:hAnsi="Arial" w:cs="Arial"/>
              </w:rPr>
              <w:t>=</w:t>
            </w:r>
          </w:p>
        </w:tc>
        <w:tc>
          <w:tcPr>
            <w:tcW w:w="4186" w:type="dxa"/>
          </w:tcPr>
          <w:p w:rsidR="00CC1F29" w:rsidRPr="00205B0D" w:rsidRDefault="00CC1F29" w:rsidP="00D41D7E">
            <w:pPr>
              <w:spacing w:after="120"/>
              <w:jc w:val="both"/>
              <w:rPr>
                <w:rFonts w:ascii="Arial" w:eastAsia="Calibri" w:hAnsi="Arial" w:cs="Arial"/>
              </w:rPr>
            </w:pPr>
            <w:r w:rsidRPr="00205B0D">
              <w:rPr>
                <w:rFonts w:ascii="Arial" w:eastAsia="Calibri" w:hAnsi="Arial" w:cs="Arial"/>
              </w:rPr>
              <w:t>Mass of gas flared</w:t>
            </w:r>
          </w:p>
        </w:tc>
        <w:tc>
          <w:tcPr>
            <w:tcW w:w="3027" w:type="dxa"/>
          </w:tcPr>
          <w:p w:rsidR="00CC1F29" w:rsidRPr="00205B0D" w:rsidRDefault="00CC1F29" w:rsidP="00CC1F29">
            <w:pPr>
              <w:spacing w:after="120"/>
              <w:jc w:val="both"/>
              <w:rPr>
                <w:rFonts w:ascii="Arial" w:eastAsia="Calibri" w:hAnsi="Arial" w:cs="Arial"/>
              </w:rPr>
            </w:pPr>
            <w:r>
              <w:rPr>
                <w:rFonts w:ascii="Arial" w:eastAsia="Calibri" w:hAnsi="Arial" w:cs="Arial"/>
              </w:rPr>
              <w:t>(kg)</w:t>
            </w:r>
          </w:p>
        </w:tc>
      </w:tr>
    </w:tbl>
    <w:p w:rsidR="00783880" w:rsidRPr="00205B0D" w:rsidRDefault="00783880" w:rsidP="00D41D7E">
      <w:pPr>
        <w:jc w:val="both"/>
        <w:rPr>
          <w:rFonts w:ascii="Arial" w:eastAsia="Calibri" w:hAnsi="Arial" w:cs="Arial"/>
        </w:rPr>
      </w:pPr>
    </w:p>
    <w:p w:rsidR="00E24ACB" w:rsidRDefault="007C7E7E" w:rsidP="00D41D7E">
      <w:pPr>
        <w:jc w:val="both"/>
        <w:rPr>
          <w:rFonts w:ascii="Arial" w:eastAsia="Calibri" w:hAnsi="Arial" w:cs="Arial"/>
        </w:rPr>
      </w:pPr>
      <w:bookmarkStart w:id="215" w:name="_Ref354756263"/>
      <w:bookmarkStart w:id="216" w:name="_Ref354756298"/>
      <w:bookmarkStart w:id="217" w:name="_Ref354756311"/>
      <w:bookmarkStart w:id="218" w:name="_Ref354756316"/>
      <w:bookmarkStart w:id="219" w:name="_Ref354756320"/>
      <w:bookmarkStart w:id="220" w:name="_Ref354756323"/>
      <w:r>
        <w:rPr>
          <w:rFonts w:ascii="Arial" w:eastAsia="Calibri" w:hAnsi="Arial" w:cs="Arial"/>
        </w:rPr>
        <w:t xml:space="preserve">If there is insufficient information available to use this method, refer to Section </w:t>
      </w:r>
      <w:r w:rsidR="009910F3">
        <w:rPr>
          <w:rFonts w:ascii="Arial" w:eastAsia="Calibri" w:hAnsi="Arial" w:cs="Arial"/>
        </w:rPr>
        <w:fldChar w:fldCharType="begin"/>
      </w:r>
      <w:r>
        <w:rPr>
          <w:rFonts w:ascii="Arial" w:eastAsia="Calibri" w:hAnsi="Arial" w:cs="Arial"/>
        </w:rPr>
        <w:instrText xml:space="preserve"> REF _Ref358374933 \w \h </w:instrText>
      </w:r>
      <w:r w:rsidR="009910F3">
        <w:rPr>
          <w:rFonts w:ascii="Arial" w:eastAsia="Calibri" w:hAnsi="Arial" w:cs="Arial"/>
        </w:rPr>
      </w:r>
      <w:r w:rsidR="009910F3">
        <w:rPr>
          <w:rFonts w:ascii="Arial" w:eastAsia="Calibri" w:hAnsi="Arial" w:cs="Arial"/>
        </w:rPr>
        <w:fldChar w:fldCharType="separate"/>
      </w:r>
      <w:r w:rsidR="00042C96">
        <w:rPr>
          <w:rFonts w:ascii="Arial" w:eastAsia="Calibri" w:hAnsi="Arial" w:cs="Arial"/>
        </w:rPr>
        <w:t>5.1.1</w:t>
      </w:r>
      <w:r w:rsidR="009910F3">
        <w:rPr>
          <w:rFonts w:ascii="Arial" w:eastAsia="Calibri" w:hAnsi="Arial" w:cs="Arial"/>
        </w:rPr>
        <w:fldChar w:fldCharType="end"/>
      </w:r>
      <w:r>
        <w:rPr>
          <w:rFonts w:ascii="Arial" w:eastAsia="Calibri" w:hAnsi="Arial" w:cs="Arial"/>
        </w:rPr>
        <w:t xml:space="preserve">. </w:t>
      </w:r>
      <w:r w:rsidR="00E24ACB" w:rsidRPr="00205B0D">
        <w:rPr>
          <w:rFonts w:ascii="Arial" w:eastAsia="Calibri" w:hAnsi="Arial" w:cs="Arial"/>
        </w:rPr>
        <w:t>The co</w:t>
      </w:r>
      <w:r w:rsidR="00476E24">
        <w:rPr>
          <w:rFonts w:ascii="Arial" w:eastAsia="Calibri" w:hAnsi="Arial" w:cs="Arial"/>
        </w:rPr>
        <w:t>mposition of the emitted t</w:t>
      </w:r>
      <w:r w:rsidR="007D0707" w:rsidRPr="00205B0D">
        <w:rPr>
          <w:rFonts w:ascii="Arial" w:eastAsia="Calibri" w:hAnsi="Arial" w:cs="Arial"/>
        </w:rPr>
        <w:t>otal V</w:t>
      </w:r>
      <w:r w:rsidR="00476E24">
        <w:rPr>
          <w:rFonts w:ascii="Arial" w:eastAsia="Calibri" w:hAnsi="Arial" w:cs="Arial"/>
        </w:rPr>
        <w:t>OC</w:t>
      </w:r>
      <w:r w:rsidR="00E24ACB" w:rsidRPr="00205B0D">
        <w:rPr>
          <w:rFonts w:ascii="Arial" w:eastAsia="Calibri" w:hAnsi="Arial" w:cs="Arial"/>
        </w:rPr>
        <w:t xml:space="preserve"> can be calculated using the technique presented in Section </w:t>
      </w:r>
      <w:r w:rsidR="009910F3">
        <w:fldChar w:fldCharType="begin"/>
      </w:r>
      <w:r w:rsidR="00C84D21">
        <w:rPr>
          <w:rFonts w:ascii="Arial" w:eastAsia="Calibri" w:hAnsi="Arial" w:cs="Arial"/>
        </w:rPr>
        <w:instrText xml:space="preserve"> REF _Ref359420920 \w \h </w:instrText>
      </w:r>
      <w:r w:rsidR="009910F3">
        <w:fldChar w:fldCharType="separate"/>
      </w:r>
      <w:r w:rsidR="00042C96">
        <w:rPr>
          <w:rFonts w:ascii="Arial" w:eastAsia="Calibri" w:hAnsi="Arial" w:cs="Arial"/>
        </w:rPr>
        <w:t>5.1.4</w:t>
      </w:r>
      <w:r w:rsidR="009910F3">
        <w:fldChar w:fldCharType="end"/>
      </w:r>
    </w:p>
    <w:p w:rsidR="00C84D21" w:rsidRPr="00205B0D" w:rsidRDefault="00C84D21" w:rsidP="00C84D21">
      <w:pPr>
        <w:pStyle w:val="Heading3"/>
        <w:rPr>
          <w:rFonts w:ascii="Arial" w:eastAsia="Calibri" w:hAnsi="Arial"/>
        </w:rPr>
      </w:pPr>
      <w:bookmarkStart w:id="221" w:name="_Ref359420920"/>
      <w:bookmarkStart w:id="222" w:name="_Ref359421179"/>
      <w:bookmarkStart w:id="223" w:name="_Toc359584789"/>
      <w:r>
        <w:rPr>
          <w:rFonts w:ascii="Arial" w:eastAsia="Calibri" w:hAnsi="Arial"/>
        </w:rPr>
        <w:t>Speciation of Total Volatile Organic Compound Emissions</w:t>
      </w:r>
      <w:bookmarkEnd w:id="221"/>
      <w:bookmarkEnd w:id="222"/>
      <w:bookmarkEnd w:id="223"/>
    </w:p>
    <w:p w:rsidR="003D4573" w:rsidRPr="00205B0D" w:rsidRDefault="003D4573" w:rsidP="003D4573">
      <w:pPr>
        <w:jc w:val="both"/>
        <w:rPr>
          <w:rFonts w:ascii="Arial" w:hAnsi="Arial" w:cs="Arial"/>
        </w:rPr>
      </w:pPr>
      <w:r w:rsidRPr="00205B0D">
        <w:rPr>
          <w:rFonts w:ascii="Arial" w:hAnsi="Arial" w:cs="Arial"/>
        </w:rPr>
        <w:t>Once total VOC emission</w:t>
      </w:r>
      <w:r>
        <w:rPr>
          <w:rFonts w:ascii="Arial" w:hAnsi="Arial" w:cs="Arial"/>
        </w:rPr>
        <w:t>s</w:t>
      </w:r>
      <w:r w:rsidRPr="00205B0D">
        <w:rPr>
          <w:rFonts w:ascii="Arial" w:hAnsi="Arial" w:cs="Arial"/>
        </w:rPr>
        <w:t xml:space="preserve"> have been </w:t>
      </w:r>
      <w:r>
        <w:rPr>
          <w:rFonts w:ascii="Arial" w:hAnsi="Arial" w:cs="Arial"/>
        </w:rPr>
        <w:t>estimat</w:t>
      </w:r>
      <w:r w:rsidRPr="00205B0D">
        <w:rPr>
          <w:rFonts w:ascii="Arial" w:hAnsi="Arial" w:cs="Arial"/>
        </w:rPr>
        <w:t xml:space="preserve">ed, emissions must be </w:t>
      </w:r>
      <w:proofErr w:type="spellStart"/>
      <w:r w:rsidRPr="00205B0D">
        <w:rPr>
          <w:rFonts w:ascii="Arial" w:hAnsi="Arial" w:cs="Arial"/>
        </w:rPr>
        <w:t>speciated</w:t>
      </w:r>
      <w:proofErr w:type="spellEnd"/>
      <w:r w:rsidRPr="00205B0D">
        <w:rPr>
          <w:rFonts w:ascii="Arial" w:hAnsi="Arial" w:cs="Arial"/>
        </w:rPr>
        <w:t xml:space="preserve"> into NPI-listed substances.</w:t>
      </w:r>
    </w:p>
    <w:p w:rsidR="003D4573" w:rsidRPr="00205B0D" w:rsidRDefault="003D4573" w:rsidP="003D4573">
      <w:pPr>
        <w:jc w:val="both"/>
        <w:rPr>
          <w:rFonts w:ascii="Arial" w:hAnsi="Arial" w:cs="Arial"/>
        </w:rPr>
      </w:pPr>
    </w:p>
    <w:p w:rsidR="003D4573" w:rsidRPr="00205B0D" w:rsidRDefault="003D4573" w:rsidP="003D4573">
      <w:pPr>
        <w:jc w:val="both"/>
        <w:rPr>
          <w:rFonts w:ascii="Arial" w:eastAsia="Calibri" w:hAnsi="Arial" w:cs="Arial"/>
        </w:rPr>
      </w:pPr>
      <w:r>
        <w:rPr>
          <w:rFonts w:ascii="Arial" w:hAnsi="Arial" w:cs="Arial"/>
        </w:rPr>
        <w:t>Default</w:t>
      </w:r>
      <w:r w:rsidRPr="00205B0D">
        <w:rPr>
          <w:rFonts w:ascii="Arial" w:eastAsia="Calibri" w:hAnsi="Arial" w:cs="Arial"/>
        </w:rPr>
        <w:t xml:space="preserve"> speciation data</w:t>
      </w:r>
      <w:r>
        <w:rPr>
          <w:rFonts w:ascii="Arial" w:eastAsia="Calibri" w:hAnsi="Arial" w:cs="Arial"/>
        </w:rPr>
        <w:t xml:space="preserve">, reflecting “typical” </w:t>
      </w:r>
      <w:proofErr w:type="spellStart"/>
      <w:r>
        <w:rPr>
          <w:rFonts w:ascii="Arial" w:eastAsia="Calibri" w:hAnsi="Arial" w:cs="Arial"/>
        </w:rPr>
        <w:t>speciated</w:t>
      </w:r>
      <w:proofErr w:type="spellEnd"/>
      <w:r>
        <w:rPr>
          <w:rFonts w:ascii="Arial" w:eastAsia="Calibri" w:hAnsi="Arial" w:cs="Arial"/>
        </w:rPr>
        <w:t xml:space="preserve"> composition</w:t>
      </w:r>
      <w:r w:rsidRPr="00205B0D">
        <w:rPr>
          <w:rFonts w:ascii="Arial" w:eastAsia="Calibri" w:hAnsi="Arial" w:cs="Arial"/>
        </w:rPr>
        <w:t xml:space="preserve"> of NPI listed organic compounds for oil and gas </w:t>
      </w:r>
      <w:r>
        <w:rPr>
          <w:rFonts w:ascii="Arial" w:eastAsia="Calibri" w:hAnsi="Arial" w:cs="Arial"/>
        </w:rPr>
        <w:t xml:space="preserve">facilities, </w:t>
      </w:r>
      <w:r w:rsidRPr="00205B0D">
        <w:rPr>
          <w:rFonts w:ascii="Arial" w:eastAsia="Calibri" w:hAnsi="Arial" w:cs="Arial"/>
        </w:rPr>
        <w:t xml:space="preserve">are provided in </w:t>
      </w:r>
      <w:fldSimple w:instr=" REF _Ref355172169 \n \h  \* MERGEFORMAT ">
        <w:r w:rsidR="00042C96" w:rsidRPr="00042C96">
          <w:rPr>
            <w:rFonts w:ascii="Arial" w:eastAsia="Calibri" w:hAnsi="Arial" w:cs="Arial"/>
          </w:rPr>
          <w:t>Appendix B</w:t>
        </w:r>
      </w:fldSimple>
      <w:r w:rsidRPr="00205B0D">
        <w:rPr>
          <w:rFonts w:ascii="Arial" w:eastAsia="Calibri" w:hAnsi="Arial" w:cs="Arial"/>
        </w:rPr>
        <w:t>. If site-specific speciation data are available, these should be used in preference to the default speciation data provided.</w:t>
      </w:r>
    </w:p>
    <w:p w:rsidR="003D4573" w:rsidRPr="00205B0D" w:rsidRDefault="003D4573" w:rsidP="003D4573">
      <w:pPr>
        <w:jc w:val="both"/>
        <w:rPr>
          <w:rFonts w:ascii="Arial" w:hAnsi="Arial" w:cs="Arial"/>
        </w:rPr>
      </w:pPr>
      <w:r w:rsidRPr="00205B0D">
        <w:rPr>
          <w:rFonts w:ascii="Arial" w:hAnsi="Arial" w:cs="Arial"/>
        </w:rPr>
        <w:lastRenderedPageBreak/>
        <w:t xml:space="preserve">If the </w:t>
      </w:r>
      <w:r>
        <w:rPr>
          <w:rFonts w:ascii="Arial" w:hAnsi="Arial" w:cs="Arial"/>
        </w:rPr>
        <w:t>Total Organic Compounds (TOC)</w:t>
      </w:r>
      <w:r w:rsidRPr="00205B0D">
        <w:rPr>
          <w:rFonts w:ascii="Arial" w:hAnsi="Arial" w:cs="Arial"/>
        </w:rPr>
        <w:t xml:space="preserve"> emission rate has been calculated, the speciation factors can be used to calculate </w:t>
      </w:r>
      <w:r>
        <w:rPr>
          <w:rFonts w:ascii="Arial" w:hAnsi="Arial" w:cs="Arial"/>
        </w:rPr>
        <w:t>the t</w:t>
      </w:r>
      <w:r w:rsidRPr="00205B0D">
        <w:rPr>
          <w:rFonts w:ascii="Arial" w:hAnsi="Arial" w:cs="Arial"/>
        </w:rPr>
        <w:t>otal VOC emission rate using the following equation:</w:t>
      </w:r>
    </w:p>
    <w:p w:rsidR="003D4573" w:rsidRPr="00205B0D" w:rsidRDefault="003D4573" w:rsidP="003D4573">
      <w:pPr>
        <w:jc w:val="both"/>
        <w:rPr>
          <w:rFonts w:ascii="Arial" w:hAnsi="Arial" w:cs="Arial"/>
          <w:sz w:val="16"/>
          <w:szCs w:val="16"/>
        </w:rPr>
      </w:pPr>
    </w:p>
    <w:p w:rsidR="003D4573" w:rsidRPr="00E4740B" w:rsidRDefault="009910F3" w:rsidP="003D4573">
      <w:pPr>
        <w:keepNext/>
        <w:keepLines/>
        <w:jc w:val="both"/>
        <w:rPr>
          <w:rFonts w:ascii="Arial" w:hAnsi="Arial" w:cs="Arial"/>
          <w:sz w:val="24"/>
        </w:rPr>
      </w:pPr>
      <m:oMathPara>
        <m:oMath>
          <m:sSub>
            <m:sSubPr>
              <m:ctrlPr>
                <w:rPr>
                  <w:rFonts w:ascii="Cambria Math" w:hAnsi="Arial" w:cs="Arial"/>
                  <w:sz w:val="24"/>
                </w:rPr>
              </m:ctrlPr>
            </m:sSubPr>
            <m:e>
              <m:r>
                <m:rPr>
                  <m:sty m:val="p"/>
                </m:rPr>
                <w:rPr>
                  <w:rFonts w:ascii="Cambria Math" w:hAnsi="Cambria Math" w:cs="Arial"/>
                  <w:sz w:val="24"/>
                </w:rPr>
                <m:t>E</m:t>
              </m:r>
            </m:e>
            <m:sub>
              <m:r>
                <m:rPr>
                  <m:sty m:val="p"/>
                </m:rPr>
                <w:rPr>
                  <w:rFonts w:ascii="Cambria Math" w:hAnsi="Cambria Math" w:cs="Arial"/>
                  <w:sz w:val="24"/>
                </w:rPr>
                <m:t>VOC</m:t>
              </m:r>
            </m:sub>
          </m:sSub>
          <m:r>
            <m:rPr>
              <m:sty m:val="p"/>
            </m:rPr>
            <w:rPr>
              <w:rFonts w:ascii="Cambria Math" w:hAnsi="Arial" w:cs="Arial"/>
              <w:sz w:val="24"/>
            </w:rPr>
            <m:t>=</m:t>
          </m:r>
          <m:sSub>
            <m:sSubPr>
              <m:ctrlPr>
                <w:rPr>
                  <w:rFonts w:ascii="Cambria Math" w:hAnsi="Arial" w:cs="Arial"/>
                  <w:sz w:val="24"/>
                </w:rPr>
              </m:ctrlPr>
            </m:sSubPr>
            <m:e>
              <m:r>
                <m:rPr>
                  <m:sty m:val="p"/>
                </m:rPr>
                <w:rPr>
                  <w:rFonts w:ascii="Cambria Math" w:hAnsi="Cambria Math" w:cs="Arial"/>
                  <w:sz w:val="24"/>
                </w:rPr>
                <m:t>E</m:t>
              </m:r>
            </m:e>
            <m:sub>
              <m:r>
                <m:rPr>
                  <m:sty m:val="p"/>
                </m:rPr>
                <w:rPr>
                  <w:rFonts w:ascii="Cambria Math" w:hAnsi="Cambria Math" w:cs="Arial"/>
                  <w:sz w:val="24"/>
                </w:rPr>
                <m:t>TOC</m:t>
              </m:r>
            </m:sub>
          </m:sSub>
          <m:r>
            <m:rPr>
              <m:sty m:val="p"/>
            </m:rPr>
            <w:rPr>
              <w:rFonts w:ascii="Cambria Math" w:hAnsi="Arial" w:cs="Arial"/>
              <w:sz w:val="24"/>
            </w:rPr>
            <m:t>×</m:t>
          </m:r>
          <m:r>
            <m:rPr>
              <m:sty m:val="p"/>
            </m:rPr>
            <w:rPr>
              <w:rFonts w:ascii="Cambria Math" w:hAnsi="Arial" w:cs="Arial"/>
              <w:sz w:val="24"/>
            </w:rPr>
            <m:t xml:space="preserve"> </m:t>
          </m:r>
          <m:sSub>
            <m:sSubPr>
              <m:ctrlPr>
                <w:rPr>
                  <w:rFonts w:ascii="Cambria Math" w:hAnsi="Arial" w:cs="Arial"/>
                  <w:sz w:val="24"/>
                </w:rPr>
              </m:ctrlPr>
            </m:sSubPr>
            <m:e>
              <m:r>
                <m:rPr>
                  <m:sty m:val="p"/>
                </m:rPr>
                <w:rPr>
                  <w:rFonts w:ascii="Cambria Math" w:hAnsi="Cambria Math" w:cs="Arial"/>
                  <w:sz w:val="24"/>
                </w:rPr>
                <m:t>WP</m:t>
              </m:r>
            </m:e>
            <m:sub>
              <m:r>
                <m:rPr>
                  <m:sty m:val="p"/>
                </m:rPr>
                <w:rPr>
                  <w:rFonts w:ascii="Cambria Math" w:hAnsi="Cambria Math" w:cs="Arial"/>
                  <w:sz w:val="24"/>
                </w:rPr>
                <m:t>VOC</m:t>
              </m:r>
            </m:sub>
          </m:sSub>
        </m:oMath>
      </m:oMathPara>
    </w:p>
    <w:p w:rsidR="003D4573" w:rsidRPr="00205B0D" w:rsidRDefault="003D4573" w:rsidP="003D4573">
      <w:pPr>
        <w:keepNext/>
        <w:keepLines/>
        <w:spacing w:before="240"/>
        <w:jc w:val="both"/>
        <w:rPr>
          <w:rFonts w:ascii="Arial" w:hAnsi="Arial" w:cs="Arial"/>
        </w:rPr>
      </w:pPr>
      <w:proofErr w:type="gramStart"/>
      <w:r w:rsidRPr="00205B0D">
        <w:rPr>
          <w:rFonts w:ascii="Arial" w:hAnsi="Arial" w:cs="Arial"/>
        </w:rPr>
        <w:t>where</w:t>
      </w:r>
      <w:proofErr w:type="gramEnd"/>
      <w:r w:rsidRPr="00205B0D">
        <w:rPr>
          <w:rFonts w:ascii="Arial" w:hAnsi="Arial" w:cs="Arial"/>
        </w:rPr>
        <w:t>:</w:t>
      </w:r>
    </w:p>
    <w:tbl>
      <w:tblPr>
        <w:tblW w:w="0" w:type="auto"/>
        <w:tblLook w:val="04A0"/>
      </w:tblPr>
      <w:tblGrid>
        <w:gridCol w:w="781"/>
        <w:gridCol w:w="337"/>
        <w:gridCol w:w="6143"/>
        <w:gridCol w:w="1261"/>
      </w:tblGrid>
      <w:tr w:rsidR="003D4573" w:rsidRPr="00205B0D" w:rsidTr="003D4573">
        <w:tc>
          <w:tcPr>
            <w:tcW w:w="675" w:type="dxa"/>
          </w:tcPr>
          <w:p w:rsidR="003D4573" w:rsidRPr="008F7F35" w:rsidRDefault="009910F3" w:rsidP="003D4573">
            <w:pPr>
              <w:keepNext/>
              <w:keepLines/>
              <w:jc w:val="both"/>
              <w:rPr>
                <w:rFonts w:ascii="Arial" w:hAnsi="Arial" w:cs="Arial"/>
                <w:szCs w:val="20"/>
              </w:rPr>
            </w:pPr>
            <m:oMathPara>
              <m:oMathParaPr>
                <m:jc m:val="left"/>
              </m:oMathParaPr>
              <m:oMath>
                <m:sSub>
                  <m:sSubPr>
                    <m:ctrlPr>
                      <w:rPr>
                        <w:rFonts w:ascii="Cambria Math" w:hAnsi="Arial" w:cs="Arial"/>
                        <w:szCs w:val="20"/>
                      </w:rPr>
                    </m:ctrlPr>
                  </m:sSubPr>
                  <m:e>
                    <m:r>
                      <m:rPr>
                        <m:sty m:val="p"/>
                      </m:rPr>
                      <w:rPr>
                        <w:rFonts w:ascii="Cambria Math" w:hAnsi="Cambria Math" w:cs="Arial"/>
                        <w:szCs w:val="20"/>
                      </w:rPr>
                      <m:t>E</m:t>
                    </m:r>
                  </m:e>
                  <m:sub>
                    <m:r>
                      <m:rPr>
                        <m:sty m:val="p"/>
                      </m:rPr>
                      <w:rPr>
                        <w:rFonts w:ascii="Cambria Math" w:hAnsi="Cambria Math" w:cs="Arial"/>
                        <w:szCs w:val="20"/>
                      </w:rPr>
                      <m:t>VOC</m:t>
                    </m:r>
                  </m:sub>
                </m:sSub>
              </m:oMath>
            </m:oMathPara>
          </w:p>
        </w:tc>
        <w:tc>
          <w:tcPr>
            <w:tcW w:w="338"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w:t>
            </w:r>
          </w:p>
        </w:tc>
        <w:tc>
          <w:tcPr>
            <w:tcW w:w="6726" w:type="dxa"/>
          </w:tcPr>
          <w:p w:rsidR="003D4573" w:rsidRPr="00205B0D" w:rsidRDefault="003D4573" w:rsidP="003D4573">
            <w:pPr>
              <w:keepNext/>
              <w:keepLines/>
              <w:spacing w:after="120"/>
              <w:jc w:val="both"/>
              <w:rPr>
                <w:rFonts w:ascii="Arial" w:hAnsi="Arial" w:cs="Arial"/>
                <w:szCs w:val="20"/>
              </w:rPr>
            </w:pPr>
            <w:r w:rsidRPr="00205B0D">
              <w:rPr>
                <w:rFonts w:ascii="Arial" w:hAnsi="Arial" w:cs="Arial"/>
                <w:szCs w:val="20"/>
              </w:rPr>
              <w:t>The total VOC mass emission rate from the piece of equipment</w:t>
            </w:r>
          </w:p>
        </w:tc>
        <w:tc>
          <w:tcPr>
            <w:tcW w:w="783"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(mass/time)</w:t>
            </w:r>
          </w:p>
        </w:tc>
      </w:tr>
      <w:tr w:rsidR="003D4573" w:rsidRPr="00205B0D" w:rsidTr="003D4573">
        <w:tc>
          <w:tcPr>
            <w:tcW w:w="675" w:type="dxa"/>
          </w:tcPr>
          <w:p w:rsidR="003D4573" w:rsidRPr="008F7F35" w:rsidRDefault="009910F3" w:rsidP="003D4573">
            <w:pPr>
              <w:keepNext/>
              <w:keepLines/>
              <w:jc w:val="both"/>
              <w:rPr>
                <w:rFonts w:ascii="Arial" w:hAnsi="Arial" w:cs="Arial"/>
                <w:szCs w:val="20"/>
              </w:rPr>
            </w:pPr>
            <m:oMathPara>
              <m:oMathParaPr>
                <m:jc m:val="left"/>
              </m:oMathParaPr>
              <m:oMath>
                <m:sSub>
                  <m:sSubPr>
                    <m:ctrlPr>
                      <w:rPr>
                        <w:rFonts w:ascii="Cambria Math" w:hAnsi="Arial" w:cs="Arial"/>
                        <w:szCs w:val="20"/>
                      </w:rPr>
                    </m:ctrlPr>
                  </m:sSubPr>
                  <m:e>
                    <m:r>
                      <m:rPr>
                        <m:sty m:val="p"/>
                      </m:rPr>
                      <w:rPr>
                        <w:rFonts w:ascii="Cambria Math" w:hAnsi="Cambria Math" w:cs="Arial"/>
                        <w:szCs w:val="20"/>
                      </w:rPr>
                      <m:t>E</m:t>
                    </m:r>
                  </m:e>
                  <m:sub>
                    <m:r>
                      <m:rPr>
                        <m:sty m:val="p"/>
                      </m:rPr>
                      <w:rPr>
                        <w:rFonts w:ascii="Cambria Math" w:hAnsi="Cambria Math" w:cs="Arial"/>
                        <w:szCs w:val="20"/>
                      </w:rPr>
                      <m:t>TOC</m:t>
                    </m:r>
                  </m:sub>
                </m:sSub>
              </m:oMath>
            </m:oMathPara>
          </w:p>
        </w:tc>
        <w:tc>
          <w:tcPr>
            <w:tcW w:w="338"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w:t>
            </w:r>
          </w:p>
        </w:tc>
        <w:tc>
          <w:tcPr>
            <w:tcW w:w="6726" w:type="dxa"/>
          </w:tcPr>
          <w:p w:rsidR="003D4573" w:rsidRPr="00205B0D" w:rsidRDefault="003D4573" w:rsidP="003D4573">
            <w:pPr>
              <w:keepNext/>
              <w:keepLines/>
              <w:spacing w:after="120"/>
              <w:jc w:val="both"/>
              <w:rPr>
                <w:rFonts w:ascii="Arial" w:hAnsi="Arial" w:cs="Arial"/>
                <w:szCs w:val="20"/>
              </w:rPr>
            </w:pPr>
            <w:r w:rsidRPr="00205B0D">
              <w:rPr>
                <w:rFonts w:ascii="Arial" w:hAnsi="Arial" w:cs="Arial"/>
                <w:szCs w:val="20"/>
              </w:rPr>
              <w:t>The TOC mass emission rate from the piece of equipment</w:t>
            </w:r>
          </w:p>
        </w:tc>
        <w:tc>
          <w:tcPr>
            <w:tcW w:w="783"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(mass/time)</w:t>
            </w:r>
          </w:p>
        </w:tc>
      </w:tr>
      <w:tr w:rsidR="003D4573" w:rsidRPr="00205B0D" w:rsidTr="003D4573">
        <w:tc>
          <w:tcPr>
            <w:tcW w:w="675" w:type="dxa"/>
          </w:tcPr>
          <w:p w:rsidR="003D4573" w:rsidRPr="008F7F35" w:rsidRDefault="009910F3" w:rsidP="003D4573">
            <w:pPr>
              <w:keepNext/>
              <w:keepLines/>
              <w:jc w:val="both"/>
              <w:rPr>
                <w:rFonts w:ascii="Arial" w:hAnsi="Arial" w:cs="Arial"/>
                <w:szCs w:val="20"/>
              </w:rPr>
            </w:pPr>
            <m:oMathPara>
              <m:oMathParaPr>
                <m:jc m:val="left"/>
              </m:oMathParaPr>
              <m:oMath>
                <m:sSub>
                  <m:sSubPr>
                    <m:ctrlPr>
                      <w:rPr>
                        <w:rFonts w:ascii="Cambria Math" w:hAnsi="Arial" w:cs="Arial"/>
                      </w:rPr>
                    </m:ctrlPr>
                  </m:sSubPr>
                  <m:e>
                    <m:r>
                      <m:rPr>
                        <m:sty m:val="p"/>
                      </m:rPr>
                      <w:rPr>
                        <w:rFonts w:ascii="Cambria Math" w:hAnsi="Cambria Math" w:cs="Arial"/>
                      </w:rPr>
                      <m:t>WP</m:t>
                    </m:r>
                  </m:e>
                  <m:sub>
                    <m:r>
                      <m:rPr>
                        <m:sty m:val="p"/>
                      </m:rPr>
                      <w:rPr>
                        <w:rFonts w:ascii="Cambria Math" w:hAnsi="Cambria Math" w:cs="Arial"/>
                      </w:rPr>
                      <m:t>VOC</m:t>
                    </m:r>
                  </m:sub>
                </m:sSub>
              </m:oMath>
            </m:oMathPara>
          </w:p>
        </w:tc>
        <w:tc>
          <w:tcPr>
            <w:tcW w:w="338"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w:t>
            </w:r>
          </w:p>
        </w:tc>
        <w:tc>
          <w:tcPr>
            <w:tcW w:w="6726" w:type="dxa"/>
          </w:tcPr>
          <w:p w:rsidR="003D4573" w:rsidRPr="00205B0D" w:rsidRDefault="003D4573" w:rsidP="003D4573">
            <w:pPr>
              <w:keepNext/>
              <w:keepLines/>
              <w:spacing w:after="120"/>
              <w:jc w:val="both"/>
              <w:rPr>
                <w:rFonts w:ascii="Arial" w:hAnsi="Arial" w:cs="Arial"/>
                <w:szCs w:val="20"/>
              </w:rPr>
            </w:pPr>
            <w:r w:rsidRPr="00205B0D">
              <w:rPr>
                <w:rFonts w:ascii="Arial" w:hAnsi="Arial" w:cs="Arial"/>
                <w:szCs w:val="20"/>
              </w:rPr>
              <w:t>The VOC speciation fraction obtained from speciation data, as a fraction of TOC</w:t>
            </w:r>
          </w:p>
        </w:tc>
        <w:tc>
          <w:tcPr>
            <w:tcW w:w="783"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w:t>
            </w:r>
          </w:p>
        </w:tc>
      </w:tr>
    </w:tbl>
    <w:p w:rsidR="003D4573" w:rsidRPr="00205B0D" w:rsidRDefault="003D4573" w:rsidP="003D4573">
      <w:pPr>
        <w:jc w:val="both"/>
        <w:rPr>
          <w:rFonts w:ascii="Arial" w:eastAsia="Calibri" w:hAnsi="Arial" w:cs="Arial"/>
          <w:b/>
        </w:rPr>
      </w:pPr>
    </w:p>
    <w:p w:rsidR="003D4573" w:rsidRPr="00205B0D" w:rsidRDefault="003D4573" w:rsidP="003D4573">
      <w:pPr>
        <w:jc w:val="both"/>
        <w:rPr>
          <w:rFonts w:ascii="Arial" w:hAnsi="Arial" w:cs="Arial"/>
        </w:rPr>
      </w:pPr>
      <w:r w:rsidRPr="00205B0D">
        <w:rPr>
          <w:rFonts w:ascii="Arial" w:hAnsi="Arial" w:cs="Arial"/>
        </w:rPr>
        <w:t>Once</w:t>
      </w:r>
      <w:r>
        <w:rPr>
          <w:rFonts w:ascii="Arial" w:hAnsi="Arial" w:cs="Arial"/>
        </w:rPr>
        <w:t xml:space="preserve"> the t</w:t>
      </w:r>
      <w:r w:rsidRPr="00205B0D">
        <w:rPr>
          <w:rFonts w:ascii="Arial" w:hAnsi="Arial" w:cs="Arial"/>
        </w:rPr>
        <w:t>otal V</w:t>
      </w:r>
      <w:r>
        <w:rPr>
          <w:rFonts w:ascii="Arial" w:hAnsi="Arial" w:cs="Arial"/>
        </w:rPr>
        <w:t>OC</w:t>
      </w:r>
      <w:r w:rsidRPr="00205B0D">
        <w:rPr>
          <w:rFonts w:ascii="Arial" w:hAnsi="Arial" w:cs="Arial"/>
        </w:rPr>
        <w:t xml:space="preserve"> emission rate has been calculated, the speciation factors can be used to calculate emissions of NPI listed organic substances using the following equation:</w:t>
      </w:r>
    </w:p>
    <w:p w:rsidR="003D4573" w:rsidRPr="00205B0D" w:rsidRDefault="003D4573" w:rsidP="003D4573">
      <w:pPr>
        <w:jc w:val="both"/>
        <w:rPr>
          <w:rFonts w:ascii="Arial" w:eastAsia="Calibri" w:hAnsi="Arial" w:cs="Arial"/>
          <w:sz w:val="16"/>
          <w:szCs w:val="16"/>
        </w:rPr>
      </w:pPr>
    </w:p>
    <w:p w:rsidR="003D4573" w:rsidRPr="00E4740B" w:rsidRDefault="009910F3" w:rsidP="003D4573">
      <w:pPr>
        <w:keepNext/>
        <w:keepLines/>
        <w:jc w:val="both"/>
        <w:rPr>
          <w:rFonts w:ascii="Arial" w:hAnsi="Arial" w:cs="Arial"/>
          <w:sz w:val="24"/>
        </w:rPr>
      </w:pPr>
      <m:oMathPara>
        <m:oMath>
          <m:sSub>
            <m:sSubPr>
              <m:ctrlPr>
                <w:rPr>
                  <w:rFonts w:ascii="Cambria Math" w:hAnsi="Arial" w:cs="Arial"/>
                  <w:sz w:val="24"/>
                </w:rPr>
              </m:ctrlPr>
            </m:sSubPr>
            <m:e>
              <m:r>
                <m:rPr>
                  <m:sty m:val="p"/>
                </m:rPr>
                <w:rPr>
                  <w:rFonts w:ascii="Cambria Math" w:hAnsi="Cambria Math" w:cs="Arial"/>
                  <w:sz w:val="24"/>
                </w:rPr>
                <m:t>E</m:t>
              </m:r>
            </m:e>
            <m:sub>
              <m:r>
                <m:rPr>
                  <m:sty m:val="p"/>
                </m:rPr>
                <w:rPr>
                  <w:rFonts w:ascii="Cambria Math" w:hAnsi="Cambria Math" w:cs="Arial"/>
                  <w:sz w:val="24"/>
                </w:rPr>
                <m:t>i</m:t>
              </m:r>
            </m:sub>
          </m:sSub>
          <m:r>
            <m:rPr>
              <m:sty m:val="p"/>
            </m:rPr>
            <w:rPr>
              <w:rFonts w:ascii="Cambria Math" w:hAnsi="Arial" w:cs="Arial"/>
              <w:sz w:val="24"/>
            </w:rPr>
            <m:t>=</m:t>
          </m:r>
          <m:sSub>
            <m:sSubPr>
              <m:ctrlPr>
                <w:rPr>
                  <w:rFonts w:ascii="Cambria Math" w:hAnsi="Arial" w:cs="Arial"/>
                  <w:sz w:val="24"/>
                </w:rPr>
              </m:ctrlPr>
            </m:sSubPr>
            <m:e>
              <m:r>
                <m:rPr>
                  <m:sty m:val="p"/>
                </m:rPr>
                <w:rPr>
                  <w:rFonts w:ascii="Cambria Math" w:hAnsi="Cambria Math" w:cs="Arial"/>
                  <w:sz w:val="24"/>
                </w:rPr>
                <m:t>E</m:t>
              </m:r>
            </m:e>
            <m:sub>
              <m:r>
                <m:rPr>
                  <m:sty m:val="p"/>
                </m:rPr>
                <w:rPr>
                  <w:rFonts w:ascii="Cambria Math" w:hAnsi="Cambria Math" w:cs="Arial"/>
                  <w:sz w:val="24"/>
                </w:rPr>
                <m:t>VOC</m:t>
              </m:r>
            </m:sub>
          </m:sSub>
          <m:r>
            <m:rPr>
              <m:sty m:val="p"/>
            </m:rPr>
            <w:rPr>
              <w:rFonts w:ascii="Cambria Math" w:hAnsi="Arial" w:cs="Arial"/>
              <w:sz w:val="24"/>
            </w:rPr>
            <m:t>×</m:t>
          </m:r>
          <m:d>
            <m:dPr>
              <m:ctrlPr>
                <w:rPr>
                  <w:rFonts w:ascii="Cambria Math" w:hAnsi="Arial" w:cs="Arial"/>
                  <w:sz w:val="24"/>
                </w:rPr>
              </m:ctrlPr>
            </m:dPr>
            <m:e>
              <m:f>
                <m:fPr>
                  <m:type m:val="lin"/>
                  <m:ctrlPr>
                    <w:rPr>
                      <w:rFonts w:ascii="Cambria Math" w:hAnsi="Arial" w:cs="Arial"/>
                      <w:sz w:val="24"/>
                    </w:rPr>
                  </m:ctrlPr>
                </m:fPr>
                <m:num>
                  <m:sSub>
                    <m:sSubPr>
                      <m:ctrlPr>
                        <w:rPr>
                          <w:rFonts w:ascii="Cambria Math" w:hAnsi="Arial" w:cs="Arial"/>
                          <w:sz w:val="24"/>
                        </w:rPr>
                      </m:ctrlPr>
                    </m:sSubPr>
                    <m:e>
                      <m:r>
                        <m:rPr>
                          <m:sty m:val="p"/>
                        </m:rPr>
                        <w:rPr>
                          <w:rFonts w:ascii="Cambria Math" w:hAnsi="Cambria Math" w:cs="Arial"/>
                          <w:sz w:val="24"/>
                        </w:rPr>
                        <m:t>WP</m:t>
                      </m:r>
                    </m:e>
                    <m:sub>
                      <m:r>
                        <m:rPr>
                          <m:sty m:val="p"/>
                        </m:rPr>
                        <w:rPr>
                          <w:rFonts w:ascii="Cambria Math" w:hAnsi="Cambria Math" w:cs="Arial"/>
                          <w:sz w:val="24"/>
                        </w:rPr>
                        <m:t>i</m:t>
                      </m:r>
                    </m:sub>
                  </m:sSub>
                </m:num>
                <m:den>
                  <m:sSub>
                    <m:sSubPr>
                      <m:ctrlPr>
                        <w:rPr>
                          <w:rFonts w:ascii="Cambria Math" w:hAnsi="Arial" w:cs="Arial"/>
                          <w:sz w:val="24"/>
                        </w:rPr>
                      </m:ctrlPr>
                    </m:sSubPr>
                    <m:e>
                      <m:r>
                        <m:rPr>
                          <m:sty m:val="p"/>
                        </m:rPr>
                        <w:rPr>
                          <w:rFonts w:ascii="Cambria Math" w:hAnsi="Cambria Math" w:cs="Arial"/>
                          <w:sz w:val="24"/>
                        </w:rPr>
                        <m:t>WP</m:t>
                      </m:r>
                    </m:e>
                    <m:sub>
                      <m:r>
                        <m:rPr>
                          <m:sty m:val="p"/>
                        </m:rPr>
                        <w:rPr>
                          <w:rFonts w:ascii="Cambria Math" w:hAnsi="Cambria Math" w:cs="Arial"/>
                          <w:sz w:val="24"/>
                        </w:rPr>
                        <m:t>VOC</m:t>
                      </m:r>
                    </m:sub>
                  </m:sSub>
                </m:den>
              </m:f>
            </m:e>
          </m:d>
        </m:oMath>
      </m:oMathPara>
    </w:p>
    <w:p w:rsidR="003D4573" w:rsidRPr="00205B0D" w:rsidRDefault="003D4573" w:rsidP="003D4573">
      <w:pPr>
        <w:keepNext/>
        <w:keepLines/>
        <w:spacing w:before="240"/>
        <w:jc w:val="both"/>
        <w:rPr>
          <w:rFonts w:ascii="Arial" w:hAnsi="Arial" w:cs="Arial"/>
        </w:rPr>
      </w:pPr>
      <w:proofErr w:type="gramStart"/>
      <w:r w:rsidRPr="00205B0D">
        <w:rPr>
          <w:rFonts w:ascii="Arial" w:hAnsi="Arial" w:cs="Arial"/>
        </w:rPr>
        <w:t>where</w:t>
      </w:r>
      <w:proofErr w:type="gramEnd"/>
      <w:r w:rsidRPr="00205B0D">
        <w:rPr>
          <w:rFonts w:ascii="Arial" w:hAnsi="Arial" w:cs="Arial"/>
        </w:rPr>
        <w:t>:</w:t>
      </w:r>
    </w:p>
    <w:tbl>
      <w:tblPr>
        <w:tblW w:w="0" w:type="auto"/>
        <w:tblLook w:val="04A0"/>
      </w:tblPr>
      <w:tblGrid>
        <w:gridCol w:w="824"/>
        <w:gridCol w:w="409"/>
        <w:gridCol w:w="6028"/>
        <w:gridCol w:w="1261"/>
      </w:tblGrid>
      <w:tr w:rsidR="003D4573" w:rsidRPr="00205B0D" w:rsidTr="003D4573">
        <w:tc>
          <w:tcPr>
            <w:tcW w:w="828" w:type="dxa"/>
          </w:tcPr>
          <w:p w:rsidR="003D4573" w:rsidRPr="008F7F35" w:rsidRDefault="009910F3" w:rsidP="003D4573">
            <w:pPr>
              <w:keepNext/>
              <w:keepLines/>
              <w:jc w:val="both"/>
              <w:rPr>
                <w:rFonts w:ascii="Arial" w:hAnsi="Arial" w:cs="Arial"/>
                <w:szCs w:val="20"/>
              </w:rPr>
            </w:pPr>
            <m:oMathPara>
              <m:oMathParaPr>
                <m:jc m:val="left"/>
              </m:oMathParaPr>
              <m:oMath>
                <m:sSub>
                  <m:sSubPr>
                    <m:ctrlPr>
                      <w:rPr>
                        <w:rFonts w:ascii="Cambria Math" w:hAnsi="Arial" w:cs="Arial"/>
                        <w:szCs w:val="20"/>
                      </w:rPr>
                    </m:ctrlPr>
                  </m:sSubPr>
                  <m:e>
                    <m:r>
                      <m:rPr>
                        <m:sty m:val="p"/>
                      </m:rPr>
                      <w:rPr>
                        <w:rFonts w:ascii="Cambria Math" w:hAnsi="Cambria Math" w:cs="Arial"/>
                        <w:szCs w:val="20"/>
                      </w:rPr>
                      <m:t>E</m:t>
                    </m:r>
                  </m:e>
                  <m:sub>
                    <m:r>
                      <m:rPr>
                        <m:sty m:val="p"/>
                      </m:rPr>
                      <w:rPr>
                        <w:rFonts w:ascii="Cambria Math" w:hAnsi="Cambria Math" w:cs="Arial"/>
                        <w:szCs w:val="20"/>
                      </w:rPr>
                      <m:t>i</m:t>
                    </m:r>
                  </m:sub>
                </m:sSub>
              </m:oMath>
            </m:oMathPara>
          </w:p>
        </w:tc>
        <w:tc>
          <w:tcPr>
            <w:tcW w:w="414"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w:t>
            </w:r>
          </w:p>
        </w:tc>
        <w:tc>
          <w:tcPr>
            <w:tcW w:w="6379" w:type="dxa"/>
          </w:tcPr>
          <w:p w:rsidR="003D4573" w:rsidRPr="00205B0D" w:rsidRDefault="003D4573" w:rsidP="003D4573">
            <w:pPr>
              <w:keepNext/>
              <w:keepLines/>
              <w:spacing w:after="120"/>
              <w:jc w:val="both"/>
              <w:rPr>
                <w:rFonts w:ascii="Arial" w:hAnsi="Arial" w:cs="Arial"/>
                <w:szCs w:val="20"/>
              </w:rPr>
            </w:pPr>
            <w:r w:rsidRPr="00205B0D">
              <w:rPr>
                <w:rFonts w:ascii="Arial" w:hAnsi="Arial" w:cs="Arial"/>
                <w:szCs w:val="20"/>
              </w:rPr>
              <w:t xml:space="preserve">The mass emission rate of pollutant </w:t>
            </w:r>
            <w:proofErr w:type="spellStart"/>
            <w:r w:rsidRPr="00476E24">
              <w:rPr>
                <w:rFonts w:ascii="Arial" w:hAnsi="Arial" w:cs="Arial"/>
                <w:i/>
                <w:szCs w:val="20"/>
              </w:rPr>
              <w:t>i</w:t>
            </w:r>
            <w:proofErr w:type="spellEnd"/>
            <w:r w:rsidRPr="00205B0D">
              <w:rPr>
                <w:rFonts w:ascii="Arial" w:hAnsi="Arial" w:cs="Arial"/>
                <w:szCs w:val="20"/>
              </w:rPr>
              <w:t xml:space="preserve"> from the equipment</w:t>
            </w:r>
          </w:p>
        </w:tc>
        <w:tc>
          <w:tcPr>
            <w:tcW w:w="901"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(mass/time)</w:t>
            </w:r>
          </w:p>
        </w:tc>
      </w:tr>
      <w:tr w:rsidR="003D4573" w:rsidRPr="00205B0D" w:rsidTr="003D4573">
        <w:tc>
          <w:tcPr>
            <w:tcW w:w="828" w:type="dxa"/>
          </w:tcPr>
          <w:p w:rsidR="003D4573" w:rsidRPr="008F7F35" w:rsidRDefault="009910F3" w:rsidP="003D4573">
            <w:pPr>
              <w:keepNext/>
              <w:keepLines/>
              <w:jc w:val="both"/>
              <w:rPr>
                <w:rFonts w:ascii="Arial" w:hAnsi="Arial" w:cs="Arial"/>
                <w:szCs w:val="20"/>
              </w:rPr>
            </w:pPr>
            <m:oMathPara>
              <m:oMathParaPr>
                <m:jc m:val="left"/>
              </m:oMathParaPr>
              <m:oMath>
                <m:sSub>
                  <m:sSubPr>
                    <m:ctrlPr>
                      <w:rPr>
                        <w:rFonts w:ascii="Cambria Math" w:hAnsi="Arial" w:cs="Arial"/>
                        <w:szCs w:val="20"/>
                      </w:rPr>
                    </m:ctrlPr>
                  </m:sSubPr>
                  <m:e>
                    <m:r>
                      <m:rPr>
                        <m:sty m:val="p"/>
                      </m:rPr>
                      <w:rPr>
                        <w:rFonts w:ascii="Cambria Math" w:hAnsi="Cambria Math" w:cs="Arial"/>
                        <w:szCs w:val="20"/>
                      </w:rPr>
                      <m:t>E</m:t>
                    </m:r>
                  </m:e>
                  <m:sub>
                    <m:r>
                      <m:rPr>
                        <m:sty m:val="p"/>
                      </m:rPr>
                      <w:rPr>
                        <w:rFonts w:ascii="Cambria Math" w:hAnsi="Cambria Math" w:cs="Arial"/>
                        <w:szCs w:val="20"/>
                      </w:rPr>
                      <m:t>VOC</m:t>
                    </m:r>
                  </m:sub>
                </m:sSub>
              </m:oMath>
            </m:oMathPara>
          </w:p>
        </w:tc>
        <w:tc>
          <w:tcPr>
            <w:tcW w:w="414"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w:t>
            </w:r>
          </w:p>
        </w:tc>
        <w:tc>
          <w:tcPr>
            <w:tcW w:w="6379" w:type="dxa"/>
          </w:tcPr>
          <w:p w:rsidR="003D4573" w:rsidRPr="00205B0D" w:rsidRDefault="003D4573" w:rsidP="003D4573">
            <w:pPr>
              <w:keepNext/>
              <w:keepLines/>
              <w:spacing w:after="120"/>
              <w:jc w:val="both"/>
              <w:rPr>
                <w:rFonts w:ascii="Arial" w:hAnsi="Arial" w:cs="Arial"/>
                <w:szCs w:val="20"/>
              </w:rPr>
            </w:pPr>
            <w:r w:rsidRPr="00205B0D">
              <w:rPr>
                <w:rFonts w:ascii="Arial" w:hAnsi="Arial" w:cs="Arial"/>
                <w:szCs w:val="20"/>
              </w:rPr>
              <w:t>The total VOC mass emission rate from the piece of equipment</w:t>
            </w:r>
          </w:p>
        </w:tc>
        <w:tc>
          <w:tcPr>
            <w:tcW w:w="901"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(mass/time)</w:t>
            </w:r>
          </w:p>
        </w:tc>
      </w:tr>
      <w:tr w:rsidR="003D4573" w:rsidRPr="00205B0D" w:rsidTr="003D4573">
        <w:tc>
          <w:tcPr>
            <w:tcW w:w="828" w:type="dxa"/>
          </w:tcPr>
          <w:p w:rsidR="003D4573" w:rsidRPr="008F7F35" w:rsidRDefault="009910F3" w:rsidP="003D4573">
            <w:pPr>
              <w:keepNext/>
              <w:keepLines/>
              <w:jc w:val="both"/>
              <w:rPr>
                <w:rFonts w:ascii="Arial" w:hAnsi="Arial" w:cs="Arial"/>
                <w:szCs w:val="20"/>
              </w:rPr>
            </w:pPr>
            <m:oMathPara>
              <m:oMathParaPr>
                <m:jc m:val="left"/>
              </m:oMathParaPr>
              <m:oMath>
                <m:sSub>
                  <m:sSubPr>
                    <m:ctrlPr>
                      <w:rPr>
                        <w:rFonts w:ascii="Cambria Math" w:hAnsi="Arial" w:cs="Arial"/>
                        <w:szCs w:val="20"/>
                      </w:rPr>
                    </m:ctrlPr>
                  </m:sSubPr>
                  <m:e>
                    <m:r>
                      <m:rPr>
                        <m:sty m:val="p"/>
                      </m:rPr>
                      <w:rPr>
                        <w:rFonts w:ascii="Cambria Math" w:hAnsi="Cambria Math" w:cs="Arial"/>
                        <w:szCs w:val="20"/>
                      </w:rPr>
                      <m:t>WP</m:t>
                    </m:r>
                  </m:e>
                  <m:sub>
                    <m:r>
                      <m:rPr>
                        <m:sty m:val="p"/>
                      </m:rPr>
                      <w:rPr>
                        <w:rFonts w:ascii="Cambria Math" w:hAnsi="Cambria Math" w:cs="Arial"/>
                        <w:szCs w:val="20"/>
                      </w:rPr>
                      <m:t>i</m:t>
                    </m:r>
                  </m:sub>
                </m:sSub>
              </m:oMath>
            </m:oMathPara>
          </w:p>
        </w:tc>
        <w:tc>
          <w:tcPr>
            <w:tcW w:w="414"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w:t>
            </w:r>
          </w:p>
        </w:tc>
        <w:tc>
          <w:tcPr>
            <w:tcW w:w="6379" w:type="dxa"/>
          </w:tcPr>
          <w:p w:rsidR="003D4573" w:rsidRPr="00205B0D" w:rsidRDefault="003D4573" w:rsidP="003D4573">
            <w:pPr>
              <w:keepNext/>
              <w:keepLines/>
              <w:spacing w:after="120"/>
              <w:jc w:val="both"/>
              <w:rPr>
                <w:rFonts w:ascii="Arial" w:hAnsi="Arial" w:cs="Arial"/>
                <w:szCs w:val="20"/>
              </w:rPr>
            </w:pPr>
            <w:r w:rsidRPr="00205B0D">
              <w:rPr>
                <w:rFonts w:ascii="Arial" w:hAnsi="Arial" w:cs="Arial"/>
                <w:szCs w:val="20"/>
              </w:rPr>
              <w:t xml:space="preserve">The speciation fraction of pollutant </w:t>
            </w:r>
            <w:proofErr w:type="spellStart"/>
            <w:r w:rsidRPr="00205B0D">
              <w:rPr>
                <w:rFonts w:ascii="Arial" w:hAnsi="Arial" w:cs="Arial"/>
                <w:i/>
                <w:szCs w:val="20"/>
              </w:rPr>
              <w:t>i</w:t>
            </w:r>
            <w:proofErr w:type="spellEnd"/>
            <w:r w:rsidRPr="00205B0D">
              <w:rPr>
                <w:rFonts w:ascii="Arial" w:hAnsi="Arial" w:cs="Arial"/>
                <w:szCs w:val="20"/>
              </w:rPr>
              <w:t xml:space="preserve"> obtained from speciation data, as a fraction of TOC</w:t>
            </w:r>
          </w:p>
        </w:tc>
        <w:tc>
          <w:tcPr>
            <w:tcW w:w="901"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w:t>
            </w:r>
          </w:p>
        </w:tc>
      </w:tr>
      <w:tr w:rsidR="003D4573" w:rsidRPr="00205B0D" w:rsidTr="003D4573">
        <w:tc>
          <w:tcPr>
            <w:tcW w:w="828" w:type="dxa"/>
          </w:tcPr>
          <w:p w:rsidR="003D4573" w:rsidRPr="008F7F35" w:rsidRDefault="009910F3" w:rsidP="003D4573">
            <w:pPr>
              <w:keepNext/>
              <w:keepLines/>
              <w:jc w:val="both"/>
              <w:rPr>
                <w:rFonts w:ascii="Arial" w:hAnsi="Arial" w:cs="Arial"/>
                <w:szCs w:val="20"/>
              </w:rPr>
            </w:pPr>
            <m:oMathPara>
              <m:oMathParaPr>
                <m:jc m:val="left"/>
              </m:oMathParaPr>
              <m:oMath>
                <m:sSub>
                  <m:sSubPr>
                    <m:ctrlPr>
                      <w:rPr>
                        <w:rFonts w:ascii="Cambria Math" w:hAnsi="Arial" w:cs="Arial"/>
                        <w:szCs w:val="20"/>
                      </w:rPr>
                    </m:ctrlPr>
                  </m:sSubPr>
                  <m:e>
                    <m:r>
                      <m:rPr>
                        <m:sty m:val="p"/>
                      </m:rPr>
                      <w:rPr>
                        <w:rFonts w:ascii="Cambria Math" w:hAnsi="Cambria Math" w:cs="Arial"/>
                        <w:szCs w:val="20"/>
                      </w:rPr>
                      <m:t>WP</m:t>
                    </m:r>
                  </m:e>
                  <m:sub>
                    <m:r>
                      <m:rPr>
                        <m:sty m:val="p"/>
                      </m:rPr>
                      <w:rPr>
                        <w:rFonts w:ascii="Cambria Math" w:hAnsi="Cambria Math" w:cs="Arial"/>
                        <w:szCs w:val="20"/>
                      </w:rPr>
                      <m:t>VOC</m:t>
                    </m:r>
                  </m:sub>
                </m:sSub>
              </m:oMath>
            </m:oMathPara>
          </w:p>
        </w:tc>
        <w:tc>
          <w:tcPr>
            <w:tcW w:w="414"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w:t>
            </w:r>
          </w:p>
        </w:tc>
        <w:tc>
          <w:tcPr>
            <w:tcW w:w="6379" w:type="dxa"/>
          </w:tcPr>
          <w:p w:rsidR="003D4573" w:rsidRPr="00205B0D" w:rsidRDefault="003D4573" w:rsidP="003D4573">
            <w:pPr>
              <w:keepNext/>
              <w:keepLines/>
              <w:spacing w:after="120"/>
              <w:jc w:val="both"/>
              <w:rPr>
                <w:rFonts w:ascii="Arial" w:hAnsi="Arial" w:cs="Arial"/>
                <w:szCs w:val="20"/>
              </w:rPr>
            </w:pPr>
            <w:r w:rsidRPr="00205B0D">
              <w:rPr>
                <w:rFonts w:ascii="Arial" w:hAnsi="Arial" w:cs="Arial"/>
                <w:szCs w:val="20"/>
              </w:rPr>
              <w:t>The VOC speciation fraction obtained from speciation data, as a fraction of TOC</w:t>
            </w:r>
          </w:p>
        </w:tc>
        <w:tc>
          <w:tcPr>
            <w:tcW w:w="901" w:type="dxa"/>
          </w:tcPr>
          <w:p w:rsidR="003D4573" w:rsidRPr="00205B0D" w:rsidRDefault="003D4573" w:rsidP="003D4573">
            <w:pPr>
              <w:keepNext/>
              <w:keepLines/>
              <w:jc w:val="both"/>
              <w:rPr>
                <w:rFonts w:ascii="Arial" w:hAnsi="Arial" w:cs="Arial"/>
                <w:szCs w:val="20"/>
              </w:rPr>
            </w:pPr>
            <w:r w:rsidRPr="00205B0D">
              <w:rPr>
                <w:rFonts w:ascii="Arial" w:hAnsi="Arial" w:cs="Arial"/>
                <w:szCs w:val="20"/>
              </w:rPr>
              <w:t>(-)</w:t>
            </w:r>
          </w:p>
        </w:tc>
      </w:tr>
    </w:tbl>
    <w:p w:rsidR="003D4573" w:rsidRPr="00205B0D" w:rsidRDefault="003D4573" w:rsidP="003D4573">
      <w:pPr>
        <w:jc w:val="both"/>
        <w:rPr>
          <w:rFonts w:ascii="Arial" w:hAnsi="Arial" w:cs="Arial"/>
        </w:rPr>
      </w:pPr>
      <w:r>
        <w:rPr>
          <w:rFonts w:ascii="Arial" w:hAnsi="Arial" w:cs="Arial"/>
        </w:rPr>
        <w:t>A</w:t>
      </w:r>
      <w:r w:rsidRPr="00205B0D">
        <w:rPr>
          <w:rFonts w:ascii="Arial" w:eastAsia="Calibri" w:hAnsi="Arial" w:cs="Arial"/>
        </w:rPr>
        <w:t xml:space="preserve">n example calculation is provided in Section </w:t>
      </w:r>
      <w:fldSimple w:instr=" REF _Ref355613502 \n \h  \* MERGEFORMAT ">
        <w:r w:rsidR="00042C96" w:rsidRPr="00042C96">
          <w:rPr>
            <w:rFonts w:ascii="Arial" w:eastAsia="Calibri" w:hAnsi="Arial" w:cs="Arial"/>
          </w:rPr>
          <w:t>C.1</w:t>
        </w:r>
      </w:fldSimple>
      <w:r w:rsidRPr="00205B0D">
        <w:rPr>
          <w:rFonts w:ascii="Arial" w:eastAsia="Calibri" w:hAnsi="Arial" w:cs="Arial"/>
        </w:rPr>
        <w:t xml:space="preserve"> of </w:t>
      </w:r>
      <w:fldSimple w:instr=" REF _Ref355793784 \n \h  \* MERGEFORMAT ">
        <w:r w:rsidR="00042C96" w:rsidRPr="00042C96">
          <w:rPr>
            <w:rFonts w:ascii="Arial" w:eastAsia="Calibri" w:hAnsi="Arial" w:cs="Arial"/>
          </w:rPr>
          <w:t>Appendix C</w:t>
        </w:r>
      </w:fldSimple>
      <w:r w:rsidRPr="00205B0D">
        <w:rPr>
          <w:rFonts w:ascii="Arial" w:eastAsia="Calibri" w:hAnsi="Arial" w:cs="Arial"/>
        </w:rPr>
        <w:t>.</w:t>
      </w:r>
    </w:p>
    <w:p w:rsidR="003D4573" w:rsidRPr="00205B0D" w:rsidRDefault="003D4573" w:rsidP="00D41D7E">
      <w:pPr>
        <w:jc w:val="both"/>
        <w:rPr>
          <w:rFonts w:ascii="Arial" w:eastAsia="Calibri" w:hAnsi="Arial" w:cs="Arial"/>
        </w:rPr>
      </w:pPr>
    </w:p>
    <w:p w:rsidR="002D557A" w:rsidRPr="00205B0D" w:rsidRDefault="00B430BE" w:rsidP="008D05B9">
      <w:pPr>
        <w:pStyle w:val="Heading3"/>
        <w:rPr>
          <w:rFonts w:ascii="Arial" w:eastAsia="Calibri" w:hAnsi="Arial"/>
        </w:rPr>
      </w:pPr>
      <w:bookmarkStart w:id="224" w:name="_Toc355791705"/>
      <w:bookmarkStart w:id="225" w:name="_Toc355791904"/>
      <w:bookmarkStart w:id="226" w:name="_Toc355792061"/>
      <w:bookmarkStart w:id="227" w:name="_Ref358014583"/>
      <w:bookmarkStart w:id="228" w:name="_Toc359584790"/>
      <w:bookmarkStart w:id="229" w:name="_Toc355361518"/>
      <w:bookmarkStart w:id="230" w:name="_Toc355363404"/>
      <w:r w:rsidRPr="00205B0D">
        <w:rPr>
          <w:rFonts w:ascii="Arial" w:eastAsia="Calibri" w:hAnsi="Arial"/>
        </w:rPr>
        <w:t>Gas Dehydration</w:t>
      </w:r>
      <w:bookmarkEnd w:id="224"/>
      <w:bookmarkEnd w:id="225"/>
      <w:bookmarkEnd w:id="226"/>
      <w:bookmarkEnd w:id="227"/>
      <w:bookmarkEnd w:id="228"/>
    </w:p>
    <w:p w:rsidR="002D557A" w:rsidRPr="00205B0D" w:rsidRDefault="002D557A" w:rsidP="00D41D7E">
      <w:pPr>
        <w:tabs>
          <w:tab w:val="left" w:pos="-720"/>
        </w:tabs>
        <w:suppressAutoHyphens/>
        <w:spacing w:line="264" w:lineRule="atLeast"/>
        <w:jc w:val="both"/>
        <w:rPr>
          <w:rFonts w:ascii="Arial" w:hAnsi="Arial" w:cs="Arial"/>
          <w:szCs w:val="20"/>
          <w:lang w:val="en-GB"/>
        </w:rPr>
      </w:pPr>
      <w:r w:rsidRPr="00205B0D">
        <w:rPr>
          <w:rFonts w:ascii="Arial" w:hAnsi="Arial" w:cs="Arial"/>
          <w:szCs w:val="20"/>
          <w:lang w:val="en-GB"/>
        </w:rPr>
        <w:t>Glycol dehydration is the most common process for removing water vapour from natural gas.</w:t>
      </w:r>
      <w:r w:rsidR="00037002" w:rsidRPr="00205B0D">
        <w:rPr>
          <w:rFonts w:ascii="Arial" w:hAnsi="Arial" w:cs="Arial"/>
          <w:szCs w:val="20"/>
          <w:lang w:val="en-GB"/>
        </w:rPr>
        <w:t xml:space="preserve"> </w:t>
      </w:r>
      <w:r w:rsidRPr="00205B0D">
        <w:rPr>
          <w:rFonts w:ascii="Arial" w:hAnsi="Arial" w:cs="Arial"/>
          <w:szCs w:val="20"/>
          <w:lang w:val="en-GB"/>
        </w:rPr>
        <w:t>It is frequently used to prevent</w:t>
      </w:r>
      <w:r w:rsidR="008824C6" w:rsidRPr="00205B0D">
        <w:rPr>
          <w:rFonts w:ascii="Arial" w:hAnsi="Arial" w:cs="Arial"/>
          <w:szCs w:val="20"/>
          <w:lang w:val="en-GB"/>
        </w:rPr>
        <w:t xml:space="preserve"> the occurrence of</w:t>
      </w:r>
      <w:r w:rsidRPr="00205B0D">
        <w:rPr>
          <w:rFonts w:ascii="Arial" w:hAnsi="Arial" w:cs="Arial"/>
          <w:szCs w:val="20"/>
          <w:lang w:val="en-GB"/>
        </w:rPr>
        <w:t xml:space="preserve"> hydrates in gas gathering systems, and at gas processing plants to satisfy sales specifications.</w:t>
      </w:r>
    </w:p>
    <w:p w:rsidR="002D557A" w:rsidRPr="00205B0D" w:rsidRDefault="002D557A" w:rsidP="00D41D7E">
      <w:pPr>
        <w:tabs>
          <w:tab w:val="left" w:pos="-720"/>
        </w:tabs>
        <w:suppressAutoHyphens/>
        <w:spacing w:line="264" w:lineRule="atLeast"/>
        <w:jc w:val="both"/>
        <w:rPr>
          <w:rFonts w:ascii="Arial" w:hAnsi="Arial" w:cs="Arial"/>
          <w:szCs w:val="20"/>
          <w:lang w:val="en-GB"/>
        </w:rPr>
      </w:pPr>
    </w:p>
    <w:p w:rsidR="00D738EA" w:rsidRPr="00205B0D" w:rsidRDefault="005D32DF" w:rsidP="00D41D7E">
      <w:pPr>
        <w:tabs>
          <w:tab w:val="left" w:pos="-720"/>
        </w:tabs>
        <w:suppressAutoHyphens/>
        <w:spacing w:line="264" w:lineRule="atLeast"/>
        <w:jc w:val="both"/>
        <w:rPr>
          <w:rFonts w:ascii="Arial" w:hAnsi="Arial" w:cs="Arial"/>
          <w:szCs w:val="20"/>
          <w:lang w:val="en-GB"/>
        </w:rPr>
      </w:pPr>
      <w:r w:rsidRPr="00205B0D">
        <w:rPr>
          <w:rFonts w:ascii="Arial" w:hAnsi="Arial" w:cs="Arial"/>
          <w:szCs w:val="20"/>
          <w:lang w:val="en-GB"/>
        </w:rPr>
        <w:t>Assuming that gas vented from the dehydration process is not combusted, e</w:t>
      </w:r>
      <w:r w:rsidR="00207E4D" w:rsidRPr="00205B0D">
        <w:rPr>
          <w:rFonts w:ascii="Arial" w:hAnsi="Arial" w:cs="Arial"/>
          <w:szCs w:val="20"/>
          <w:lang w:val="en-GB"/>
        </w:rPr>
        <w:t>missions and usa</w:t>
      </w:r>
      <w:r w:rsidR="00100BE1">
        <w:rPr>
          <w:rFonts w:ascii="Arial" w:hAnsi="Arial" w:cs="Arial"/>
          <w:szCs w:val="20"/>
          <w:lang w:val="en-GB"/>
        </w:rPr>
        <w:t xml:space="preserve">ge of ethylene glycol/methanol </w:t>
      </w:r>
      <w:r w:rsidR="00207E4D" w:rsidRPr="00205B0D">
        <w:rPr>
          <w:rFonts w:ascii="Arial" w:hAnsi="Arial" w:cs="Arial"/>
          <w:szCs w:val="20"/>
          <w:lang w:val="en-GB"/>
        </w:rPr>
        <w:t>can be estimated to be equal t</w:t>
      </w:r>
      <w:r w:rsidR="00100BE1">
        <w:rPr>
          <w:rFonts w:ascii="Arial" w:hAnsi="Arial" w:cs="Arial"/>
          <w:szCs w:val="20"/>
          <w:lang w:val="en-GB"/>
        </w:rPr>
        <w:t>o the amount of ethylene glycol</w:t>
      </w:r>
      <w:r w:rsidR="001C187C" w:rsidRPr="00205B0D">
        <w:rPr>
          <w:rFonts w:ascii="Arial" w:hAnsi="Arial" w:cs="Arial"/>
          <w:szCs w:val="20"/>
          <w:lang w:val="en-GB"/>
        </w:rPr>
        <w:t>/methanol</w:t>
      </w:r>
      <w:r w:rsidR="00207E4D" w:rsidRPr="00205B0D">
        <w:rPr>
          <w:rFonts w:ascii="Arial" w:hAnsi="Arial" w:cs="Arial"/>
          <w:szCs w:val="20"/>
          <w:lang w:val="en-GB"/>
        </w:rPr>
        <w:t xml:space="preserve"> </w:t>
      </w:r>
      <w:r w:rsidR="00100BE1" w:rsidRPr="00205B0D">
        <w:rPr>
          <w:rFonts w:ascii="Arial" w:hAnsi="Arial" w:cs="Arial"/>
          <w:szCs w:val="20"/>
          <w:lang w:val="en-GB"/>
        </w:rPr>
        <w:t xml:space="preserve">purchased </w:t>
      </w:r>
      <w:r w:rsidR="00207E4D" w:rsidRPr="00205B0D">
        <w:rPr>
          <w:rFonts w:ascii="Arial" w:hAnsi="Arial" w:cs="Arial"/>
          <w:szCs w:val="20"/>
          <w:lang w:val="en-GB"/>
        </w:rPr>
        <w:t>each year</w:t>
      </w:r>
      <w:r w:rsidRPr="00205B0D">
        <w:rPr>
          <w:rFonts w:ascii="Arial" w:hAnsi="Arial" w:cs="Arial"/>
          <w:szCs w:val="20"/>
          <w:lang w:val="en-GB"/>
        </w:rPr>
        <w:t xml:space="preserve">. This also assumes that </w:t>
      </w:r>
      <w:r w:rsidR="00207E4D" w:rsidRPr="00205B0D">
        <w:rPr>
          <w:rFonts w:ascii="Arial" w:hAnsi="Arial" w:cs="Arial"/>
          <w:szCs w:val="20"/>
          <w:lang w:val="en-GB"/>
        </w:rPr>
        <w:t>stock movements remain relatively constant over time</w:t>
      </w:r>
      <w:r w:rsidRPr="00205B0D">
        <w:rPr>
          <w:rFonts w:ascii="Arial" w:hAnsi="Arial" w:cs="Arial"/>
          <w:szCs w:val="20"/>
          <w:lang w:val="en-GB"/>
        </w:rPr>
        <w:t>, which is a reasonable assumption for most facilities</w:t>
      </w:r>
      <w:r w:rsidR="00207E4D" w:rsidRPr="00205B0D">
        <w:rPr>
          <w:rFonts w:ascii="Arial" w:hAnsi="Arial" w:cs="Arial"/>
          <w:szCs w:val="20"/>
          <w:lang w:val="en-GB"/>
        </w:rPr>
        <w:t>.</w:t>
      </w:r>
      <w:r w:rsidR="00100BE1">
        <w:rPr>
          <w:rFonts w:ascii="Arial" w:hAnsi="Arial" w:cs="Arial"/>
          <w:szCs w:val="20"/>
          <w:lang w:val="en-GB"/>
        </w:rPr>
        <w:t xml:space="preserve"> Note that if ethylene glycol/methanol is emitted to water rather than air, it should be reported as an emission to water.</w:t>
      </w:r>
    </w:p>
    <w:p w:rsidR="00865EC7" w:rsidRPr="00205B0D" w:rsidRDefault="00865EC7" w:rsidP="00865EC7">
      <w:pPr>
        <w:pStyle w:val="Heading3"/>
        <w:rPr>
          <w:rFonts w:ascii="Arial" w:eastAsia="Calibri" w:hAnsi="Arial"/>
        </w:rPr>
      </w:pPr>
      <w:bookmarkStart w:id="231" w:name="_Ref354756285"/>
      <w:bookmarkStart w:id="232" w:name="_Toc355361515"/>
      <w:bookmarkStart w:id="233" w:name="_Toc355363401"/>
      <w:bookmarkStart w:id="234" w:name="_Toc355791701"/>
      <w:bookmarkStart w:id="235" w:name="_Toc355791900"/>
      <w:bookmarkStart w:id="236" w:name="_Toc355792057"/>
      <w:bookmarkStart w:id="237" w:name="_Toc359584791"/>
      <w:r w:rsidRPr="00205B0D">
        <w:rPr>
          <w:rFonts w:ascii="Arial" w:eastAsia="Calibri" w:hAnsi="Arial"/>
        </w:rPr>
        <w:t>Loading Crude Product onto Tankers</w:t>
      </w:r>
      <w:bookmarkEnd w:id="231"/>
      <w:bookmarkEnd w:id="232"/>
      <w:bookmarkEnd w:id="233"/>
      <w:bookmarkEnd w:id="234"/>
      <w:bookmarkEnd w:id="235"/>
      <w:bookmarkEnd w:id="236"/>
      <w:bookmarkEnd w:id="237"/>
    </w:p>
    <w:p w:rsidR="00865EC7" w:rsidRPr="00205B0D" w:rsidRDefault="00865EC7" w:rsidP="00865EC7">
      <w:pPr>
        <w:rPr>
          <w:rFonts w:ascii="Arial" w:eastAsia="Calibri" w:hAnsi="Arial" w:cs="Arial"/>
        </w:rPr>
      </w:pPr>
      <w:r w:rsidRPr="00205B0D">
        <w:rPr>
          <w:rFonts w:ascii="Arial" w:eastAsia="Calibri" w:hAnsi="Arial" w:cs="Arial"/>
        </w:rPr>
        <w:t xml:space="preserve">Emissions from crude oil loading operations can be estimated using the emission factors provided in </w:t>
      </w:r>
      <w:fldSimple w:instr=" REF _Ref354748091 \h  \* MERGEFORMAT ">
        <w:r w:rsidR="00042C96" w:rsidRPr="00205B0D">
          <w:rPr>
            <w:rFonts w:ascii="Arial" w:hAnsi="Arial" w:cs="Arial"/>
          </w:rPr>
          <w:t xml:space="preserve">Table </w:t>
        </w:r>
        <w:r w:rsidR="00042C96">
          <w:rPr>
            <w:rFonts w:ascii="Arial" w:hAnsi="Arial" w:cs="Arial"/>
            <w:noProof/>
          </w:rPr>
          <w:t>7</w:t>
        </w:r>
      </w:fldSimple>
      <w:r w:rsidRPr="00205B0D">
        <w:rPr>
          <w:rFonts w:ascii="Arial" w:eastAsia="Calibri" w:hAnsi="Arial" w:cs="Arial"/>
        </w:rPr>
        <w:t>.</w:t>
      </w:r>
    </w:p>
    <w:p w:rsidR="00865EC7" w:rsidRPr="00205B0D" w:rsidRDefault="00865EC7" w:rsidP="00865EC7">
      <w:pPr>
        <w:rPr>
          <w:rFonts w:ascii="Arial" w:eastAsia="Calibri" w:hAnsi="Arial" w:cs="Arial"/>
        </w:rPr>
      </w:pPr>
    </w:p>
    <w:p w:rsidR="00865EC7" w:rsidRPr="00205B0D" w:rsidRDefault="00865EC7" w:rsidP="00865EC7">
      <w:pPr>
        <w:pStyle w:val="Caption"/>
        <w:keepLines/>
        <w:rPr>
          <w:rFonts w:ascii="Arial" w:hAnsi="Arial" w:cs="Arial"/>
        </w:rPr>
      </w:pPr>
      <w:bookmarkStart w:id="238" w:name="_Ref354748091"/>
      <w:bookmarkStart w:id="239" w:name="_Toc359573353"/>
      <w:r w:rsidRPr="00205B0D">
        <w:rPr>
          <w:rFonts w:ascii="Arial" w:hAnsi="Arial" w:cs="Arial"/>
        </w:rPr>
        <w:lastRenderedPageBreak/>
        <w:t xml:space="preserve">Table </w:t>
      </w:r>
      <w:r w:rsidR="009910F3" w:rsidRPr="00205B0D">
        <w:rPr>
          <w:rFonts w:ascii="Arial" w:hAnsi="Arial" w:cs="Arial"/>
        </w:rPr>
        <w:fldChar w:fldCharType="begin"/>
      </w:r>
      <w:r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7</w:t>
      </w:r>
      <w:r w:rsidR="009910F3" w:rsidRPr="00205B0D">
        <w:rPr>
          <w:rFonts w:ascii="Arial" w:hAnsi="Arial" w:cs="Arial"/>
        </w:rPr>
        <w:fldChar w:fldCharType="end"/>
      </w:r>
      <w:bookmarkEnd w:id="238"/>
      <w:r w:rsidRPr="00205B0D">
        <w:rPr>
          <w:rFonts w:ascii="Arial" w:hAnsi="Arial" w:cs="Arial"/>
        </w:rPr>
        <w:t xml:space="preserve"> – Emission Factors for Crude Oil Loading Operations - Total VOC</w:t>
      </w:r>
      <w:bookmarkEnd w:id="239"/>
      <w:r w:rsidRPr="00205B0D">
        <w:rPr>
          <w:rFonts w:ascii="Arial" w:hAnsi="Arial" w:cs="Arial"/>
        </w:rPr>
        <w:t xml:space="preserve"> </w:t>
      </w:r>
    </w:p>
    <w:tbl>
      <w:tblPr>
        <w:tblStyle w:val="EETTable"/>
        <w:tblW w:w="5000" w:type="pct"/>
        <w:tblLook w:val="04A0"/>
      </w:tblPr>
      <w:tblGrid>
        <w:gridCol w:w="4261"/>
        <w:gridCol w:w="4261"/>
      </w:tblGrid>
      <w:tr w:rsidR="00865EC7" w:rsidRPr="00205B0D" w:rsidTr="008F71A2">
        <w:trPr>
          <w:cnfStyle w:val="100000000000"/>
        </w:trPr>
        <w:tc>
          <w:tcPr>
            <w:cnfStyle w:val="001000000000"/>
            <w:tcW w:w="2500" w:type="pct"/>
            <w:tcBorders>
              <w:top w:val="single" w:sz="4" w:space="0" w:color="auto"/>
              <w:left w:val="single" w:sz="4" w:space="0" w:color="auto"/>
              <w:bottom w:val="dotted" w:sz="2" w:space="0" w:color="auto"/>
            </w:tcBorders>
            <w:shd w:val="clear" w:color="auto" w:fill="808080" w:themeFill="background1" w:themeFillShade="80"/>
          </w:tcPr>
          <w:p w:rsidR="00865EC7" w:rsidRPr="00205B0D" w:rsidRDefault="00865EC7" w:rsidP="008F71A2">
            <w:pPr>
              <w:keepNext/>
              <w:keepLines/>
              <w:rPr>
                <w:rFonts w:ascii="Arial" w:eastAsia="Calibri" w:hAnsi="Arial" w:cs="Arial"/>
                <w:color w:val="FFFFFF" w:themeColor="background1"/>
                <w:szCs w:val="20"/>
              </w:rPr>
            </w:pPr>
            <w:r w:rsidRPr="00205B0D">
              <w:rPr>
                <w:rFonts w:ascii="Arial" w:eastAsia="Calibri" w:hAnsi="Arial" w:cs="Arial"/>
                <w:color w:val="FFFFFF" w:themeColor="background1"/>
                <w:szCs w:val="20"/>
              </w:rPr>
              <w:t>Emission Source</w:t>
            </w:r>
          </w:p>
        </w:tc>
        <w:tc>
          <w:tcPr>
            <w:tcW w:w="2500" w:type="pct"/>
            <w:tcBorders>
              <w:top w:val="single" w:sz="4" w:space="0" w:color="auto"/>
              <w:bottom w:val="dotted" w:sz="2" w:space="0" w:color="auto"/>
              <w:right w:val="single" w:sz="4" w:space="0" w:color="auto"/>
            </w:tcBorders>
            <w:shd w:val="clear" w:color="auto" w:fill="808080" w:themeFill="background1" w:themeFillShade="80"/>
          </w:tcPr>
          <w:p w:rsidR="00865EC7" w:rsidRPr="00205B0D" w:rsidRDefault="00865EC7" w:rsidP="008F71A2">
            <w:pPr>
              <w:keepNext/>
              <w:keepLines/>
              <w:cnfStyle w:val="100000000000"/>
              <w:rPr>
                <w:rFonts w:ascii="Arial" w:eastAsia="Calibri" w:hAnsi="Arial" w:cs="Arial"/>
                <w:color w:val="FFFFFF" w:themeColor="background1"/>
                <w:szCs w:val="20"/>
              </w:rPr>
            </w:pPr>
            <w:r w:rsidRPr="00205B0D">
              <w:rPr>
                <w:rFonts w:ascii="Arial" w:eastAsia="Calibri" w:hAnsi="Arial" w:cs="Arial"/>
                <w:color w:val="FFFFFF" w:themeColor="background1"/>
                <w:szCs w:val="20"/>
              </w:rPr>
              <w:t>Emission Factor   (kg/m</w:t>
            </w:r>
            <w:r w:rsidRPr="00205B0D">
              <w:rPr>
                <w:rFonts w:ascii="Arial" w:eastAsia="Calibri" w:hAnsi="Arial" w:cs="Arial"/>
                <w:color w:val="FFFFFF" w:themeColor="background1"/>
                <w:szCs w:val="20"/>
                <w:vertAlign w:val="superscript"/>
              </w:rPr>
              <w:t>3</w:t>
            </w:r>
            <w:r w:rsidRPr="00205B0D">
              <w:rPr>
                <w:rFonts w:ascii="Arial" w:eastAsia="Calibri" w:hAnsi="Arial" w:cs="Arial"/>
                <w:color w:val="FFFFFF" w:themeColor="background1"/>
                <w:szCs w:val="20"/>
              </w:rPr>
              <w:t xml:space="preserve"> transferred)</w:t>
            </w:r>
          </w:p>
        </w:tc>
      </w:tr>
      <w:tr w:rsidR="00865EC7" w:rsidRPr="00205B0D" w:rsidTr="008F71A2">
        <w:tc>
          <w:tcPr>
            <w:cnfStyle w:val="001000000000"/>
            <w:tcW w:w="5000" w:type="pct"/>
            <w:gridSpan w:val="2"/>
            <w:tcBorders>
              <w:left w:val="single" w:sz="4" w:space="0" w:color="auto"/>
              <w:right w:val="single" w:sz="4" w:space="0" w:color="auto"/>
            </w:tcBorders>
            <w:shd w:val="clear" w:color="auto" w:fill="auto"/>
          </w:tcPr>
          <w:p w:rsidR="00865EC7" w:rsidRPr="00A52B57" w:rsidRDefault="00865EC7" w:rsidP="008F71A2">
            <w:pPr>
              <w:keepNext/>
              <w:keepLines/>
              <w:tabs>
                <w:tab w:val="decimal" w:pos="221"/>
              </w:tabs>
              <w:ind w:right="-58"/>
              <w:jc w:val="center"/>
              <w:rPr>
                <w:rFonts w:ascii="Arial" w:eastAsia="Calibri" w:hAnsi="Arial" w:cs="Arial"/>
                <w:b/>
                <w:sz w:val="20"/>
                <w:szCs w:val="20"/>
              </w:rPr>
            </w:pPr>
            <w:r w:rsidRPr="00A52B57">
              <w:rPr>
                <w:rFonts w:ascii="Arial" w:eastAsia="Calibri" w:hAnsi="Arial" w:cs="Arial"/>
                <w:b/>
                <w:sz w:val="20"/>
                <w:szCs w:val="20"/>
              </w:rPr>
              <w:t xml:space="preserve">Rail Tank Cars/Tank Trucks Loading Losses </w:t>
            </w:r>
            <w:r w:rsidRPr="00A52B57">
              <w:rPr>
                <w:rFonts w:ascii="Arial" w:eastAsia="Calibri" w:hAnsi="Arial" w:cs="Arial"/>
                <w:b/>
                <w:sz w:val="20"/>
                <w:szCs w:val="20"/>
                <w:vertAlign w:val="superscript"/>
              </w:rPr>
              <w:t>a</w:t>
            </w:r>
          </w:p>
        </w:tc>
      </w:tr>
      <w:tr w:rsidR="00865EC7" w:rsidRPr="00205B0D" w:rsidTr="008F71A2">
        <w:tc>
          <w:tcPr>
            <w:cnfStyle w:val="001000000000"/>
            <w:tcW w:w="2500" w:type="pct"/>
            <w:tcBorders>
              <w:left w:val="single" w:sz="4" w:space="0" w:color="auto"/>
            </w:tcBorders>
          </w:tcPr>
          <w:p w:rsidR="00865EC7" w:rsidRPr="00A52B57" w:rsidRDefault="00865EC7" w:rsidP="008F71A2">
            <w:pPr>
              <w:keepNext/>
              <w:keepLines/>
              <w:tabs>
                <w:tab w:val="decimal" w:pos="221"/>
              </w:tabs>
              <w:ind w:right="-66"/>
              <w:rPr>
                <w:rFonts w:ascii="Arial" w:eastAsia="Calibri" w:hAnsi="Arial" w:cs="Arial"/>
                <w:sz w:val="20"/>
                <w:szCs w:val="20"/>
              </w:rPr>
            </w:pPr>
            <w:r w:rsidRPr="00A52B57">
              <w:rPr>
                <w:rFonts w:ascii="Arial" w:eastAsia="Calibri" w:hAnsi="Arial" w:cs="Arial"/>
                <w:sz w:val="20"/>
                <w:szCs w:val="20"/>
              </w:rPr>
              <w:t>Submerged loading (dedicated normal service)</w:t>
            </w:r>
          </w:p>
        </w:tc>
        <w:tc>
          <w:tcPr>
            <w:tcW w:w="2500" w:type="pct"/>
            <w:tcBorders>
              <w:right w:val="single" w:sz="4" w:space="0" w:color="auto"/>
            </w:tcBorders>
          </w:tcPr>
          <w:p w:rsidR="00865EC7" w:rsidRPr="00A52B57" w:rsidRDefault="00865EC7" w:rsidP="008F71A2">
            <w:pPr>
              <w:keepNext/>
              <w:keepLines/>
              <w:tabs>
                <w:tab w:val="decimal" w:pos="2268"/>
              </w:tabs>
              <w:jc w:val="left"/>
              <w:cnfStyle w:val="000000000000"/>
              <w:rPr>
                <w:rFonts w:ascii="Arial" w:eastAsia="Calibri" w:hAnsi="Arial" w:cs="Arial"/>
                <w:sz w:val="20"/>
                <w:szCs w:val="20"/>
              </w:rPr>
            </w:pPr>
            <w:r w:rsidRPr="00A52B57">
              <w:rPr>
                <w:rFonts w:ascii="Arial" w:eastAsia="Calibri" w:hAnsi="Arial" w:cs="Arial"/>
                <w:sz w:val="20"/>
                <w:szCs w:val="20"/>
              </w:rPr>
              <w:t>0.24</w:t>
            </w:r>
          </w:p>
        </w:tc>
      </w:tr>
      <w:tr w:rsidR="00865EC7" w:rsidRPr="00205B0D" w:rsidTr="008F71A2">
        <w:tc>
          <w:tcPr>
            <w:cnfStyle w:val="001000000000"/>
            <w:tcW w:w="2500" w:type="pct"/>
            <w:tcBorders>
              <w:left w:val="single" w:sz="4" w:space="0" w:color="auto"/>
            </w:tcBorders>
          </w:tcPr>
          <w:p w:rsidR="00865EC7" w:rsidRPr="00A52B57" w:rsidRDefault="00865EC7" w:rsidP="008F71A2">
            <w:pPr>
              <w:keepNext/>
              <w:keepLines/>
              <w:tabs>
                <w:tab w:val="decimal" w:pos="221"/>
              </w:tabs>
              <w:ind w:right="-66"/>
              <w:rPr>
                <w:rFonts w:ascii="Arial" w:eastAsia="Calibri" w:hAnsi="Arial" w:cs="Arial"/>
                <w:sz w:val="20"/>
                <w:szCs w:val="20"/>
              </w:rPr>
            </w:pPr>
            <w:r w:rsidRPr="00A52B57">
              <w:rPr>
                <w:rFonts w:ascii="Arial" w:eastAsia="Calibri" w:hAnsi="Arial" w:cs="Arial"/>
                <w:sz w:val="20"/>
                <w:szCs w:val="20"/>
              </w:rPr>
              <w:t>Submerged loading (vapour balance service)</w:t>
            </w:r>
          </w:p>
        </w:tc>
        <w:tc>
          <w:tcPr>
            <w:tcW w:w="2500" w:type="pct"/>
            <w:tcBorders>
              <w:right w:val="single" w:sz="4" w:space="0" w:color="auto"/>
            </w:tcBorders>
          </w:tcPr>
          <w:p w:rsidR="00865EC7" w:rsidRPr="00A52B57" w:rsidRDefault="00865EC7" w:rsidP="008F71A2">
            <w:pPr>
              <w:keepNext/>
              <w:keepLines/>
              <w:tabs>
                <w:tab w:val="decimal" w:pos="2268"/>
              </w:tabs>
              <w:jc w:val="left"/>
              <w:cnfStyle w:val="000000000000"/>
              <w:rPr>
                <w:rFonts w:ascii="Arial" w:eastAsia="Calibri" w:hAnsi="Arial" w:cs="Arial"/>
                <w:sz w:val="20"/>
                <w:szCs w:val="20"/>
              </w:rPr>
            </w:pPr>
            <w:r w:rsidRPr="00A52B57">
              <w:rPr>
                <w:rFonts w:ascii="Arial" w:eastAsia="Calibri" w:hAnsi="Arial" w:cs="Arial"/>
                <w:sz w:val="20"/>
                <w:szCs w:val="20"/>
              </w:rPr>
              <w:t>0.40</w:t>
            </w:r>
          </w:p>
        </w:tc>
      </w:tr>
      <w:tr w:rsidR="00865EC7" w:rsidRPr="00205B0D" w:rsidTr="008F71A2">
        <w:tc>
          <w:tcPr>
            <w:cnfStyle w:val="001000000000"/>
            <w:tcW w:w="2500" w:type="pct"/>
            <w:tcBorders>
              <w:left w:val="single" w:sz="4" w:space="0" w:color="auto"/>
            </w:tcBorders>
          </w:tcPr>
          <w:p w:rsidR="00865EC7" w:rsidRPr="00A52B57" w:rsidRDefault="00865EC7" w:rsidP="008F71A2">
            <w:pPr>
              <w:keepNext/>
              <w:keepLines/>
              <w:tabs>
                <w:tab w:val="decimal" w:pos="221"/>
              </w:tabs>
              <w:ind w:right="-66"/>
              <w:rPr>
                <w:rFonts w:ascii="Arial" w:eastAsia="Calibri" w:hAnsi="Arial" w:cs="Arial"/>
                <w:sz w:val="20"/>
                <w:szCs w:val="20"/>
              </w:rPr>
            </w:pPr>
            <w:r w:rsidRPr="00A52B57">
              <w:rPr>
                <w:rFonts w:ascii="Arial" w:eastAsia="Calibri" w:hAnsi="Arial" w:cs="Arial"/>
                <w:sz w:val="20"/>
                <w:szCs w:val="20"/>
              </w:rPr>
              <w:t>Splash loading (dedicated normal service)</w:t>
            </w:r>
          </w:p>
        </w:tc>
        <w:tc>
          <w:tcPr>
            <w:tcW w:w="2500" w:type="pct"/>
            <w:tcBorders>
              <w:right w:val="single" w:sz="4" w:space="0" w:color="auto"/>
            </w:tcBorders>
          </w:tcPr>
          <w:p w:rsidR="00865EC7" w:rsidRPr="00A52B57" w:rsidRDefault="00865EC7" w:rsidP="008F71A2">
            <w:pPr>
              <w:keepNext/>
              <w:keepLines/>
              <w:tabs>
                <w:tab w:val="decimal" w:pos="2268"/>
              </w:tabs>
              <w:jc w:val="left"/>
              <w:cnfStyle w:val="000000000000"/>
              <w:rPr>
                <w:rFonts w:ascii="Arial" w:eastAsia="Calibri" w:hAnsi="Arial" w:cs="Arial"/>
                <w:sz w:val="20"/>
                <w:szCs w:val="20"/>
              </w:rPr>
            </w:pPr>
            <w:r w:rsidRPr="00A52B57">
              <w:rPr>
                <w:rFonts w:ascii="Arial" w:eastAsia="Calibri" w:hAnsi="Arial" w:cs="Arial"/>
                <w:sz w:val="20"/>
                <w:szCs w:val="20"/>
              </w:rPr>
              <w:t>0.58</w:t>
            </w:r>
          </w:p>
        </w:tc>
      </w:tr>
      <w:tr w:rsidR="00865EC7" w:rsidRPr="00205B0D" w:rsidTr="008F71A2">
        <w:tc>
          <w:tcPr>
            <w:cnfStyle w:val="001000000000"/>
            <w:tcW w:w="2500" w:type="pct"/>
            <w:tcBorders>
              <w:left w:val="single" w:sz="4" w:space="0" w:color="auto"/>
              <w:bottom w:val="dotted" w:sz="2" w:space="0" w:color="auto"/>
            </w:tcBorders>
          </w:tcPr>
          <w:p w:rsidR="00865EC7" w:rsidRPr="00A52B57" w:rsidRDefault="00865EC7" w:rsidP="008F71A2">
            <w:pPr>
              <w:keepNext/>
              <w:keepLines/>
              <w:tabs>
                <w:tab w:val="decimal" w:pos="221"/>
              </w:tabs>
              <w:ind w:right="-66"/>
              <w:rPr>
                <w:rFonts w:ascii="Arial" w:eastAsia="Calibri" w:hAnsi="Arial" w:cs="Arial"/>
                <w:sz w:val="20"/>
                <w:szCs w:val="20"/>
              </w:rPr>
            </w:pPr>
            <w:r w:rsidRPr="00A52B57">
              <w:rPr>
                <w:rFonts w:ascii="Arial" w:eastAsia="Calibri" w:hAnsi="Arial" w:cs="Arial"/>
                <w:sz w:val="20"/>
                <w:szCs w:val="20"/>
              </w:rPr>
              <w:t>Splash loading (vapour balance service)</w:t>
            </w:r>
          </w:p>
        </w:tc>
        <w:tc>
          <w:tcPr>
            <w:tcW w:w="2500" w:type="pct"/>
            <w:tcBorders>
              <w:bottom w:val="dotted" w:sz="2" w:space="0" w:color="auto"/>
              <w:right w:val="single" w:sz="4" w:space="0" w:color="auto"/>
            </w:tcBorders>
          </w:tcPr>
          <w:p w:rsidR="00865EC7" w:rsidRPr="00A52B57" w:rsidRDefault="00865EC7" w:rsidP="008F71A2">
            <w:pPr>
              <w:keepNext/>
              <w:keepLines/>
              <w:tabs>
                <w:tab w:val="decimal" w:pos="2268"/>
              </w:tabs>
              <w:jc w:val="left"/>
              <w:cnfStyle w:val="000000000000"/>
              <w:rPr>
                <w:rFonts w:ascii="Arial" w:eastAsia="Calibri" w:hAnsi="Arial" w:cs="Arial"/>
                <w:sz w:val="20"/>
                <w:szCs w:val="20"/>
              </w:rPr>
            </w:pPr>
            <w:r w:rsidRPr="00A52B57">
              <w:rPr>
                <w:rFonts w:ascii="Arial" w:eastAsia="Calibri" w:hAnsi="Arial" w:cs="Arial"/>
                <w:sz w:val="20"/>
                <w:szCs w:val="20"/>
              </w:rPr>
              <w:t>0.40</w:t>
            </w:r>
          </w:p>
        </w:tc>
      </w:tr>
      <w:tr w:rsidR="00865EC7" w:rsidRPr="00205B0D" w:rsidTr="008F71A2">
        <w:tc>
          <w:tcPr>
            <w:cnfStyle w:val="001000000000"/>
            <w:tcW w:w="5000" w:type="pct"/>
            <w:gridSpan w:val="2"/>
            <w:tcBorders>
              <w:left w:val="single" w:sz="4" w:space="0" w:color="auto"/>
              <w:right w:val="single" w:sz="4" w:space="0" w:color="auto"/>
            </w:tcBorders>
            <w:shd w:val="clear" w:color="auto" w:fill="auto"/>
          </w:tcPr>
          <w:p w:rsidR="00865EC7" w:rsidRPr="00A52B57" w:rsidRDefault="00865EC7" w:rsidP="008F71A2">
            <w:pPr>
              <w:keepNext/>
              <w:keepLines/>
              <w:tabs>
                <w:tab w:val="decimal" w:pos="221"/>
              </w:tabs>
              <w:jc w:val="center"/>
              <w:rPr>
                <w:rFonts w:ascii="Arial" w:eastAsia="Calibri" w:hAnsi="Arial" w:cs="Arial"/>
                <w:b/>
                <w:sz w:val="20"/>
                <w:szCs w:val="20"/>
              </w:rPr>
            </w:pPr>
            <w:r w:rsidRPr="00A52B57">
              <w:rPr>
                <w:rFonts w:ascii="Arial" w:eastAsia="Calibri" w:hAnsi="Arial" w:cs="Arial"/>
                <w:b/>
                <w:sz w:val="20"/>
                <w:szCs w:val="20"/>
              </w:rPr>
              <w:t xml:space="preserve">Marine Vessel Loading Losses </w:t>
            </w:r>
            <w:r w:rsidRPr="00A52B57">
              <w:rPr>
                <w:rFonts w:ascii="Arial" w:eastAsia="Calibri" w:hAnsi="Arial" w:cs="Arial"/>
                <w:b/>
                <w:sz w:val="20"/>
                <w:szCs w:val="20"/>
                <w:vertAlign w:val="superscript"/>
              </w:rPr>
              <w:t>b</w:t>
            </w:r>
          </w:p>
        </w:tc>
      </w:tr>
      <w:tr w:rsidR="00865EC7" w:rsidRPr="00205B0D" w:rsidTr="008F71A2">
        <w:tc>
          <w:tcPr>
            <w:cnfStyle w:val="001000000000"/>
            <w:tcW w:w="2500" w:type="pct"/>
            <w:tcBorders>
              <w:left w:val="single" w:sz="4" w:space="0" w:color="auto"/>
            </w:tcBorders>
          </w:tcPr>
          <w:p w:rsidR="00865EC7" w:rsidRPr="00A52B57" w:rsidRDefault="00865EC7" w:rsidP="008F71A2">
            <w:pPr>
              <w:keepNext/>
              <w:keepLines/>
              <w:tabs>
                <w:tab w:val="decimal" w:pos="221"/>
              </w:tabs>
              <w:ind w:right="1635"/>
              <w:rPr>
                <w:rFonts w:ascii="Arial" w:eastAsia="Calibri" w:hAnsi="Arial" w:cs="Arial"/>
                <w:sz w:val="20"/>
                <w:szCs w:val="20"/>
              </w:rPr>
            </w:pPr>
            <w:r w:rsidRPr="00A52B57">
              <w:rPr>
                <w:rFonts w:ascii="Arial" w:eastAsia="Calibri" w:hAnsi="Arial" w:cs="Arial"/>
                <w:sz w:val="20"/>
                <w:szCs w:val="20"/>
              </w:rPr>
              <w:t>Ships/Ocean barges</w:t>
            </w:r>
          </w:p>
        </w:tc>
        <w:tc>
          <w:tcPr>
            <w:tcW w:w="2500" w:type="pct"/>
            <w:tcBorders>
              <w:right w:val="single" w:sz="4" w:space="0" w:color="auto"/>
            </w:tcBorders>
          </w:tcPr>
          <w:p w:rsidR="00865EC7" w:rsidRPr="00A52B57" w:rsidRDefault="00865EC7" w:rsidP="008F71A2">
            <w:pPr>
              <w:keepNext/>
              <w:keepLines/>
              <w:tabs>
                <w:tab w:val="decimal" w:pos="2268"/>
              </w:tabs>
              <w:jc w:val="left"/>
              <w:cnfStyle w:val="000000000000"/>
              <w:rPr>
                <w:rFonts w:ascii="Arial" w:eastAsia="Calibri" w:hAnsi="Arial" w:cs="Arial"/>
                <w:sz w:val="20"/>
                <w:szCs w:val="20"/>
              </w:rPr>
            </w:pPr>
            <w:r w:rsidRPr="00A52B57">
              <w:rPr>
                <w:rFonts w:ascii="Arial" w:eastAsia="Calibri" w:hAnsi="Arial" w:cs="Arial"/>
                <w:sz w:val="20"/>
                <w:szCs w:val="20"/>
              </w:rPr>
              <w:t>0.073</w:t>
            </w:r>
          </w:p>
        </w:tc>
      </w:tr>
      <w:tr w:rsidR="00865EC7" w:rsidRPr="00205B0D" w:rsidTr="008F71A2">
        <w:tc>
          <w:tcPr>
            <w:cnfStyle w:val="001000000000"/>
            <w:tcW w:w="2500" w:type="pct"/>
            <w:tcBorders>
              <w:left w:val="single" w:sz="4" w:space="0" w:color="auto"/>
              <w:bottom w:val="single" w:sz="4" w:space="0" w:color="auto"/>
            </w:tcBorders>
          </w:tcPr>
          <w:p w:rsidR="00865EC7" w:rsidRPr="00A52B57" w:rsidRDefault="00865EC7" w:rsidP="008F71A2">
            <w:pPr>
              <w:keepNext/>
              <w:keepLines/>
              <w:ind w:right="1635"/>
              <w:rPr>
                <w:rFonts w:ascii="Arial" w:eastAsia="Calibri" w:hAnsi="Arial" w:cs="Arial"/>
                <w:sz w:val="20"/>
                <w:szCs w:val="20"/>
              </w:rPr>
            </w:pPr>
            <w:r w:rsidRPr="00A52B57">
              <w:rPr>
                <w:rFonts w:ascii="Arial" w:eastAsia="Calibri" w:hAnsi="Arial" w:cs="Arial"/>
                <w:sz w:val="20"/>
                <w:szCs w:val="20"/>
              </w:rPr>
              <w:t>Barges</w:t>
            </w:r>
          </w:p>
        </w:tc>
        <w:tc>
          <w:tcPr>
            <w:tcW w:w="2500" w:type="pct"/>
            <w:tcBorders>
              <w:bottom w:val="single" w:sz="4" w:space="0" w:color="auto"/>
              <w:right w:val="single" w:sz="4" w:space="0" w:color="auto"/>
            </w:tcBorders>
          </w:tcPr>
          <w:p w:rsidR="00865EC7" w:rsidRPr="00A52B57" w:rsidRDefault="00865EC7" w:rsidP="008F71A2">
            <w:pPr>
              <w:keepNext/>
              <w:keepLines/>
              <w:tabs>
                <w:tab w:val="decimal" w:pos="2268"/>
              </w:tabs>
              <w:jc w:val="left"/>
              <w:cnfStyle w:val="000000000000"/>
              <w:rPr>
                <w:rFonts w:ascii="Arial" w:eastAsia="Calibri" w:hAnsi="Arial" w:cs="Arial"/>
                <w:sz w:val="20"/>
                <w:szCs w:val="20"/>
              </w:rPr>
            </w:pPr>
            <w:r w:rsidRPr="00A52B57">
              <w:rPr>
                <w:rFonts w:ascii="Arial" w:eastAsia="Calibri" w:hAnsi="Arial" w:cs="Arial"/>
                <w:sz w:val="20"/>
                <w:szCs w:val="20"/>
              </w:rPr>
              <w:t>0.12</w:t>
            </w:r>
          </w:p>
        </w:tc>
      </w:tr>
    </w:tbl>
    <w:p w:rsidR="00865EC7" w:rsidRPr="00205B0D" w:rsidRDefault="00865EC7" w:rsidP="00865EC7">
      <w:pPr>
        <w:pStyle w:val="ListParagraph"/>
        <w:keepNext/>
        <w:keepLines/>
        <w:numPr>
          <w:ilvl w:val="0"/>
          <w:numId w:val="13"/>
        </w:numPr>
        <w:ind w:left="284" w:hanging="284"/>
        <w:rPr>
          <w:rFonts w:ascii="Arial" w:eastAsia="Calibri" w:hAnsi="Arial" w:cs="Arial"/>
          <w:sz w:val="16"/>
          <w:szCs w:val="16"/>
        </w:rPr>
      </w:pPr>
      <w:r w:rsidRPr="00205B0D">
        <w:rPr>
          <w:rFonts w:ascii="Arial" w:eastAsia="Calibri" w:hAnsi="Arial" w:cs="Arial"/>
          <w:sz w:val="16"/>
          <w:szCs w:val="16"/>
        </w:rPr>
        <w:t>Source: Table 5.2-5 of Section 5.2 of AP42 (US EPA, 2008).</w:t>
      </w:r>
    </w:p>
    <w:p w:rsidR="00865EC7" w:rsidRPr="00205B0D" w:rsidRDefault="00865EC7" w:rsidP="00865EC7">
      <w:pPr>
        <w:pStyle w:val="ListParagraph"/>
        <w:keepNext/>
        <w:keepLines/>
        <w:numPr>
          <w:ilvl w:val="0"/>
          <w:numId w:val="13"/>
        </w:numPr>
        <w:ind w:left="284" w:hanging="284"/>
        <w:rPr>
          <w:rFonts w:ascii="Arial" w:eastAsia="Calibri" w:hAnsi="Arial" w:cs="Arial"/>
          <w:sz w:val="16"/>
          <w:szCs w:val="16"/>
        </w:rPr>
      </w:pPr>
      <w:r w:rsidRPr="00205B0D">
        <w:rPr>
          <w:rFonts w:ascii="Arial" w:eastAsia="Calibri" w:hAnsi="Arial" w:cs="Arial"/>
          <w:sz w:val="16"/>
          <w:szCs w:val="16"/>
        </w:rPr>
        <w:t>Source: Table 5.2-6 of Section 5.2 of AP42 (US EPA, 2008).</w:t>
      </w:r>
    </w:p>
    <w:p w:rsidR="00865EC7" w:rsidRPr="00205B0D" w:rsidRDefault="00865EC7" w:rsidP="00865EC7">
      <w:pPr>
        <w:rPr>
          <w:rFonts w:ascii="Arial" w:eastAsia="Calibri" w:hAnsi="Arial" w:cs="Arial"/>
        </w:rPr>
      </w:pPr>
    </w:p>
    <w:p w:rsidR="00865EC7" w:rsidRPr="00205B0D" w:rsidRDefault="00865EC7" w:rsidP="00865EC7">
      <w:pPr>
        <w:jc w:val="both"/>
        <w:rPr>
          <w:rFonts w:ascii="Arial" w:eastAsia="Calibri" w:hAnsi="Arial" w:cs="Arial"/>
        </w:rPr>
      </w:pPr>
      <w:r w:rsidRPr="00205B0D">
        <w:rPr>
          <w:rFonts w:ascii="Arial" w:eastAsia="Calibri" w:hAnsi="Arial" w:cs="Arial"/>
        </w:rPr>
        <w:t>T</w:t>
      </w:r>
      <w:r>
        <w:rPr>
          <w:rFonts w:ascii="Arial" w:eastAsia="Calibri" w:hAnsi="Arial" w:cs="Arial"/>
        </w:rPr>
        <w:t>he composition of the emitted total VOC</w:t>
      </w:r>
      <w:r w:rsidRPr="00205B0D">
        <w:rPr>
          <w:rFonts w:ascii="Arial" w:eastAsia="Calibri" w:hAnsi="Arial" w:cs="Arial"/>
        </w:rPr>
        <w:t xml:space="preserve"> can be calculated using the technique presented in Section </w:t>
      </w:r>
      <w:r w:rsidR="009910F3">
        <w:fldChar w:fldCharType="begin"/>
      </w:r>
      <w:r w:rsidR="00EB581E">
        <w:rPr>
          <w:rFonts w:ascii="Arial" w:eastAsia="Calibri" w:hAnsi="Arial" w:cs="Arial"/>
        </w:rPr>
        <w:instrText xml:space="preserve"> REF _Ref359421179 \w \h </w:instrText>
      </w:r>
      <w:r w:rsidR="009910F3">
        <w:fldChar w:fldCharType="separate"/>
      </w:r>
      <w:r w:rsidR="00042C96">
        <w:rPr>
          <w:rFonts w:ascii="Arial" w:eastAsia="Calibri" w:hAnsi="Arial" w:cs="Arial"/>
        </w:rPr>
        <w:t>5.1.4</w:t>
      </w:r>
      <w:r w:rsidR="009910F3">
        <w:fldChar w:fldCharType="end"/>
      </w:r>
      <w:r w:rsidRPr="00205B0D">
        <w:rPr>
          <w:rFonts w:ascii="Arial" w:eastAsia="Calibri" w:hAnsi="Arial" w:cs="Arial"/>
        </w:rPr>
        <w:t>.</w:t>
      </w:r>
    </w:p>
    <w:p w:rsidR="008D05B9" w:rsidRPr="00205B0D" w:rsidRDefault="00000A0A" w:rsidP="008D05B9">
      <w:pPr>
        <w:pStyle w:val="Heading3"/>
        <w:rPr>
          <w:rFonts w:ascii="Arial" w:eastAsia="Calibri" w:hAnsi="Arial"/>
        </w:rPr>
      </w:pPr>
      <w:bookmarkStart w:id="240" w:name="_Toc355791706"/>
      <w:bookmarkStart w:id="241" w:name="_Toc355791905"/>
      <w:bookmarkStart w:id="242" w:name="_Toc355792062"/>
      <w:bookmarkStart w:id="243" w:name="_Ref358014500"/>
      <w:bookmarkStart w:id="244" w:name="_Toc359584792"/>
      <w:r w:rsidRPr="00205B0D">
        <w:rPr>
          <w:rFonts w:ascii="Arial" w:eastAsia="Calibri" w:hAnsi="Arial"/>
        </w:rPr>
        <w:t>S</w:t>
      </w:r>
      <w:r w:rsidR="008D05B9" w:rsidRPr="00205B0D">
        <w:rPr>
          <w:rFonts w:ascii="Arial" w:eastAsia="Calibri" w:hAnsi="Arial"/>
        </w:rPr>
        <w:t>torage Tanks</w:t>
      </w:r>
      <w:bookmarkEnd w:id="229"/>
      <w:bookmarkEnd w:id="230"/>
      <w:bookmarkEnd w:id="240"/>
      <w:bookmarkEnd w:id="241"/>
      <w:bookmarkEnd w:id="242"/>
      <w:bookmarkEnd w:id="243"/>
      <w:bookmarkEnd w:id="244"/>
    </w:p>
    <w:p w:rsidR="008D05B9" w:rsidRPr="00205B0D" w:rsidRDefault="008D05B9" w:rsidP="00D41D7E">
      <w:pPr>
        <w:jc w:val="both"/>
        <w:rPr>
          <w:rFonts w:ascii="Arial" w:hAnsi="Arial" w:cs="Arial"/>
        </w:rPr>
      </w:pPr>
      <w:r w:rsidRPr="00205B0D">
        <w:rPr>
          <w:rFonts w:ascii="Arial" w:hAnsi="Arial" w:cs="Arial"/>
        </w:rPr>
        <w:t>Fugitive emissions from storage tanks include evaporative losses from filling and transfer operations as well as standing losses. For the purposes of fugitive emissions estimation, storage tanks are:</w:t>
      </w:r>
    </w:p>
    <w:p w:rsidR="008D05B9" w:rsidRPr="00205B0D" w:rsidRDefault="008D05B9" w:rsidP="00D41D7E">
      <w:pPr>
        <w:jc w:val="both"/>
        <w:rPr>
          <w:rFonts w:ascii="Arial" w:hAnsi="Arial" w:cs="Arial"/>
        </w:rPr>
      </w:pPr>
    </w:p>
    <w:p w:rsidR="008D05B9" w:rsidRPr="00205B0D" w:rsidRDefault="007A6229" w:rsidP="00D41D7E">
      <w:pPr>
        <w:numPr>
          <w:ilvl w:val="0"/>
          <w:numId w:val="10"/>
        </w:numPr>
        <w:ind w:left="284" w:hanging="284"/>
        <w:jc w:val="both"/>
        <w:rPr>
          <w:rFonts w:ascii="Arial" w:hAnsi="Arial" w:cs="Arial"/>
        </w:rPr>
      </w:pPr>
      <w:r w:rsidRPr="00205B0D">
        <w:rPr>
          <w:rFonts w:ascii="Arial" w:hAnsi="Arial" w:cs="Arial"/>
        </w:rPr>
        <w:t>fixed roof tanks</w:t>
      </w:r>
    </w:p>
    <w:p w:rsidR="008D05B9" w:rsidRPr="00205B0D" w:rsidRDefault="008D05B9" w:rsidP="00D41D7E">
      <w:pPr>
        <w:numPr>
          <w:ilvl w:val="0"/>
          <w:numId w:val="10"/>
        </w:numPr>
        <w:ind w:left="284" w:hanging="284"/>
        <w:jc w:val="both"/>
        <w:rPr>
          <w:rFonts w:ascii="Arial" w:hAnsi="Arial" w:cs="Arial"/>
        </w:rPr>
      </w:pPr>
      <w:r w:rsidRPr="00205B0D">
        <w:rPr>
          <w:rFonts w:ascii="Arial" w:hAnsi="Arial" w:cs="Arial"/>
        </w:rPr>
        <w:t>floating roof tanks</w:t>
      </w:r>
    </w:p>
    <w:p w:rsidR="008D05B9" w:rsidRPr="00205B0D" w:rsidRDefault="008D05B9" w:rsidP="00D41D7E">
      <w:pPr>
        <w:numPr>
          <w:ilvl w:val="0"/>
          <w:numId w:val="10"/>
        </w:numPr>
        <w:ind w:left="284" w:hanging="284"/>
        <w:jc w:val="both"/>
        <w:rPr>
          <w:rFonts w:ascii="Arial" w:hAnsi="Arial" w:cs="Arial"/>
        </w:rPr>
      </w:pPr>
      <w:proofErr w:type="gramStart"/>
      <w:r w:rsidRPr="00205B0D">
        <w:rPr>
          <w:rFonts w:ascii="Arial" w:hAnsi="Arial" w:cs="Arial"/>
        </w:rPr>
        <w:t>variable</w:t>
      </w:r>
      <w:proofErr w:type="gramEnd"/>
      <w:r w:rsidRPr="00205B0D">
        <w:rPr>
          <w:rFonts w:ascii="Arial" w:hAnsi="Arial" w:cs="Arial"/>
        </w:rPr>
        <w:t xml:space="preserve"> vapour space tanks</w:t>
      </w:r>
      <w:r w:rsidR="007A6229" w:rsidRPr="00205B0D">
        <w:rPr>
          <w:rFonts w:ascii="Arial" w:hAnsi="Arial" w:cs="Arial"/>
        </w:rPr>
        <w:t>.</w:t>
      </w:r>
    </w:p>
    <w:p w:rsidR="008D05B9" w:rsidRPr="00205B0D" w:rsidRDefault="008D05B9" w:rsidP="00D41D7E">
      <w:pPr>
        <w:jc w:val="both"/>
        <w:rPr>
          <w:rFonts w:ascii="Arial" w:eastAsia="Calibri" w:hAnsi="Arial" w:cs="Arial"/>
        </w:rPr>
      </w:pPr>
    </w:p>
    <w:p w:rsidR="008D05B9" w:rsidRPr="00205B0D" w:rsidRDefault="008D05B9" w:rsidP="00D41D7E">
      <w:pPr>
        <w:jc w:val="both"/>
        <w:rPr>
          <w:rFonts w:ascii="Arial" w:eastAsia="Calibri" w:hAnsi="Arial" w:cs="Arial"/>
        </w:rPr>
      </w:pPr>
      <w:r w:rsidRPr="00205B0D">
        <w:rPr>
          <w:rFonts w:ascii="Arial" w:eastAsia="Calibri" w:hAnsi="Arial" w:cs="Arial"/>
        </w:rPr>
        <w:t xml:space="preserve">The </w:t>
      </w:r>
      <w:r w:rsidR="00091DA5">
        <w:rPr>
          <w:rFonts w:ascii="Arial" w:eastAsia="Calibri" w:hAnsi="Arial" w:cs="Arial"/>
        </w:rPr>
        <w:t xml:space="preserve">latest version of the </w:t>
      </w:r>
      <w:r w:rsidRPr="00205B0D">
        <w:rPr>
          <w:rFonts w:ascii="Arial" w:eastAsia="Calibri" w:hAnsi="Arial" w:cs="Arial"/>
          <w:i/>
        </w:rPr>
        <w:t xml:space="preserve">Emission Estimation Technique Manual for Fuel and Organic Liquid Storage </w:t>
      </w:r>
      <w:r w:rsidRPr="00205B0D">
        <w:rPr>
          <w:rFonts w:ascii="Arial" w:eastAsia="Calibri" w:hAnsi="Arial" w:cs="Arial"/>
        </w:rPr>
        <w:t xml:space="preserve">provides guidance on the estimation of emissions from facilities storing liquid fuels and organic liquids. Emission factors are listed for each tank type by climatic zone and fuel type </w:t>
      </w:r>
      <w:r w:rsidR="00091DA5">
        <w:rPr>
          <w:rFonts w:ascii="Arial" w:eastAsia="Calibri" w:hAnsi="Arial" w:cs="Arial"/>
        </w:rPr>
        <w:t xml:space="preserve">an </w:t>
      </w:r>
      <w:r w:rsidRPr="00205B0D">
        <w:rPr>
          <w:rFonts w:ascii="Arial" w:eastAsia="Calibri" w:hAnsi="Arial" w:cs="Arial"/>
        </w:rPr>
        <w:t>Appendix of that Manual.</w:t>
      </w:r>
    </w:p>
    <w:p w:rsidR="008D05B9" w:rsidRPr="00205B0D" w:rsidRDefault="008D05B9" w:rsidP="00D41D7E">
      <w:pPr>
        <w:jc w:val="both"/>
        <w:rPr>
          <w:rFonts w:ascii="Arial" w:eastAsia="Calibri" w:hAnsi="Arial" w:cs="Arial"/>
        </w:rPr>
      </w:pPr>
    </w:p>
    <w:p w:rsidR="008D05B9" w:rsidRPr="00205B0D" w:rsidRDefault="008D05B9" w:rsidP="00D41D7E">
      <w:pPr>
        <w:jc w:val="both"/>
        <w:rPr>
          <w:rFonts w:ascii="Arial" w:eastAsia="Calibri" w:hAnsi="Arial" w:cs="Arial"/>
        </w:rPr>
      </w:pPr>
      <w:r w:rsidRPr="00205B0D">
        <w:rPr>
          <w:rFonts w:ascii="Arial" w:eastAsia="Calibri" w:hAnsi="Arial" w:cs="Arial"/>
        </w:rPr>
        <w:t xml:space="preserve">The </w:t>
      </w:r>
      <w:r w:rsidRPr="00205B0D">
        <w:rPr>
          <w:rFonts w:ascii="Arial" w:eastAsia="Calibri" w:hAnsi="Arial" w:cs="Arial"/>
          <w:i/>
        </w:rPr>
        <w:t>Emission Estimation Technique Manual for F</w:t>
      </w:r>
      <w:r w:rsidR="0043627E" w:rsidRPr="00205B0D">
        <w:rPr>
          <w:rFonts w:ascii="Arial" w:eastAsia="Calibri" w:hAnsi="Arial" w:cs="Arial"/>
          <w:i/>
        </w:rPr>
        <w:t xml:space="preserve">uel and Organic Liquid Storage </w:t>
      </w:r>
      <w:r w:rsidRPr="00205B0D">
        <w:rPr>
          <w:rFonts w:ascii="Arial" w:eastAsia="Calibri" w:hAnsi="Arial" w:cs="Arial"/>
        </w:rPr>
        <w:t>also provides reference to the US</w:t>
      </w:r>
      <w:r w:rsidR="00311FE4" w:rsidRPr="00205B0D">
        <w:rPr>
          <w:rFonts w:ascii="Arial" w:eastAsia="Calibri" w:hAnsi="Arial" w:cs="Arial"/>
        </w:rPr>
        <w:t xml:space="preserve"> </w:t>
      </w:r>
      <w:r w:rsidRPr="00205B0D">
        <w:rPr>
          <w:rFonts w:ascii="Arial" w:eastAsia="Calibri" w:hAnsi="Arial" w:cs="Arial"/>
        </w:rPr>
        <w:t xml:space="preserve">EPA TANKS 4.09D software to estimate emissions from fuel and organic liquid storage, which can be used to produce more accurate estimates of emissions from fuel and organic liquid storage. A user manual for TANKS 4.09D is provided in </w:t>
      </w:r>
      <w:r w:rsidR="00091DA5">
        <w:rPr>
          <w:rFonts w:ascii="Arial" w:eastAsia="Calibri" w:hAnsi="Arial" w:cs="Arial"/>
        </w:rPr>
        <w:t xml:space="preserve">an </w:t>
      </w:r>
      <w:r w:rsidRPr="00205B0D">
        <w:rPr>
          <w:rFonts w:ascii="Arial" w:eastAsia="Calibri" w:hAnsi="Arial" w:cs="Arial"/>
        </w:rPr>
        <w:t xml:space="preserve">Appendix of </w:t>
      </w:r>
      <w:r w:rsidR="001965A9" w:rsidRPr="00205B0D">
        <w:rPr>
          <w:rFonts w:ascii="Arial" w:eastAsia="Calibri" w:hAnsi="Arial" w:cs="Arial"/>
        </w:rPr>
        <w:t>th</w:t>
      </w:r>
      <w:r w:rsidR="001965A9">
        <w:rPr>
          <w:rFonts w:ascii="Arial" w:eastAsia="Calibri" w:hAnsi="Arial" w:cs="Arial"/>
        </w:rPr>
        <w:t>e</w:t>
      </w:r>
      <w:r w:rsidR="001965A9" w:rsidRPr="00205B0D">
        <w:rPr>
          <w:rFonts w:ascii="Arial" w:eastAsia="Calibri" w:hAnsi="Arial" w:cs="Arial"/>
        </w:rPr>
        <w:t xml:space="preserve"> </w:t>
      </w:r>
      <w:r w:rsidRPr="00205B0D">
        <w:rPr>
          <w:rFonts w:ascii="Arial" w:eastAsia="Calibri" w:hAnsi="Arial" w:cs="Arial"/>
        </w:rPr>
        <w:t>Manual.</w:t>
      </w:r>
    </w:p>
    <w:p w:rsidR="008D05B9" w:rsidRPr="00205B0D" w:rsidRDefault="008D05B9" w:rsidP="00D41D7E">
      <w:pPr>
        <w:jc w:val="both"/>
        <w:rPr>
          <w:rFonts w:ascii="Arial" w:eastAsia="Calibri" w:hAnsi="Arial" w:cs="Arial"/>
        </w:rPr>
      </w:pPr>
    </w:p>
    <w:p w:rsidR="008D05B9" w:rsidRDefault="008D05B9" w:rsidP="00D41D7E">
      <w:pPr>
        <w:jc w:val="both"/>
        <w:rPr>
          <w:rFonts w:ascii="Arial" w:eastAsia="Calibri" w:hAnsi="Arial" w:cs="Arial"/>
        </w:rPr>
      </w:pPr>
      <w:r w:rsidRPr="00205B0D">
        <w:rPr>
          <w:rFonts w:ascii="Arial" w:eastAsia="Calibri" w:hAnsi="Arial" w:cs="Arial"/>
        </w:rPr>
        <w:t>TANKS 4.09D requires information such as the physical characteristics of the storage tanks, typical atmospheric conditions (such as wind speeds and temperatures), the conte</w:t>
      </w:r>
      <w:r w:rsidR="00835BD0">
        <w:rPr>
          <w:rFonts w:ascii="Arial" w:eastAsia="Calibri" w:hAnsi="Arial" w:cs="Arial"/>
        </w:rPr>
        <w:t>nts of the tank and throughput.</w:t>
      </w:r>
    </w:p>
    <w:p w:rsidR="00835BD0" w:rsidRDefault="00835BD0" w:rsidP="00D41D7E">
      <w:pPr>
        <w:jc w:val="both"/>
        <w:rPr>
          <w:rFonts w:ascii="Arial" w:eastAsia="Calibri" w:hAnsi="Arial" w:cs="Arial"/>
        </w:rPr>
      </w:pPr>
    </w:p>
    <w:p w:rsidR="00835BD0" w:rsidRPr="00835BD0" w:rsidRDefault="00835BD0" w:rsidP="00D11058">
      <w:pPr>
        <w:pStyle w:val="Heading3"/>
        <w:rPr>
          <w:rFonts w:ascii="Arial" w:eastAsia="Calibri" w:hAnsi="Arial"/>
        </w:rPr>
      </w:pPr>
      <w:bookmarkStart w:id="245" w:name="_Ref354756291"/>
      <w:bookmarkStart w:id="246" w:name="_Toc355361516"/>
      <w:bookmarkStart w:id="247" w:name="_Toc355363402"/>
      <w:bookmarkStart w:id="248" w:name="_Toc355791702"/>
      <w:bookmarkStart w:id="249" w:name="_Toc355791901"/>
      <w:bookmarkStart w:id="250" w:name="_Toc355792058"/>
      <w:bookmarkStart w:id="251" w:name="_Toc355808488"/>
      <w:bookmarkStart w:id="252" w:name="_Ref359571431"/>
      <w:bookmarkStart w:id="253" w:name="_Toc359584793"/>
      <w:r w:rsidRPr="00835BD0">
        <w:rPr>
          <w:rFonts w:ascii="Arial" w:eastAsia="Calibri" w:hAnsi="Arial"/>
        </w:rPr>
        <w:t>Venting from Crude Oil Storage Tanks</w:t>
      </w:r>
      <w:bookmarkEnd w:id="245"/>
      <w:bookmarkEnd w:id="246"/>
      <w:bookmarkEnd w:id="247"/>
      <w:bookmarkEnd w:id="248"/>
      <w:bookmarkEnd w:id="249"/>
      <w:bookmarkEnd w:id="250"/>
      <w:bookmarkEnd w:id="251"/>
      <w:r>
        <w:rPr>
          <w:rFonts w:ascii="Arial" w:eastAsia="Calibri" w:hAnsi="Arial"/>
        </w:rPr>
        <w:t xml:space="preserve"> on a </w:t>
      </w:r>
      <w:bookmarkEnd w:id="252"/>
      <w:r w:rsidR="00D11058">
        <w:rPr>
          <w:rFonts w:ascii="Arial" w:eastAsia="Calibri" w:hAnsi="Arial"/>
        </w:rPr>
        <w:t>Floating Production, Storage and Offloading facility</w:t>
      </w:r>
      <w:bookmarkEnd w:id="253"/>
    </w:p>
    <w:p w:rsidR="00782583" w:rsidRDefault="00835BD0" w:rsidP="00835BD0">
      <w:pPr>
        <w:rPr>
          <w:rFonts w:ascii="Arial" w:eastAsia="Calibri" w:hAnsi="Arial" w:cs="Arial"/>
        </w:rPr>
      </w:pPr>
      <w:r w:rsidRPr="00835BD0">
        <w:rPr>
          <w:rFonts w:ascii="Arial" w:eastAsia="Calibri" w:hAnsi="Arial" w:cs="Arial"/>
        </w:rPr>
        <w:t>Venting from t</w:t>
      </w:r>
      <w:r>
        <w:rPr>
          <w:rFonts w:ascii="Arial" w:eastAsia="Calibri" w:hAnsi="Arial" w:cs="Arial"/>
        </w:rPr>
        <w:t>he crude oil storage tanks on a</w:t>
      </w:r>
      <w:r w:rsidRPr="00835BD0">
        <w:rPr>
          <w:rFonts w:ascii="Arial" w:eastAsia="Calibri" w:hAnsi="Arial" w:cs="Arial"/>
        </w:rPr>
        <w:t xml:space="preserve"> floating production</w:t>
      </w:r>
      <w:r w:rsidR="00FE741B">
        <w:rPr>
          <w:rFonts w:ascii="Arial" w:eastAsia="Calibri" w:hAnsi="Arial" w:cs="Arial"/>
        </w:rPr>
        <w:t>,</w:t>
      </w:r>
      <w:r w:rsidRPr="00835BD0">
        <w:rPr>
          <w:rFonts w:ascii="Arial" w:eastAsia="Calibri" w:hAnsi="Arial" w:cs="Arial"/>
        </w:rPr>
        <w:t xml:space="preserve"> storage and offloading facility </w:t>
      </w:r>
      <w:r>
        <w:rPr>
          <w:rFonts w:ascii="Arial" w:eastAsia="Calibri" w:hAnsi="Arial" w:cs="Arial"/>
        </w:rPr>
        <w:t>(</w:t>
      </w:r>
      <w:r w:rsidRPr="00835BD0">
        <w:rPr>
          <w:rFonts w:ascii="Arial" w:eastAsia="Calibri" w:hAnsi="Arial" w:cs="Arial"/>
        </w:rPr>
        <w:t xml:space="preserve">FPSO) may be estimated using the </w:t>
      </w:r>
      <w:r w:rsidR="00782583">
        <w:rPr>
          <w:rFonts w:ascii="Arial" w:eastAsia="Calibri" w:hAnsi="Arial" w:cs="Arial"/>
        </w:rPr>
        <w:t xml:space="preserve">following </w:t>
      </w:r>
      <w:r w:rsidRPr="00835BD0">
        <w:rPr>
          <w:rFonts w:ascii="Arial" w:eastAsia="Calibri" w:hAnsi="Arial" w:cs="Arial"/>
        </w:rPr>
        <w:t>emission factor</w:t>
      </w:r>
      <w:r w:rsidR="00782583">
        <w:rPr>
          <w:rFonts w:ascii="Arial" w:eastAsia="Calibri" w:hAnsi="Arial" w:cs="Arial"/>
        </w:rPr>
        <w:t>:</w:t>
      </w:r>
    </w:p>
    <w:p w:rsidR="00782583" w:rsidRDefault="00782583" w:rsidP="00835BD0">
      <w:pPr>
        <w:rPr>
          <w:rFonts w:ascii="Arial" w:eastAsia="Calibri" w:hAnsi="Arial" w:cs="Arial"/>
        </w:rPr>
      </w:pPr>
    </w:p>
    <w:p w:rsidR="00782583" w:rsidRDefault="00782583" w:rsidP="00835BD0">
      <w:pPr>
        <w:rPr>
          <w:rFonts w:ascii="Arial" w:eastAsia="Calibri" w:hAnsi="Arial" w:cs="Arial"/>
        </w:rPr>
      </w:pPr>
      <w:r>
        <w:rPr>
          <w:rFonts w:ascii="Arial" w:eastAsia="Calibri" w:hAnsi="Arial" w:cs="Arial"/>
        </w:rPr>
        <w:t>TOC vented from crude oil storage tanks on a FPSO = 0.022 kg/day/m³ of stored crude.</w:t>
      </w:r>
    </w:p>
    <w:p w:rsidR="00782583" w:rsidRDefault="00782583" w:rsidP="00835BD0">
      <w:pPr>
        <w:rPr>
          <w:rFonts w:ascii="Arial" w:eastAsia="Calibri" w:hAnsi="Arial" w:cs="Arial"/>
        </w:rPr>
      </w:pPr>
    </w:p>
    <w:p w:rsidR="00835BD0" w:rsidRPr="00835BD0" w:rsidRDefault="00835BD0" w:rsidP="00835BD0">
      <w:pPr>
        <w:rPr>
          <w:rFonts w:ascii="Arial" w:eastAsia="Calibri" w:hAnsi="Arial" w:cs="Arial"/>
        </w:rPr>
      </w:pPr>
      <w:r w:rsidRPr="00835BD0">
        <w:rPr>
          <w:rFonts w:ascii="Arial" w:eastAsia="Calibri" w:hAnsi="Arial" w:cs="Arial"/>
        </w:rPr>
        <w:t>This factor is derived from Table 5.2-6 of Section 5.2 of AP 42 (US EPA, 2008), and relates to TOC losses from tankers in transit to refineries.</w:t>
      </w:r>
    </w:p>
    <w:p w:rsidR="00835BD0" w:rsidRPr="00835BD0" w:rsidRDefault="00835BD0" w:rsidP="00835BD0">
      <w:pPr>
        <w:rPr>
          <w:rFonts w:ascii="Arial" w:eastAsia="Calibri" w:hAnsi="Arial" w:cs="Arial"/>
        </w:rPr>
      </w:pPr>
    </w:p>
    <w:p w:rsidR="00835BD0" w:rsidRPr="00835BD0" w:rsidRDefault="00835BD0" w:rsidP="00835BD0">
      <w:pPr>
        <w:rPr>
          <w:rFonts w:ascii="Arial" w:eastAsia="Calibri" w:hAnsi="Arial" w:cs="Arial"/>
        </w:rPr>
      </w:pPr>
      <w:r w:rsidRPr="00835BD0">
        <w:rPr>
          <w:rFonts w:ascii="Arial" w:eastAsia="Calibri" w:hAnsi="Arial" w:cs="Arial"/>
        </w:rPr>
        <w:t xml:space="preserve">The composition </w:t>
      </w:r>
      <w:r w:rsidR="00782583">
        <w:rPr>
          <w:rFonts w:ascii="Arial" w:eastAsia="Calibri" w:hAnsi="Arial" w:cs="Arial"/>
        </w:rPr>
        <w:t>of the emitted TOC (including total VOC</w:t>
      </w:r>
      <w:r w:rsidRPr="00835BD0">
        <w:rPr>
          <w:rFonts w:ascii="Arial" w:eastAsia="Calibri" w:hAnsi="Arial" w:cs="Arial"/>
        </w:rPr>
        <w:t xml:space="preserve"> emissions) can be calculated using the technique presented in Section </w:t>
      </w:r>
      <w:r w:rsidR="009910F3">
        <w:rPr>
          <w:rFonts w:ascii="Arial" w:eastAsia="Calibri" w:hAnsi="Arial" w:cs="Arial"/>
        </w:rPr>
        <w:fldChar w:fldCharType="begin"/>
      </w:r>
      <w:r>
        <w:rPr>
          <w:rFonts w:ascii="Arial" w:eastAsia="Calibri" w:hAnsi="Arial" w:cs="Arial"/>
        </w:rPr>
        <w:instrText xml:space="preserve"> REF _Ref359420920 \w \h </w:instrText>
      </w:r>
      <w:r w:rsidR="009910F3">
        <w:rPr>
          <w:rFonts w:ascii="Arial" w:eastAsia="Calibri" w:hAnsi="Arial" w:cs="Arial"/>
        </w:rPr>
      </w:r>
      <w:r w:rsidR="009910F3">
        <w:rPr>
          <w:rFonts w:ascii="Arial" w:eastAsia="Calibri" w:hAnsi="Arial" w:cs="Arial"/>
        </w:rPr>
        <w:fldChar w:fldCharType="separate"/>
      </w:r>
      <w:r w:rsidR="00042C96">
        <w:rPr>
          <w:rFonts w:ascii="Arial" w:eastAsia="Calibri" w:hAnsi="Arial" w:cs="Arial"/>
        </w:rPr>
        <w:t>5.1.4</w:t>
      </w:r>
      <w:r w:rsidR="009910F3">
        <w:rPr>
          <w:rFonts w:ascii="Arial" w:eastAsia="Calibri" w:hAnsi="Arial" w:cs="Arial"/>
        </w:rPr>
        <w:fldChar w:fldCharType="end"/>
      </w:r>
      <w:r w:rsidRPr="00835BD0">
        <w:rPr>
          <w:rFonts w:ascii="Arial" w:eastAsia="Calibri" w:hAnsi="Arial" w:cs="Arial"/>
        </w:rPr>
        <w:t>.</w:t>
      </w:r>
    </w:p>
    <w:p w:rsidR="00835BD0" w:rsidRPr="00205B0D" w:rsidRDefault="00835BD0" w:rsidP="00D41D7E">
      <w:pPr>
        <w:jc w:val="both"/>
        <w:rPr>
          <w:rFonts w:ascii="Arial" w:eastAsia="Calibri" w:hAnsi="Arial" w:cs="Arial"/>
        </w:rPr>
      </w:pPr>
    </w:p>
    <w:p w:rsidR="009C7E82" w:rsidRPr="00205B0D" w:rsidRDefault="009C7E82" w:rsidP="00AE7856">
      <w:pPr>
        <w:pStyle w:val="Heading2"/>
        <w:rPr>
          <w:rFonts w:ascii="Arial" w:eastAsia="Calibri" w:hAnsi="Arial"/>
        </w:rPr>
      </w:pPr>
      <w:bookmarkStart w:id="254" w:name="_Ref355189000"/>
      <w:bookmarkStart w:id="255" w:name="_Toc355361519"/>
      <w:bookmarkStart w:id="256" w:name="_Toc355363405"/>
      <w:bookmarkStart w:id="257" w:name="_Toc355791707"/>
      <w:bookmarkStart w:id="258" w:name="_Toc355791906"/>
      <w:bookmarkStart w:id="259" w:name="_Toc355792063"/>
      <w:bookmarkStart w:id="260" w:name="_Toc359584794"/>
      <w:r w:rsidRPr="00205B0D">
        <w:rPr>
          <w:rFonts w:ascii="Arial" w:eastAsia="Calibri" w:hAnsi="Arial"/>
        </w:rPr>
        <w:lastRenderedPageBreak/>
        <w:t>Fuel Combustion</w:t>
      </w:r>
      <w:bookmarkEnd w:id="215"/>
      <w:bookmarkEnd w:id="254"/>
      <w:bookmarkEnd w:id="255"/>
      <w:bookmarkEnd w:id="256"/>
      <w:bookmarkEnd w:id="257"/>
      <w:bookmarkEnd w:id="258"/>
      <w:bookmarkEnd w:id="259"/>
      <w:bookmarkEnd w:id="260"/>
    </w:p>
    <w:p w:rsidR="009C7E82" w:rsidRPr="00205B0D" w:rsidRDefault="009C7E82" w:rsidP="00D41D7E">
      <w:pPr>
        <w:jc w:val="both"/>
        <w:rPr>
          <w:rFonts w:ascii="Arial" w:eastAsia="Calibri" w:hAnsi="Arial" w:cs="Arial"/>
        </w:rPr>
      </w:pPr>
      <w:r w:rsidRPr="00205B0D">
        <w:rPr>
          <w:rFonts w:ascii="Arial" w:eastAsia="Calibri" w:hAnsi="Arial" w:cs="Arial"/>
        </w:rPr>
        <w:t xml:space="preserve">Fuel combustion activities that may be relevant to this industry include flaring, on-site power generation and fuel combustion in on-site vehicles. Each of these emission sources is described in further detail below. </w:t>
      </w:r>
    </w:p>
    <w:p w:rsidR="009C7E82" w:rsidRPr="00205B0D" w:rsidRDefault="009C7E82" w:rsidP="00D41D7E">
      <w:pPr>
        <w:pStyle w:val="Heading3"/>
        <w:rPr>
          <w:rFonts w:ascii="Arial" w:eastAsia="Calibri" w:hAnsi="Arial"/>
        </w:rPr>
      </w:pPr>
      <w:bookmarkStart w:id="261" w:name="_Ref354756267"/>
      <w:bookmarkStart w:id="262" w:name="_Toc355361520"/>
      <w:bookmarkStart w:id="263" w:name="_Toc355363406"/>
      <w:bookmarkStart w:id="264" w:name="_Toc355791708"/>
      <w:bookmarkStart w:id="265" w:name="_Toc355791907"/>
      <w:bookmarkStart w:id="266" w:name="_Toc355792064"/>
      <w:bookmarkStart w:id="267" w:name="_Toc359584795"/>
      <w:r w:rsidRPr="00205B0D">
        <w:rPr>
          <w:rFonts w:ascii="Arial" w:eastAsia="Calibri" w:hAnsi="Arial"/>
        </w:rPr>
        <w:t>Flaring</w:t>
      </w:r>
      <w:bookmarkEnd w:id="261"/>
      <w:bookmarkEnd w:id="262"/>
      <w:bookmarkEnd w:id="263"/>
      <w:bookmarkEnd w:id="264"/>
      <w:bookmarkEnd w:id="265"/>
      <w:bookmarkEnd w:id="266"/>
      <w:bookmarkEnd w:id="267"/>
    </w:p>
    <w:p w:rsidR="00F0707A" w:rsidRPr="00205B0D" w:rsidRDefault="00F0707A" w:rsidP="00D41D7E">
      <w:pPr>
        <w:jc w:val="both"/>
        <w:rPr>
          <w:rFonts w:ascii="Arial" w:eastAsia="Calibri" w:hAnsi="Arial" w:cs="Arial"/>
        </w:rPr>
      </w:pPr>
      <w:r w:rsidRPr="00205B0D">
        <w:rPr>
          <w:rFonts w:ascii="Arial" w:eastAsia="Calibri" w:hAnsi="Arial" w:cs="Arial"/>
        </w:rPr>
        <w:t>Gas is flared on oil and gas production installations for safety reasons. For example, a lack of process or transport capacity for gas, a continuous surplus gas flow, start up</w:t>
      </w:r>
      <w:r w:rsidR="008D05B9" w:rsidRPr="00205B0D">
        <w:rPr>
          <w:rFonts w:ascii="Arial" w:eastAsia="Calibri" w:hAnsi="Arial" w:cs="Arial"/>
        </w:rPr>
        <w:t>s</w:t>
      </w:r>
      <w:r w:rsidRPr="00205B0D">
        <w:rPr>
          <w:rFonts w:ascii="Arial" w:eastAsia="Calibri" w:hAnsi="Arial" w:cs="Arial"/>
        </w:rPr>
        <w:t xml:space="preserve">, maintenance and emergency (need for pressure relief) could all lead to flaring actions. </w:t>
      </w:r>
    </w:p>
    <w:p w:rsidR="00F0707A" w:rsidRPr="00205B0D" w:rsidRDefault="00F0707A" w:rsidP="00D41D7E">
      <w:pPr>
        <w:jc w:val="both"/>
        <w:rPr>
          <w:rFonts w:ascii="Arial" w:eastAsia="Calibri" w:hAnsi="Arial" w:cs="Arial"/>
        </w:rPr>
      </w:pPr>
    </w:p>
    <w:p w:rsidR="00F0707A" w:rsidRPr="00205B0D" w:rsidRDefault="00F0707A" w:rsidP="00D41D7E">
      <w:pPr>
        <w:jc w:val="both"/>
        <w:rPr>
          <w:rFonts w:ascii="Arial" w:eastAsia="Calibri" w:hAnsi="Arial" w:cs="Arial"/>
        </w:rPr>
      </w:pPr>
      <w:r w:rsidRPr="00205B0D">
        <w:rPr>
          <w:rFonts w:ascii="Arial" w:eastAsia="Calibri" w:hAnsi="Arial" w:cs="Arial"/>
        </w:rPr>
        <w:t xml:space="preserve">The emissions of pollutants from flaring are either </w:t>
      </w:r>
      <w:r w:rsidR="00855E1A" w:rsidRPr="00205B0D">
        <w:rPr>
          <w:rFonts w:ascii="Arial" w:eastAsia="Calibri" w:hAnsi="Arial" w:cs="Arial"/>
        </w:rPr>
        <w:t>unbur</w:t>
      </w:r>
      <w:r w:rsidR="00855E1A">
        <w:rPr>
          <w:rFonts w:ascii="Arial" w:eastAsia="Calibri" w:hAnsi="Arial" w:cs="Arial"/>
        </w:rPr>
        <w:t>nt</w:t>
      </w:r>
      <w:r w:rsidRPr="00205B0D">
        <w:rPr>
          <w:rFonts w:ascii="Arial" w:eastAsia="Calibri" w:hAnsi="Arial" w:cs="Arial"/>
        </w:rPr>
        <w:t xml:space="preserve"> fuel or by-products of the combustion process.</w:t>
      </w:r>
    </w:p>
    <w:p w:rsidR="00F0707A" w:rsidRPr="00205B0D" w:rsidRDefault="00F0707A" w:rsidP="00D41D7E">
      <w:pPr>
        <w:jc w:val="both"/>
        <w:rPr>
          <w:rFonts w:ascii="Arial" w:eastAsia="Calibri" w:hAnsi="Arial" w:cs="Arial"/>
        </w:rPr>
      </w:pPr>
    </w:p>
    <w:p w:rsidR="005D409F" w:rsidRPr="00205B0D" w:rsidRDefault="00F0707A" w:rsidP="00D41D7E">
      <w:pPr>
        <w:jc w:val="both"/>
        <w:rPr>
          <w:rFonts w:ascii="Arial" w:eastAsia="Calibri" w:hAnsi="Arial" w:cs="Arial"/>
        </w:rPr>
      </w:pPr>
      <w:r w:rsidRPr="00205B0D">
        <w:rPr>
          <w:rFonts w:ascii="Arial" w:eastAsia="Calibri" w:hAnsi="Arial" w:cs="Arial"/>
        </w:rPr>
        <w:t xml:space="preserve">In the absence of site-specific data, the emission factors presented in </w:t>
      </w:r>
      <w:fldSimple w:instr=" REF _Ref354741212 \h  \* MERGEFORMAT ">
        <w:r w:rsidR="00042C96" w:rsidRPr="00205B0D">
          <w:rPr>
            <w:rFonts w:ascii="Arial" w:hAnsi="Arial" w:cs="Arial"/>
          </w:rPr>
          <w:t xml:space="preserve">Table </w:t>
        </w:r>
        <w:r w:rsidR="00042C96">
          <w:rPr>
            <w:rFonts w:ascii="Arial" w:hAnsi="Arial" w:cs="Arial"/>
            <w:noProof/>
          </w:rPr>
          <w:t>8</w:t>
        </w:r>
      </w:fldSimple>
      <w:r w:rsidR="005D409F" w:rsidRPr="00205B0D">
        <w:rPr>
          <w:rFonts w:ascii="Arial" w:eastAsia="Calibri" w:hAnsi="Arial" w:cs="Arial"/>
        </w:rPr>
        <w:t xml:space="preserve"> may be used to estimate</w:t>
      </w:r>
      <w:r w:rsidRPr="00205B0D">
        <w:rPr>
          <w:rFonts w:ascii="Arial" w:eastAsia="Calibri" w:hAnsi="Arial" w:cs="Arial"/>
        </w:rPr>
        <w:t xml:space="preserve"> emissions from flaring.</w:t>
      </w:r>
      <w:r w:rsidR="005D409F" w:rsidRPr="00205B0D">
        <w:rPr>
          <w:rFonts w:ascii="Arial" w:eastAsia="Calibri" w:hAnsi="Arial" w:cs="Arial"/>
        </w:rPr>
        <w:t xml:space="preserve"> </w:t>
      </w:r>
    </w:p>
    <w:p w:rsidR="005D409F" w:rsidRPr="00205B0D" w:rsidRDefault="005D409F" w:rsidP="00D41D7E">
      <w:pPr>
        <w:jc w:val="both"/>
        <w:rPr>
          <w:rFonts w:ascii="Arial" w:eastAsia="Calibri" w:hAnsi="Arial" w:cs="Arial"/>
        </w:rPr>
      </w:pPr>
    </w:p>
    <w:p w:rsidR="005D409F" w:rsidRPr="00205B0D" w:rsidRDefault="0077273F" w:rsidP="00D41D7E">
      <w:pPr>
        <w:jc w:val="both"/>
        <w:rPr>
          <w:rFonts w:ascii="Arial" w:eastAsia="Calibri" w:hAnsi="Arial" w:cs="Arial"/>
        </w:rPr>
      </w:pPr>
      <w:r>
        <w:rPr>
          <w:rFonts w:ascii="Arial" w:eastAsia="Calibri" w:hAnsi="Arial" w:cs="Arial"/>
        </w:rPr>
        <w:t>E</w:t>
      </w:r>
      <w:r w:rsidR="005D409F" w:rsidRPr="00205B0D">
        <w:rPr>
          <w:rFonts w:ascii="Arial" w:eastAsia="Calibri" w:hAnsi="Arial" w:cs="Arial"/>
        </w:rPr>
        <w:t xml:space="preserve">mission factors </w:t>
      </w:r>
      <w:r w:rsidR="0093600D" w:rsidRPr="00205B0D">
        <w:rPr>
          <w:rFonts w:ascii="Arial" w:eastAsia="Calibri" w:hAnsi="Arial" w:cs="Arial"/>
        </w:rPr>
        <w:t>from the</w:t>
      </w:r>
      <w:r w:rsidR="005D409F" w:rsidRPr="00205B0D">
        <w:rPr>
          <w:rFonts w:ascii="Arial" w:eastAsia="Calibri" w:hAnsi="Arial" w:cs="Arial"/>
        </w:rPr>
        <w:t xml:space="preserve"> US EPA AP42, the California Air Resources Board (CARB) </w:t>
      </w:r>
      <w:r w:rsidR="0093600D" w:rsidRPr="00205B0D">
        <w:rPr>
          <w:rFonts w:ascii="Arial" w:eastAsia="Calibri" w:hAnsi="Arial" w:cs="Arial"/>
        </w:rPr>
        <w:t>and</w:t>
      </w:r>
      <w:r w:rsidR="005D409F" w:rsidRPr="00205B0D">
        <w:rPr>
          <w:rFonts w:ascii="Arial" w:eastAsia="Calibri" w:hAnsi="Arial" w:cs="Arial"/>
        </w:rPr>
        <w:t xml:space="preserve"> the European Pollutant Release and Transfer Register (E-PRTR) Guidelines</w:t>
      </w:r>
      <w:r>
        <w:rPr>
          <w:rFonts w:ascii="Arial" w:eastAsia="Calibri" w:hAnsi="Arial" w:cs="Arial"/>
        </w:rPr>
        <w:t xml:space="preserve"> indicate </w:t>
      </w:r>
      <w:r w:rsidR="005D409F" w:rsidRPr="00205B0D">
        <w:rPr>
          <w:rFonts w:ascii="Arial" w:eastAsia="Calibri" w:hAnsi="Arial" w:cs="Arial"/>
        </w:rPr>
        <w:t xml:space="preserve">that emissions of metals from flaring are negligible.  </w:t>
      </w:r>
      <w:r w:rsidR="00F0707A" w:rsidRPr="00205B0D">
        <w:rPr>
          <w:rFonts w:ascii="Arial" w:eastAsia="Calibri" w:hAnsi="Arial" w:cs="Arial"/>
        </w:rPr>
        <w:t xml:space="preserve"> </w:t>
      </w:r>
    </w:p>
    <w:p w:rsidR="00F0707A" w:rsidRPr="00205B0D" w:rsidRDefault="00F0707A" w:rsidP="005D409F">
      <w:pPr>
        <w:pStyle w:val="Caption"/>
        <w:keepLines/>
        <w:rPr>
          <w:rFonts w:ascii="Arial" w:hAnsi="Arial" w:cs="Arial"/>
        </w:rPr>
      </w:pPr>
      <w:bookmarkStart w:id="268" w:name="_Ref354741212"/>
      <w:bookmarkStart w:id="269" w:name="_Toc359573354"/>
      <w:r w:rsidRPr="00205B0D">
        <w:rPr>
          <w:rFonts w:ascii="Arial" w:hAnsi="Arial" w:cs="Arial"/>
        </w:rPr>
        <w:t xml:space="preserve">Table </w:t>
      </w:r>
      <w:r w:rsidR="009910F3" w:rsidRPr="00205B0D">
        <w:rPr>
          <w:rFonts w:ascii="Arial" w:hAnsi="Arial" w:cs="Arial"/>
        </w:rPr>
        <w:fldChar w:fldCharType="begin"/>
      </w:r>
      <w:r w:rsidR="00590DC8"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8</w:t>
      </w:r>
      <w:r w:rsidR="009910F3" w:rsidRPr="00205B0D">
        <w:rPr>
          <w:rFonts w:ascii="Arial" w:hAnsi="Arial" w:cs="Arial"/>
        </w:rPr>
        <w:fldChar w:fldCharType="end"/>
      </w:r>
      <w:bookmarkEnd w:id="268"/>
      <w:r w:rsidRPr="00205B0D">
        <w:rPr>
          <w:rFonts w:ascii="Arial" w:hAnsi="Arial" w:cs="Arial"/>
        </w:rPr>
        <w:t xml:space="preserve"> – </w:t>
      </w:r>
      <w:r w:rsidR="008D05B9" w:rsidRPr="00205B0D">
        <w:rPr>
          <w:rFonts w:ascii="Arial" w:hAnsi="Arial" w:cs="Arial"/>
        </w:rPr>
        <w:t>Emission Factors for Flaring</w:t>
      </w:r>
      <w:bookmarkEnd w:id="269"/>
    </w:p>
    <w:tbl>
      <w:tblPr>
        <w:tblStyle w:val="EETTable"/>
        <w:tblW w:w="4872" w:type="pct"/>
        <w:jc w:val="center"/>
        <w:tblLook w:val="04A0"/>
      </w:tblPr>
      <w:tblGrid>
        <w:gridCol w:w="3117"/>
        <w:gridCol w:w="2269"/>
        <w:gridCol w:w="324"/>
        <w:gridCol w:w="2594"/>
      </w:tblGrid>
      <w:tr w:rsidR="00F0707A" w:rsidRPr="00205B0D" w:rsidTr="00876CB4">
        <w:trPr>
          <w:cnfStyle w:val="100000000000"/>
          <w:jc w:val="center"/>
        </w:trPr>
        <w:tc>
          <w:tcPr>
            <w:cnfStyle w:val="001000000000"/>
            <w:tcW w:w="1877" w:type="pct"/>
            <w:vMerge w:val="restart"/>
            <w:tcBorders>
              <w:top w:val="single" w:sz="4" w:space="0" w:color="auto"/>
              <w:left w:val="single" w:sz="4" w:space="0" w:color="auto"/>
            </w:tcBorders>
            <w:vAlign w:val="top"/>
          </w:tcPr>
          <w:p w:rsidR="00F0707A" w:rsidRPr="00205B0D" w:rsidRDefault="00F0707A" w:rsidP="00476E24">
            <w:pPr>
              <w:keepNext/>
              <w:keepLines/>
              <w:rPr>
                <w:rFonts w:ascii="Arial" w:eastAsia="Calibri" w:hAnsi="Arial" w:cs="Arial"/>
                <w:color w:val="FFFFFF" w:themeColor="background1"/>
                <w:szCs w:val="20"/>
              </w:rPr>
            </w:pPr>
            <w:r w:rsidRPr="00205B0D">
              <w:rPr>
                <w:rFonts w:ascii="Arial" w:eastAsia="Calibri" w:hAnsi="Arial" w:cs="Arial"/>
                <w:color w:val="FFFFFF" w:themeColor="background1"/>
                <w:szCs w:val="20"/>
              </w:rPr>
              <w:t>Substance</w:t>
            </w:r>
          </w:p>
        </w:tc>
        <w:tc>
          <w:tcPr>
            <w:tcW w:w="1366" w:type="pct"/>
            <w:tcBorders>
              <w:top w:val="single" w:sz="4" w:space="0" w:color="auto"/>
            </w:tcBorders>
          </w:tcPr>
          <w:p w:rsidR="00F0707A" w:rsidRPr="00205B0D" w:rsidRDefault="00F0707A" w:rsidP="00F0707A">
            <w:pPr>
              <w:keepNext/>
              <w:keepLines/>
              <w:cnfStyle w:val="100000000000"/>
              <w:rPr>
                <w:rFonts w:ascii="Arial" w:eastAsia="Calibri" w:hAnsi="Arial" w:cs="Arial"/>
                <w:color w:val="FFFFFF" w:themeColor="background1"/>
                <w:szCs w:val="20"/>
              </w:rPr>
            </w:pPr>
            <w:r w:rsidRPr="00205B0D">
              <w:rPr>
                <w:rFonts w:ascii="Arial" w:eastAsia="Calibri" w:hAnsi="Arial" w:cs="Arial"/>
                <w:color w:val="FFFFFF" w:themeColor="background1"/>
                <w:szCs w:val="20"/>
              </w:rPr>
              <w:t>Gas</w:t>
            </w:r>
          </w:p>
        </w:tc>
        <w:tc>
          <w:tcPr>
            <w:tcW w:w="1757" w:type="pct"/>
            <w:gridSpan w:val="2"/>
            <w:tcBorders>
              <w:top w:val="single" w:sz="4" w:space="0" w:color="auto"/>
              <w:right w:val="single" w:sz="4" w:space="0" w:color="auto"/>
            </w:tcBorders>
          </w:tcPr>
          <w:p w:rsidR="00F0707A" w:rsidRPr="00205B0D" w:rsidRDefault="00F0707A" w:rsidP="00F0707A">
            <w:pPr>
              <w:keepNext/>
              <w:keepLines/>
              <w:cnfStyle w:val="100000000000"/>
              <w:rPr>
                <w:rFonts w:ascii="Arial" w:eastAsia="Calibri" w:hAnsi="Arial" w:cs="Arial"/>
                <w:color w:val="FFFFFF" w:themeColor="background1"/>
                <w:szCs w:val="20"/>
              </w:rPr>
            </w:pPr>
            <w:r w:rsidRPr="00205B0D">
              <w:rPr>
                <w:rFonts w:ascii="Arial" w:eastAsia="Calibri" w:hAnsi="Arial" w:cs="Arial"/>
                <w:color w:val="FFFFFF" w:themeColor="background1"/>
                <w:szCs w:val="20"/>
              </w:rPr>
              <w:t>Liquids/Oil</w:t>
            </w:r>
          </w:p>
        </w:tc>
      </w:tr>
      <w:tr w:rsidR="00F0707A" w:rsidRPr="00205B0D" w:rsidTr="001965A9">
        <w:trPr>
          <w:jc w:val="center"/>
        </w:trPr>
        <w:tc>
          <w:tcPr>
            <w:cnfStyle w:val="001000000000"/>
            <w:tcW w:w="1877" w:type="pct"/>
            <w:vMerge/>
            <w:tcBorders>
              <w:left w:val="single" w:sz="4" w:space="0" w:color="auto"/>
              <w:bottom w:val="dotted" w:sz="2" w:space="0" w:color="auto"/>
              <w:right w:val="nil"/>
            </w:tcBorders>
            <w:shd w:val="clear" w:color="auto" w:fill="808080" w:themeFill="background1" w:themeFillShade="80"/>
          </w:tcPr>
          <w:p w:rsidR="00F0707A" w:rsidRPr="00205B0D" w:rsidRDefault="00F0707A" w:rsidP="00F0707A">
            <w:pPr>
              <w:keepNext/>
              <w:keepLines/>
              <w:rPr>
                <w:rFonts w:ascii="Arial" w:eastAsia="Calibri" w:hAnsi="Arial" w:cs="Arial"/>
                <w:b/>
                <w:color w:val="FFFFFF" w:themeColor="background1"/>
                <w:szCs w:val="20"/>
              </w:rPr>
            </w:pPr>
          </w:p>
        </w:tc>
        <w:tc>
          <w:tcPr>
            <w:tcW w:w="1561" w:type="pct"/>
            <w:gridSpan w:val="2"/>
            <w:tcBorders>
              <w:top w:val="nil"/>
              <w:left w:val="nil"/>
              <w:bottom w:val="dotted" w:sz="2" w:space="0" w:color="auto"/>
              <w:right w:val="nil"/>
            </w:tcBorders>
            <w:shd w:val="clear" w:color="auto" w:fill="808080" w:themeFill="background1" w:themeFillShade="80"/>
          </w:tcPr>
          <w:p w:rsidR="00F0707A" w:rsidRPr="00A52B57" w:rsidRDefault="00F0707A" w:rsidP="00855E1A">
            <w:pPr>
              <w:keepNext/>
              <w:keepLines/>
              <w:cnfStyle w:val="000000000000"/>
              <w:rPr>
                <w:rFonts w:ascii="Arial" w:eastAsia="Calibri" w:hAnsi="Arial" w:cs="Arial"/>
                <w:b/>
                <w:color w:val="FFFFFF" w:themeColor="background1"/>
                <w:sz w:val="20"/>
                <w:szCs w:val="20"/>
              </w:rPr>
            </w:pPr>
            <w:r w:rsidRPr="00A52B57">
              <w:rPr>
                <w:rFonts w:ascii="Arial" w:eastAsia="Calibri" w:hAnsi="Arial" w:cs="Arial"/>
                <w:b/>
                <w:color w:val="FFFFFF" w:themeColor="background1"/>
                <w:sz w:val="20"/>
                <w:szCs w:val="20"/>
              </w:rPr>
              <w:t>kg/t of gas</w:t>
            </w:r>
            <w:r w:rsidRPr="00A52B57">
              <w:rPr>
                <w:rFonts w:ascii="Arial" w:eastAsia="Calibri" w:hAnsi="Arial" w:cs="Arial"/>
                <w:b/>
                <w:color w:val="FFFFFF" w:themeColor="background1"/>
                <w:sz w:val="20"/>
                <w:szCs w:val="20"/>
                <w:vertAlign w:val="superscript"/>
              </w:rPr>
              <w:t xml:space="preserve"> a</w:t>
            </w:r>
          </w:p>
        </w:tc>
        <w:tc>
          <w:tcPr>
            <w:tcW w:w="1562" w:type="pct"/>
            <w:tcBorders>
              <w:top w:val="nil"/>
              <w:left w:val="nil"/>
              <w:bottom w:val="dotted" w:sz="2" w:space="0" w:color="auto"/>
              <w:right w:val="single" w:sz="4" w:space="0" w:color="auto"/>
            </w:tcBorders>
            <w:shd w:val="clear" w:color="auto" w:fill="808080" w:themeFill="background1" w:themeFillShade="80"/>
          </w:tcPr>
          <w:p w:rsidR="00F0707A" w:rsidRPr="00A52B57" w:rsidRDefault="00280E5D" w:rsidP="00855E1A">
            <w:pPr>
              <w:keepNext/>
              <w:keepLines/>
              <w:cnfStyle w:val="000000000000"/>
              <w:rPr>
                <w:rFonts w:ascii="Arial" w:eastAsia="Calibri" w:hAnsi="Arial" w:cs="Arial"/>
                <w:b/>
                <w:color w:val="FFFFFF" w:themeColor="background1"/>
                <w:sz w:val="20"/>
                <w:szCs w:val="20"/>
              </w:rPr>
            </w:pPr>
            <w:r w:rsidRPr="00A52B57">
              <w:rPr>
                <w:rFonts w:ascii="Arial" w:eastAsia="Calibri" w:hAnsi="Arial" w:cs="Arial"/>
                <w:b/>
                <w:color w:val="FFFFFF" w:themeColor="background1"/>
                <w:sz w:val="20"/>
                <w:szCs w:val="20"/>
              </w:rPr>
              <w:t>k</w:t>
            </w:r>
            <w:r w:rsidR="00F0707A" w:rsidRPr="00A52B57">
              <w:rPr>
                <w:rFonts w:ascii="Arial" w:eastAsia="Calibri" w:hAnsi="Arial" w:cs="Arial"/>
                <w:b/>
                <w:color w:val="FFFFFF" w:themeColor="background1"/>
                <w:sz w:val="20"/>
                <w:szCs w:val="20"/>
              </w:rPr>
              <w:t>g/t of liquid/oil</w:t>
            </w:r>
            <w:r w:rsidR="00F0707A" w:rsidRPr="00A52B57">
              <w:rPr>
                <w:rFonts w:ascii="Arial" w:eastAsia="Calibri" w:hAnsi="Arial" w:cs="Arial"/>
                <w:b/>
                <w:color w:val="FFFFFF" w:themeColor="background1"/>
                <w:sz w:val="20"/>
                <w:szCs w:val="20"/>
                <w:vertAlign w:val="superscript"/>
              </w:rPr>
              <w:t xml:space="preserve"> d</w:t>
            </w:r>
          </w:p>
        </w:tc>
      </w:tr>
      <w:tr w:rsidR="00F0707A" w:rsidRPr="00205B0D" w:rsidTr="00EB0A52">
        <w:trPr>
          <w:jc w:val="center"/>
        </w:trPr>
        <w:tc>
          <w:tcPr>
            <w:cnfStyle w:val="001000000000"/>
            <w:tcW w:w="1877" w:type="pct"/>
            <w:tcBorders>
              <w:left w:val="single" w:sz="4" w:space="0" w:color="auto"/>
            </w:tcBorders>
          </w:tcPr>
          <w:p w:rsidR="00F0707A" w:rsidRPr="00A52B57" w:rsidRDefault="00982DD1" w:rsidP="00F0707A">
            <w:pPr>
              <w:keepNext/>
              <w:keepLines/>
              <w:rPr>
                <w:rFonts w:ascii="Arial" w:eastAsia="Calibri" w:hAnsi="Arial" w:cs="Arial"/>
                <w:sz w:val="20"/>
                <w:szCs w:val="20"/>
              </w:rPr>
            </w:pPr>
            <w:r>
              <w:rPr>
                <w:rFonts w:ascii="Arial" w:eastAsia="Calibri" w:hAnsi="Arial" w:cs="Arial"/>
                <w:sz w:val="20"/>
                <w:szCs w:val="20"/>
              </w:rPr>
              <w:t>Carbon monoxide (</w:t>
            </w:r>
            <w:r w:rsidR="00F0707A" w:rsidRPr="00A52B57">
              <w:rPr>
                <w:rFonts w:ascii="Arial" w:eastAsia="Calibri" w:hAnsi="Arial" w:cs="Arial"/>
                <w:sz w:val="20"/>
                <w:szCs w:val="20"/>
              </w:rPr>
              <w:t>CO</w:t>
            </w:r>
            <w:r>
              <w:rPr>
                <w:rFonts w:ascii="Arial" w:eastAsia="Calibri" w:hAnsi="Arial" w:cs="Arial"/>
                <w:sz w:val="20"/>
                <w:szCs w:val="20"/>
              </w:rPr>
              <w:t>)</w:t>
            </w:r>
          </w:p>
        </w:tc>
        <w:tc>
          <w:tcPr>
            <w:tcW w:w="1561" w:type="pct"/>
            <w:gridSpan w:val="2"/>
          </w:tcPr>
          <w:p w:rsidR="00F0707A" w:rsidRPr="00A52B57" w:rsidRDefault="00F0707A" w:rsidP="00C32AA8">
            <w:pPr>
              <w:keepNext/>
              <w:keepLines/>
              <w:tabs>
                <w:tab w:val="decimal" w:pos="1310"/>
              </w:tabs>
              <w:ind w:right="-108"/>
              <w:cnfStyle w:val="000000000000"/>
              <w:rPr>
                <w:rFonts w:ascii="Arial" w:eastAsia="Calibri" w:hAnsi="Arial" w:cs="Arial"/>
                <w:sz w:val="20"/>
                <w:szCs w:val="20"/>
              </w:rPr>
            </w:pPr>
            <w:r w:rsidRPr="00A52B57">
              <w:rPr>
                <w:rFonts w:ascii="Arial" w:eastAsia="Calibri" w:hAnsi="Arial" w:cs="Arial"/>
                <w:sz w:val="20"/>
                <w:szCs w:val="20"/>
              </w:rPr>
              <w:t>8.7</w:t>
            </w:r>
            <w:r w:rsidR="00476E24" w:rsidRPr="00A52B57">
              <w:rPr>
                <w:rFonts w:ascii="Arial" w:eastAsia="Calibri" w:hAnsi="Arial" w:cs="Arial"/>
                <w:sz w:val="20"/>
                <w:szCs w:val="20"/>
              </w:rPr>
              <w:t xml:space="preserve"> </w:t>
            </w:r>
            <w:r w:rsidRPr="00A52B57">
              <w:rPr>
                <w:rFonts w:ascii="Arial" w:eastAsia="Calibri" w:hAnsi="Arial" w:cs="Arial"/>
                <w:sz w:val="20"/>
                <w:szCs w:val="20"/>
                <w:vertAlign w:val="superscript"/>
              </w:rPr>
              <w:t>b</w:t>
            </w:r>
          </w:p>
        </w:tc>
        <w:tc>
          <w:tcPr>
            <w:tcW w:w="1562" w:type="pct"/>
            <w:tcBorders>
              <w:right w:val="single" w:sz="4" w:space="0" w:color="auto"/>
            </w:tcBorders>
          </w:tcPr>
          <w:p w:rsidR="00F0707A" w:rsidRPr="00A52B57" w:rsidRDefault="00F0707A" w:rsidP="00C32AA8">
            <w:pPr>
              <w:keepNext/>
              <w:keepLines/>
              <w:tabs>
                <w:tab w:val="decimal" w:pos="1411"/>
              </w:tabs>
              <w:ind w:right="-108"/>
              <w:cnfStyle w:val="000000000000"/>
              <w:rPr>
                <w:rFonts w:ascii="Arial" w:eastAsia="Calibri" w:hAnsi="Arial" w:cs="Arial"/>
                <w:sz w:val="20"/>
                <w:szCs w:val="20"/>
              </w:rPr>
            </w:pPr>
            <w:r w:rsidRPr="00A52B57">
              <w:rPr>
                <w:rFonts w:ascii="Arial" w:eastAsia="Calibri" w:hAnsi="Arial" w:cs="Arial"/>
                <w:sz w:val="20"/>
                <w:szCs w:val="20"/>
              </w:rPr>
              <w:t>18</w:t>
            </w:r>
          </w:p>
        </w:tc>
      </w:tr>
      <w:tr w:rsidR="00F0707A" w:rsidRPr="00205B0D" w:rsidTr="00EB0A52">
        <w:trPr>
          <w:jc w:val="center"/>
        </w:trPr>
        <w:tc>
          <w:tcPr>
            <w:cnfStyle w:val="001000000000"/>
            <w:tcW w:w="1877" w:type="pct"/>
            <w:tcBorders>
              <w:left w:val="single" w:sz="4" w:space="0" w:color="auto"/>
            </w:tcBorders>
          </w:tcPr>
          <w:p w:rsidR="00F0707A" w:rsidRPr="00A52B57" w:rsidRDefault="00982DD1" w:rsidP="00F0707A">
            <w:pPr>
              <w:keepNext/>
              <w:keepLines/>
              <w:rPr>
                <w:rFonts w:ascii="Arial" w:eastAsia="Calibri" w:hAnsi="Arial" w:cs="Arial"/>
                <w:sz w:val="20"/>
                <w:szCs w:val="20"/>
              </w:rPr>
            </w:pPr>
            <w:r>
              <w:rPr>
                <w:rFonts w:ascii="Arial" w:eastAsia="Calibri" w:hAnsi="Arial" w:cs="Arial"/>
                <w:sz w:val="20"/>
                <w:szCs w:val="20"/>
              </w:rPr>
              <w:t>Oxides of nitrogen (</w:t>
            </w:r>
            <w:proofErr w:type="spellStart"/>
            <w:r w:rsidR="00F0707A" w:rsidRPr="00A52B57">
              <w:rPr>
                <w:rFonts w:ascii="Arial" w:eastAsia="Calibri" w:hAnsi="Arial" w:cs="Arial"/>
                <w:sz w:val="20"/>
                <w:szCs w:val="20"/>
              </w:rPr>
              <w:t>NOx</w:t>
            </w:r>
            <w:proofErr w:type="spellEnd"/>
            <w:r>
              <w:rPr>
                <w:rFonts w:ascii="Arial" w:eastAsia="Calibri" w:hAnsi="Arial" w:cs="Arial"/>
                <w:sz w:val="20"/>
                <w:szCs w:val="20"/>
              </w:rPr>
              <w:t>)</w:t>
            </w:r>
          </w:p>
        </w:tc>
        <w:tc>
          <w:tcPr>
            <w:tcW w:w="1561" w:type="pct"/>
            <w:gridSpan w:val="2"/>
          </w:tcPr>
          <w:p w:rsidR="00F0707A" w:rsidRPr="00A52B57" w:rsidRDefault="00F0707A" w:rsidP="00C32AA8">
            <w:pPr>
              <w:keepNext/>
              <w:keepLines/>
              <w:tabs>
                <w:tab w:val="decimal" w:pos="1310"/>
              </w:tabs>
              <w:ind w:right="-108"/>
              <w:cnfStyle w:val="000000000000"/>
              <w:rPr>
                <w:rFonts w:ascii="Arial" w:eastAsia="Calibri" w:hAnsi="Arial" w:cs="Arial"/>
                <w:sz w:val="20"/>
                <w:szCs w:val="20"/>
              </w:rPr>
            </w:pPr>
            <w:r w:rsidRPr="00A52B57">
              <w:rPr>
                <w:rFonts w:ascii="Arial" w:eastAsia="Calibri" w:hAnsi="Arial" w:cs="Arial"/>
                <w:sz w:val="20"/>
                <w:szCs w:val="20"/>
              </w:rPr>
              <w:t>1.5</w:t>
            </w:r>
            <w:r w:rsidR="00476E24" w:rsidRPr="00A52B57">
              <w:rPr>
                <w:rFonts w:ascii="Arial" w:eastAsia="Calibri" w:hAnsi="Arial" w:cs="Arial"/>
                <w:sz w:val="20"/>
                <w:szCs w:val="20"/>
              </w:rPr>
              <w:t xml:space="preserve"> </w:t>
            </w:r>
            <w:r w:rsidRPr="00A52B57">
              <w:rPr>
                <w:rFonts w:ascii="Arial" w:eastAsia="Calibri" w:hAnsi="Arial" w:cs="Arial"/>
                <w:sz w:val="20"/>
                <w:szCs w:val="20"/>
                <w:vertAlign w:val="superscript"/>
              </w:rPr>
              <w:t>b</w:t>
            </w:r>
          </w:p>
        </w:tc>
        <w:tc>
          <w:tcPr>
            <w:tcW w:w="1562" w:type="pct"/>
            <w:tcBorders>
              <w:right w:val="single" w:sz="4" w:space="0" w:color="auto"/>
            </w:tcBorders>
          </w:tcPr>
          <w:p w:rsidR="00F0707A" w:rsidRPr="00A52B57" w:rsidRDefault="00F0707A" w:rsidP="00C32AA8">
            <w:pPr>
              <w:keepNext/>
              <w:keepLines/>
              <w:tabs>
                <w:tab w:val="decimal" w:pos="1411"/>
              </w:tabs>
              <w:ind w:right="-108"/>
              <w:cnfStyle w:val="000000000000"/>
              <w:rPr>
                <w:rFonts w:ascii="Arial" w:eastAsia="Calibri" w:hAnsi="Arial" w:cs="Arial"/>
                <w:sz w:val="20"/>
                <w:szCs w:val="20"/>
              </w:rPr>
            </w:pPr>
            <w:r w:rsidRPr="00A52B57">
              <w:rPr>
                <w:rFonts w:ascii="Arial" w:eastAsia="Calibri" w:hAnsi="Arial" w:cs="Arial"/>
                <w:sz w:val="20"/>
                <w:szCs w:val="20"/>
              </w:rPr>
              <w:t>3.7</w:t>
            </w:r>
          </w:p>
        </w:tc>
      </w:tr>
      <w:tr w:rsidR="00F0707A" w:rsidRPr="00205B0D" w:rsidTr="00EB0A52">
        <w:trPr>
          <w:jc w:val="center"/>
        </w:trPr>
        <w:tc>
          <w:tcPr>
            <w:cnfStyle w:val="001000000000"/>
            <w:tcW w:w="1877" w:type="pct"/>
            <w:tcBorders>
              <w:left w:val="single" w:sz="4" w:space="0" w:color="auto"/>
            </w:tcBorders>
          </w:tcPr>
          <w:p w:rsidR="00F0707A" w:rsidRPr="00A52B57" w:rsidRDefault="00F0707A" w:rsidP="00F0707A">
            <w:pPr>
              <w:keepNext/>
              <w:keepLines/>
              <w:rPr>
                <w:rFonts w:ascii="Arial" w:eastAsia="Calibri" w:hAnsi="Arial" w:cs="Arial"/>
                <w:sz w:val="20"/>
                <w:szCs w:val="20"/>
              </w:rPr>
            </w:pPr>
            <w:r w:rsidRPr="00A52B57">
              <w:rPr>
                <w:rFonts w:ascii="Arial" w:eastAsia="Calibri" w:hAnsi="Arial" w:cs="Arial"/>
                <w:sz w:val="20"/>
                <w:szCs w:val="20"/>
              </w:rPr>
              <w:t>Total VOCs</w:t>
            </w:r>
          </w:p>
        </w:tc>
        <w:tc>
          <w:tcPr>
            <w:tcW w:w="1561" w:type="pct"/>
            <w:gridSpan w:val="2"/>
          </w:tcPr>
          <w:p w:rsidR="00F0707A" w:rsidRPr="00A52B57" w:rsidRDefault="00F0707A" w:rsidP="00C32AA8">
            <w:pPr>
              <w:keepNext/>
              <w:keepLines/>
              <w:tabs>
                <w:tab w:val="decimal" w:pos="1310"/>
              </w:tabs>
              <w:ind w:right="-108"/>
              <w:cnfStyle w:val="000000000000"/>
              <w:rPr>
                <w:rFonts w:ascii="Arial" w:eastAsia="Calibri" w:hAnsi="Arial" w:cs="Arial"/>
                <w:sz w:val="20"/>
                <w:szCs w:val="20"/>
              </w:rPr>
            </w:pPr>
            <w:r w:rsidRPr="00A52B57">
              <w:rPr>
                <w:rFonts w:ascii="Arial" w:eastAsia="Calibri" w:hAnsi="Arial" w:cs="Arial"/>
                <w:sz w:val="20"/>
                <w:szCs w:val="20"/>
              </w:rPr>
              <w:t>15</w:t>
            </w:r>
            <w:r w:rsidRPr="00A52B57">
              <w:rPr>
                <w:rFonts w:ascii="Arial" w:eastAsia="Calibri" w:hAnsi="Arial" w:cs="Arial"/>
                <w:sz w:val="20"/>
                <w:szCs w:val="20"/>
                <w:vertAlign w:val="superscript"/>
              </w:rPr>
              <w:t>c</w:t>
            </w:r>
          </w:p>
        </w:tc>
        <w:tc>
          <w:tcPr>
            <w:tcW w:w="1562" w:type="pct"/>
            <w:tcBorders>
              <w:right w:val="single" w:sz="4" w:space="0" w:color="auto"/>
            </w:tcBorders>
          </w:tcPr>
          <w:p w:rsidR="00F0707A" w:rsidRPr="00A52B57" w:rsidRDefault="00F0707A" w:rsidP="00C32AA8">
            <w:pPr>
              <w:keepNext/>
              <w:keepLines/>
              <w:tabs>
                <w:tab w:val="decimal" w:pos="1411"/>
              </w:tabs>
              <w:ind w:right="-108"/>
              <w:cnfStyle w:val="000000000000"/>
              <w:rPr>
                <w:rFonts w:ascii="Arial" w:eastAsia="Calibri" w:hAnsi="Arial" w:cs="Arial"/>
                <w:sz w:val="20"/>
                <w:szCs w:val="20"/>
              </w:rPr>
            </w:pPr>
            <w:r w:rsidRPr="00A52B57">
              <w:rPr>
                <w:rFonts w:ascii="Arial" w:eastAsia="Calibri" w:hAnsi="Arial" w:cs="Arial"/>
                <w:sz w:val="20"/>
                <w:szCs w:val="20"/>
              </w:rPr>
              <w:t>3.0</w:t>
            </w:r>
          </w:p>
        </w:tc>
      </w:tr>
      <w:tr w:rsidR="005D409F" w:rsidRPr="00205B0D" w:rsidTr="00EB0A52">
        <w:trPr>
          <w:jc w:val="center"/>
        </w:trPr>
        <w:tc>
          <w:tcPr>
            <w:cnfStyle w:val="001000000000"/>
            <w:tcW w:w="1877" w:type="pct"/>
            <w:tcBorders>
              <w:left w:val="single" w:sz="4" w:space="0" w:color="auto"/>
            </w:tcBorders>
          </w:tcPr>
          <w:p w:rsidR="005D409F" w:rsidRPr="00A52B57" w:rsidRDefault="00982DD1" w:rsidP="00F0707A">
            <w:pPr>
              <w:keepNext/>
              <w:keepLines/>
              <w:rPr>
                <w:rFonts w:ascii="Arial" w:eastAsia="Calibri" w:hAnsi="Arial" w:cs="Arial"/>
                <w:sz w:val="20"/>
                <w:szCs w:val="20"/>
              </w:rPr>
            </w:pPr>
            <w:r>
              <w:rPr>
                <w:rFonts w:ascii="Arial" w:eastAsia="Calibri" w:hAnsi="Arial" w:cs="Arial"/>
                <w:sz w:val="20"/>
                <w:szCs w:val="20"/>
              </w:rPr>
              <w:t xml:space="preserve">Particulate matter: </w:t>
            </w:r>
            <w:r w:rsidR="00527C7B" w:rsidRPr="00A52B57">
              <w:rPr>
                <w:rFonts w:ascii="Arial" w:eastAsia="Calibri" w:hAnsi="Arial" w:cs="Arial"/>
                <w:sz w:val="20"/>
                <w:szCs w:val="20"/>
              </w:rPr>
              <w:t>PM</w:t>
            </w:r>
            <w:r w:rsidR="00527C7B" w:rsidRPr="00A52B57">
              <w:rPr>
                <w:rFonts w:ascii="Arial" w:eastAsia="Calibri" w:hAnsi="Arial" w:cs="Arial"/>
                <w:sz w:val="20"/>
                <w:szCs w:val="20"/>
                <w:vertAlign w:val="subscript"/>
              </w:rPr>
              <w:t>2.5</w:t>
            </w:r>
            <w:r w:rsidR="004F1908" w:rsidRPr="00A52B57">
              <w:rPr>
                <w:rFonts w:ascii="Arial" w:eastAsia="Calibri" w:hAnsi="Arial" w:cs="Arial"/>
                <w:sz w:val="20"/>
                <w:szCs w:val="20"/>
              </w:rPr>
              <w:t>, PM</w:t>
            </w:r>
            <w:r w:rsidR="004F1908" w:rsidRPr="00A52B57">
              <w:rPr>
                <w:rFonts w:ascii="Arial" w:eastAsia="Calibri" w:hAnsi="Arial" w:cs="Arial"/>
                <w:sz w:val="20"/>
                <w:szCs w:val="20"/>
                <w:vertAlign w:val="subscript"/>
              </w:rPr>
              <w:t>10</w:t>
            </w:r>
            <w:r w:rsidR="004F1908" w:rsidRPr="00A52B57">
              <w:rPr>
                <w:rFonts w:ascii="Arial" w:eastAsia="Calibri" w:hAnsi="Arial" w:cs="Arial"/>
                <w:sz w:val="20"/>
                <w:szCs w:val="20"/>
              </w:rPr>
              <w:t xml:space="preserve"> (non-smoking flares)</w:t>
            </w:r>
          </w:p>
        </w:tc>
        <w:tc>
          <w:tcPr>
            <w:tcW w:w="1561" w:type="pct"/>
            <w:gridSpan w:val="2"/>
          </w:tcPr>
          <w:p w:rsidR="005D409F" w:rsidRPr="00A52B57" w:rsidRDefault="00571C89" w:rsidP="00C32AA8">
            <w:pPr>
              <w:keepNext/>
              <w:keepLines/>
              <w:tabs>
                <w:tab w:val="decimal" w:pos="1310"/>
              </w:tabs>
              <w:ind w:right="-108"/>
              <w:cnfStyle w:val="000000000000"/>
              <w:rPr>
                <w:rFonts w:ascii="Arial" w:eastAsia="Calibri" w:hAnsi="Arial" w:cs="Arial"/>
                <w:sz w:val="20"/>
                <w:szCs w:val="20"/>
              </w:rPr>
            </w:pPr>
            <w:r w:rsidRPr="00A52B57">
              <w:rPr>
                <w:rFonts w:ascii="Arial" w:eastAsia="Calibri" w:hAnsi="Arial" w:cs="Arial"/>
                <w:sz w:val="20"/>
                <w:szCs w:val="20"/>
              </w:rPr>
              <w:t>0</w:t>
            </w:r>
            <w:r w:rsidR="003877DD" w:rsidRPr="00A52B57">
              <w:rPr>
                <w:rFonts w:ascii="Arial" w:eastAsia="Calibri" w:hAnsi="Arial" w:cs="Arial"/>
                <w:sz w:val="20"/>
                <w:szCs w:val="20"/>
              </w:rPr>
              <w:t xml:space="preserve"> </w:t>
            </w:r>
            <w:r w:rsidR="003877DD" w:rsidRPr="00A52B57">
              <w:rPr>
                <w:rFonts w:ascii="Arial" w:eastAsia="Calibri" w:hAnsi="Arial" w:cs="Arial"/>
                <w:sz w:val="20"/>
                <w:szCs w:val="20"/>
                <w:vertAlign w:val="superscript"/>
              </w:rPr>
              <w:t>e</w:t>
            </w:r>
          </w:p>
        </w:tc>
        <w:tc>
          <w:tcPr>
            <w:tcW w:w="1562" w:type="pct"/>
            <w:tcBorders>
              <w:right w:val="single" w:sz="4" w:space="0" w:color="auto"/>
            </w:tcBorders>
          </w:tcPr>
          <w:p w:rsidR="005D409F" w:rsidRPr="00A52B57" w:rsidRDefault="00527C7B" w:rsidP="00C32AA8">
            <w:pPr>
              <w:keepNext/>
              <w:keepLines/>
              <w:tabs>
                <w:tab w:val="decimal" w:pos="1411"/>
              </w:tabs>
              <w:ind w:right="-108"/>
              <w:cnfStyle w:val="000000000000"/>
              <w:rPr>
                <w:rFonts w:ascii="Arial" w:eastAsia="Calibri" w:hAnsi="Arial" w:cs="Arial"/>
                <w:sz w:val="20"/>
                <w:szCs w:val="20"/>
              </w:rPr>
            </w:pPr>
            <w:r w:rsidRPr="00A52B57">
              <w:rPr>
                <w:rFonts w:ascii="Arial" w:eastAsia="Calibri" w:hAnsi="Arial" w:cs="Arial"/>
                <w:sz w:val="20"/>
                <w:szCs w:val="20"/>
              </w:rPr>
              <w:t>ND</w:t>
            </w:r>
          </w:p>
        </w:tc>
      </w:tr>
      <w:tr w:rsidR="00527C7B" w:rsidRPr="00205B0D" w:rsidTr="00EB0A52">
        <w:trPr>
          <w:jc w:val="center"/>
        </w:trPr>
        <w:tc>
          <w:tcPr>
            <w:cnfStyle w:val="001000000000"/>
            <w:tcW w:w="1877" w:type="pct"/>
            <w:tcBorders>
              <w:left w:val="single" w:sz="4" w:space="0" w:color="auto"/>
            </w:tcBorders>
          </w:tcPr>
          <w:p w:rsidR="00527C7B" w:rsidRPr="00A52B57" w:rsidRDefault="00982DD1" w:rsidP="00F0707A">
            <w:pPr>
              <w:keepNext/>
              <w:keepLines/>
              <w:rPr>
                <w:rFonts w:ascii="Arial" w:eastAsia="Calibri" w:hAnsi="Arial" w:cs="Arial"/>
                <w:sz w:val="20"/>
                <w:szCs w:val="20"/>
              </w:rPr>
            </w:pPr>
            <w:r>
              <w:rPr>
                <w:rFonts w:ascii="Arial" w:eastAsia="Calibri" w:hAnsi="Arial" w:cs="Arial"/>
                <w:sz w:val="20"/>
                <w:szCs w:val="20"/>
              </w:rPr>
              <w:t xml:space="preserve">Particulate matter: </w:t>
            </w:r>
            <w:r w:rsidR="004F1908" w:rsidRPr="00A52B57">
              <w:rPr>
                <w:rFonts w:ascii="Arial" w:eastAsia="Calibri" w:hAnsi="Arial" w:cs="Arial"/>
                <w:sz w:val="20"/>
                <w:szCs w:val="20"/>
              </w:rPr>
              <w:t>PM</w:t>
            </w:r>
            <w:r w:rsidR="004F1908" w:rsidRPr="00A52B57">
              <w:rPr>
                <w:rFonts w:ascii="Arial" w:eastAsia="Calibri" w:hAnsi="Arial" w:cs="Arial"/>
                <w:sz w:val="20"/>
                <w:szCs w:val="20"/>
                <w:vertAlign w:val="subscript"/>
              </w:rPr>
              <w:t>2.5</w:t>
            </w:r>
            <w:r w:rsidR="004F1908" w:rsidRPr="00A52B57">
              <w:rPr>
                <w:rFonts w:ascii="Arial" w:eastAsia="Calibri" w:hAnsi="Arial" w:cs="Arial"/>
                <w:sz w:val="20"/>
                <w:szCs w:val="20"/>
              </w:rPr>
              <w:t>, PM</w:t>
            </w:r>
            <w:r w:rsidR="004F1908" w:rsidRPr="00A52B57">
              <w:rPr>
                <w:rFonts w:ascii="Arial" w:eastAsia="Calibri" w:hAnsi="Arial" w:cs="Arial"/>
                <w:sz w:val="20"/>
                <w:szCs w:val="20"/>
                <w:vertAlign w:val="subscript"/>
              </w:rPr>
              <w:t>10</w:t>
            </w:r>
            <w:r w:rsidR="004F1908" w:rsidRPr="00A52B57">
              <w:rPr>
                <w:rFonts w:ascii="Arial" w:eastAsia="Calibri" w:hAnsi="Arial" w:cs="Arial"/>
                <w:sz w:val="20"/>
                <w:szCs w:val="20"/>
              </w:rPr>
              <w:t xml:space="preserve"> (lightly smoking flares)</w:t>
            </w:r>
          </w:p>
        </w:tc>
        <w:tc>
          <w:tcPr>
            <w:tcW w:w="1561" w:type="pct"/>
            <w:gridSpan w:val="2"/>
          </w:tcPr>
          <w:p w:rsidR="00527C7B" w:rsidRPr="00A52B57" w:rsidRDefault="00571C89" w:rsidP="00C32AA8">
            <w:pPr>
              <w:keepNext/>
              <w:keepLines/>
              <w:tabs>
                <w:tab w:val="decimal" w:pos="1310"/>
              </w:tabs>
              <w:ind w:right="-108"/>
              <w:cnfStyle w:val="000000000000"/>
              <w:rPr>
                <w:rFonts w:ascii="Arial" w:eastAsia="Calibri" w:hAnsi="Arial" w:cs="Arial"/>
                <w:sz w:val="20"/>
                <w:szCs w:val="20"/>
              </w:rPr>
            </w:pPr>
            <w:r w:rsidRPr="00A52B57">
              <w:rPr>
                <w:rFonts w:ascii="Arial" w:eastAsia="Calibri" w:hAnsi="Arial" w:cs="Arial"/>
                <w:sz w:val="20"/>
                <w:szCs w:val="20"/>
              </w:rPr>
              <w:t>0.056</w:t>
            </w:r>
            <w:r w:rsidR="003877DD" w:rsidRPr="00A52B57">
              <w:rPr>
                <w:rFonts w:ascii="Arial" w:eastAsia="Calibri" w:hAnsi="Arial" w:cs="Arial"/>
                <w:sz w:val="20"/>
                <w:szCs w:val="20"/>
              </w:rPr>
              <w:t xml:space="preserve"> </w:t>
            </w:r>
            <w:r w:rsidR="003877DD" w:rsidRPr="00A52B57">
              <w:rPr>
                <w:rFonts w:ascii="Arial" w:eastAsia="Calibri" w:hAnsi="Arial" w:cs="Arial"/>
                <w:sz w:val="20"/>
                <w:szCs w:val="20"/>
                <w:vertAlign w:val="superscript"/>
              </w:rPr>
              <w:t>f</w:t>
            </w:r>
          </w:p>
        </w:tc>
        <w:tc>
          <w:tcPr>
            <w:tcW w:w="1562" w:type="pct"/>
            <w:tcBorders>
              <w:right w:val="single" w:sz="4" w:space="0" w:color="auto"/>
            </w:tcBorders>
          </w:tcPr>
          <w:p w:rsidR="00527C7B" w:rsidRPr="00A52B57" w:rsidRDefault="00527C7B" w:rsidP="00C32AA8">
            <w:pPr>
              <w:keepNext/>
              <w:keepLines/>
              <w:tabs>
                <w:tab w:val="decimal" w:pos="1411"/>
              </w:tabs>
              <w:ind w:right="-108"/>
              <w:cnfStyle w:val="000000000000"/>
              <w:rPr>
                <w:rFonts w:ascii="Arial" w:eastAsia="Calibri" w:hAnsi="Arial" w:cs="Arial"/>
                <w:sz w:val="20"/>
                <w:szCs w:val="20"/>
              </w:rPr>
            </w:pPr>
            <w:r w:rsidRPr="00A52B57">
              <w:rPr>
                <w:rFonts w:ascii="Arial" w:eastAsia="Calibri" w:hAnsi="Arial" w:cs="Arial"/>
                <w:sz w:val="20"/>
                <w:szCs w:val="20"/>
              </w:rPr>
              <w:t>ND</w:t>
            </w:r>
          </w:p>
        </w:tc>
      </w:tr>
      <w:tr w:rsidR="004F1908" w:rsidRPr="00205B0D" w:rsidTr="00EB0A52">
        <w:trPr>
          <w:jc w:val="center"/>
        </w:trPr>
        <w:tc>
          <w:tcPr>
            <w:cnfStyle w:val="001000000000"/>
            <w:tcW w:w="1877" w:type="pct"/>
            <w:tcBorders>
              <w:left w:val="single" w:sz="4" w:space="0" w:color="auto"/>
            </w:tcBorders>
          </w:tcPr>
          <w:p w:rsidR="004F1908" w:rsidRPr="00A52B57" w:rsidRDefault="00982DD1" w:rsidP="00F0707A">
            <w:pPr>
              <w:keepNext/>
              <w:keepLines/>
              <w:rPr>
                <w:rFonts w:ascii="Arial" w:eastAsia="Calibri" w:hAnsi="Arial" w:cs="Arial"/>
                <w:sz w:val="20"/>
                <w:szCs w:val="20"/>
              </w:rPr>
            </w:pPr>
            <w:r>
              <w:rPr>
                <w:rFonts w:ascii="Arial" w:eastAsia="Calibri" w:hAnsi="Arial" w:cs="Arial"/>
                <w:sz w:val="20"/>
                <w:szCs w:val="20"/>
              </w:rPr>
              <w:t xml:space="preserve">Particulate matter: </w:t>
            </w:r>
            <w:r w:rsidR="004F1908" w:rsidRPr="00A52B57">
              <w:rPr>
                <w:rFonts w:ascii="Arial" w:eastAsia="Calibri" w:hAnsi="Arial" w:cs="Arial"/>
                <w:sz w:val="20"/>
                <w:szCs w:val="20"/>
              </w:rPr>
              <w:t>PM</w:t>
            </w:r>
            <w:r w:rsidR="004F1908" w:rsidRPr="00A52B57">
              <w:rPr>
                <w:rFonts w:ascii="Arial" w:eastAsia="Calibri" w:hAnsi="Arial" w:cs="Arial"/>
                <w:sz w:val="20"/>
                <w:szCs w:val="20"/>
                <w:vertAlign w:val="subscript"/>
              </w:rPr>
              <w:t>2.5</w:t>
            </w:r>
            <w:r w:rsidR="004F1908" w:rsidRPr="00A52B57">
              <w:rPr>
                <w:rFonts w:ascii="Arial" w:eastAsia="Calibri" w:hAnsi="Arial" w:cs="Arial"/>
                <w:sz w:val="20"/>
                <w:szCs w:val="20"/>
              </w:rPr>
              <w:t>, PM</w:t>
            </w:r>
            <w:r w:rsidR="004F1908" w:rsidRPr="00A52B57">
              <w:rPr>
                <w:rFonts w:ascii="Arial" w:eastAsia="Calibri" w:hAnsi="Arial" w:cs="Arial"/>
                <w:sz w:val="20"/>
                <w:szCs w:val="20"/>
                <w:vertAlign w:val="subscript"/>
              </w:rPr>
              <w:t>10</w:t>
            </w:r>
            <w:r w:rsidR="004F1908" w:rsidRPr="00A52B57">
              <w:rPr>
                <w:rFonts w:ascii="Arial" w:eastAsia="Calibri" w:hAnsi="Arial" w:cs="Arial"/>
                <w:sz w:val="20"/>
                <w:szCs w:val="20"/>
              </w:rPr>
              <w:t xml:space="preserve"> (average smoking flares)</w:t>
            </w:r>
          </w:p>
        </w:tc>
        <w:tc>
          <w:tcPr>
            <w:tcW w:w="1561" w:type="pct"/>
            <w:gridSpan w:val="2"/>
          </w:tcPr>
          <w:p w:rsidR="004F1908" w:rsidRPr="00A52B57" w:rsidRDefault="00571C89" w:rsidP="00C32AA8">
            <w:pPr>
              <w:keepNext/>
              <w:keepLines/>
              <w:tabs>
                <w:tab w:val="decimal" w:pos="1310"/>
              </w:tabs>
              <w:ind w:right="-108"/>
              <w:cnfStyle w:val="000000000000"/>
              <w:rPr>
                <w:rFonts w:ascii="Arial" w:eastAsia="Calibri" w:hAnsi="Arial" w:cs="Arial"/>
                <w:sz w:val="20"/>
                <w:szCs w:val="20"/>
              </w:rPr>
            </w:pPr>
            <w:r w:rsidRPr="00A52B57">
              <w:rPr>
                <w:rFonts w:ascii="Arial" w:eastAsia="Calibri" w:hAnsi="Arial" w:cs="Arial"/>
                <w:sz w:val="20"/>
                <w:szCs w:val="20"/>
              </w:rPr>
              <w:t>0.25</w:t>
            </w:r>
            <w:r w:rsidR="003877DD" w:rsidRPr="00A52B57">
              <w:rPr>
                <w:rFonts w:ascii="Arial" w:eastAsia="Calibri" w:hAnsi="Arial" w:cs="Arial"/>
                <w:sz w:val="20"/>
                <w:szCs w:val="20"/>
              </w:rPr>
              <w:t xml:space="preserve"> </w:t>
            </w:r>
            <w:r w:rsidR="003877DD" w:rsidRPr="00A52B57">
              <w:rPr>
                <w:rFonts w:ascii="Arial" w:eastAsia="Calibri" w:hAnsi="Arial" w:cs="Arial"/>
                <w:sz w:val="20"/>
                <w:szCs w:val="20"/>
                <w:vertAlign w:val="superscript"/>
              </w:rPr>
              <w:t>f</w:t>
            </w:r>
          </w:p>
        </w:tc>
        <w:tc>
          <w:tcPr>
            <w:tcW w:w="1562" w:type="pct"/>
            <w:tcBorders>
              <w:right w:val="single" w:sz="4" w:space="0" w:color="auto"/>
            </w:tcBorders>
          </w:tcPr>
          <w:p w:rsidR="004F1908" w:rsidRPr="00A52B57" w:rsidRDefault="004F1908" w:rsidP="00C32AA8">
            <w:pPr>
              <w:keepNext/>
              <w:keepLines/>
              <w:tabs>
                <w:tab w:val="decimal" w:pos="1411"/>
              </w:tabs>
              <w:ind w:right="-108"/>
              <w:cnfStyle w:val="000000000000"/>
              <w:rPr>
                <w:rFonts w:ascii="Arial" w:eastAsia="Calibri" w:hAnsi="Arial" w:cs="Arial"/>
                <w:sz w:val="20"/>
                <w:szCs w:val="20"/>
              </w:rPr>
            </w:pPr>
            <w:r w:rsidRPr="00A52B57">
              <w:rPr>
                <w:rFonts w:ascii="Arial" w:eastAsia="Calibri" w:hAnsi="Arial" w:cs="Arial"/>
                <w:sz w:val="20"/>
                <w:szCs w:val="20"/>
              </w:rPr>
              <w:t>ND</w:t>
            </w:r>
          </w:p>
        </w:tc>
      </w:tr>
      <w:tr w:rsidR="004F1908" w:rsidRPr="00205B0D" w:rsidTr="00EB0A52">
        <w:trPr>
          <w:jc w:val="center"/>
        </w:trPr>
        <w:tc>
          <w:tcPr>
            <w:cnfStyle w:val="001000000000"/>
            <w:tcW w:w="1877" w:type="pct"/>
            <w:tcBorders>
              <w:left w:val="single" w:sz="4" w:space="0" w:color="auto"/>
              <w:bottom w:val="single" w:sz="4" w:space="0" w:color="auto"/>
            </w:tcBorders>
          </w:tcPr>
          <w:p w:rsidR="004F1908" w:rsidRPr="00A52B57" w:rsidRDefault="00982DD1" w:rsidP="00F0707A">
            <w:pPr>
              <w:keepNext/>
              <w:keepLines/>
              <w:rPr>
                <w:rFonts w:ascii="Arial" w:eastAsia="Calibri" w:hAnsi="Arial" w:cs="Arial"/>
                <w:sz w:val="20"/>
                <w:szCs w:val="20"/>
              </w:rPr>
            </w:pPr>
            <w:r>
              <w:rPr>
                <w:rFonts w:ascii="Arial" w:eastAsia="Calibri" w:hAnsi="Arial" w:cs="Arial"/>
                <w:sz w:val="20"/>
                <w:szCs w:val="20"/>
              </w:rPr>
              <w:t xml:space="preserve">Particulate matter: </w:t>
            </w:r>
            <w:r w:rsidR="004F1908" w:rsidRPr="00A52B57">
              <w:rPr>
                <w:rFonts w:ascii="Arial" w:eastAsia="Calibri" w:hAnsi="Arial" w:cs="Arial"/>
                <w:sz w:val="20"/>
                <w:szCs w:val="20"/>
              </w:rPr>
              <w:t>PM</w:t>
            </w:r>
            <w:r w:rsidR="004F1908" w:rsidRPr="00A52B57">
              <w:rPr>
                <w:rFonts w:ascii="Arial" w:eastAsia="Calibri" w:hAnsi="Arial" w:cs="Arial"/>
                <w:sz w:val="20"/>
                <w:szCs w:val="20"/>
                <w:vertAlign w:val="subscript"/>
              </w:rPr>
              <w:t>2.5</w:t>
            </w:r>
            <w:r w:rsidR="004F1908" w:rsidRPr="00A52B57">
              <w:rPr>
                <w:rFonts w:ascii="Arial" w:eastAsia="Calibri" w:hAnsi="Arial" w:cs="Arial"/>
                <w:sz w:val="20"/>
                <w:szCs w:val="20"/>
              </w:rPr>
              <w:t>, PM</w:t>
            </w:r>
            <w:r w:rsidR="004F1908" w:rsidRPr="00A52B57">
              <w:rPr>
                <w:rFonts w:ascii="Arial" w:eastAsia="Calibri" w:hAnsi="Arial" w:cs="Arial"/>
                <w:sz w:val="20"/>
                <w:szCs w:val="20"/>
                <w:vertAlign w:val="subscript"/>
              </w:rPr>
              <w:t>10</w:t>
            </w:r>
            <w:r w:rsidR="004F1908" w:rsidRPr="00A52B57">
              <w:rPr>
                <w:rFonts w:ascii="Arial" w:eastAsia="Calibri" w:hAnsi="Arial" w:cs="Arial"/>
                <w:sz w:val="20"/>
                <w:szCs w:val="20"/>
              </w:rPr>
              <w:t xml:space="preserve"> (heavily smoking flares)</w:t>
            </w:r>
          </w:p>
        </w:tc>
        <w:tc>
          <w:tcPr>
            <w:tcW w:w="1561" w:type="pct"/>
            <w:gridSpan w:val="2"/>
            <w:tcBorders>
              <w:bottom w:val="single" w:sz="4" w:space="0" w:color="auto"/>
            </w:tcBorders>
          </w:tcPr>
          <w:p w:rsidR="004F1908" w:rsidRPr="00A52B57" w:rsidRDefault="00571C89" w:rsidP="00C32AA8">
            <w:pPr>
              <w:keepNext/>
              <w:keepLines/>
              <w:tabs>
                <w:tab w:val="decimal" w:pos="1310"/>
              </w:tabs>
              <w:ind w:right="-108"/>
              <w:cnfStyle w:val="000000000000"/>
              <w:rPr>
                <w:rFonts w:ascii="Arial" w:eastAsia="Calibri" w:hAnsi="Arial" w:cs="Arial"/>
                <w:sz w:val="20"/>
                <w:szCs w:val="20"/>
              </w:rPr>
            </w:pPr>
            <w:r w:rsidRPr="00A52B57">
              <w:rPr>
                <w:rFonts w:ascii="Arial" w:eastAsia="Calibri" w:hAnsi="Arial" w:cs="Arial"/>
                <w:sz w:val="20"/>
                <w:szCs w:val="20"/>
              </w:rPr>
              <w:t>0.38</w:t>
            </w:r>
            <w:r w:rsidR="003877DD" w:rsidRPr="00A52B57">
              <w:rPr>
                <w:rFonts w:ascii="Arial" w:eastAsia="Calibri" w:hAnsi="Arial" w:cs="Arial"/>
                <w:sz w:val="20"/>
                <w:szCs w:val="20"/>
              </w:rPr>
              <w:t xml:space="preserve"> </w:t>
            </w:r>
            <w:r w:rsidR="003877DD" w:rsidRPr="00A52B57">
              <w:rPr>
                <w:rFonts w:ascii="Arial" w:eastAsia="Calibri" w:hAnsi="Arial" w:cs="Arial"/>
                <w:sz w:val="20"/>
                <w:szCs w:val="20"/>
                <w:vertAlign w:val="superscript"/>
              </w:rPr>
              <w:t>f</w:t>
            </w:r>
          </w:p>
        </w:tc>
        <w:tc>
          <w:tcPr>
            <w:tcW w:w="1562" w:type="pct"/>
            <w:tcBorders>
              <w:bottom w:val="single" w:sz="4" w:space="0" w:color="auto"/>
              <w:right w:val="single" w:sz="4" w:space="0" w:color="auto"/>
            </w:tcBorders>
          </w:tcPr>
          <w:p w:rsidR="004F1908" w:rsidRPr="00A52B57" w:rsidRDefault="004F1908" w:rsidP="00C32AA8">
            <w:pPr>
              <w:keepNext/>
              <w:keepLines/>
              <w:tabs>
                <w:tab w:val="decimal" w:pos="1411"/>
              </w:tabs>
              <w:ind w:right="-108"/>
              <w:cnfStyle w:val="000000000000"/>
              <w:rPr>
                <w:rFonts w:ascii="Arial" w:eastAsia="Calibri" w:hAnsi="Arial" w:cs="Arial"/>
                <w:sz w:val="20"/>
                <w:szCs w:val="20"/>
              </w:rPr>
            </w:pPr>
            <w:r w:rsidRPr="00A52B57">
              <w:rPr>
                <w:rFonts w:ascii="Arial" w:eastAsia="Calibri" w:hAnsi="Arial" w:cs="Arial"/>
                <w:sz w:val="20"/>
                <w:szCs w:val="20"/>
              </w:rPr>
              <w:t>ND</w:t>
            </w:r>
          </w:p>
        </w:tc>
      </w:tr>
    </w:tbl>
    <w:p w:rsidR="00F0707A" w:rsidRPr="00205B0D" w:rsidRDefault="00F0707A" w:rsidP="00F0707A">
      <w:pPr>
        <w:pStyle w:val="ListParagraph"/>
        <w:keepNext/>
        <w:keepLines/>
        <w:numPr>
          <w:ilvl w:val="0"/>
          <w:numId w:val="12"/>
        </w:numPr>
        <w:ind w:left="426" w:hanging="426"/>
        <w:rPr>
          <w:rFonts w:ascii="Arial" w:eastAsia="Calibri" w:hAnsi="Arial" w:cs="Arial"/>
          <w:sz w:val="16"/>
          <w:szCs w:val="16"/>
        </w:rPr>
      </w:pPr>
      <w:r w:rsidRPr="00205B0D">
        <w:rPr>
          <w:rFonts w:ascii="Arial" w:eastAsia="Calibri" w:hAnsi="Arial" w:cs="Arial"/>
          <w:sz w:val="16"/>
          <w:szCs w:val="16"/>
        </w:rPr>
        <w:t xml:space="preserve">Source: US EPA (1991). </w:t>
      </w:r>
    </w:p>
    <w:p w:rsidR="00571C89" w:rsidRPr="00205B0D" w:rsidRDefault="00571C89" w:rsidP="00571C89">
      <w:pPr>
        <w:pStyle w:val="ListParagraph"/>
        <w:keepNext/>
        <w:keepLines/>
        <w:numPr>
          <w:ilvl w:val="0"/>
          <w:numId w:val="12"/>
        </w:numPr>
        <w:ind w:left="426" w:hanging="426"/>
        <w:rPr>
          <w:rFonts w:ascii="Arial" w:eastAsia="Calibri" w:hAnsi="Arial" w:cs="Arial"/>
          <w:sz w:val="16"/>
          <w:szCs w:val="16"/>
        </w:rPr>
      </w:pPr>
      <w:r w:rsidRPr="00205B0D">
        <w:rPr>
          <w:rFonts w:ascii="Arial" w:eastAsia="Calibri" w:hAnsi="Arial" w:cs="Arial"/>
          <w:sz w:val="16"/>
          <w:szCs w:val="16"/>
        </w:rPr>
        <w:t>Converted to SI units from lb/10</w:t>
      </w:r>
      <w:r w:rsidRPr="00205B0D">
        <w:rPr>
          <w:rFonts w:ascii="Arial" w:eastAsia="Calibri" w:hAnsi="Arial" w:cs="Arial"/>
          <w:sz w:val="16"/>
          <w:szCs w:val="16"/>
          <w:vertAlign w:val="superscript"/>
        </w:rPr>
        <w:t>6</w:t>
      </w:r>
      <w:r w:rsidR="00855E1A">
        <w:rPr>
          <w:rFonts w:ascii="Arial" w:eastAsia="Calibri" w:hAnsi="Arial" w:cs="Arial"/>
          <w:sz w:val="16"/>
          <w:szCs w:val="16"/>
        </w:rPr>
        <w:t xml:space="preserve"> Btu of gas to kg/t</w:t>
      </w:r>
      <w:r w:rsidRPr="00205B0D">
        <w:rPr>
          <w:rFonts w:ascii="Arial" w:eastAsia="Calibri" w:hAnsi="Arial" w:cs="Arial"/>
          <w:sz w:val="16"/>
          <w:szCs w:val="16"/>
        </w:rPr>
        <w:t xml:space="preserve"> of gas using conversion factors (1050 Btu/ft</w:t>
      </w:r>
      <w:r w:rsidRPr="00205B0D">
        <w:rPr>
          <w:rFonts w:ascii="Arial" w:eastAsia="Calibri" w:hAnsi="Arial" w:cs="Arial"/>
          <w:sz w:val="16"/>
          <w:szCs w:val="16"/>
          <w:vertAlign w:val="superscript"/>
        </w:rPr>
        <w:t>3</w:t>
      </w:r>
      <w:r w:rsidRPr="00205B0D">
        <w:rPr>
          <w:rFonts w:ascii="Arial" w:eastAsia="Calibri" w:hAnsi="Arial" w:cs="Arial"/>
          <w:sz w:val="16"/>
          <w:szCs w:val="16"/>
        </w:rPr>
        <w:t xml:space="preserve"> and </w:t>
      </w:r>
      <w:proofErr w:type="gramStart"/>
      <w:r w:rsidRPr="00205B0D">
        <w:rPr>
          <w:rFonts w:ascii="Arial" w:eastAsia="Calibri" w:hAnsi="Arial" w:cs="Arial"/>
          <w:sz w:val="16"/>
          <w:szCs w:val="16"/>
        </w:rPr>
        <w:t>359</w:t>
      </w:r>
      <w:r w:rsidR="00F723C7" w:rsidRPr="00205B0D">
        <w:rPr>
          <w:rFonts w:ascii="Arial" w:eastAsia="Calibri" w:hAnsi="Arial" w:cs="Arial"/>
          <w:sz w:val="16"/>
          <w:szCs w:val="16"/>
        </w:rPr>
        <w:t> </w:t>
      </w:r>
      <w:r w:rsidRPr="00205B0D">
        <w:rPr>
          <w:rFonts w:ascii="Arial" w:eastAsia="Calibri" w:hAnsi="Arial" w:cs="Arial"/>
          <w:sz w:val="16"/>
          <w:szCs w:val="16"/>
        </w:rPr>
        <w:t>ft</w:t>
      </w:r>
      <w:r w:rsidRPr="00205B0D">
        <w:rPr>
          <w:rFonts w:ascii="Arial" w:eastAsia="Calibri" w:hAnsi="Arial" w:cs="Arial"/>
          <w:sz w:val="16"/>
          <w:szCs w:val="16"/>
          <w:vertAlign w:val="superscript"/>
        </w:rPr>
        <w:t>3</w:t>
      </w:r>
      <w:r w:rsidRPr="00205B0D">
        <w:rPr>
          <w:rFonts w:ascii="Arial" w:eastAsia="Calibri" w:hAnsi="Arial" w:cs="Arial"/>
          <w:sz w:val="16"/>
          <w:szCs w:val="16"/>
        </w:rPr>
        <w:t>/lbmol</w:t>
      </w:r>
      <w:proofErr w:type="gramEnd"/>
      <w:r w:rsidRPr="00205B0D">
        <w:rPr>
          <w:rFonts w:ascii="Arial" w:eastAsia="Calibri" w:hAnsi="Arial" w:cs="Arial"/>
          <w:sz w:val="16"/>
          <w:szCs w:val="16"/>
        </w:rPr>
        <w:t>) and a gas molecular weight of 16 lb/</w:t>
      </w:r>
      <w:proofErr w:type="spellStart"/>
      <w:r w:rsidRPr="00205B0D">
        <w:rPr>
          <w:rFonts w:ascii="Arial" w:eastAsia="Calibri" w:hAnsi="Arial" w:cs="Arial"/>
          <w:sz w:val="16"/>
          <w:szCs w:val="16"/>
        </w:rPr>
        <w:t>lbmol</w:t>
      </w:r>
      <w:proofErr w:type="spellEnd"/>
      <w:r w:rsidRPr="00205B0D">
        <w:rPr>
          <w:rFonts w:ascii="Arial" w:eastAsia="Calibri" w:hAnsi="Arial" w:cs="Arial"/>
          <w:sz w:val="16"/>
          <w:szCs w:val="16"/>
        </w:rPr>
        <w:t>.</w:t>
      </w:r>
    </w:p>
    <w:p w:rsidR="00F0707A" w:rsidRPr="00205B0D" w:rsidRDefault="00F0707A" w:rsidP="00F0707A">
      <w:pPr>
        <w:pStyle w:val="ListParagraph"/>
        <w:keepNext/>
        <w:keepLines/>
        <w:numPr>
          <w:ilvl w:val="0"/>
          <w:numId w:val="12"/>
        </w:numPr>
        <w:ind w:left="426" w:hanging="426"/>
        <w:rPr>
          <w:rFonts w:ascii="Arial" w:eastAsia="Calibri" w:hAnsi="Arial" w:cs="Arial"/>
          <w:sz w:val="16"/>
          <w:szCs w:val="16"/>
        </w:rPr>
      </w:pPr>
      <w:r w:rsidRPr="00205B0D">
        <w:rPr>
          <w:rFonts w:ascii="Arial" w:eastAsia="Calibri" w:hAnsi="Arial" w:cs="Arial"/>
          <w:sz w:val="16"/>
          <w:szCs w:val="16"/>
        </w:rPr>
        <w:t>Based on assumed gas composition of 70% CH</w:t>
      </w:r>
      <w:r w:rsidRPr="00205B0D">
        <w:rPr>
          <w:rFonts w:ascii="Arial" w:eastAsia="Calibri" w:hAnsi="Arial" w:cs="Arial"/>
          <w:sz w:val="16"/>
          <w:szCs w:val="16"/>
          <w:vertAlign w:val="subscript"/>
        </w:rPr>
        <w:t>4</w:t>
      </w:r>
      <w:r w:rsidRPr="00205B0D">
        <w:rPr>
          <w:rFonts w:ascii="Arial" w:eastAsia="Calibri" w:hAnsi="Arial" w:cs="Arial"/>
          <w:sz w:val="16"/>
          <w:szCs w:val="16"/>
        </w:rPr>
        <w:t>, 30% VOC by weight and destruction efficiency of 95%.</w:t>
      </w:r>
    </w:p>
    <w:p w:rsidR="00F0707A" w:rsidRPr="00205B0D" w:rsidRDefault="00F0707A" w:rsidP="00F0707A">
      <w:pPr>
        <w:pStyle w:val="ListParagraph"/>
        <w:keepNext/>
        <w:keepLines/>
        <w:numPr>
          <w:ilvl w:val="0"/>
          <w:numId w:val="12"/>
        </w:numPr>
        <w:ind w:left="426" w:hanging="426"/>
        <w:rPr>
          <w:rFonts w:ascii="Arial" w:eastAsia="Calibri" w:hAnsi="Arial" w:cs="Arial"/>
          <w:sz w:val="16"/>
          <w:szCs w:val="16"/>
        </w:rPr>
      </w:pPr>
      <w:r w:rsidRPr="00205B0D">
        <w:rPr>
          <w:rFonts w:ascii="Arial" w:eastAsia="Calibri" w:hAnsi="Arial" w:cs="Arial"/>
          <w:sz w:val="16"/>
          <w:szCs w:val="16"/>
        </w:rPr>
        <w:t>Section 3.3.2, Appendix A, E&amp;P Forum (1994).</w:t>
      </w:r>
    </w:p>
    <w:p w:rsidR="003877DD" w:rsidRPr="00205B0D" w:rsidRDefault="003877DD" w:rsidP="00F0707A">
      <w:pPr>
        <w:pStyle w:val="ListParagraph"/>
        <w:keepNext/>
        <w:keepLines/>
        <w:numPr>
          <w:ilvl w:val="0"/>
          <w:numId w:val="12"/>
        </w:numPr>
        <w:ind w:left="426" w:hanging="426"/>
        <w:rPr>
          <w:rFonts w:ascii="Arial" w:eastAsia="Calibri" w:hAnsi="Arial" w:cs="Arial"/>
          <w:sz w:val="16"/>
          <w:szCs w:val="16"/>
        </w:rPr>
      </w:pPr>
      <w:r w:rsidRPr="00205B0D">
        <w:rPr>
          <w:rFonts w:ascii="Arial" w:eastAsia="Calibri" w:hAnsi="Arial" w:cs="Arial"/>
          <w:sz w:val="16"/>
          <w:szCs w:val="16"/>
        </w:rPr>
        <w:t>Based on soot, assumed to apply to PM</w:t>
      </w:r>
      <w:r w:rsidRPr="00205B0D">
        <w:rPr>
          <w:rFonts w:ascii="Arial" w:eastAsia="Calibri" w:hAnsi="Arial" w:cs="Arial"/>
          <w:sz w:val="16"/>
          <w:szCs w:val="16"/>
          <w:vertAlign w:val="subscript"/>
        </w:rPr>
        <w:t xml:space="preserve">2.5 </w:t>
      </w:r>
      <w:r w:rsidRPr="00205B0D">
        <w:rPr>
          <w:rFonts w:ascii="Arial" w:eastAsia="Calibri" w:hAnsi="Arial" w:cs="Arial"/>
          <w:sz w:val="16"/>
          <w:szCs w:val="16"/>
        </w:rPr>
        <w:t>and PM</w:t>
      </w:r>
      <w:r w:rsidRPr="00205B0D">
        <w:rPr>
          <w:rFonts w:ascii="Arial" w:eastAsia="Calibri" w:hAnsi="Arial" w:cs="Arial"/>
          <w:sz w:val="16"/>
          <w:szCs w:val="16"/>
          <w:vertAlign w:val="subscript"/>
        </w:rPr>
        <w:t>10</w:t>
      </w:r>
      <w:r w:rsidRPr="00205B0D">
        <w:rPr>
          <w:rFonts w:ascii="Arial" w:eastAsia="Calibri" w:hAnsi="Arial" w:cs="Arial"/>
          <w:sz w:val="16"/>
          <w:szCs w:val="16"/>
        </w:rPr>
        <w:t>.</w:t>
      </w:r>
      <w:r w:rsidR="00100BE1">
        <w:rPr>
          <w:rFonts w:ascii="Arial" w:eastAsia="Calibri" w:hAnsi="Arial" w:cs="Arial"/>
          <w:sz w:val="16"/>
          <w:szCs w:val="16"/>
        </w:rPr>
        <w:t xml:space="preserve"> Zero values should not be reported.</w:t>
      </w:r>
    </w:p>
    <w:p w:rsidR="00527C7B" w:rsidRPr="00205B0D" w:rsidRDefault="00571C89" w:rsidP="00F0707A">
      <w:pPr>
        <w:pStyle w:val="ListParagraph"/>
        <w:keepNext/>
        <w:keepLines/>
        <w:numPr>
          <w:ilvl w:val="0"/>
          <w:numId w:val="12"/>
        </w:numPr>
        <w:ind w:left="426" w:hanging="426"/>
        <w:rPr>
          <w:rFonts w:ascii="Arial" w:eastAsia="Calibri" w:hAnsi="Arial" w:cs="Arial"/>
          <w:sz w:val="16"/>
          <w:szCs w:val="16"/>
        </w:rPr>
      </w:pPr>
      <w:r w:rsidRPr="00205B0D">
        <w:rPr>
          <w:rFonts w:ascii="Arial" w:eastAsia="Calibri" w:hAnsi="Arial" w:cs="Arial"/>
          <w:sz w:val="16"/>
          <w:szCs w:val="16"/>
        </w:rPr>
        <w:t xml:space="preserve">Converted from </w:t>
      </w:r>
      <w:r w:rsidRPr="00205B0D">
        <w:rPr>
          <w:rFonts w:ascii="Arial" w:eastAsia="Calibri" w:hAnsi="Arial" w:cs="Arial"/>
          <w:sz w:val="16"/>
          <w:szCs w:val="16"/>
        </w:rPr>
        <w:sym w:font="Symbol" w:char="F06D"/>
      </w:r>
      <w:r w:rsidR="00855E1A">
        <w:rPr>
          <w:rFonts w:ascii="Arial" w:eastAsia="Calibri" w:hAnsi="Arial" w:cs="Arial"/>
          <w:sz w:val="16"/>
          <w:szCs w:val="16"/>
        </w:rPr>
        <w:t>g/L to kg/t</w:t>
      </w:r>
      <w:r w:rsidRPr="00205B0D">
        <w:rPr>
          <w:rFonts w:ascii="Arial" w:eastAsia="Calibri" w:hAnsi="Arial" w:cs="Arial"/>
          <w:sz w:val="16"/>
          <w:szCs w:val="16"/>
        </w:rPr>
        <w:t xml:space="preserve"> of gas using conversion factors (359 ft</w:t>
      </w:r>
      <w:r w:rsidRPr="00205B0D">
        <w:rPr>
          <w:rFonts w:ascii="Arial" w:eastAsia="Calibri" w:hAnsi="Arial" w:cs="Arial"/>
          <w:sz w:val="16"/>
          <w:szCs w:val="16"/>
          <w:vertAlign w:val="superscript"/>
        </w:rPr>
        <w:t>3</w:t>
      </w:r>
      <w:r w:rsidRPr="00205B0D">
        <w:rPr>
          <w:rFonts w:ascii="Arial" w:eastAsia="Calibri" w:hAnsi="Arial" w:cs="Arial"/>
          <w:sz w:val="16"/>
          <w:szCs w:val="16"/>
        </w:rPr>
        <w:t>/lbmol</w:t>
      </w:r>
      <w:r w:rsidR="003877DD" w:rsidRPr="00205B0D">
        <w:rPr>
          <w:rFonts w:ascii="Arial" w:eastAsia="Calibri" w:hAnsi="Arial" w:cs="Arial"/>
          <w:sz w:val="16"/>
          <w:szCs w:val="16"/>
        </w:rPr>
        <w:t>, 28.32 L/ft</w:t>
      </w:r>
      <w:r w:rsidR="003877DD" w:rsidRPr="00205B0D">
        <w:rPr>
          <w:rFonts w:ascii="Arial" w:eastAsia="Calibri" w:hAnsi="Arial" w:cs="Arial"/>
          <w:sz w:val="16"/>
          <w:szCs w:val="16"/>
          <w:vertAlign w:val="superscript"/>
        </w:rPr>
        <w:t>3</w:t>
      </w:r>
      <w:r w:rsidR="003877DD" w:rsidRPr="00205B0D">
        <w:rPr>
          <w:rFonts w:ascii="Arial" w:eastAsia="Calibri" w:hAnsi="Arial" w:cs="Arial"/>
          <w:sz w:val="16"/>
          <w:szCs w:val="16"/>
        </w:rPr>
        <w:t xml:space="preserve"> and 2204.6 lb/t</w:t>
      </w:r>
      <w:r w:rsidRPr="00205B0D">
        <w:rPr>
          <w:rFonts w:ascii="Arial" w:eastAsia="Calibri" w:hAnsi="Arial" w:cs="Arial"/>
          <w:sz w:val="16"/>
          <w:szCs w:val="16"/>
        </w:rPr>
        <w:t>) and a gas molecular weight of 16 lb/</w:t>
      </w:r>
      <w:proofErr w:type="spellStart"/>
      <w:r w:rsidRPr="00205B0D">
        <w:rPr>
          <w:rFonts w:ascii="Arial" w:eastAsia="Calibri" w:hAnsi="Arial" w:cs="Arial"/>
          <w:sz w:val="16"/>
          <w:szCs w:val="16"/>
        </w:rPr>
        <w:t>lbmol</w:t>
      </w:r>
      <w:proofErr w:type="spellEnd"/>
      <w:r w:rsidRPr="00205B0D">
        <w:rPr>
          <w:rFonts w:ascii="Arial" w:eastAsia="Calibri" w:hAnsi="Arial" w:cs="Arial"/>
          <w:sz w:val="16"/>
          <w:szCs w:val="16"/>
        </w:rPr>
        <w:t>.</w:t>
      </w:r>
    </w:p>
    <w:p w:rsidR="00F0707A" w:rsidRPr="00205B0D" w:rsidRDefault="00F0707A" w:rsidP="00F0707A">
      <w:pPr>
        <w:rPr>
          <w:rFonts w:ascii="Arial" w:eastAsia="Calibri" w:hAnsi="Arial" w:cs="Arial"/>
          <w:sz w:val="16"/>
          <w:szCs w:val="16"/>
        </w:rPr>
      </w:pPr>
    </w:p>
    <w:p w:rsidR="00F0707A" w:rsidRPr="00205B0D" w:rsidRDefault="00F0707A" w:rsidP="00D41D7E">
      <w:pPr>
        <w:jc w:val="both"/>
        <w:rPr>
          <w:rFonts w:ascii="Arial" w:eastAsia="Calibri" w:hAnsi="Arial" w:cs="Arial"/>
        </w:rPr>
      </w:pPr>
      <w:r w:rsidRPr="00205B0D">
        <w:rPr>
          <w:rFonts w:ascii="Arial" w:eastAsia="Calibri" w:hAnsi="Arial" w:cs="Arial"/>
        </w:rPr>
        <w:t xml:space="preserve">The default emission factors </w:t>
      </w:r>
      <w:r w:rsidR="00280E5D" w:rsidRPr="00205B0D">
        <w:rPr>
          <w:rFonts w:ascii="Arial" w:eastAsia="Calibri" w:hAnsi="Arial" w:cs="Arial"/>
        </w:rPr>
        <w:t xml:space="preserve">of CO, </w:t>
      </w:r>
      <w:proofErr w:type="spellStart"/>
      <w:r w:rsidR="00280E5D" w:rsidRPr="00205B0D">
        <w:rPr>
          <w:rFonts w:ascii="Arial" w:eastAsia="Calibri" w:hAnsi="Arial" w:cs="Arial"/>
        </w:rPr>
        <w:t>NO</w:t>
      </w:r>
      <w:r w:rsidR="00280E5D" w:rsidRPr="00205B0D">
        <w:rPr>
          <w:rFonts w:ascii="Arial" w:eastAsia="Calibri" w:hAnsi="Arial" w:cs="Arial"/>
          <w:vertAlign w:val="subscript"/>
        </w:rPr>
        <w:t>x</w:t>
      </w:r>
      <w:proofErr w:type="spellEnd"/>
      <w:r w:rsidR="00280E5D" w:rsidRPr="00205B0D">
        <w:rPr>
          <w:rFonts w:ascii="Arial" w:eastAsia="Calibri" w:hAnsi="Arial" w:cs="Arial"/>
        </w:rPr>
        <w:t>, PM</w:t>
      </w:r>
      <w:r w:rsidR="00280E5D" w:rsidRPr="00205B0D">
        <w:rPr>
          <w:rFonts w:ascii="Arial" w:eastAsia="Calibri" w:hAnsi="Arial" w:cs="Arial"/>
          <w:vertAlign w:val="subscript"/>
        </w:rPr>
        <w:t>10</w:t>
      </w:r>
      <w:r w:rsidR="00280E5D" w:rsidRPr="00205B0D">
        <w:rPr>
          <w:rFonts w:ascii="Arial" w:eastAsia="Calibri" w:hAnsi="Arial" w:cs="Arial"/>
        </w:rPr>
        <w:t xml:space="preserve"> and PM</w:t>
      </w:r>
      <w:r w:rsidR="00280E5D" w:rsidRPr="00205B0D">
        <w:rPr>
          <w:rFonts w:ascii="Arial" w:eastAsia="Calibri" w:hAnsi="Arial" w:cs="Arial"/>
          <w:vertAlign w:val="subscript"/>
        </w:rPr>
        <w:t>2.5</w:t>
      </w:r>
      <w:r w:rsidR="00280E5D" w:rsidRPr="00205B0D">
        <w:rPr>
          <w:rFonts w:ascii="Arial" w:eastAsia="Calibri" w:hAnsi="Arial" w:cs="Arial"/>
        </w:rPr>
        <w:t xml:space="preserve"> </w:t>
      </w:r>
      <w:r w:rsidRPr="00205B0D">
        <w:rPr>
          <w:rFonts w:ascii="Arial" w:eastAsia="Calibri" w:hAnsi="Arial" w:cs="Arial"/>
        </w:rPr>
        <w:t xml:space="preserve">for gas flaring presented in </w:t>
      </w:r>
      <w:fldSimple w:instr=" REF _Ref354741212 \h  \* MERGEFORMAT ">
        <w:r w:rsidR="00042C96" w:rsidRPr="00205B0D">
          <w:rPr>
            <w:rFonts w:ascii="Arial" w:hAnsi="Arial" w:cs="Arial"/>
          </w:rPr>
          <w:t xml:space="preserve">Table </w:t>
        </w:r>
        <w:r w:rsidR="00042C96">
          <w:rPr>
            <w:rFonts w:ascii="Arial" w:hAnsi="Arial" w:cs="Arial"/>
            <w:noProof/>
          </w:rPr>
          <w:t>8</w:t>
        </w:r>
      </w:fldSimple>
      <w:r w:rsidRPr="00205B0D">
        <w:rPr>
          <w:rFonts w:ascii="Arial" w:eastAsia="Calibri" w:hAnsi="Arial" w:cs="Arial"/>
        </w:rPr>
        <w:t xml:space="preserve"> can be adjusted based on molecular weight (once site-specific gas composition is known). </w:t>
      </w:r>
      <w:r w:rsidR="00855E1A">
        <w:rPr>
          <w:rFonts w:ascii="Arial" w:hAnsi="Arial" w:cs="Arial"/>
        </w:rPr>
        <w:t>Approval must</w:t>
      </w:r>
      <w:r w:rsidR="00855E1A" w:rsidRPr="00E202C8">
        <w:rPr>
          <w:rFonts w:ascii="Arial" w:hAnsi="Arial" w:cs="Arial"/>
        </w:rPr>
        <w:t xml:space="preserve"> be obtained from </w:t>
      </w:r>
      <w:r w:rsidR="00855E1A">
        <w:rPr>
          <w:rFonts w:ascii="Arial" w:hAnsi="Arial" w:cs="Arial"/>
        </w:rPr>
        <w:t xml:space="preserve">your </w:t>
      </w:r>
      <w:r w:rsidR="00855E1A" w:rsidRPr="00E202C8">
        <w:rPr>
          <w:rFonts w:ascii="Arial" w:hAnsi="Arial" w:cs="Arial"/>
        </w:rPr>
        <w:t>state or territory environmental agency</w:t>
      </w:r>
      <w:r w:rsidR="00855E1A">
        <w:rPr>
          <w:rFonts w:ascii="Arial" w:hAnsi="Arial" w:cs="Arial"/>
        </w:rPr>
        <w:t xml:space="preserve"> to use this method.</w:t>
      </w:r>
      <w:r w:rsidR="00855E1A" w:rsidRPr="00205B0D">
        <w:rPr>
          <w:rFonts w:ascii="Arial" w:eastAsia="Calibri" w:hAnsi="Arial" w:cs="Arial"/>
        </w:rPr>
        <w:t xml:space="preserve"> </w:t>
      </w:r>
      <w:r w:rsidR="00855E1A">
        <w:rPr>
          <w:rFonts w:ascii="Arial" w:eastAsia="Calibri" w:hAnsi="Arial" w:cs="Arial"/>
        </w:rPr>
        <w:t>The</w:t>
      </w:r>
      <w:r w:rsidRPr="00205B0D">
        <w:rPr>
          <w:rFonts w:ascii="Arial" w:eastAsia="Calibri" w:hAnsi="Arial" w:cs="Arial"/>
        </w:rPr>
        <w:t xml:space="preserve"> </w:t>
      </w:r>
      <w:r w:rsidR="00855E1A">
        <w:rPr>
          <w:rFonts w:ascii="Arial" w:eastAsia="Calibri" w:hAnsi="Arial" w:cs="Arial"/>
        </w:rPr>
        <w:t>emission factors can be adjusted</w:t>
      </w:r>
      <w:r w:rsidRPr="00205B0D">
        <w:rPr>
          <w:rFonts w:ascii="Arial" w:eastAsia="Calibri" w:hAnsi="Arial" w:cs="Arial"/>
        </w:rPr>
        <w:t xml:space="preserve"> using the following approach:</w:t>
      </w:r>
    </w:p>
    <w:p w:rsidR="009C7E82" w:rsidRPr="00205B0D" w:rsidRDefault="009C7E82" w:rsidP="009C7E82">
      <w:pPr>
        <w:rPr>
          <w:rFonts w:ascii="Arial" w:eastAsia="Calibri" w:hAnsi="Arial" w:cs="Arial"/>
        </w:rPr>
      </w:pPr>
    </w:p>
    <w:p w:rsidR="00F0707A" w:rsidRPr="00205B0D" w:rsidRDefault="00F0707A" w:rsidP="00F0707A">
      <w:pPr>
        <w:keepNext/>
        <w:keepLines/>
        <w:rPr>
          <w:rFonts w:ascii="Arial" w:eastAsia="Calibri" w:hAnsi="Arial" w:cs="Arial"/>
        </w:rPr>
      </w:pPr>
      <w:bookmarkStart w:id="270" w:name="_Ref354756269"/>
      <w:r w:rsidRPr="00205B0D">
        <w:rPr>
          <w:rFonts w:ascii="Arial" w:eastAsia="Calibri" w:hAnsi="Arial" w:cs="Arial"/>
        </w:rPr>
        <w:lastRenderedPageBreak/>
        <w:t>For CO</w:t>
      </w:r>
      <w:r w:rsidR="003877DD" w:rsidRPr="00205B0D">
        <w:rPr>
          <w:rFonts w:ascii="Arial" w:eastAsia="Calibri" w:hAnsi="Arial" w:cs="Arial"/>
        </w:rPr>
        <w:t xml:space="preserve">, </w:t>
      </w:r>
      <w:proofErr w:type="spellStart"/>
      <w:r w:rsidRPr="00205B0D">
        <w:rPr>
          <w:rFonts w:ascii="Arial" w:eastAsia="Calibri" w:hAnsi="Arial" w:cs="Arial"/>
        </w:rPr>
        <w:t>NO</w:t>
      </w:r>
      <w:r w:rsidRPr="00205B0D">
        <w:rPr>
          <w:rFonts w:ascii="Arial" w:eastAsia="Calibri" w:hAnsi="Arial" w:cs="Arial"/>
          <w:vertAlign w:val="subscript"/>
        </w:rPr>
        <w:t>x</w:t>
      </w:r>
      <w:proofErr w:type="spellEnd"/>
      <w:r w:rsidR="003877DD" w:rsidRPr="00205B0D">
        <w:rPr>
          <w:rFonts w:ascii="Arial" w:eastAsia="Calibri" w:hAnsi="Arial" w:cs="Arial"/>
        </w:rPr>
        <w:t>, PM</w:t>
      </w:r>
      <w:r w:rsidR="003877DD" w:rsidRPr="00205B0D">
        <w:rPr>
          <w:rFonts w:ascii="Arial" w:eastAsia="Calibri" w:hAnsi="Arial" w:cs="Arial"/>
          <w:vertAlign w:val="subscript"/>
        </w:rPr>
        <w:t>2.5</w:t>
      </w:r>
      <w:r w:rsidR="003877DD" w:rsidRPr="00205B0D">
        <w:rPr>
          <w:rFonts w:ascii="Arial" w:eastAsia="Calibri" w:hAnsi="Arial" w:cs="Arial"/>
        </w:rPr>
        <w:t xml:space="preserve"> and PM</w:t>
      </w:r>
      <w:r w:rsidR="003877DD" w:rsidRPr="00205B0D">
        <w:rPr>
          <w:rFonts w:ascii="Arial" w:eastAsia="Calibri" w:hAnsi="Arial" w:cs="Arial"/>
          <w:vertAlign w:val="subscript"/>
        </w:rPr>
        <w:t>10</w:t>
      </w:r>
      <w:r w:rsidRPr="00205B0D">
        <w:rPr>
          <w:rFonts w:ascii="Arial" w:eastAsia="Calibri" w:hAnsi="Arial" w:cs="Arial"/>
        </w:rPr>
        <w:t>:</w:t>
      </w:r>
    </w:p>
    <w:p w:rsidR="00F0707A" w:rsidRPr="00205B0D" w:rsidRDefault="00F0707A" w:rsidP="00F0707A">
      <w:pPr>
        <w:keepNext/>
        <w:keepLines/>
        <w:rPr>
          <w:rFonts w:ascii="Arial" w:eastAsia="Calibri" w:hAnsi="Arial" w:cs="Arial"/>
        </w:rPr>
      </w:pPr>
    </w:p>
    <w:p w:rsidR="00F0707A" w:rsidRPr="00E4740B" w:rsidRDefault="009910F3" w:rsidP="00F0707A">
      <w:pPr>
        <w:keepNext/>
        <w:keepLines/>
        <w:rPr>
          <w:rFonts w:ascii="Arial" w:eastAsia="Calibri" w:hAnsi="Arial" w:cs="Arial"/>
          <w:sz w:val="24"/>
        </w:rPr>
      </w:pPr>
      <m:oMathPara>
        <m:oMath>
          <m:sSub>
            <m:sSubPr>
              <m:ctrlPr>
                <w:rPr>
                  <w:rFonts w:ascii="Cambria Math" w:eastAsia="Calibri" w:hAnsi="Arial" w:cs="Arial"/>
                  <w:sz w:val="24"/>
                </w:rPr>
              </m:ctrlPr>
            </m:sSubPr>
            <m:e>
              <m:r>
                <m:rPr>
                  <m:sty m:val="p"/>
                </m:rPr>
                <w:rPr>
                  <w:rFonts w:ascii="Cambria Math" w:eastAsia="Calibri" w:hAnsi="Cambria Math" w:cs="Arial"/>
                  <w:sz w:val="24"/>
                </w:rPr>
                <m:t>EF</m:t>
              </m:r>
            </m:e>
            <m:sub>
              <m:r>
                <m:rPr>
                  <m:sty m:val="p"/>
                </m:rPr>
                <w:rPr>
                  <w:rFonts w:ascii="Cambria Math" w:eastAsia="Calibri" w:hAnsi="Cambria Math" w:cs="Arial"/>
                  <w:sz w:val="24"/>
                </w:rPr>
                <m:t>C</m:t>
              </m:r>
            </m:sub>
          </m:sSub>
          <m:r>
            <m:rPr>
              <m:sty m:val="p"/>
            </m:rPr>
            <w:rPr>
              <w:rFonts w:ascii="Cambria Math" w:eastAsia="Calibri" w:hAnsi="Arial" w:cs="Arial"/>
              <w:sz w:val="24"/>
            </w:rPr>
            <m:t>=</m:t>
          </m:r>
          <m:f>
            <m:fPr>
              <m:ctrlPr>
                <w:rPr>
                  <w:rFonts w:ascii="Cambria Math" w:eastAsia="Calibri" w:hAnsi="Arial" w:cs="Arial"/>
                  <w:sz w:val="24"/>
                </w:rPr>
              </m:ctrlPr>
            </m:fPr>
            <m:num>
              <m:sSub>
                <m:sSubPr>
                  <m:ctrlPr>
                    <w:rPr>
                      <w:rFonts w:ascii="Cambria Math" w:eastAsia="Calibri" w:hAnsi="Arial" w:cs="Arial"/>
                      <w:sz w:val="24"/>
                    </w:rPr>
                  </m:ctrlPr>
                </m:sSubPr>
                <m:e>
                  <m:r>
                    <m:rPr>
                      <m:sty m:val="p"/>
                    </m:rPr>
                    <w:rPr>
                      <w:rFonts w:ascii="Cambria Math" w:eastAsia="Calibri" w:hAnsi="Cambria Math" w:cs="Arial"/>
                      <w:sz w:val="24"/>
                    </w:rPr>
                    <m:t>EF</m:t>
                  </m:r>
                </m:e>
                <m:sub>
                  <m:r>
                    <m:rPr>
                      <m:sty m:val="p"/>
                    </m:rPr>
                    <w:rPr>
                      <w:rFonts w:ascii="Cambria Math" w:eastAsia="Calibri" w:hAnsi="Cambria Math" w:cs="Arial"/>
                      <w:sz w:val="24"/>
                    </w:rPr>
                    <m:t>d</m:t>
                  </m:r>
                </m:sub>
              </m:sSub>
            </m:num>
            <m:den>
              <m:d>
                <m:dPr>
                  <m:ctrlPr>
                    <w:rPr>
                      <w:rFonts w:ascii="Cambria Math" w:eastAsia="Calibri" w:hAnsi="Arial" w:cs="Arial"/>
                      <w:sz w:val="24"/>
                    </w:rPr>
                  </m:ctrlPr>
                </m:dPr>
                <m:e>
                  <m:f>
                    <m:fPr>
                      <m:ctrlPr>
                        <w:rPr>
                          <w:rFonts w:ascii="Cambria Math" w:eastAsia="Calibri" w:hAnsi="Arial" w:cs="Arial"/>
                          <w:sz w:val="24"/>
                        </w:rPr>
                      </m:ctrlPr>
                    </m:fPr>
                    <m:num>
                      <m:sSub>
                        <m:sSubPr>
                          <m:ctrlPr>
                            <w:rPr>
                              <w:rFonts w:ascii="Cambria Math" w:eastAsia="Calibri" w:hAnsi="Arial" w:cs="Arial"/>
                              <w:sz w:val="24"/>
                            </w:rPr>
                          </m:ctrlPr>
                        </m:sSubPr>
                        <m:e>
                          <m:r>
                            <m:rPr>
                              <m:sty m:val="p"/>
                            </m:rPr>
                            <w:rPr>
                              <w:rFonts w:ascii="Cambria Math" w:eastAsia="Calibri" w:hAnsi="Cambria Math" w:cs="Arial"/>
                              <w:sz w:val="24"/>
                            </w:rPr>
                            <m:t>MW</m:t>
                          </m:r>
                        </m:e>
                        <m:sub>
                          <m:r>
                            <m:rPr>
                              <m:sty m:val="p"/>
                            </m:rPr>
                            <w:rPr>
                              <w:rFonts w:ascii="Cambria Math" w:eastAsia="Calibri" w:hAnsi="Cambria Math" w:cs="Arial"/>
                              <w:sz w:val="24"/>
                            </w:rPr>
                            <m:t>gas-adjusted</m:t>
                          </m:r>
                        </m:sub>
                      </m:sSub>
                    </m:num>
                    <m:den>
                      <m:sSub>
                        <m:sSubPr>
                          <m:ctrlPr>
                            <w:rPr>
                              <w:rFonts w:ascii="Cambria Math" w:eastAsia="Calibri" w:hAnsi="Arial" w:cs="Arial"/>
                              <w:sz w:val="24"/>
                            </w:rPr>
                          </m:ctrlPr>
                        </m:sSubPr>
                        <m:e>
                          <m:r>
                            <m:rPr>
                              <m:sty m:val="p"/>
                            </m:rPr>
                            <w:rPr>
                              <w:rFonts w:ascii="Cambria Math" w:eastAsia="Calibri" w:hAnsi="Cambria Math" w:cs="Arial"/>
                              <w:sz w:val="24"/>
                            </w:rPr>
                            <m:t>MW</m:t>
                          </m:r>
                        </m:e>
                        <m:sub>
                          <m:r>
                            <m:rPr>
                              <m:sty m:val="p"/>
                            </m:rPr>
                            <w:rPr>
                              <w:rFonts w:ascii="Cambria Math" w:eastAsia="Calibri" w:hAnsi="Cambria Math" w:cs="Arial"/>
                              <w:sz w:val="24"/>
                            </w:rPr>
                            <m:t>gas-original</m:t>
                          </m:r>
                        </m:sub>
                      </m:sSub>
                    </m:den>
                  </m:f>
                </m:e>
              </m:d>
            </m:den>
          </m:f>
        </m:oMath>
      </m:oMathPara>
    </w:p>
    <w:p w:rsidR="00F0707A" w:rsidRPr="00205B0D" w:rsidRDefault="00F0707A" w:rsidP="00F0707A">
      <w:pPr>
        <w:keepNext/>
        <w:keepLines/>
        <w:rPr>
          <w:rFonts w:ascii="Arial" w:eastAsia="Calibri" w:hAnsi="Arial" w:cs="Arial"/>
          <w:szCs w:val="20"/>
        </w:rPr>
      </w:pPr>
    </w:p>
    <w:p w:rsidR="00F0707A" w:rsidRPr="00205B0D" w:rsidRDefault="00F0707A" w:rsidP="00F0707A">
      <w:pPr>
        <w:keepNext/>
        <w:keepLines/>
        <w:rPr>
          <w:rFonts w:ascii="Arial" w:eastAsia="Calibri" w:hAnsi="Arial" w:cs="Arial"/>
          <w:szCs w:val="20"/>
        </w:rPr>
      </w:pPr>
      <w:r w:rsidRPr="00205B0D">
        <w:rPr>
          <w:rFonts w:ascii="Arial" w:eastAsia="Calibri" w:hAnsi="Arial" w:cs="Arial"/>
          <w:szCs w:val="20"/>
        </w:rPr>
        <w:t>Where:</w:t>
      </w:r>
    </w:p>
    <w:tbl>
      <w:tblPr>
        <w:tblW w:w="8330" w:type="dxa"/>
        <w:tblLayout w:type="fixed"/>
        <w:tblLook w:val="04A0"/>
      </w:tblPr>
      <w:tblGrid>
        <w:gridCol w:w="1526"/>
        <w:gridCol w:w="283"/>
        <w:gridCol w:w="3828"/>
        <w:gridCol w:w="2693"/>
      </w:tblGrid>
      <w:tr w:rsidR="00F0707A" w:rsidRPr="00205B0D" w:rsidTr="00EB0A52">
        <w:tc>
          <w:tcPr>
            <w:tcW w:w="1526" w:type="dxa"/>
          </w:tcPr>
          <w:p w:rsidR="00F0707A" w:rsidRPr="008F7F35" w:rsidRDefault="009910F3" w:rsidP="00844589">
            <w:pPr>
              <w:keepNext/>
              <w:keepLines/>
              <w:rPr>
                <w:rFonts w:ascii="Arial" w:hAnsi="Arial" w:cs="Arial"/>
                <w:szCs w:val="20"/>
              </w:rPr>
            </w:pPr>
            <m:oMathPara>
              <m:oMathParaPr>
                <m:jc m:val="left"/>
              </m:oMathParaPr>
              <m:oMath>
                <m:sSub>
                  <m:sSubPr>
                    <m:ctrlPr>
                      <w:rPr>
                        <w:rFonts w:ascii="Cambria Math" w:eastAsia="Calibri" w:hAnsi="Arial" w:cs="Arial"/>
                        <w:szCs w:val="20"/>
                      </w:rPr>
                    </m:ctrlPr>
                  </m:sSubPr>
                  <m:e>
                    <m:r>
                      <m:rPr>
                        <m:sty m:val="p"/>
                      </m:rPr>
                      <w:rPr>
                        <w:rFonts w:ascii="Cambria Math" w:eastAsia="Calibri" w:hAnsi="Cambria Math" w:cs="Arial"/>
                        <w:szCs w:val="20"/>
                      </w:rPr>
                      <m:t>EF</m:t>
                    </m:r>
                  </m:e>
                  <m:sub>
                    <m:r>
                      <m:rPr>
                        <m:sty m:val="p"/>
                      </m:rPr>
                      <w:rPr>
                        <w:rFonts w:ascii="Cambria Math" w:eastAsia="Calibri" w:hAnsi="Cambria Math" w:cs="Arial"/>
                        <w:szCs w:val="20"/>
                      </w:rPr>
                      <m:t>C</m:t>
                    </m:r>
                  </m:sub>
                </m:sSub>
              </m:oMath>
            </m:oMathPara>
          </w:p>
        </w:tc>
        <w:tc>
          <w:tcPr>
            <w:tcW w:w="283" w:type="dxa"/>
          </w:tcPr>
          <w:p w:rsidR="00F0707A" w:rsidRPr="00205B0D" w:rsidRDefault="00F0707A" w:rsidP="00844589">
            <w:pPr>
              <w:keepNext/>
              <w:keepLines/>
              <w:rPr>
                <w:rFonts w:ascii="Arial" w:hAnsi="Arial" w:cs="Arial"/>
                <w:szCs w:val="20"/>
              </w:rPr>
            </w:pPr>
            <w:r w:rsidRPr="00205B0D">
              <w:rPr>
                <w:rFonts w:ascii="Arial" w:hAnsi="Arial" w:cs="Arial"/>
                <w:szCs w:val="20"/>
              </w:rPr>
              <w:t>=</w:t>
            </w:r>
          </w:p>
        </w:tc>
        <w:tc>
          <w:tcPr>
            <w:tcW w:w="3828" w:type="dxa"/>
          </w:tcPr>
          <w:p w:rsidR="00F0707A" w:rsidRPr="00205B0D" w:rsidRDefault="00F0707A" w:rsidP="00844589">
            <w:pPr>
              <w:keepNext/>
              <w:keepLines/>
              <w:spacing w:after="120"/>
              <w:rPr>
                <w:rFonts w:ascii="Arial" w:hAnsi="Arial" w:cs="Arial"/>
                <w:szCs w:val="20"/>
              </w:rPr>
            </w:pPr>
            <w:r w:rsidRPr="00205B0D">
              <w:rPr>
                <w:rFonts w:ascii="Arial" w:eastAsia="Calibri" w:hAnsi="Arial" w:cs="Arial"/>
                <w:szCs w:val="20"/>
              </w:rPr>
              <w:t xml:space="preserve">Emission factor for </w:t>
            </w:r>
            <w:r w:rsidR="003877DD" w:rsidRPr="00205B0D">
              <w:rPr>
                <w:rFonts w:ascii="Arial" w:eastAsia="Calibri" w:hAnsi="Arial" w:cs="Arial"/>
                <w:szCs w:val="20"/>
              </w:rPr>
              <w:t xml:space="preserve">CO, </w:t>
            </w:r>
            <w:proofErr w:type="spellStart"/>
            <w:r w:rsidR="003877DD" w:rsidRPr="00205B0D">
              <w:rPr>
                <w:rFonts w:ascii="Arial" w:eastAsia="Calibri" w:hAnsi="Arial" w:cs="Arial"/>
                <w:szCs w:val="20"/>
              </w:rPr>
              <w:t>NO</w:t>
            </w:r>
            <w:r w:rsidR="003877DD" w:rsidRPr="00205B0D">
              <w:rPr>
                <w:rFonts w:ascii="Arial" w:eastAsia="Calibri" w:hAnsi="Arial" w:cs="Arial"/>
                <w:szCs w:val="20"/>
                <w:vertAlign w:val="subscript"/>
              </w:rPr>
              <w:t>x</w:t>
            </w:r>
            <w:proofErr w:type="spellEnd"/>
            <w:r w:rsidR="003877DD" w:rsidRPr="00205B0D">
              <w:rPr>
                <w:rFonts w:ascii="Arial" w:eastAsia="Calibri" w:hAnsi="Arial" w:cs="Arial"/>
                <w:szCs w:val="20"/>
              </w:rPr>
              <w:t xml:space="preserve">, </w:t>
            </w:r>
            <w:r w:rsidR="003877DD" w:rsidRPr="00205B0D">
              <w:rPr>
                <w:rFonts w:ascii="Arial" w:eastAsia="Calibri" w:hAnsi="Arial" w:cs="Arial"/>
              </w:rPr>
              <w:t>PM</w:t>
            </w:r>
            <w:r w:rsidR="003877DD" w:rsidRPr="00205B0D">
              <w:rPr>
                <w:rFonts w:ascii="Arial" w:eastAsia="Calibri" w:hAnsi="Arial" w:cs="Arial"/>
                <w:vertAlign w:val="subscript"/>
              </w:rPr>
              <w:t>2.5</w:t>
            </w:r>
            <w:r w:rsidR="003877DD" w:rsidRPr="00205B0D">
              <w:rPr>
                <w:rFonts w:ascii="Arial" w:eastAsia="Calibri" w:hAnsi="Arial" w:cs="Arial"/>
              </w:rPr>
              <w:t xml:space="preserve"> or PM</w:t>
            </w:r>
            <w:r w:rsidR="003877DD" w:rsidRPr="00205B0D">
              <w:rPr>
                <w:rFonts w:ascii="Arial" w:eastAsia="Calibri" w:hAnsi="Arial" w:cs="Arial"/>
                <w:vertAlign w:val="subscript"/>
              </w:rPr>
              <w:t xml:space="preserve">10 </w:t>
            </w:r>
            <w:r w:rsidRPr="00205B0D">
              <w:rPr>
                <w:rFonts w:ascii="Arial" w:eastAsia="Calibri" w:hAnsi="Arial" w:cs="Arial"/>
                <w:szCs w:val="20"/>
              </w:rPr>
              <w:t>corrected by new gas molecular weight.</w:t>
            </w:r>
          </w:p>
        </w:tc>
        <w:tc>
          <w:tcPr>
            <w:tcW w:w="2693" w:type="dxa"/>
          </w:tcPr>
          <w:p w:rsidR="00F0707A" w:rsidRPr="00205B0D" w:rsidRDefault="003877DD" w:rsidP="00566264">
            <w:pPr>
              <w:keepNext/>
              <w:keepLines/>
              <w:jc w:val="right"/>
              <w:rPr>
                <w:rFonts w:ascii="Arial" w:hAnsi="Arial" w:cs="Arial"/>
                <w:szCs w:val="20"/>
              </w:rPr>
            </w:pPr>
            <w:r w:rsidRPr="00205B0D">
              <w:rPr>
                <w:rFonts w:ascii="Arial" w:eastAsia="Calibri" w:hAnsi="Arial" w:cs="Arial"/>
                <w:szCs w:val="20"/>
              </w:rPr>
              <w:t xml:space="preserve">(kg of CO, </w:t>
            </w:r>
            <w:proofErr w:type="spellStart"/>
            <w:r w:rsidR="00F0707A" w:rsidRPr="00205B0D">
              <w:rPr>
                <w:rFonts w:ascii="Arial" w:eastAsia="Calibri" w:hAnsi="Arial" w:cs="Arial"/>
                <w:szCs w:val="20"/>
              </w:rPr>
              <w:t>NO</w:t>
            </w:r>
            <w:r w:rsidR="00F0707A" w:rsidRPr="00205B0D">
              <w:rPr>
                <w:rFonts w:ascii="Arial" w:eastAsia="Calibri" w:hAnsi="Arial" w:cs="Arial"/>
                <w:szCs w:val="20"/>
                <w:vertAlign w:val="subscript"/>
              </w:rPr>
              <w:t>x</w:t>
            </w:r>
            <w:proofErr w:type="spellEnd"/>
            <w:r w:rsidRPr="00205B0D">
              <w:rPr>
                <w:rFonts w:ascii="Arial" w:eastAsia="Calibri" w:hAnsi="Arial" w:cs="Arial"/>
                <w:szCs w:val="20"/>
              </w:rPr>
              <w:t xml:space="preserve">, </w:t>
            </w:r>
            <w:r w:rsidRPr="00205B0D">
              <w:rPr>
                <w:rFonts w:ascii="Arial" w:eastAsia="Calibri" w:hAnsi="Arial" w:cs="Arial"/>
              </w:rPr>
              <w:t>PM</w:t>
            </w:r>
            <w:r w:rsidRPr="00205B0D">
              <w:rPr>
                <w:rFonts w:ascii="Arial" w:eastAsia="Calibri" w:hAnsi="Arial" w:cs="Arial"/>
                <w:vertAlign w:val="subscript"/>
              </w:rPr>
              <w:t>2.5</w:t>
            </w:r>
            <w:r w:rsidRPr="00205B0D">
              <w:rPr>
                <w:rFonts w:ascii="Arial" w:eastAsia="Calibri" w:hAnsi="Arial" w:cs="Arial"/>
              </w:rPr>
              <w:t xml:space="preserve"> or PM</w:t>
            </w:r>
            <w:r w:rsidRPr="00205B0D">
              <w:rPr>
                <w:rFonts w:ascii="Arial" w:eastAsia="Calibri" w:hAnsi="Arial" w:cs="Arial"/>
                <w:vertAlign w:val="subscript"/>
              </w:rPr>
              <w:t>10</w:t>
            </w:r>
            <w:r w:rsidR="00F0707A" w:rsidRPr="00205B0D">
              <w:rPr>
                <w:rFonts w:ascii="Arial" w:eastAsia="Calibri" w:hAnsi="Arial" w:cs="Arial"/>
                <w:szCs w:val="20"/>
              </w:rPr>
              <w:t>/t of gas flared)</w:t>
            </w:r>
          </w:p>
        </w:tc>
      </w:tr>
      <w:tr w:rsidR="00F0707A" w:rsidRPr="00205B0D" w:rsidTr="00EB0A52">
        <w:tc>
          <w:tcPr>
            <w:tcW w:w="1526" w:type="dxa"/>
          </w:tcPr>
          <w:p w:rsidR="00F0707A" w:rsidRPr="008F7F35" w:rsidRDefault="009910F3" w:rsidP="00844589">
            <w:pPr>
              <w:keepNext/>
              <w:keepLines/>
              <w:rPr>
                <w:rFonts w:ascii="Arial" w:hAnsi="Arial" w:cs="Arial"/>
                <w:szCs w:val="20"/>
              </w:rPr>
            </w:pPr>
            <m:oMathPara>
              <m:oMathParaPr>
                <m:jc m:val="left"/>
              </m:oMathParaPr>
              <m:oMath>
                <m:sSub>
                  <m:sSubPr>
                    <m:ctrlPr>
                      <w:rPr>
                        <w:rFonts w:ascii="Cambria Math" w:eastAsia="Calibri" w:hAnsi="Arial" w:cs="Arial"/>
                        <w:szCs w:val="20"/>
                      </w:rPr>
                    </m:ctrlPr>
                  </m:sSubPr>
                  <m:e>
                    <m:r>
                      <m:rPr>
                        <m:sty m:val="p"/>
                      </m:rPr>
                      <w:rPr>
                        <w:rFonts w:ascii="Cambria Math" w:eastAsia="Calibri" w:hAnsi="Cambria Math" w:cs="Arial"/>
                        <w:szCs w:val="20"/>
                      </w:rPr>
                      <m:t>EF</m:t>
                    </m:r>
                  </m:e>
                  <m:sub>
                    <m:r>
                      <m:rPr>
                        <m:sty m:val="p"/>
                      </m:rPr>
                      <w:rPr>
                        <w:rFonts w:ascii="Cambria Math" w:eastAsia="Calibri" w:hAnsi="Cambria Math" w:cs="Arial"/>
                        <w:szCs w:val="20"/>
                      </w:rPr>
                      <m:t>d</m:t>
                    </m:r>
                  </m:sub>
                </m:sSub>
              </m:oMath>
            </m:oMathPara>
          </w:p>
        </w:tc>
        <w:tc>
          <w:tcPr>
            <w:tcW w:w="283" w:type="dxa"/>
          </w:tcPr>
          <w:p w:rsidR="00F0707A" w:rsidRPr="00205B0D" w:rsidRDefault="00F0707A" w:rsidP="00844589">
            <w:pPr>
              <w:keepNext/>
              <w:keepLines/>
              <w:rPr>
                <w:rFonts w:ascii="Arial" w:hAnsi="Arial" w:cs="Arial"/>
                <w:szCs w:val="20"/>
              </w:rPr>
            </w:pPr>
            <w:r w:rsidRPr="00205B0D">
              <w:rPr>
                <w:rFonts w:ascii="Arial" w:hAnsi="Arial" w:cs="Arial"/>
                <w:szCs w:val="20"/>
              </w:rPr>
              <w:t>=</w:t>
            </w:r>
          </w:p>
        </w:tc>
        <w:tc>
          <w:tcPr>
            <w:tcW w:w="3828" w:type="dxa"/>
          </w:tcPr>
          <w:p w:rsidR="00F0707A" w:rsidRPr="00205B0D" w:rsidRDefault="00F0707A" w:rsidP="00844589">
            <w:pPr>
              <w:keepNext/>
              <w:keepLines/>
              <w:spacing w:after="120"/>
              <w:rPr>
                <w:rFonts w:ascii="Arial" w:hAnsi="Arial" w:cs="Arial"/>
                <w:szCs w:val="20"/>
              </w:rPr>
            </w:pPr>
            <w:r w:rsidRPr="00205B0D">
              <w:rPr>
                <w:rFonts w:ascii="Arial" w:eastAsia="Calibri" w:hAnsi="Arial" w:cs="Arial"/>
                <w:szCs w:val="20"/>
              </w:rPr>
              <w:t xml:space="preserve">Emission factor for </w:t>
            </w:r>
            <w:r w:rsidR="003877DD" w:rsidRPr="00205B0D">
              <w:rPr>
                <w:rFonts w:ascii="Arial" w:eastAsia="Calibri" w:hAnsi="Arial" w:cs="Arial"/>
                <w:szCs w:val="20"/>
              </w:rPr>
              <w:t xml:space="preserve">CO, </w:t>
            </w:r>
            <w:proofErr w:type="spellStart"/>
            <w:r w:rsidR="003877DD" w:rsidRPr="00205B0D">
              <w:rPr>
                <w:rFonts w:ascii="Arial" w:eastAsia="Calibri" w:hAnsi="Arial" w:cs="Arial"/>
                <w:szCs w:val="20"/>
              </w:rPr>
              <w:t>NO</w:t>
            </w:r>
            <w:r w:rsidR="003877DD" w:rsidRPr="00205B0D">
              <w:rPr>
                <w:rFonts w:ascii="Arial" w:eastAsia="Calibri" w:hAnsi="Arial" w:cs="Arial"/>
                <w:szCs w:val="20"/>
                <w:vertAlign w:val="subscript"/>
              </w:rPr>
              <w:t>x</w:t>
            </w:r>
            <w:proofErr w:type="spellEnd"/>
            <w:r w:rsidR="003877DD" w:rsidRPr="00205B0D">
              <w:rPr>
                <w:rFonts w:ascii="Arial" w:eastAsia="Calibri" w:hAnsi="Arial" w:cs="Arial"/>
                <w:szCs w:val="20"/>
              </w:rPr>
              <w:t xml:space="preserve">, </w:t>
            </w:r>
            <w:r w:rsidR="003877DD" w:rsidRPr="00205B0D">
              <w:rPr>
                <w:rFonts w:ascii="Arial" w:eastAsia="Calibri" w:hAnsi="Arial" w:cs="Arial"/>
              </w:rPr>
              <w:t>PM</w:t>
            </w:r>
            <w:r w:rsidR="003877DD" w:rsidRPr="00205B0D">
              <w:rPr>
                <w:rFonts w:ascii="Arial" w:eastAsia="Calibri" w:hAnsi="Arial" w:cs="Arial"/>
                <w:vertAlign w:val="subscript"/>
              </w:rPr>
              <w:t>2.5</w:t>
            </w:r>
            <w:r w:rsidR="003877DD" w:rsidRPr="00205B0D">
              <w:rPr>
                <w:rFonts w:ascii="Arial" w:eastAsia="Calibri" w:hAnsi="Arial" w:cs="Arial"/>
              </w:rPr>
              <w:t xml:space="preserve"> or PM</w:t>
            </w:r>
            <w:r w:rsidR="003877DD" w:rsidRPr="00205B0D">
              <w:rPr>
                <w:rFonts w:ascii="Arial" w:eastAsia="Calibri" w:hAnsi="Arial" w:cs="Arial"/>
                <w:vertAlign w:val="subscript"/>
              </w:rPr>
              <w:t xml:space="preserve">10 </w:t>
            </w:r>
            <w:r w:rsidRPr="00205B0D">
              <w:rPr>
                <w:rFonts w:ascii="Arial" w:eastAsia="Calibri" w:hAnsi="Arial" w:cs="Arial"/>
                <w:szCs w:val="20"/>
              </w:rPr>
              <w:t>based on original gas molecular weight.</w:t>
            </w:r>
          </w:p>
        </w:tc>
        <w:tc>
          <w:tcPr>
            <w:tcW w:w="2693" w:type="dxa"/>
          </w:tcPr>
          <w:p w:rsidR="00F0707A" w:rsidRPr="00205B0D" w:rsidRDefault="00F0707A" w:rsidP="00566264">
            <w:pPr>
              <w:keepNext/>
              <w:keepLines/>
              <w:jc w:val="right"/>
              <w:rPr>
                <w:rFonts w:ascii="Arial" w:hAnsi="Arial" w:cs="Arial"/>
                <w:szCs w:val="20"/>
              </w:rPr>
            </w:pPr>
            <w:r w:rsidRPr="00205B0D">
              <w:rPr>
                <w:rFonts w:ascii="Arial" w:eastAsia="Calibri" w:hAnsi="Arial" w:cs="Arial"/>
                <w:szCs w:val="20"/>
              </w:rPr>
              <w:t>(</w:t>
            </w:r>
            <w:r w:rsidR="003877DD" w:rsidRPr="00205B0D">
              <w:rPr>
                <w:rFonts w:ascii="Arial" w:eastAsia="Calibri" w:hAnsi="Arial" w:cs="Arial"/>
                <w:szCs w:val="20"/>
              </w:rPr>
              <w:t xml:space="preserve">kg of CO, </w:t>
            </w:r>
            <w:proofErr w:type="spellStart"/>
            <w:r w:rsidR="003877DD" w:rsidRPr="00205B0D">
              <w:rPr>
                <w:rFonts w:ascii="Arial" w:eastAsia="Calibri" w:hAnsi="Arial" w:cs="Arial"/>
                <w:szCs w:val="20"/>
              </w:rPr>
              <w:t>NO</w:t>
            </w:r>
            <w:r w:rsidR="003877DD" w:rsidRPr="00205B0D">
              <w:rPr>
                <w:rFonts w:ascii="Arial" w:eastAsia="Calibri" w:hAnsi="Arial" w:cs="Arial"/>
                <w:szCs w:val="20"/>
                <w:vertAlign w:val="subscript"/>
              </w:rPr>
              <w:t>x</w:t>
            </w:r>
            <w:proofErr w:type="spellEnd"/>
            <w:r w:rsidR="003877DD" w:rsidRPr="00205B0D">
              <w:rPr>
                <w:rFonts w:ascii="Arial" w:eastAsia="Calibri" w:hAnsi="Arial" w:cs="Arial"/>
                <w:szCs w:val="20"/>
              </w:rPr>
              <w:t xml:space="preserve">, </w:t>
            </w:r>
            <w:r w:rsidR="003877DD" w:rsidRPr="00205B0D">
              <w:rPr>
                <w:rFonts w:ascii="Arial" w:eastAsia="Calibri" w:hAnsi="Arial" w:cs="Arial"/>
              </w:rPr>
              <w:t>PM</w:t>
            </w:r>
            <w:r w:rsidR="003877DD" w:rsidRPr="00205B0D">
              <w:rPr>
                <w:rFonts w:ascii="Arial" w:eastAsia="Calibri" w:hAnsi="Arial" w:cs="Arial"/>
                <w:vertAlign w:val="subscript"/>
              </w:rPr>
              <w:t>2.5</w:t>
            </w:r>
            <w:r w:rsidR="003877DD" w:rsidRPr="00205B0D">
              <w:rPr>
                <w:rFonts w:ascii="Arial" w:eastAsia="Calibri" w:hAnsi="Arial" w:cs="Arial"/>
              </w:rPr>
              <w:t xml:space="preserve"> or PM</w:t>
            </w:r>
            <w:r w:rsidR="003877DD" w:rsidRPr="00205B0D">
              <w:rPr>
                <w:rFonts w:ascii="Arial" w:eastAsia="Calibri" w:hAnsi="Arial" w:cs="Arial"/>
                <w:vertAlign w:val="subscript"/>
              </w:rPr>
              <w:t>10</w:t>
            </w:r>
            <w:r w:rsidR="003877DD" w:rsidRPr="00205B0D">
              <w:rPr>
                <w:rFonts w:ascii="Arial" w:eastAsia="Calibri" w:hAnsi="Arial" w:cs="Arial"/>
                <w:szCs w:val="20"/>
              </w:rPr>
              <w:t>/t of gas flared</w:t>
            </w:r>
            <w:r w:rsidRPr="00205B0D">
              <w:rPr>
                <w:rFonts w:ascii="Arial" w:eastAsia="Calibri" w:hAnsi="Arial" w:cs="Arial"/>
                <w:szCs w:val="20"/>
              </w:rPr>
              <w:t>)</w:t>
            </w:r>
          </w:p>
        </w:tc>
      </w:tr>
      <w:tr w:rsidR="00F0707A" w:rsidRPr="00205B0D" w:rsidTr="00EB0A52">
        <w:tc>
          <w:tcPr>
            <w:tcW w:w="1526" w:type="dxa"/>
          </w:tcPr>
          <w:p w:rsidR="00F0707A" w:rsidRPr="008F7F35" w:rsidRDefault="009910F3" w:rsidP="00844589">
            <w:pPr>
              <w:keepNext/>
              <w:keepLines/>
              <w:rPr>
                <w:rFonts w:ascii="Arial" w:hAnsi="Arial" w:cs="Arial"/>
              </w:rPr>
            </w:pPr>
            <m:oMathPara>
              <m:oMathParaPr>
                <m:jc m:val="left"/>
              </m:oMathParaPr>
              <m:oMath>
                <m:sSub>
                  <m:sSubPr>
                    <m:ctrlPr>
                      <w:rPr>
                        <w:rFonts w:ascii="Cambria Math" w:eastAsia="Calibri" w:hAnsi="Arial" w:cs="Arial"/>
                        <w:szCs w:val="20"/>
                      </w:rPr>
                    </m:ctrlPr>
                  </m:sSubPr>
                  <m:e>
                    <m:r>
                      <m:rPr>
                        <m:sty m:val="p"/>
                      </m:rPr>
                      <w:rPr>
                        <w:rFonts w:ascii="Cambria Math" w:eastAsia="Calibri" w:hAnsi="Cambria Math" w:cs="Arial"/>
                        <w:szCs w:val="20"/>
                      </w:rPr>
                      <m:t>MW</m:t>
                    </m:r>
                  </m:e>
                  <m:sub>
                    <m:r>
                      <m:rPr>
                        <m:sty m:val="p"/>
                      </m:rPr>
                      <w:rPr>
                        <w:rFonts w:ascii="Cambria Math" w:eastAsia="Calibri" w:hAnsi="Cambria Math" w:cs="Arial"/>
                        <w:szCs w:val="20"/>
                      </w:rPr>
                      <m:t>gas-adjusted</m:t>
                    </m:r>
                  </m:sub>
                </m:sSub>
              </m:oMath>
            </m:oMathPara>
          </w:p>
        </w:tc>
        <w:tc>
          <w:tcPr>
            <w:tcW w:w="283" w:type="dxa"/>
          </w:tcPr>
          <w:p w:rsidR="00F0707A" w:rsidRPr="00205B0D" w:rsidRDefault="00F0707A" w:rsidP="00844589">
            <w:pPr>
              <w:keepNext/>
              <w:keepLines/>
              <w:rPr>
                <w:rFonts w:ascii="Arial" w:hAnsi="Arial" w:cs="Arial"/>
                <w:szCs w:val="20"/>
              </w:rPr>
            </w:pPr>
            <w:r w:rsidRPr="00205B0D">
              <w:rPr>
                <w:rFonts w:ascii="Arial" w:hAnsi="Arial" w:cs="Arial"/>
                <w:szCs w:val="20"/>
              </w:rPr>
              <w:t>=</w:t>
            </w:r>
          </w:p>
        </w:tc>
        <w:tc>
          <w:tcPr>
            <w:tcW w:w="3828" w:type="dxa"/>
          </w:tcPr>
          <w:p w:rsidR="00F0707A" w:rsidRPr="00205B0D" w:rsidRDefault="00F0707A" w:rsidP="00844589">
            <w:pPr>
              <w:keepNext/>
              <w:keepLines/>
              <w:spacing w:after="120"/>
              <w:rPr>
                <w:rFonts w:ascii="Arial" w:hAnsi="Arial" w:cs="Arial"/>
                <w:szCs w:val="20"/>
              </w:rPr>
            </w:pPr>
            <w:r w:rsidRPr="00205B0D">
              <w:rPr>
                <w:rFonts w:ascii="Arial" w:eastAsia="Calibri" w:hAnsi="Arial" w:cs="Arial"/>
                <w:szCs w:val="20"/>
              </w:rPr>
              <w:t>Molecular Weight of gas adjusted based on new gas molecular weight</w:t>
            </w:r>
          </w:p>
        </w:tc>
        <w:tc>
          <w:tcPr>
            <w:tcW w:w="2693" w:type="dxa"/>
          </w:tcPr>
          <w:p w:rsidR="00F0707A" w:rsidRPr="00205B0D" w:rsidRDefault="00F0707A" w:rsidP="00F0707A">
            <w:pPr>
              <w:keepNext/>
              <w:keepLines/>
              <w:jc w:val="right"/>
              <w:rPr>
                <w:rFonts w:ascii="Arial" w:hAnsi="Arial" w:cs="Arial"/>
                <w:szCs w:val="20"/>
              </w:rPr>
            </w:pPr>
            <w:r w:rsidRPr="00205B0D">
              <w:rPr>
                <w:rFonts w:ascii="Arial" w:eastAsia="Calibri" w:hAnsi="Arial" w:cs="Arial"/>
                <w:szCs w:val="20"/>
              </w:rPr>
              <w:t>(kg/mol)</w:t>
            </w:r>
          </w:p>
        </w:tc>
      </w:tr>
      <w:tr w:rsidR="00F0707A" w:rsidRPr="00205B0D" w:rsidTr="00EB0A52">
        <w:tc>
          <w:tcPr>
            <w:tcW w:w="1526" w:type="dxa"/>
          </w:tcPr>
          <w:p w:rsidR="00F0707A" w:rsidRPr="008F7F35" w:rsidRDefault="009910F3" w:rsidP="00844589">
            <w:pPr>
              <w:keepNext/>
              <w:keepLines/>
              <w:rPr>
                <w:rFonts w:ascii="Arial" w:hAnsi="Arial" w:cs="Arial"/>
              </w:rPr>
            </w:pPr>
            <m:oMathPara>
              <m:oMathParaPr>
                <m:jc m:val="left"/>
              </m:oMathParaPr>
              <m:oMath>
                <m:sSub>
                  <m:sSubPr>
                    <m:ctrlPr>
                      <w:rPr>
                        <w:rFonts w:ascii="Cambria Math" w:eastAsia="Calibri" w:hAnsi="Arial" w:cs="Arial"/>
                        <w:szCs w:val="20"/>
                      </w:rPr>
                    </m:ctrlPr>
                  </m:sSubPr>
                  <m:e>
                    <m:r>
                      <m:rPr>
                        <m:sty m:val="p"/>
                      </m:rPr>
                      <w:rPr>
                        <w:rFonts w:ascii="Cambria Math" w:eastAsia="Calibri" w:hAnsi="Cambria Math" w:cs="Arial"/>
                        <w:szCs w:val="20"/>
                      </w:rPr>
                      <m:t>MW</m:t>
                    </m:r>
                  </m:e>
                  <m:sub>
                    <m:r>
                      <m:rPr>
                        <m:sty m:val="p"/>
                      </m:rPr>
                      <w:rPr>
                        <w:rFonts w:ascii="Cambria Math" w:eastAsia="Calibri" w:hAnsi="Cambria Math" w:cs="Arial"/>
                        <w:szCs w:val="20"/>
                      </w:rPr>
                      <m:t>gas-original</m:t>
                    </m:r>
                  </m:sub>
                </m:sSub>
              </m:oMath>
            </m:oMathPara>
          </w:p>
        </w:tc>
        <w:tc>
          <w:tcPr>
            <w:tcW w:w="283" w:type="dxa"/>
          </w:tcPr>
          <w:p w:rsidR="00F0707A" w:rsidRPr="00205B0D" w:rsidRDefault="00F0707A" w:rsidP="00844589">
            <w:pPr>
              <w:keepNext/>
              <w:keepLines/>
              <w:rPr>
                <w:rFonts w:ascii="Arial" w:hAnsi="Arial" w:cs="Arial"/>
                <w:szCs w:val="20"/>
              </w:rPr>
            </w:pPr>
            <w:r w:rsidRPr="00205B0D">
              <w:rPr>
                <w:rFonts w:ascii="Arial" w:hAnsi="Arial" w:cs="Arial"/>
                <w:szCs w:val="20"/>
              </w:rPr>
              <w:t>=</w:t>
            </w:r>
          </w:p>
        </w:tc>
        <w:tc>
          <w:tcPr>
            <w:tcW w:w="3828" w:type="dxa"/>
          </w:tcPr>
          <w:p w:rsidR="00F0707A" w:rsidRPr="00205B0D" w:rsidRDefault="00F0707A" w:rsidP="00844589">
            <w:pPr>
              <w:keepNext/>
              <w:keepLines/>
              <w:spacing w:after="120"/>
              <w:rPr>
                <w:rFonts w:ascii="Arial" w:hAnsi="Arial" w:cs="Arial"/>
                <w:szCs w:val="20"/>
              </w:rPr>
            </w:pPr>
            <w:r w:rsidRPr="00205B0D">
              <w:rPr>
                <w:rFonts w:ascii="Arial" w:eastAsia="Calibri" w:hAnsi="Arial" w:cs="Arial"/>
                <w:szCs w:val="20"/>
              </w:rPr>
              <w:t>Molecular Weight of gas based on original gas molecular weight of 16 kg/mol</w:t>
            </w:r>
          </w:p>
        </w:tc>
        <w:tc>
          <w:tcPr>
            <w:tcW w:w="2693" w:type="dxa"/>
          </w:tcPr>
          <w:p w:rsidR="00F0707A" w:rsidRPr="00205B0D" w:rsidRDefault="00F0707A" w:rsidP="00F0707A">
            <w:pPr>
              <w:keepNext/>
              <w:keepLines/>
              <w:jc w:val="right"/>
              <w:rPr>
                <w:rFonts w:ascii="Arial" w:hAnsi="Arial" w:cs="Arial"/>
                <w:szCs w:val="20"/>
              </w:rPr>
            </w:pPr>
            <w:r w:rsidRPr="00205B0D">
              <w:rPr>
                <w:rFonts w:ascii="Arial" w:eastAsia="Calibri" w:hAnsi="Arial" w:cs="Arial"/>
                <w:szCs w:val="20"/>
              </w:rPr>
              <w:t>(kg/mol)</w:t>
            </w:r>
          </w:p>
        </w:tc>
      </w:tr>
    </w:tbl>
    <w:p w:rsidR="00F0707A" w:rsidRPr="00205B0D" w:rsidRDefault="00F0707A" w:rsidP="00F0707A">
      <w:pPr>
        <w:keepNext/>
        <w:keepLines/>
        <w:rPr>
          <w:rFonts w:ascii="Arial" w:eastAsia="Calibri" w:hAnsi="Arial" w:cs="Arial"/>
        </w:rPr>
      </w:pPr>
    </w:p>
    <w:p w:rsidR="00F0707A" w:rsidRPr="00205B0D" w:rsidRDefault="00F0707A" w:rsidP="00D41D7E">
      <w:pPr>
        <w:jc w:val="both"/>
        <w:rPr>
          <w:rFonts w:ascii="Arial" w:eastAsia="Calibri" w:hAnsi="Arial" w:cs="Arial"/>
        </w:rPr>
      </w:pPr>
      <w:r w:rsidRPr="00205B0D">
        <w:rPr>
          <w:rFonts w:ascii="Arial" w:eastAsia="Calibri" w:hAnsi="Arial" w:cs="Arial"/>
        </w:rPr>
        <w:t xml:space="preserve">The </w:t>
      </w:r>
      <w:r w:rsidR="00566264">
        <w:rPr>
          <w:rFonts w:ascii="Arial" w:eastAsia="Calibri" w:hAnsi="Arial" w:cs="Arial"/>
        </w:rPr>
        <w:t xml:space="preserve">total VOC </w:t>
      </w:r>
      <w:r w:rsidRPr="00205B0D">
        <w:rPr>
          <w:rFonts w:ascii="Arial" w:eastAsia="Calibri" w:hAnsi="Arial" w:cs="Arial"/>
        </w:rPr>
        <w:t xml:space="preserve">default emission factor for gas flaring presented in </w:t>
      </w:r>
      <w:fldSimple w:instr=" REF _Ref354741212 \h  \* MERGEFORMAT ">
        <w:r w:rsidR="00042C96" w:rsidRPr="00205B0D">
          <w:rPr>
            <w:rFonts w:ascii="Arial" w:hAnsi="Arial" w:cs="Arial"/>
          </w:rPr>
          <w:t xml:space="preserve">Table </w:t>
        </w:r>
        <w:r w:rsidR="00042C96">
          <w:rPr>
            <w:rFonts w:ascii="Arial" w:hAnsi="Arial" w:cs="Arial"/>
            <w:noProof/>
          </w:rPr>
          <w:t>8</w:t>
        </w:r>
      </w:fldSimple>
      <w:r w:rsidRPr="00205B0D">
        <w:rPr>
          <w:rFonts w:ascii="Arial" w:eastAsia="Calibri" w:hAnsi="Arial" w:cs="Arial"/>
        </w:rPr>
        <w:t xml:space="preserve"> can be adjusted based on percentage of </w:t>
      </w:r>
      <w:r w:rsidR="00566264">
        <w:rPr>
          <w:rFonts w:ascii="Arial" w:eastAsia="Calibri" w:hAnsi="Arial" w:cs="Arial"/>
        </w:rPr>
        <w:t xml:space="preserve">total </w:t>
      </w:r>
      <w:r w:rsidRPr="00205B0D">
        <w:rPr>
          <w:rFonts w:ascii="Arial" w:eastAsia="Calibri" w:hAnsi="Arial" w:cs="Arial"/>
        </w:rPr>
        <w:t>VOC present in the gas (once site-specific gas composition is known), and the destruction efficiency.</w:t>
      </w:r>
      <w:r w:rsidR="00855E1A">
        <w:rPr>
          <w:rFonts w:ascii="Arial" w:eastAsia="Calibri" w:hAnsi="Arial" w:cs="Arial"/>
        </w:rPr>
        <w:t xml:space="preserve"> </w:t>
      </w:r>
      <w:r w:rsidR="00855E1A">
        <w:rPr>
          <w:rFonts w:ascii="Arial" w:hAnsi="Arial" w:cs="Arial"/>
        </w:rPr>
        <w:t>Approval must</w:t>
      </w:r>
      <w:r w:rsidR="00855E1A" w:rsidRPr="00E202C8">
        <w:rPr>
          <w:rFonts w:ascii="Arial" w:hAnsi="Arial" w:cs="Arial"/>
        </w:rPr>
        <w:t xml:space="preserve"> be obtained from </w:t>
      </w:r>
      <w:r w:rsidR="00855E1A">
        <w:rPr>
          <w:rFonts w:ascii="Arial" w:hAnsi="Arial" w:cs="Arial"/>
        </w:rPr>
        <w:t xml:space="preserve">your </w:t>
      </w:r>
      <w:r w:rsidR="00855E1A" w:rsidRPr="00E202C8">
        <w:rPr>
          <w:rFonts w:ascii="Arial" w:hAnsi="Arial" w:cs="Arial"/>
        </w:rPr>
        <w:t>state or territory environmental agency</w:t>
      </w:r>
      <w:r w:rsidR="00855E1A">
        <w:rPr>
          <w:rFonts w:ascii="Arial" w:hAnsi="Arial" w:cs="Arial"/>
        </w:rPr>
        <w:t xml:space="preserve"> to use this method.</w:t>
      </w:r>
      <w:r w:rsidRPr="00205B0D">
        <w:rPr>
          <w:rFonts w:ascii="Arial" w:eastAsia="Calibri" w:hAnsi="Arial" w:cs="Arial"/>
        </w:rPr>
        <w:t xml:space="preserve"> The following equation can be used</w:t>
      </w:r>
      <w:r w:rsidR="00855E1A">
        <w:rPr>
          <w:rFonts w:ascii="Arial" w:eastAsia="Calibri" w:hAnsi="Arial" w:cs="Arial"/>
        </w:rPr>
        <w:t xml:space="preserve"> to adjust the emission factor</w:t>
      </w:r>
      <w:r w:rsidRPr="00205B0D">
        <w:rPr>
          <w:rFonts w:ascii="Arial" w:eastAsia="Calibri" w:hAnsi="Arial" w:cs="Arial"/>
        </w:rPr>
        <w:t>:</w:t>
      </w:r>
    </w:p>
    <w:p w:rsidR="00F0707A" w:rsidRPr="00205B0D" w:rsidRDefault="00F0707A" w:rsidP="00D41D7E">
      <w:pPr>
        <w:jc w:val="both"/>
        <w:rPr>
          <w:rFonts w:ascii="Arial" w:eastAsia="Calibri" w:hAnsi="Arial" w:cs="Arial"/>
        </w:rPr>
      </w:pPr>
    </w:p>
    <w:p w:rsidR="00F0707A" w:rsidRPr="00E4740B" w:rsidRDefault="009910F3" w:rsidP="00D41D7E">
      <w:pPr>
        <w:keepNext/>
        <w:keepLines/>
        <w:jc w:val="both"/>
        <w:rPr>
          <w:rFonts w:ascii="Arial" w:eastAsia="Calibri" w:hAnsi="Arial" w:cs="Arial"/>
          <w:sz w:val="24"/>
        </w:rPr>
      </w:pPr>
      <m:oMathPara>
        <m:oMath>
          <m:sSub>
            <m:sSubPr>
              <m:ctrlPr>
                <w:rPr>
                  <w:rFonts w:ascii="Cambria Math" w:eastAsia="Calibri" w:hAnsi="Arial" w:cs="Arial"/>
                  <w:sz w:val="24"/>
                </w:rPr>
              </m:ctrlPr>
            </m:sSubPr>
            <m:e>
              <m:r>
                <m:rPr>
                  <m:sty m:val="p"/>
                </m:rPr>
                <w:rPr>
                  <w:rFonts w:ascii="Cambria Math" w:eastAsia="Calibri" w:hAnsi="Cambria Math" w:cs="Arial"/>
                  <w:sz w:val="24"/>
                </w:rPr>
                <m:t>EF</m:t>
              </m:r>
            </m:e>
            <m:sub>
              <m:r>
                <m:rPr>
                  <m:sty m:val="p"/>
                </m:rPr>
                <w:rPr>
                  <w:rFonts w:ascii="Cambria Math" w:eastAsia="Calibri" w:hAnsi="Cambria Math" w:cs="Arial"/>
                  <w:sz w:val="24"/>
                </w:rPr>
                <m:t>VOC</m:t>
              </m:r>
            </m:sub>
          </m:sSub>
          <m:r>
            <m:rPr>
              <m:sty m:val="p"/>
            </m:rPr>
            <w:rPr>
              <w:rFonts w:ascii="Cambria Math" w:eastAsia="Calibri" w:hAnsi="Arial" w:cs="Arial"/>
              <w:sz w:val="24"/>
            </w:rPr>
            <m:t>=</m:t>
          </m:r>
          <m:f>
            <m:fPr>
              <m:ctrlPr>
                <w:rPr>
                  <w:rFonts w:ascii="Cambria Math" w:eastAsia="Calibri" w:hAnsi="Arial" w:cs="Arial"/>
                  <w:sz w:val="24"/>
                </w:rPr>
              </m:ctrlPr>
            </m:fPr>
            <m:num>
              <m:sSub>
                <m:sSubPr>
                  <m:ctrlPr>
                    <w:rPr>
                      <w:rFonts w:ascii="Cambria Math" w:eastAsia="Calibri" w:hAnsi="Arial" w:cs="Arial"/>
                      <w:sz w:val="24"/>
                    </w:rPr>
                  </m:ctrlPr>
                </m:sSubPr>
                <m:e>
                  <m:r>
                    <m:rPr>
                      <m:sty m:val="p"/>
                    </m:rPr>
                    <w:rPr>
                      <w:rFonts w:ascii="Cambria Math" w:eastAsia="Calibri" w:hAnsi="Cambria Math" w:cs="Arial"/>
                      <w:sz w:val="24"/>
                    </w:rPr>
                    <m:t>P</m:t>
                  </m:r>
                </m:e>
                <m:sub>
                  <m:r>
                    <m:rPr>
                      <m:sty m:val="p"/>
                    </m:rPr>
                    <w:rPr>
                      <w:rFonts w:ascii="Cambria Math" w:eastAsia="Calibri" w:hAnsi="Cambria Math" w:cs="Arial"/>
                      <w:sz w:val="24"/>
                    </w:rPr>
                    <m:t>VOC</m:t>
                  </m:r>
                </m:sub>
              </m:sSub>
            </m:num>
            <m:den>
              <m:r>
                <m:rPr>
                  <m:sty m:val="p"/>
                </m:rPr>
                <w:rPr>
                  <w:rFonts w:ascii="Cambria Math" w:eastAsia="Calibri" w:hAnsi="Arial" w:cs="Arial"/>
                  <w:sz w:val="24"/>
                </w:rPr>
                <m:t>100</m:t>
              </m:r>
            </m:den>
          </m:f>
          <m:r>
            <m:rPr>
              <m:sty m:val="p"/>
            </m:rPr>
            <w:rPr>
              <w:rFonts w:ascii="Cambria Math" w:eastAsia="Calibri" w:hAnsi="Arial" w:cs="Arial"/>
              <w:sz w:val="24"/>
            </w:rPr>
            <m:t>×</m:t>
          </m:r>
          <m:r>
            <m:rPr>
              <m:sty m:val="p"/>
            </m:rPr>
            <w:rPr>
              <w:rFonts w:ascii="Cambria Math" w:eastAsia="Calibri" w:hAnsi="Arial" w:cs="Arial"/>
              <w:sz w:val="24"/>
            </w:rPr>
            <m:t>(1</m:t>
          </m:r>
          <m:r>
            <m:rPr>
              <m:sty m:val="p"/>
            </m:rPr>
            <w:rPr>
              <w:rFonts w:ascii="Cambria Math" w:eastAsia="Calibri" w:hAnsi="Arial" w:cs="Arial"/>
              <w:sz w:val="24"/>
            </w:rPr>
            <m:t>-</m:t>
          </m:r>
          <m:f>
            <m:fPr>
              <m:ctrlPr>
                <w:rPr>
                  <w:rFonts w:ascii="Cambria Math" w:eastAsia="Calibri" w:hAnsi="Arial" w:cs="Arial"/>
                  <w:sz w:val="24"/>
                </w:rPr>
              </m:ctrlPr>
            </m:fPr>
            <m:num>
              <m:r>
                <m:rPr>
                  <m:sty m:val="p"/>
                </m:rPr>
                <w:rPr>
                  <w:rFonts w:ascii="Cambria Math" w:eastAsia="Calibri" w:hAnsi="Arial" w:cs="Arial"/>
                  <w:sz w:val="24"/>
                </w:rPr>
                <m:t>DE</m:t>
              </m:r>
            </m:num>
            <m:den>
              <m:r>
                <m:rPr>
                  <m:sty m:val="p"/>
                </m:rPr>
                <w:rPr>
                  <w:rFonts w:ascii="Cambria Math" w:eastAsia="Calibri" w:hAnsi="Arial" w:cs="Arial"/>
                  <w:sz w:val="24"/>
                </w:rPr>
                <m:t>100</m:t>
              </m:r>
            </m:den>
          </m:f>
          <m:r>
            <m:rPr>
              <m:sty m:val="p"/>
            </m:rPr>
            <w:rPr>
              <w:rFonts w:ascii="Cambria Math" w:eastAsia="Calibri" w:hAnsi="Arial" w:cs="Arial"/>
              <w:sz w:val="24"/>
            </w:rPr>
            <m:t>)</m:t>
          </m:r>
          <m:r>
            <m:rPr>
              <m:sty m:val="p"/>
            </m:rPr>
            <w:rPr>
              <w:rFonts w:ascii="Cambria Math" w:eastAsia="Calibri" w:hAnsi="Arial" w:cs="Arial"/>
              <w:sz w:val="24"/>
            </w:rPr>
            <m:t>×</m:t>
          </m:r>
          <m:r>
            <m:rPr>
              <m:sty m:val="p"/>
            </m:rPr>
            <w:rPr>
              <w:rFonts w:ascii="Cambria Math" w:eastAsia="Calibri" w:hAnsi="Arial" w:cs="Arial"/>
              <w:sz w:val="24"/>
            </w:rPr>
            <m:t>1000</m:t>
          </m:r>
        </m:oMath>
      </m:oMathPara>
    </w:p>
    <w:p w:rsidR="00F0707A" w:rsidRPr="00205B0D" w:rsidRDefault="00F0707A" w:rsidP="00D41D7E">
      <w:pPr>
        <w:keepNext/>
        <w:keepLines/>
        <w:jc w:val="both"/>
        <w:rPr>
          <w:rFonts w:ascii="Arial" w:eastAsia="Calibri" w:hAnsi="Arial" w:cs="Arial"/>
        </w:rPr>
      </w:pPr>
    </w:p>
    <w:p w:rsidR="00F0707A" w:rsidRPr="00205B0D" w:rsidRDefault="00F0707A" w:rsidP="00D41D7E">
      <w:pPr>
        <w:keepNext/>
        <w:keepLines/>
        <w:jc w:val="both"/>
        <w:rPr>
          <w:rFonts w:ascii="Arial" w:eastAsia="Calibri" w:hAnsi="Arial" w:cs="Arial"/>
          <w:szCs w:val="20"/>
        </w:rPr>
      </w:pPr>
      <w:r w:rsidRPr="00205B0D">
        <w:rPr>
          <w:rFonts w:ascii="Arial" w:eastAsia="Calibri" w:hAnsi="Arial" w:cs="Arial"/>
          <w:szCs w:val="20"/>
        </w:rPr>
        <w:t>Where:</w:t>
      </w:r>
    </w:p>
    <w:tbl>
      <w:tblPr>
        <w:tblW w:w="0" w:type="auto"/>
        <w:tblLook w:val="04A0"/>
      </w:tblPr>
      <w:tblGrid>
        <w:gridCol w:w="959"/>
        <w:gridCol w:w="425"/>
        <w:gridCol w:w="4678"/>
        <w:gridCol w:w="2460"/>
      </w:tblGrid>
      <w:tr w:rsidR="00F0707A" w:rsidRPr="00205B0D" w:rsidTr="008A677E">
        <w:tc>
          <w:tcPr>
            <w:tcW w:w="959" w:type="dxa"/>
          </w:tcPr>
          <w:p w:rsidR="00F0707A" w:rsidRPr="008F7F35" w:rsidRDefault="009910F3" w:rsidP="00BD19AA">
            <w:pPr>
              <w:keepNext/>
              <w:keepLines/>
              <w:jc w:val="both"/>
              <w:rPr>
                <w:rFonts w:ascii="Arial" w:hAnsi="Arial" w:cs="Arial"/>
                <w:szCs w:val="20"/>
              </w:rPr>
            </w:pPr>
            <m:oMathPara>
              <m:oMathParaPr>
                <m:jc m:val="left"/>
              </m:oMathParaPr>
              <m:oMath>
                <m:sSub>
                  <m:sSubPr>
                    <m:ctrlPr>
                      <w:rPr>
                        <w:rFonts w:ascii="Cambria Math" w:eastAsia="Calibri" w:hAnsi="Arial" w:cs="Arial"/>
                        <w:szCs w:val="20"/>
                      </w:rPr>
                    </m:ctrlPr>
                  </m:sSubPr>
                  <m:e>
                    <m:r>
                      <m:rPr>
                        <m:sty m:val="p"/>
                      </m:rPr>
                      <w:rPr>
                        <w:rFonts w:ascii="Cambria Math" w:eastAsia="Calibri" w:hAnsi="Cambria Math" w:cs="Arial"/>
                        <w:szCs w:val="20"/>
                      </w:rPr>
                      <m:t>EF</m:t>
                    </m:r>
                  </m:e>
                  <m:sub>
                    <m:r>
                      <m:rPr>
                        <m:sty m:val="p"/>
                      </m:rPr>
                      <w:rPr>
                        <w:rFonts w:ascii="Cambria Math" w:eastAsia="Calibri" w:hAnsi="Cambria Math" w:cs="Arial"/>
                        <w:szCs w:val="20"/>
                      </w:rPr>
                      <m:t>VOC</m:t>
                    </m:r>
                  </m:sub>
                </m:sSub>
              </m:oMath>
            </m:oMathPara>
          </w:p>
        </w:tc>
        <w:tc>
          <w:tcPr>
            <w:tcW w:w="425" w:type="dxa"/>
          </w:tcPr>
          <w:p w:rsidR="00F0707A" w:rsidRPr="00205B0D" w:rsidRDefault="00F0707A" w:rsidP="00D41D7E">
            <w:pPr>
              <w:keepNext/>
              <w:keepLines/>
              <w:jc w:val="both"/>
              <w:rPr>
                <w:rFonts w:ascii="Arial" w:hAnsi="Arial" w:cs="Arial"/>
                <w:szCs w:val="20"/>
              </w:rPr>
            </w:pPr>
            <w:r w:rsidRPr="00205B0D">
              <w:rPr>
                <w:rFonts w:ascii="Arial" w:hAnsi="Arial" w:cs="Arial"/>
                <w:szCs w:val="20"/>
              </w:rPr>
              <w:t>=</w:t>
            </w:r>
          </w:p>
        </w:tc>
        <w:tc>
          <w:tcPr>
            <w:tcW w:w="4678" w:type="dxa"/>
            <w:vAlign w:val="center"/>
          </w:tcPr>
          <w:p w:rsidR="00F0707A" w:rsidRPr="00205B0D" w:rsidRDefault="008A677E" w:rsidP="00D41D7E">
            <w:pPr>
              <w:keepNext/>
              <w:keepLines/>
              <w:spacing w:after="120"/>
              <w:jc w:val="both"/>
              <w:rPr>
                <w:rFonts w:ascii="Arial" w:hAnsi="Arial" w:cs="Arial"/>
                <w:szCs w:val="20"/>
              </w:rPr>
            </w:pPr>
            <w:r>
              <w:rPr>
                <w:rFonts w:ascii="Arial" w:eastAsia="Calibri" w:hAnsi="Arial" w:cs="Arial"/>
                <w:szCs w:val="20"/>
              </w:rPr>
              <w:t>E</w:t>
            </w:r>
            <w:r w:rsidR="00F0707A" w:rsidRPr="00205B0D">
              <w:rPr>
                <w:rFonts w:ascii="Arial" w:eastAsia="Calibri" w:hAnsi="Arial" w:cs="Arial"/>
                <w:szCs w:val="20"/>
              </w:rPr>
              <w:t>mission factor for</w:t>
            </w:r>
            <w:r w:rsidR="00BD19AA">
              <w:rPr>
                <w:rFonts w:ascii="Arial" w:eastAsia="Calibri" w:hAnsi="Arial" w:cs="Arial"/>
                <w:szCs w:val="20"/>
              </w:rPr>
              <w:t xml:space="preserve"> total</w:t>
            </w:r>
            <w:r w:rsidR="00F0707A" w:rsidRPr="00205B0D">
              <w:rPr>
                <w:rFonts w:ascii="Arial" w:eastAsia="Calibri" w:hAnsi="Arial" w:cs="Arial"/>
                <w:szCs w:val="20"/>
              </w:rPr>
              <w:t xml:space="preserve"> VOC</w:t>
            </w:r>
          </w:p>
        </w:tc>
        <w:tc>
          <w:tcPr>
            <w:tcW w:w="2460" w:type="dxa"/>
          </w:tcPr>
          <w:p w:rsidR="00F0707A" w:rsidRPr="00205B0D" w:rsidRDefault="00BD19AA" w:rsidP="00BD19AA">
            <w:pPr>
              <w:keepNext/>
              <w:keepLines/>
              <w:jc w:val="both"/>
              <w:rPr>
                <w:rFonts w:ascii="Arial" w:hAnsi="Arial" w:cs="Arial"/>
                <w:szCs w:val="20"/>
              </w:rPr>
            </w:pPr>
            <w:r>
              <w:rPr>
                <w:rFonts w:ascii="Arial" w:eastAsia="Calibri" w:hAnsi="Arial" w:cs="Arial"/>
                <w:szCs w:val="20"/>
              </w:rPr>
              <w:t>(kg total VOC</w:t>
            </w:r>
            <w:r w:rsidR="00F0707A" w:rsidRPr="00205B0D">
              <w:rPr>
                <w:rFonts w:ascii="Arial" w:eastAsia="Calibri" w:hAnsi="Arial" w:cs="Arial"/>
                <w:szCs w:val="20"/>
              </w:rPr>
              <w:t xml:space="preserve"> /t of gas)</w:t>
            </w:r>
          </w:p>
        </w:tc>
      </w:tr>
      <w:tr w:rsidR="00F0707A" w:rsidRPr="00205B0D" w:rsidTr="008A677E">
        <w:tc>
          <w:tcPr>
            <w:tcW w:w="959" w:type="dxa"/>
          </w:tcPr>
          <w:p w:rsidR="00F0707A" w:rsidRPr="008F7F35" w:rsidRDefault="009910F3" w:rsidP="00BD19AA">
            <w:pPr>
              <w:keepNext/>
              <w:keepLines/>
              <w:jc w:val="both"/>
              <w:rPr>
                <w:rFonts w:ascii="Arial" w:hAnsi="Arial" w:cs="Arial"/>
                <w:szCs w:val="20"/>
              </w:rPr>
            </w:pPr>
            <m:oMathPara>
              <m:oMathParaPr>
                <m:jc m:val="left"/>
              </m:oMathParaPr>
              <m:oMath>
                <m:sSub>
                  <m:sSubPr>
                    <m:ctrlPr>
                      <w:rPr>
                        <w:rFonts w:ascii="Cambria Math" w:eastAsia="Calibri" w:hAnsi="Arial" w:cs="Arial"/>
                        <w:szCs w:val="20"/>
                      </w:rPr>
                    </m:ctrlPr>
                  </m:sSubPr>
                  <m:e>
                    <m:r>
                      <m:rPr>
                        <m:sty m:val="p"/>
                      </m:rPr>
                      <w:rPr>
                        <w:rFonts w:ascii="Cambria Math" w:eastAsia="Calibri" w:hAnsi="Cambria Math" w:cs="Arial"/>
                        <w:szCs w:val="20"/>
                      </w:rPr>
                      <m:t>P</m:t>
                    </m:r>
                  </m:e>
                  <m:sub>
                    <m:r>
                      <m:rPr>
                        <m:sty m:val="p"/>
                      </m:rPr>
                      <w:rPr>
                        <w:rFonts w:ascii="Cambria Math" w:eastAsia="Calibri" w:hAnsi="Cambria Math" w:cs="Arial"/>
                        <w:szCs w:val="20"/>
                      </w:rPr>
                      <m:t>VOC</m:t>
                    </m:r>
                  </m:sub>
                </m:sSub>
              </m:oMath>
            </m:oMathPara>
          </w:p>
        </w:tc>
        <w:tc>
          <w:tcPr>
            <w:tcW w:w="425" w:type="dxa"/>
          </w:tcPr>
          <w:p w:rsidR="00F0707A" w:rsidRPr="00205B0D" w:rsidRDefault="00F0707A" w:rsidP="00D41D7E">
            <w:pPr>
              <w:keepNext/>
              <w:keepLines/>
              <w:jc w:val="both"/>
              <w:rPr>
                <w:rFonts w:ascii="Arial" w:hAnsi="Arial" w:cs="Arial"/>
                <w:szCs w:val="20"/>
              </w:rPr>
            </w:pPr>
            <w:r w:rsidRPr="00205B0D">
              <w:rPr>
                <w:rFonts w:ascii="Arial" w:hAnsi="Arial" w:cs="Arial"/>
                <w:szCs w:val="20"/>
              </w:rPr>
              <w:t>=</w:t>
            </w:r>
          </w:p>
        </w:tc>
        <w:tc>
          <w:tcPr>
            <w:tcW w:w="4678" w:type="dxa"/>
            <w:vAlign w:val="center"/>
          </w:tcPr>
          <w:p w:rsidR="00F0707A" w:rsidRPr="00205B0D" w:rsidRDefault="00BD19AA" w:rsidP="00D41D7E">
            <w:pPr>
              <w:keepNext/>
              <w:keepLines/>
              <w:spacing w:after="120"/>
              <w:jc w:val="both"/>
              <w:rPr>
                <w:rFonts w:ascii="Arial" w:hAnsi="Arial" w:cs="Arial"/>
                <w:szCs w:val="20"/>
              </w:rPr>
            </w:pPr>
            <w:r>
              <w:rPr>
                <w:rFonts w:ascii="Arial" w:eastAsia="Calibri" w:hAnsi="Arial" w:cs="Arial"/>
                <w:szCs w:val="20"/>
              </w:rPr>
              <w:t>Percentage of total VOC</w:t>
            </w:r>
            <w:r w:rsidR="00F0707A" w:rsidRPr="00205B0D">
              <w:rPr>
                <w:rFonts w:ascii="Arial" w:eastAsia="Calibri" w:hAnsi="Arial" w:cs="Arial"/>
                <w:szCs w:val="20"/>
              </w:rPr>
              <w:t xml:space="preserve"> in gas</w:t>
            </w:r>
          </w:p>
        </w:tc>
        <w:tc>
          <w:tcPr>
            <w:tcW w:w="2460" w:type="dxa"/>
          </w:tcPr>
          <w:p w:rsidR="00F0707A" w:rsidRPr="00205B0D" w:rsidRDefault="00F0707A" w:rsidP="00D41D7E">
            <w:pPr>
              <w:keepNext/>
              <w:keepLines/>
              <w:jc w:val="both"/>
              <w:rPr>
                <w:rFonts w:ascii="Arial" w:hAnsi="Arial" w:cs="Arial"/>
                <w:szCs w:val="20"/>
              </w:rPr>
            </w:pPr>
            <w:r w:rsidRPr="00205B0D">
              <w:rPr>
                <w:rFonts w:ascii="Arial" w:eastAsia="Calibri" w:hAnsi="Arial" w:cs="Arial"/>
                <w:szCs w:val="20"/>
              </w:rPr>
              <w:t>(%)</w:t>
            </w:r>
          </w:p>
        </w:tc>
      </w:tr>
      <w:tr w:rsidR="008A677E" w:rsidRPr="00205B0D" w:rsidTr="008A677E">
        <w:tc>
          <w:tcPr>
            <w:tcW w:w="959" w:type="dxa"/>
          </w:tcPr>
          <w:p w:rsidR="008A677E" w:rsidRPr="008F7F35" w:rsidRDefault="008F7F35" w:rsidP="00BD19AA">
            <w:pPr>
              <w:keepNext/>
              <w:keepLines/>
              <w:jc w:val="both"/>
              <w:rPr>
                <w:szCs w:val="20"/>
              </w:rPr>
            </w:pPr>
            <m:oMathPara>
              <m:oMathParaPr>
                <m:jc m:val="left"/>
              </m:oMathParaPr>
              <m:oMath>
                <m:r>
                  <m:rPr>
                    <m:sty m:val="p"/>
                  </m:rPr>
                  <w:rPr>
                    <w:rFonts w:ascii="Cambria Math" w:eastAsia="Calibri" w:hAnsi="Arial" w:cs="Arial"/>
                    <w:szCs w:val="20"/>
                  </w:rPr>
                  <m:t>DE</m:t>
                </m:r>
              </m:oMath>
            </m:oMathPara>
          </w:p>
        </w:tc>
        <w:tc>
          <w:tcPr>
            <w:tcW w:w="425" w:type="dxa"/>
          </w:tcPr>
          <w:p w:rsidR="008A677E" w:rsidRPr="00205B0D" w:rsidRDefault="008A677E" w:rsidP="00D41D7E">
            <w:pPr>
              <w:keepNext/>
              <w:keepLines/>
              <w:jc w:val="both"/>
              <w:rPr>
                <w:rFonts w:ascii="Arial" w:hAnsi="Arial" w:cs="Arial"/>
                <w:szCs w:val="20"/>
              </w:rPr>
            </w:pPr>
            <w:r>
              <w:rPr>
                <w:rFonts w:ascii="Arial" w:hAnsi="Arial" w:cs="Arial"/>
                <w:szCs w:val="20"/>
              </w:rPr>
              <w:t>=</w:t>
            </w:r>
          </w:p>
        </w:tc>
        <w:tc>
          <w:tcPr>
            <w:tcW w:w="4678" w:type="dxa"/>
            <w:vAlign w:val="center"/>
          </w:tcPr>
          <w:p w:rsidR="008A677E" w:rsidRDefault="008A677E" w:rsidP="00D41D7E">
            <w:pPr>
              <w:keepNext/>
              <w:keepLines/>
              <w:spacing w:after="120"/>
              <w:jc w:val="both"/>
              <w:rPr>
                <w:rFonts w:ascii="Arial" w:eastAsia="Calibri" w:hAnsi="Arial" w:cs="Arial"/>
                <w:szCs w:val="20"/>
              </w:rPr>
            </w:pPr>
            <w:r>
              <w:rPr>
                <w:rFonts w:ascii="Arial" w:eastAsia="Calibri" w:hAnsi="Arial" w:cs="Arial"/>
                <w:szCs w:val="20"/>
              </w:rPr>
              <w:t>Destruction efficiency of total VOC (default 95%)</w:t>
            </w:r>
          </w:p>
        </w:tc>
        <w:tc>
          <w:tcPr>
            <w:tcW w:w="2460" w:type="dxa"/>
          </w:tcPr>
          <w:p w:rsidR="008A677E" w:rsidRPr="00205B0D" w:rsidRDefault="008A677E" w:rsidP="00D41D7E">
            <w:pPr>
              <w:keepNext/>
              <w:keepLines/>
              <w:jc w:val="both"/>
              <w:rPr>
                <w:rFonts w:ascii="Arial" w:eastAsia="Calibri" w:hAnsi="Arial" w:cs="Arial"/>
                <w:szCs w:val="20"/>
              </w:rPr>
            </w:pPr>
            <w:r>
              <w:rPr>
                <w:rFonts w:ascii="Arial" w:eastAsia="Calibri" w:hAnsi="Arial" w:cs="Arial"/>
                <w:szCs w:val="20"/>
              </w:rPr>
              <w:t>(%)</w:t>
            </w:r>
          </w:p>
        </w:tc>
      </w:tr>
    </w:tbl>
    <w:p w:rsidR="00F0707A" w:rsidRPr="00205B0D" w:rsidRDefault="00F0707A" w:rsidP="00D41D7E">
      <w:pPr>
        <w:jc w:val="both"/>
        <w:rPr>
          <w:rFonts w:ascii="Arial" w:eastAsia="Calibri" w:hAnsi="Arial" w:cs="Arial"/>
        </w:rPr>
      </w:pPr>
    </w:p>
    <w:p w:rsidR="00E24ACB" w:rsidRPr="00205B0D" w:rsidRDefault="00742151" w:rsidP="00D41D7E">
      <w:pPr>
        <w:jc w:val="both"/>
        <w:rPr>
          <w:rFonts w:ascii="Arial" w:eastAsia="Calibri" w:hAnsi="Arial" w:cs="Arial"/>
        </w:rPr>
      </w:pPr>
      <w:r>
        <w:rPr>
          <w:rFonts w:ascii="Arial" w:eastAsia="Calibri" w:hAnsi="Arial" w:cs="Arial"/>
        </w:rPr>
        <w:t>The composition of the emitted total VOC</w:t>
      </w:r>
      <w:r w:rsidR="00E24ACB" w:rsidRPr="00205B0D">
        <w:rPr>
          <w:rFonts w:ascii="Arial" w:eastAsia="Calibri" w:hAnsi="Arial" w:cs="Arial"/>
        </w:rPr>
        <w:t xml:space="preserve"> can be calculated using the technique presented in Section </w:t>
      </w:r>
      <w:r w:rsidR="009910F3">
        <w:fldChar w:fldCharType="begin"/>
      </w:r>
      <w:r w:rsidR="008841DA">
        <w:rPr>
          <w:rFonts w:ascii="Arial" w:eastAsia="Calibri" w:hAnsi="Arial" w:cs="Arial"/>
        </w:rPr>
        <w:instrText xml:space="preserve"> REF _Ref359421179 \w \h </w:instrText>
      </w:r>
      <w:r w:rsidR="009910F3">
        <w:fldChar w:fldCharType="separate"/>
      </w:r>
      <w:r w:rsidR="00042C96">
        <w:rPr>
          <w:rFonts w:ascii="Arial" w:eastAsia="Calibri" w:hAnsi="Arial" w:cs="Arial"/>
        </w:rPr>
        <w:t>5.1.4</w:t>
      </w:r>
      <w:r w:rsidR="009910F3">
        <w:fldChar w:fldCharType="end"/>
      </w:r>
      <w:r w:rsidR="00E24ACB" w:rsidRPr="00205B0D">
        <w:rPr>
          <w:rFonts w:ascii="Arial" w:eastAsia="Calibri" w:hAnsi="Arial" w:cs="Arial"/>
        </w:rPr>
        <w:t>.</w:t>
      </w:r>
    </w:p>
    <w:p w:rsidR="00517A14" w:rsidRPr="00205B0D" w:rsidRDefault="009C7E82" w:rsidP="009C7E82">
      <w:pPr>
        <w:pStyle w:val="Heading3"/>
        <w:rPr>
          <w:rFonts w:ascii="Arial" w:eastAsia="Calibri" w:hAnsi="Arial"/>
        </w:rPr>
      </w:pPr>
      <w:bookmarkStart w:id="271" w:name="_Ref355165162"/>
      <w:bookmarkStart w:id="272" w:name="_Toc355361521"/>
      <w:bookmarkStart w:id="273" w:name="_Toc355363407"/>
      <w:bookmarkStart w:id="274" w:name="_Toc355791709"/>
      <w:bookmarkStart w:id="275" w:name="_Toc355791908"/>
      <w:bookmarkStart w:id="276" w:name="_Toc355792065"/>
      <w:bookmarkStart w:id="277" w:name="_Toc359584796"/>
      <w:r w:rsidRPr="00205B0D">
        <w:rPr>
          <w:rFonts w:ascii="Arial" w:eastAsia="Calibri" w:hAnsi="Arial"/>
        </w:rPr>
        <w:t>Power Generation</w:t>
      </w:r>
      <w:bookmarkEnd w:id="270"/>
      <w:bookmarkEnd w:id="271"/>
      <w:bookmarkEnd w:id="272"/>
      <w:bookmarkEnd w:id="273"/>
      <w:bookmarkEnd w:id="274"/>
      <w:bookmarkEnd w:id="275"/>
      <w:bookmarkEnd w:id="276"/>
      <w:bookmarkEnd w:id="277"/>
    </w:p>
    <w:p w:rsidR="00517A14" w:rsidRPr="00205B0D" w:rsidRDefault="00B12E88" w:rsidP="00D41D7E">
      <w:pPr>
        <w:jc w:val="both"/>
        <w:rPr>
          <w:rFonts w:ascii="Arial" w:eastAsia="Calibri" w:hAnsi="Arial" w:cs="Arial"/>
        </w:rPr>
      </w:pPr>
      <w:r w:rsidRPr="00205B0D">
        <w:rPr>
          <w:rFonts w:ascii="Arial" w:hAnsi="Arial" w:cs="Arial"/>
        </w:rPr>
        <w:t>S</w:t>
      </w:r>
      <w:r w:rsidR="00517A14" w:rsidRPr="00205B0D">
        <w:rPr>
          <w:rFonts w:ascii="Arial" w:hAnsi="Arial" w:cs="Arial"/>
        </w:rPr>
        <w:t xml:space="preserve">tationary diesel engines are used to supply mechanical power to operate drilling (rotary table), </w:t>
      </w:r>
      <w:r w:rsidR="00517A14" w:rsidRPr="00205B0D">
        <w:rPr>
          <w:rFonts w:ascii="Arial" w:eastAsia="Calibri" w:hAnsi="Arial" w:cs="Arial"/>
        </w:rPr>
        <w:t xml:space="preserve">mud pumping and hoisting equipment, and may also be used to operate pumps or auxiliary power generators. </w:t>
      </w:r>
      <w:r w:rsidRPr="00205B0D">
        <w:rPr>
          <w:rFonts w:ascii="Arial" w:hAnsi="Arial" w:cs="Arial"/>
        </w:rPr>
        <w:t>G</w:t>
      </w:r>
      <w:r w:rsidR="00517A14" w:rsidRPr="00205B0D">
        <w:rPr>
          <w:rFonts w:ascii="Arial" w:hAnsi="Arial" w:cs="Arial"/>
        </w:rPr>
        <w:t xml:space="preserve">as fired combustion engines are used in the natural gas industry at </w:t>
      </w:r>
      <w:r w:rsidRPr="00205B0D">
        <w:rPr>
          <w:rFonts w:ascii="Arial" w:hAnsi="Arial" w:cs="Arial"/>
        </w:rPr>
        <w:t xml:space="preserve">gas wells, </w:t>
      </w:r>
      <w:r w:rsidR="00517A14" w:rsidRPr="00205B0D">
        <w:rPr>
          <w:rFonts w:ascii="Arial" w:hAnsi="Arial" w:cs="Arial"/>
        </w:rPr>
        <w:t>pipeline compressor and storage stations.</w:t>
      </w:r>
    </w:p>
    <w:p w:rsidR="00517A14" w:rsidRPr="00205B0D" w:rsidRDefault="00517A14" w:rsidP="00D41D7E">
      <w:pPr>
        <w:jc w:val="both"/>
        <w:rPr>
          <w:rFonts w:ascii="Arial" w:hAnsi="Arial" w:cs="Arial"/>
        </w:rPr>
      </w:pPr>
    </w:p>
    <w:p w:rsidR="009C7E82" w:rsidRPr="00205B0D" w:rsidRDefault="009C7E82" w:rsidP="00D41D7E">
      <w:pPr>
        <w:jc w:val="both"/>
        <w:rPr>
          <w:rFonts w:ascii="Arial" w:eastAsia="Calibri" w:hAnsi="Arial" w:cs="Arial"/>
        </w:rPr>
      </w:pPr>
      <w:r w:rsidRPr="00205B0D">
        <w:rPr>
          <w:rFonts w:ascii="Arial" w:hAnsi="Arial" w:cs="Arial"/>
        </w:rPr>
        <w:t xml:space="preserve">The </w:t>
      </w:r>
      <w:r w:rsidR="00091DA5">
        <w:rPr>
          <w:rFonts w:ascii="Arial" w:hAnsi="Arial" w:cs="Arial"/>
        </w:rPr>
        <w:t xml:space="preserve">latest version of the </w:t>
      </w:r>
      <w:r w:rsidRPr="00205B0D">
        <w:rPr>
          <w:rFonts w:ascii="Arial" w:eastAsia="Calibri" w:hAnsi="Arial" w:cs="Arial"/>
          <w:i/>
        </w:rPr>
        <w:t>Emission Estimation Technique Manual for Combustion in Boilers</w:t>
      </w:r>
      <w:r w:rsidR="00091DA5">
        <w:rPr>
          <w:rFonts w:ascii="Arial" w:eastAsia="Calibri" w:hAnsi="Arial" w:cs="Arial"/>
          <w:i/>
        </w:rPr>
        <w:t xml:space="preserve"> </w:t>
      </w:r>
      <w:r w:rsidRPr="00205B0D">
        <w:rPr>
          <w:rFonts w:ascii="Arial" w:eastAsia="Calibri" w:hAnsi="Arial" w:cs="Arial"/>
        </w:rPr>
        <w:t>provides emission estimation techniques to estimate emission</w:t>
      </w:r>
      <w:r w:rsidR="001965A9">
        <w:rPr>
          <w:rFonts w:ascii="Arial" w:eastAsia="Calibri" w:hAnsi="Arial" w:cs="Arial"/>
        </w:rPr>
        <w:t>s</w:t>
      </w:r>
      <w:r w:rsidRPr="00205B0D">
        <w:rPr>
          <w:rFonts w:ascii="Arial" w:eastAsia="Calibri" w:hAnsi="Arial" w:cs="Arial"/>
        </w:rPr>
        <w:t xml:space="preserve"> associated with fuel combustion in boilers. </w:t>
      </w:r>
      <w:r w:rsidR="00666B1E">
        <w:rPr>
          <w:rFonts w:ascii="Arial" w:eastAsia="Calibri" w:hAnsi="Arial" w:cs="Arial"/>
        </w:rPr>
        <w:t>That</w:t>
      </w:r>
      <w:r w:rsidR="00666B1E" w:rsidRPr="00205B0D">
        <w:rPr>
          <w:rFonts w:ascii="Arial" w:eastAsia="Calibri" w:hAnsi="Arial" w:cs="Arial"/>
        </w:rPr>
        <w:t xml:space="preserve"> </w:t>
      </w:r>
      <w:r w:rsidRPr="00205B0D">
        <w:rPr>
          <w:rFonts w:ascii="Arial" w:eastAsia="Calibri" w:hAnsi="Arial" w:cs="Arial"/>
        </w:rPr>
        <w:t xml:space="preserve">Manual presents default emission factors for various </w:t>
      </w:r>
      <w:r w:rsidRPr="00205B0D">
        <w:rPr>
          <w:rFonts w:ascii="Arial" w:hAnsi="Arial" w:cs="Arial"/>
          <w:szCs w:val="20"/>
        </w:rPr>
        <w:t>combinations of process, fuel and pollution control devices used at Australian facilities.</w:t>
      </w:r>
    </w:p>
    <w:p w:rsidR="009C7E82" w:rsidRPr="00205B0D" w:rsidRDefault="009C7E82" w:rsidP="00D41D7E">
      <w:pPr>
        <w:jc w:val="both"/>
        <w:rPr>
          <w:rFonts w:ascii="Arial" w:hAnsi="Arial" w:cs="Arial"/>
        </w:rPr>
      </w:pPr>
    </w:p>
    <w:p w:rsidR="009C7E82" w:rsidRPr="00205B0D" w:rsidRDefault="009C7E82" w:rsidP="00D41D7E">
      <w:pPr>
        <w:jc w:val="both"/>
        <w:rPr>
          <w:rFonts w:ascii="Arial" w:eastAsia="Calibri" w:hAnsi="Arial" w:cs="Arial"/>
        </w:rPr>
      </w:pPr>
      <w:r w:rsidRPr="00205B0D">
        <w:rPr>
          <w:rFonts w:ascii="Arial" w:hAnsi="Arial" w:cs="Arial"/>
        </w:rPr>
        <w:t xml:space="preserve">The </w:t>
      </w:r>
      <w:r w:rsidR="00091DA5">
        <w:rPr>
          <w:rFonts w:ascii="Arial" w:hAnsi="Arial" w:cs="Arial"/>
        </w:rPr>
        <w:t xml:space="preserve">latest version of the </w:t>
      </w:r>
      <w:r w:rsidRPr="00205B0D">
        <w:rPr>
          <w:rFonts w:ascii="Arial" w:eastAsia="Calibri" w:hAnsi="Arial" w:cs="Arial"/>
          <w:i/>
        </w:rPr>
        <w:t xml:space="preserve">Emission Estimation Technique Manual for Combustion Engines </w:t>
      </w:r>
      <w:r w:rsidRPr="00205B0D">
        <w:rPr>
          <w:rFonts w:ascii="Arial" w:eastAsia="Calibri" w:hAnsi="Arial" w:cs="Arial"/>
        </w:rPr>
        <w:t>provides emission estimation techniques to estimate emission</w:t>
      </w:r>
      <w:r w:rsidR="001965A9">
        <w:rPr>
          <w:rFonts w:ascii="Arial" w:eastAsia="Calibri" w:hAnsi="Arial" w:cs="Arial"/>
        </w:rPr>
        <w:t>s</w:t>
      </w:r>
      <w:r w:rsidRPr="00205B0D">
        <w:rPr>
          <w:rFonts w:ascii="Arial" w:eastAsia="Calibri" w:hAnsi="Arial" w:cs="Arial"/>
        </w:rPr>
        <w:t xml:space="preserve"> associated with fuel combustion in stationary engines. </w:t>
      </w:r>
      <w:r w:rsidR="00666B1E">
        <w:rPr>
          <w:rFonts w:ascii="Arial" w:eastAsia="Calibri" w:hAnsi="Arial" w:cs="Arial"/>
        </w:rPr>
        <w:t>That</w:t>
      </w:r>
      <w:r w:rsidR="00666B1E" w:rsidRPr="00205B0D">
        <w:rPr>
          <w:rFonts w:ascii="Arial" w:eastAsia="Calibri" w:hAnsi="Arial" w:cs="Arial"/>
        </w:rPr>
        <w:t xml:space="preserve"> </w:t>
      </w:r>
      <w:r w:rsidRPr="00205B0D">
        <w:rPr>
          <w:rFonts w:ascii="Arial" w:eastAsia="Calibri" w:hAnsi="Arial" w:cs="Arial"/>
        </w:rPr>
        <w:t xml:space="preserve">Manual presents default emission factors for stationary engines. </w:t>
      </w:r>
    </w:p>
    <w:p w:rsidR="00042C96" w:rsidRDefault="00042C96">
      <w:pPr>
        <w:rPr>
          <w:rFonts w:ascii="Arial" w:eastAsia="Calibri" w:hAnsi="Arial" w:cs="Arial"/>
          <w:b/>
          <w:bCs/>
          <w:kern w:val="32"/>
          <w:sz w:val="24"/>
          <w:szCs w:val="26"/>
        </w:rPr>
      </w:pPr>
      <w:bookmarkStart w:id="278" w:name="_Ref354756273"/>
      <w:bookmarkStart w:id="279" w:name="_Toc355361522"/>
      <w:bookmarkStart w:id="280" w:name="_Toc355363408"/>
      <w:bookmarkStart w:id="281" w:name="_Toc355791710"/>
      <w:bookmarkStart w:id="282" w:name="_Toc355791909"/>
      <w:bookmarkStart w:id="283" w:name="_Toc355792066"/>
      <w:r>
        <w:rPr>
          <w:rFonts w:ascii="Arial" w:eastAsia="Calibri" w:hAnsi="Arial"/>
        </w:rPr>
        <w:br w:type="page"/>
      </w:r>
    </w:p>
    <w:p w:rsidR="009C7E82" w:rsidRPr="00205B0D" w:rsidRDefault="009C7E82" w:rsidP="00D41D7E">
      <w:pPr>
        <w:pStyle w:val="Heading3"/>
        <w:rPr>
          <w:rFonts w:ascii="Arial" w:eastAsia="Calibri" w:hAnsi="Arial"/>
        </w:rPr>
      </w:pPr>
      <w:bookmarkStart w:id="284" w:name="_Toc359584797"/>
      <w:r w:rsidRPr="00205B0D">
        <w:rPr>
          <w:rFonts w:ascii="Arial" w:eastAsia="Calibri" w:hAnsi="Arial"/>
        </w:rPr>
        <w:lastRenderedPageBreak/>
        <w:t>Vehicle Exhaust</w:t>
      </w:r>
      <w:bookmarkEnd w:id="278"/>
      <w:bookmarkEnd w:id="279"/>
      <w:bookmarkEnd w:id="280"/>
      <w:bookmarkEnd w:id="281"/>
      <w:bookmarkEnd w:id="282"/>
      <w:bookmarkEnd w:id="283"/>
      <w:bookmarkEnd w:id="284"/>
    </w:p>
    <w:p w:rsidR="009C7E82" w:rsidRPr="00205B0D" w:rsidRDefault="009C7E82" w:rsidP="00D41D7E">
      <w:pPr>
        <w:jc w:val="both"/>
        <w:rPr>
          <w:rFonts w:ascii="Arial" w:eastAsia="Calibri" w:hAnsi="Arial" w:cs="Arial"/>
        </w:rPr>
      </w:pPr>
      <w:r w:rsidRPr="00205B0D">
        <w:rPr>
          <w:rFonts w:ascii="Arial" w:hAnsi="Arial" w:cs="Arial"/>
        </w:rPr>
        <w:t xml:space="preserve">The </w:t>
      </w:r>
      <w:r w:rsidR="001965A9">
        <w:rPr>
          <w:rFonts w:ascii="Arial" w:hAnsi="Arial" w:cs="Arial"/>
        </w:rPr>
        <w:t>latest</w:t>
      </w:r>
      <w:r w:rsidR="00091DA5">
        <w:rPr>
          <w:rFonts w:ascii="Arial" w:hAnsi="Arial" w:cs="Arial"/>
        </w:rPr>
        <w:t xml:space="preserve"> version of the </w:t>
      </w:r>
      <w:r w:rsidRPr="00205B0D">
        <w:rPr>
          <w:rFonts w:ascii="Arial" w:eastAsia="Calibri" w:hAnsi="Arial" w:cs="Arial"/>
          <w:i/>
        </w:rPr>
        <w:t xml:space="preserve">Emission Estimation Technique Manual for Combustion Engines </w:t>
      </w:r>
      <w:r w:rsidRPr="00205B0D">
        <w:rPr>
          <w:rFonts w:ascii="Arial" w:eastAsia="Calibri" w:hAnsi="Arial" w:cs="Arial"/>
        </w:rPr>
        <w:t>provides emission estimation techniques to estimate emission</w:t>
      </w:r>
      <w:r w:rsidR="001965A9">
        <w:rPr>
          <w:rFonts w:ascii="Arial" w:eastAsia="Calibri" w:hAnsi="Arial" w:cs="Arial"/>
        </w:rPr>
        <w:t>s</w:t>
      </w:r>
      <w:r w:rsidRPr="00205B0D">
        <w:rPr>
          <w:rFonts w:ascii="Arial" w:eastAsia="Calibri" w:hAnsi="Arial" w:cs="Arial"/>
        </w:rPr>
        <w:t xml:space="preserve"> associated with fuel combustion in vehicles. </w:t>
      </w:r>
      <w:r w:rsidR="001965A9">
        <w:rPr>
          <w:rFonts w:ascii="Arial" w:eastAsia="Calibri" w:hAnsi="Arial" w:cs="Arial"/>
        </w:rPr>
        <w:t>This</w:t>
      </w:r>
      <w:r w:rsidR="001965A9" w:rsidRPr="00205B0D">
        <w:rPr>
          <w:rFonts w:ascii="Arial" w:eastAsia="Calibri" w:hAnsi="Arial" w:cs="Arial"/>
        </w:rPr>
        <w:t xml:space="preserve"> </w:t>
      </w:r>
      <w:r w:rsidRPr="00205B0D">
        <w:rPr>
          <w:rFonts w:ascii="Arial" w:eastAsia="Calibri" w:hAnsi="Arial" w:cs="Arial"/>
        </w:rPr>
        <w:t>Manual present</w:t>
      </w:r>
      <w:r w:rsidR="0097640F">
        <w:rPr>
          <w:rFonts w:ascii="Arial" w:eastAsia="Calibri" w:hAnsi="Arial" w:cs="Arial"/>
        </w:rPr>
        <w:t>s</w:t>
      </w:r>
      <w:r w:rsidRPr="00205B0D">
        <w:rPr>
          <w:rFonts w:ascii="Arial" w:eastAsia="Calibri" w:hAnsi="Arial" w:cs="Arial"/>
        </w:rPr>
        <w:t xml:space="preserve"> emission factors for road transport vehicles and industry vehicles</w:t>
      </w:r>
      <w:r w:rsidR="001965A9">
        <w:rPr>
          <w:rFonts w:ascii="Arial" w:eastAsia="Calibri" w:hAnsi="Arial" w:cs="Arial"/>
        </w:rPr>
        <w:t>,</w:t>
      </w:r>
      <w:r w:rsidRPr="00205B0D">
        <w:rPr>
          <w:rFonts w:ascii="Arial" w:eastAsia="Calibri" w:hAnsi="Arial" w:cs="Arial"/>
        </w:rPr>
        <w:t xml:space="preserve"> respectively. </w:t>
      </w:r>
    </w:p>
    <w:p w:rsidR="00F2720A" w:rsidRPr="00205B0D" w:rsidRDefault="00F2720A" w:rsidP="00D41D7E">
      <w:pPr>
        <w:pStyle w:val="Heading2"/>
        <w:jc w:val="both"/>
        <w:rPr>
          <w:rFonts w:ascii="Arial" w:eastAsia="Calibri" w:hAnsi="Arial"/>
        </w:rPr>
      </w:pPr>
      <w:bookmarkStart w:id="285" w:name="_Ref355165529"/>
      <w:bookmarkStart w:id="286" w:name="_Toc355361523"/>
      <w:bookmarkStart w:id="287" w:name="_Toc355363409"/>
      <w:bookmarkStart w:id="288" w:name="_Toc355791711"/>
      <w:bookmarkStart w:id="289" w:name="_Toc355791910"/>
      <w:bookmarkStart w:id="290" w:name="_Toc355792067"/>
      <w:bookmarkStart w:id="291" w:name="_Toc359584798"/>
      <w:r w:rsidRPr="00205B0D">
        <w:rPr>
          <w:rFonts w:ascii="Arial" w:eastAsia="Calibri" w:hAnsi="Arial"/>
        </w:rPr>
        <w:t>Dust Emissions</w:t>
      </w:r>
      <w:bookmarkEnd w:id="216"/>
      <w:bookmarkEnd w:id="217"/>
      <w:bookmarkEnd w:id="218"/>
      <w:bookmarkEnd w:id="219"/>
      <w:bookmarkEnd w:id="220"/>
      <w:bookmarkEnd w:id="285"/>
      <w:bookmarkEnd w:id="286"/>
      <w:bookmarkEnd w:id="287"/>
      <w:bookmarkEnd w:id="288"/>
      <w:bookmarkEnd w:id="289"/>
      <w:bookmarkEnd w:id="290"/>
      <w:bookmarkEnd w:id="291"/>
    </w:p>
    <w:p w:rsidR="00F2720A" w:rsidRPr="00205B0D" w:rsidRDefault="00357702" w:rsidP="00D41D7E">
      <w:pPr>
        <w:spacing w:after="240"/>
        <w:jc w:val="both"/>
        <w:rPr>
          <w:rFonts w:ascii="Arial" w:eastAsia="Calibri" w:hAnsi="Arial" w:cs="Arial"/>
        </w:rPr>
      </w:pPr>
      <w:r w:rsidRPr="00205B0D">
        <w:rPr>
          <w:rFonts w:ascii="Arial" w:hAnsi="Arial" w:cs="Arial"/>
        </w:rPr>
        <w:t>Fugitive emi</w:t>
      </w:r>
      <w:r w:rsidR="008E78B6" w:rsidRPr="00205B0D">
        <w:rPr>
          <w:rFonts w:ascii="Arial" w:hAnsi="Arial" w:cs="Arial"/>
        </w:rPr>
        <w:t>ssions of particulate matter can</w:t>
      </w:r>
      <w:r w:rsidRPr="00205B0D">
        <w:rPr>
          <w:rFonts w:ascii="Arial" w:hAnsi="Arial" w:cs="Arial"/>
        </w:rPr>
        <w:t xml:space="preserve"> be generated </w:t>
      </w:r>
      <w:r w:rsidR="008E78B6" w:rsidRPr="00205B0D">
        <w:rPr>
          <w:rFonts w:ascii="Arial" w:hAnsi="Arial" w:cs="Arial"/>
        </w:rPr>
        <w:t>by</w:t>
      </w:r>
      <w:r w:rsidR="00C23FC2" w:rsidRPr="00205B0D">
        <w:rPr>
          <w:rFonts w:ascii="Arial" w:hAnsi="Arial" w:cs="Arial"/>
        </w:rPr>
        <w:t xml:space="preserve"> a number of sources including</w:t>
      </w:r>
      <w:r w:rsidR="008E78B6" w:rsidRPr="00205B0D">
        <w:rPr>
          <w:rFonts w:ascii="Arial" w:hAnsi="Arial" w:cs="Arial"/>
        </w:rPr>
        <w:t xml:space="preserve"> the movement of vehi</w:t>
      </w:r>
      <w:r w:rsidR="00C23FC2" w:rsidRPr="00205B0D">
        <w:rPr>
          <w:rFonts w:ascii="Arial" w:hAnsi="Arial" w:cs="Arial"/>
        </w:rPr>
        <w:t xml:space="preserve">cles over various surfaces, </w:t>
      </w:r>
      <w:r w:rsidR="00CF570D" w:rsidRPr="00205B0D">
        <w:rPr>
          <w:rFonts w:ascii="Arial" w:hAnsi="Arial" w:cs="Arial"/>
        </w:rPr>
        <w:t xml:space="preserve">drilling </w:t>
      </w:r>
      <w:r w:rsidR="008E78B6" w:rsidRPr="00205B0D">
        <w:rPr>
          <w:rFonts w:ascii="Arial" w:hAnsi="Arial" w:cs="Arial"/>
        </w:rPr>
        <w:t>and wind erosion of exposed areas.</w:t>
      </w:r>
    </w:p>
    <w:p w:rsidR="00CF570D" w:rsidRPr="00205B0D" w:rsidRDefault="00FB2EA3" w:rsidP="00D41D7E">
      <w:pPr>
        <w:spacing w:after="240"/>
        <w:jc w:val="both"/>
        <w:rPr>
          <w:rFonts w:ascii="Arial" w:hAnsi="Arial" w:cs="Arial"/>
        </w:rPr>
      </w:pPr>
      <w:r w:rsidRPr="00205B0D">
        <w:rPr>
          <w:rFonts w:ascii="Arial" w:hAnsi="Arial" w:cs="Arial"/>
        </w:rPr>
        <w:t xml:space="preserve">When total suspended particulate emissions have been estimated, speciation is performed using the weight fractions of trace metals in the emissions. In the absence of other information, particulate emissions from fugitive sources can be assumed to have the same concentration as </w:t>
      </w:r>
      <w:r w:rsidR="001965A9">
        <w:rPr>
          <w:rFonts w:ascii="Arial" w:hAnsi="Arial" w:cs="Arial"/>
        </w:rPr>
        <w:t xml:space="preserve">at </w:t>
      </w:r>
      <w:r w:rsidRPr="00205B0D">
        <w:rPr>
          <w:rFonts w:ascii="Arial" w:hAnsi="Arial" w:cs="Arial"/>
        </w:rPr>
        <w:t xml:space="preserve">the source.  </w:t>
      </w:r>
    </w:p>
    <w:p w:rsidR="00FB2EA3" w:rsidRPr="00205B0D" w:rsidRDefault="00FB2EA3" w:rsidP="00D41D7E">
      <w:pPr>
        <w:spacing w:after="240"/>
        <w:jc w:val="both"/>
        <w:rPr>
          <w:rFonts w:ascii="Arial" w:eastAsia="Calibri" w:hAnsi="Arial" w:cs="Arial"/>
        </w:rPr>
      </w:pPr>
      <w:r w:rsidRPr="00205B0D">
        <w:rPr>
          <w:rFonts w:ascii="Arial" w:hAnsi="Arial" w:cs="Arial"/>
        </w:rPr>
        <w:t>A list of naturally occurring concentrations of elements reportable under the NPI in various materials may be found in the</w:t>
      </w:r>
      <w:r w:rsidR="00091DA5">
        <w:rPr>
          <w:rFonts w:ascii="Arial" w:hAnsi="Arial" w:cs="Arial"/>
        </w:rPr>
        <w:t xml:space="preserve"> latest version of the</w:t>
      </w:r>
      <w:r w:rsidRPr="00205B0D">
        <w:rPr>
          <w:rFonts w:ascii="Arial" w:hAnsi="Arial" w:cs="Arial"/>
        </w:rPr>
        <w:t xml:space="preserve"> </w:t>
      </w:r>
      <w:r w:rsidRPr="00205B0D">
        <w:rPr>
          <w:rFonts w:ascii="Arial" w:hAnsi="Arial" w:cs="Arial"/>
          <w:i/>
        </w:rPr>
        <w:t>Emission Estimation Technique Manual for Mining</w:t>
      </w:r>
      <w:r w:rsidRPr="00205B0D">
        <w:rPr>
          <w:rFonts w:ascii="Arial" w:hAnsi="Arial" w:cs="Arial"/>
        </w:rPr>
        <w:t>.</w:t>
      </w:r>
    </w:p>
    <w:p w:rsidR="00FB2EA3" w:rsidRPr="00205B0D" w:rsidRDefault="00FB2EA3" w:rsidP="00D41D7E">
      <w:pPr>
        <w:pStyle w:val="Heading3"/>
        <w:rPr>
          <w:rFonts w:ascii="Arial" w:eastAsia="Calibri" w:hAnsi="Arial"/>
        </w:rPr>
      </w:pPr>
      <w:bookmarkStart w:id="292" w:name="_Toc355361524"/>
      <w:bookmarkStart w:id="293" w:name="_Toc355363410"/>
      <w:bookmarkStart w:id="294" w:name="_Toc355791712"/>
      <w:bookmarkStart w:id="295" w:name="_Toc355791911"/>
      <w:bookmarkStart w:id="296" w:name="_Toc355792068"/>
      <w:bookmarkStart w:id="297" w:name="_Toc359584799"/>
      <w:r w:rsidRPr="00205B0D">
        <w:rPr>
          <w:rFonts w:ascii="Arial" w:eastAsia="Calibri" w:hAnsi="Arial"/>
        </w:rPr>
        <w:t>Wheel Generated Dust on Unpaved Roads</w:t>
      </w:r>
      <w:bookmarkEnd w:id="292"/>
      <w:bookmarkEnd w:id="293"/>
      <w:bookmarkEnd w:id="294"/>
      <w:bookmarkEnd w:id="295"/>
      <w:bookmarkEnd w:id="296"/>
      <w:bookmarkEnd w:id="297"/>
    </w:p>
    <w:p w:rsidR="00FB2EA3" w:rsidRPr="00205B0D" w:rsidRDefault="00FB2EA3" w:rsidP="00D41D7E">
      <w:pPr>
        <w:jc w:val="both"/>
        <w:rPr>
          <w:rFonts w:ascii="Arial" w:eastAsia="Calibri" w:hAnsi="Arial" w:cs="Arial"/>
          <w:i/>
        </w:rPr>
      </w:pPr>
      <w:r w:rsidRPr="00205B0D">
        <w:rPr>
          <w:rFonts w:ascii="Arial" w:eastAsia="Calibri" w:hAnsi="Arial" w:cs="Arial"/>
        </w:rPr>
        <w:t xml:space="preserve">EETs for wheel generated dust on unpaved roads are provided in the </w:t>
      </w:r>
      <w:r w:rsidR="00091DA5">
        <w:rPr>
          <w:rFonts w:ascii="Arial" w:eastAsia="Calibri" w:hAnsi="Arial" w:cs="Arial"/>
        </w:rPr>
        <w:t xml:space="preserve">latest version of the </w:t>
      </w:r>
      <w:r w:rsidRPr="00205B0D">
        <w:rPr>
          <w:rFonts w:ascii="Arial" w:eastAsia="Calibri" w:hAnsi="Arial" w:cs="Arial"/>
          <w:i/>
        </w:rPr>
        <w:t>Emission Estimation Technique Manual for Mining.</w:t>
      </w:r>
    </w:p>
    <w:p w:rsidR="00FB2EA3" w:rsidRPr="00205B0D" w:rsidRDefault="00FB2EA3" w:rsidP="00D41D7E">
      <w:pPr>
        <w:jc w:val="both"/>
        <w:rPr>
          <w:rFonts w:ascii="Arial" w:eastAsia="Calibri" w:hAnsi="Arial" w:cs="Arial"/>
          <w:i/>
        </w:rPr>
      </w:pPr>
    </w:p>
    <w:p w:rsidR="00FB2EA3" w:rsidRPr="00205B0D" w:rsidRDefault="00FB2EA3" w:rsidP="00D41D7E">
      <w:pPr>
        <w:jc w:val="both"/>
        <w:rPr>
          <w:rFonts w:ascii="Arial" w:eastAsia="Calibri" w:hAnsi="Arial" w:cs="Arial"/>
        </w:rPr>
      </w:pPr>
      <w:r w:rsidRPr="00205B0D">
        <w:rPr>
          <w:rFonts w:ascii="Arial" w:eastAsia="Calibri" w:hAnsi="Arial" w:cs="Arial"/>
        </w:rPr>
        <w:t>An EET is provided for unpaved roads at industrial sites and for light duty vehicles. Both EETs are based on vehicle kilometres travelled and are derived from Chapter 13.2.2 of AP 42 (US</w:t>
      </w:r>
      <w:r w:rsidR="0097640F">
        <w:rPr>
          <w:rFonts w:ascii="Arial" w:eastAsia="Calibri" w:hAnsi="Arial" w:cs="Arial"/>
        </w:rPr>
        <w:t> </w:t>
      </w:r>
      <w:r w:rsidRPr="00205B0D">
        <w:rPr>
          <w:rFonts w:ascii="Arial" w:eastAsia="Calibri" w:hAnsi="Arial" w:cs="Arial"/>
        </w:rPr>
        <w:t>EPA,</w:t>
      </w:r>
      <w:r w:rsidR="0097640F">
        <w:rPr>
          <w:rFonts w:ascii="Arial" w:eastAsia="Calibri" w:hAnsi="Arial" w:cs="Arial"/>
        </w:rPr>
        <w:t> </w:t>
      </w:r>
      <w:r w:rsidRPr="00205B0D">
        <w:rPr>
          <w:rFonts w:ascii="Arial" w:eastAsia="Calibri" w:hAnsi="Arial" w:cs="Arial"/>
        </w:rPr>
        <w:t>2006).</w:t>
      </w:r>
    </w:p>
    <w:p w:rsidR="00FB2EA3" w:rsidRPr="00205B0D" w:rsidRDefault="00FB2EA3" w:rsidP="00D41D7E">
      <w:pPr>
        <w:jc w:val="both"/>
        <w:rPr>
          <w:rFonts w:ascii="Arial" w:eastAsia="Calibri" w:hAnsi="Arial" w:cs="Arial"/>
        </w:rPr>
      </w:pPr>
    </w:p>
    <w:p w:rsidR="00FB2EA3" w:rsidRPr="00205B0D" w:rsidRDefault="00FB2EA3" w:rsidP="00D41D7E">
      <w:pPr>
        <w:jc w:val="both"/>
        <w:rPr>
          <w:rFonts w:ascii="Arial" w:eastAsia="Calibri" w:hAnsi="Arial" w:cs="Arial"/>
        </w:rPr>
      </w:pPr>
      <w:r w:rsidRPr="00205B0D">
        <w:rPr>
          <w:rFonts w:ascii="Arial" w:eastAsia="Calibri" w:hAnsi="Arial" w:cs="Arial"/>
        </w:rPr>
        <w:t xml:space="preserve">The EET for industrial sites requires </w:t>
      </w:r>
      <w:r w:rsidR="001A2AAB">
        <w:rPr>
          <w:rFonts w:ascii="Arial" w:eastAsia="Calibri" w:hAnsi="Arial" w:cs="Arial"/>
        </w:rPr>
        <w:t xml:space="preserve">data for the </w:t>
      </w:r>
      <w:r w:rsidRPr="00205B0D">
        <w:rPr>
          <w:rFonts w:ascii="Arial" w:eastAsia="Calibri" w:hAnsi="Arial" w:cs="Arial"/>
        </w:rPr>
        <w:t>vehicle gross mass and the silt content of the road material</w:t>
      </w:r>
      <w:r w:rsidR="001A2AAB">
        <w:rPr>
          <w:rFonts w:ascii="Arial" w:eastAsia="Calibri" w:hAnsi="Arial" w:cs="Arial"/>
        </w:rPr>
        <w:t xml:space="preserve"> to calculate dust emissions</w:t>
      </w:r>
      <w:r w:rsidRPr="00205B0D">
        <w:rPr>
          <w:rFonts w:ascii="Arial" w:eastAsia="Calibri" w:hAnsi="Arial" w:cs="Arial"/>
        </w:rPr>
        <w:t>. The EET for light vehicles requires vehicle speed</w:t>
      </w:r>
      <w:r w:rsidR="005B7B0A">
        <w:rPr>
          <w:rFonts w:ascii="Arial" w:eastAsia="Calibri" w:hAnsi="Arial" w:cs="Arial"/>
        </w:rPr>
        <w:t>,</w:t>
      </w:r>
      <w:r w:rsidRPr="00205B0D">
        <w:rPr>
          <w:rFonts w:ascii="Arial" w:eastAsia="Calibri" w:hAnsi="Arial" w:cs="Arial"/>
        </w:rPr>
        <w:t xml:space="preserve"> silt content and moisture content </w:t>
      </w:r>
      <w:r w:rsidR="005B7B0A">
        <w:rPr>
          <w:rFonts w:ascii="Arial" w:eastAsia="Calibri" w:hAnsi="Arial" w:cs="Arial"/>
        </w:rPr>
        <w:t>data for</w:t>
      </w:r>
      <w:r w:rsidRPr="00205B0D">
        <w:rPr>
          <w:rFonts w:ascii="Arial" w:eastAsia="Calibri" w:hAnsi="Arial" w:cs="Arial"/>
        </w:rPr>
        <w:t xml:space="preserve"> the road material</w:t>
      </w:r>
      <w:r w:rsidR="005B7B0A">
        <w:rPr>
          <w:rFonts w:ascii="Arial" w:eastAsia="Calibri" w:hAnsi="Arial" w:cs="Arial"/>
        </w:rPr>
        <w:t xml:space="preserve"> to calculate dust emissions</w:t>
      </w:r>
      <w:r w:rsidRPr="00205B0D">
        <w:rPr>
          <w:rFonts w:ascii="Arial" w:eastAsia="Calibri" w:hAnsi="Arial" w:cs="Arial"/>
        </w:rPr>
        <w:t xml:space="preserve">. </w:t>
      </w:r>
    </w:p>
    <w:p w:rsidR="00FB2EA3" w:rsidRPr="00205B0D" w:rsidRDefault="00FB2EA3" w:rsidP="00D41D7E">
      <w:pPr>
        <w:jc w:val="both"/>
        <w:rPr>
          <w:rFonts w:ascii="Arial" w:eastAsia="Calibri" w:hAnsi="Arial" w:cs="Arial"/>
        </w:rPr>
      </w:pPr>
    </w:p>
    <w:p w:rsidR="00FB2EA3" w:rsidRPr="00205B0D" w:rsidRDefault="00FB2EA3" w:rsidP="00D41D7E">
      <w:pPr>
        <w:jc w:val="both"/>
        <w:rPr>
          <w:rFonts w:ascii="Arial" w:hAnsi="Arial" w:cs="Arial"/>
        </w:rPr>
      </w:pPr>
      <w:r w:rsidRPr="00205B0D">
        <w:rPr>
          <w:rFonts w:ascii="Arial" w:hAnsi="Arial" w:cs="Arial"/>
        </w:rPr>
        <w:t>In the absence of site-specific data, information on vehicle mass and moisture and silt contents for US mines can be found in Section 11.9 (Table 11.9-3) of AP 42 (US</w:t>
      </w:r>
      <w:r w:rsidR="0097640F">
        <w:rPr>
          <w:rFonts w:ascii="Arial" w:hAnsi="Arial" w:cs="Arial"/>
        </w:rPr>
        <w:t> </w:t>
      </w:r>
      <w:r w:rsidRPr="00205B0D">
        <w:rPr>
          <w:rFonts w:ascii="Arial" w:hAnsi="Arial" w:cs="Arial"/>
        </w:rPr>
        <w:t>EPA,</w:t>
      </w:r>
      <w:r w:rsidR="0097640F">
        <w:rPr>
          <w:rFonts w:ascii="Arial" w:hAnsi="Arial" w:cs="Arial"/>
        </w:rPr>
        <w:t> </w:t>
      </w:r>
      <w:r w:rsidRPr="00205B0D">
        <w:rPr>
          <w:rFonts w:ascii="Arial" w:hAnsi="Arial" w:cs="Arial"/>
        </w:rPr>
        <w:t xml:space="preserve">1998a). </w:t>
      </w:r>
      <w:r w:rsidR="005B7B0A">
        <w:rPr>
          <w:rFonts w:ascii="Arial" w:hAnsi="Arial" w:cs="Arial"/>
        </w:rPr>
        <w:t>T</w:t>
      </w:r>
      <w:r w:rsidRPr="00205B0D">
        <w:rPr>
          <w:rFonts w:ascii="Arial" w:hAnsi="Arial" w:cs="Arial"/>
        </w:rPr>
        <w:t>ypical silt content values of surface material on industrial unpaved roads are provided in Section 13.2.2 (Table 13.2.2-1) of AP 42 (US</w:t>
      </w:r>
      <w:r w:rsidR="00311FE4" w:rsidRPr="00205B0D">
        <w:rPr>
          <w:rFonts w:ascii="Arial" w:hAnsi="Arial" w:cs="Arial"/>
        </w:rPr>
        <w:t xml:space="preserve"> </w:t>
      </w:r>
      <w:r w:rsidRPr="00205B0D">
        <w:rPr>
          <w:rFonts w:ascii="Arial" w:hAnsi="Arial" w:cs="Arial"/>
        </w:rPr>
        <w:t>EPA, 2006).</w:t>
      </w:r>
    </w:p>
    <w:p w:rsidR="00FB2EA3" w:rsidRPr="00205B0D" w:rsidRDefault="00FB2EA3" w:rsidP="00D41D7E">
      <w:pPr>
        <w:pStyle w:val="Heading3"/>
        <w:rPr>
          <w:rFonts w:ascii="Arial" w:eastAsia="Calibri" w:hAnsi="Arial"/>
        </w:rPr>
      </w:pPr>
      <w:bookmarkStart w:id="298" w:name="_Toc355361525"/>
      <w:bookmarkStart w:id="299" w:name="_Toc355363411"/>
      <w:bookmarkStart w:id="300" w:name="_Toc355791713"/>
      <w:bookmarkStart w:id="301" w:name="_Toc355791912"/>
      <w:bookmarkStart w:id="302" w:name="_Toc355792069"/>
      <w:bookmarkStart w:id="303" w:name="_Toc359584800"/>
      <w:r w:rsidRPr="00205B0D">
        <w:rPr>
          <w:rFonts w:ascii="Arial" w:eastAsia="Calibri" w:hAnsi="Arial"/>
        </w:rPr>
        <w:t>Wheel Generated Dust on Paved Roads</w:t>
      </w:r>
      <w:bookmarkEnd w:id="298"/>
      <w:bookmarkEnd w:id="299"/>
      <w:bookmarkEnd w:id="300"/>
      <w:bookmarkEnd w:id="301"/>
      <w:bookmarkEnd w:id="302"/>
      <w:bookmarkEnd w:id="303"/>
    </w:p>
    <w:p w:rsidR="00FB2EA3" w:rsidRPr="00205B0D" w:rsidRDefault="00FB2EA3" w:rsidP="00D41D7E">
      <w:pPr>
        <w:jc w:val="both"/>
        <w:rPr>
          <w:rFonts w:ascii="Arial" w:eastAsia="Calibri" w:hAnsi="Arial" w:cs="Arial"/>
        </w:rPr>
      </w:pPr>
      <w:r w:rsidRPr="00205B0D">
        <w:rPr>
          <w:rFonts w:ascii="Arial" w:eastAsia="Calibri" w:hAnsi="Arial" w:cs="Arial"/>
        </w:rPr>
        <w:t xml:space="preserve">Wheel generated dust </w:t>
      </w:r>
      <w:r w:rsidR="00280E5D" w:rsidRPr="00205B0D">
        <w:rPr>
          <w:rFonts w:ascii="Arial" w:eastAsia="Calibri" w:hAnsi="Arial" w:cs="Arial"/>
        </w:rPr>
        <w:t>can also be generated from</w:t>
      </w:r>
      <w:r w:rsidRPr="00205B0D">
        <w:rPr>
          <w:rFonts w:ascii="Arial" w:eastAsia="Calibri" w:hAnsi="Arial" w:cs="Arial"/>
        </w:rPr>
        <w:t xml:space="preserve"> paved roads</w:t>
      </w:r>
      <w:r w:rsidR="0006700D" w:rsidRPr="00205B0D">
        <w:rPr>
          <w:rFonts w:ascii="Arial" w:eastAsia="Calibri" w:hAnsi="Arial" w:cs="Arial"/>
        </w:rPr>
        <w:t xml:space="preserve">.  </w:t>
      </w:r>
      <w:r w:rsidR="00941E55" w:rsidRPr="00205B0D">
        <w:rPr>
          <w:rFonts w:ascii="Arial" w:eastAsia="Calibri" w:hAnsi="Arial" w:cs="Arial"/>
        </w:rPr>
        <w:t>An EET for est</w:t>
      </w:r>
      <w:r w:rsidR="003C762A" w:rsidRPr="00205B0D">
        <w:rPr>
          <w:rFonts w:ascii="Arial" w:eastAsia="Calibri" w:hAnsi="Arial" w:cs="Arial"/>
        </w:rPr>
        <w:t>imating dust</w:t>
      </w:r>
      <w:r w:rsidR="00941E55" w:rsidRPr="00205B0D">
        <w:rPr>
          <w:rFonts w:ascii="Arial" w:eastAsia="Calibri" w:hAnsi="Arial" w:cs="Arial"/>
        </w:rPr>
        <w:t xml:space="preserve"> emissions from paved roads is presented in Section 13.2.1 of AP 42 (US</w:t>
      </w:r>
      <w:r w:rsidR="00311FE4" w:rsidRPr="00205B0D">
        <w:rPr>
          <w:rFonts w:ascii="Arial" w:eastAsia="Calibri" w:hAnsi="Arial" w:cs="Arial"/>
        </w:rPr>
        <w:t xml:space="preserve"> </w:t>
      </w:r>
      <w:r w:rsidR="00941E55" w:rsidRPr="00205B0D">
        <w:rPr>
          <w:rFonts w:ascii="Arial" w:eastAsia="Calibri" w:hAnsi="Arial" w:cs="Arial"/>
        </w:rPr>
        <w:t xml:space="preserve">EPA, 2011). </w:t>
      </w:r>
      <w:r w:rsidR="00666B1E" w:rsidRPr="00205B0D">
        <w:rPr>
          <w:rFonts w:ascii="Arial" w:eastAsia="Calibri" w:hAnsi="Arial" w:cs="Arial"/>
        </w:rPr>
        <w:t>Th</w:t>
      </w:r>
      <w:r w:rsidR="005B7B0A">
        <w:rPr>
          <w:rFonts w:ascii="Arial" w:eastAsia="Calibri" w:hAnsi="Arial" w:cs="Arial"/>
        </w:rPr>
        <w:t>is</w:t>
      </w:r>
      <w:r w:rsidR="00666B1E" w:rsidRPr="00205B0D">
        <w:rPr>
          <w:rFonts w:ascii="Arial" w:eastAsia="Calibri" w:hAnsi="Arial" w:cs="Arial"/>
        </w:rPr>
        <w:t xml:space="preserve"> </w:t>
      </w:r>
      <w:r w:rsidRPr="00205B0D">
        <w:rPr>
          <w:rFonts w:ascii="Arial" w:eastAsia="Calibri" w:hAnsi="Arial" w:cs="Arial"/>
        </w:rPr>
        <w:t xml:space="preserve">EET is based on vehicle kilometres travelled and requires </w:t>
      </w:r>
      <w:r w:rsidR="005B7B0A">
        <w:rPr>
          <w:rFonts w:ascii="Arial" w:eastAsia="Calibri" w:hAnsi="Arial" w:cs="Arial"/>
        </w:rPr>
        <w:t xml:space="preserve">data for </w:t>
      </w:r>
      <w:r w:rsidRPr="00205B0D">
        <w:rPr>
          <w:rFonts w:ascii="Arial" w:eastAsia="Calibri" w:hAnsi="Arial" w:cs="Arial"/>
        </w:rPr>
        <w:t>the road surface silt loading and average weight of the vehicles travelling on the road.</w:t>
      </w:r>
    </w:p>
    <w:p w:rsidR="00FB2EA3" w:rsidRPr="00205B0D" w:rsidRDefault="00FB2EA3" w:rsidP="00FB2EA3">
      <w:pPr>
        <w:rPr>
          <w:rFonts w:ascii="Arial" w:eastAsia="Calibri" w:hAnsi="Arial" w:cs="Arial"/>
        </w:rPr>
      </w:pPr>
    </w:p>
    <w:p w:rsidR="00FB2EA3" w:rsidRPr="00205B0D" w:rsidRDefault="00FB2EA3" w:rsidP="00D41D7E">
      <w:pPr>
        <w:jc w:val="both"/>
        <w:rPr>
          <w:rFonts w:ascii="Arial" w:hAnsi="Arial" w:cs="Arial"/>
        </w:rPr>
      </w:pPr>
      <w:r w:rsidRPr="00205B0D">
        <w:rPr>
          <w:rFonts w:ascii="Arial" w:hAnsi="Arial" w:cs="Arial"/>
        </w:rPr>
        <w:t>In the absence of site-specific data, information on vehicle mass and silt content for US mines can be found in Section 11.9 (Table 11.9-3) of AP 42 (US</w:t>
      </w:r>
      <w:r w:rsidR="00311FE4" w:rsidRPr="00205B0D">
        <w:rPr>
          <w:rFonts w:ascii="Arial" w:hAnsi="Arial" w:cs="Arial"/>
        </w:rPr>
        <w:t xml:space="preserve"> </w:t>
      </w:r>
      <w:r w:rsidRPr="00205B0D">
        <w:rPr>
          <w:rFonts w:ascii="Arial" w:hAnsi="Arial" w:cs="Arial"/>
        </w:rPr>
        <w:t>EPA, 1998a). The typical silt content values for paved roads at industrial facilities are provided in Section 13.2.2 (Table</w:t>
      </w:r>
      <w:r w:rsidR="0097640F">
        <w:rPr>
          <w:rFonts w:ascii="Arial" w:hAnsi="Arial" w:cs="Arial"/>
        </w:rPr>
        <w:t> </w:t>
      </w:r>
      <w:r w:rsidRPr="00205B0D">
        <w:rPr>
          <w:rFonts w:ascii="Arial" w:hAnsi="Arial" w:cs="Arial"/>
        </w:rPr>
        <w:t>13.2.2-1) of AP 42 (US</w:t>
      </w:r>
      <w:r w:rsidR="00311FE4" w:rsidRPr="00205B0D">
        <w:rPr>
          <w:rFonts w:ascii="Arial" w:hAnsi="Arial" w:cs="Arial"/>
        </w:rPr>
        <w:t xml:space="preserve"> </w:t>
      </w:r>
      <w:r w:rsidRPr="00205B0D">
        <w:rPr>
          <w:rFonts w:ascii="Arial" w:hAnsi="Arial" w:cs="Arial"/>
        </w:rPr>
        <w:t>EPA, 2006).</w:t>
      </w:r>
    </w:p>
    <w:p w:rsidR="00FB2EA3" w:rsidRPr="00205B0D" w:rsidRDefault="00FB2EA3" w:rsidP="00D41D7E">
      <w:pPr>
        <w:pStyle w:val="Heading3"/>
        <w:rPr>
          <w:rFonts w:ascii="Arial" w:hAnsi="Arial"/>
        </w:rPr>
      </w:pPr>
      <w:bookmarkStart w:id="304" w:name="_Toc355361526"/>
      <w:bookmarkStart w:id="305" w:name="_Toc355363412"/>
      <w:bookmarkStart w:id="306" w:name="_Toc355791714"/>
      <w:bookmarkStart w:id="307" w:name="_Toc355791913"/>
      <w:bookmarkStart w:id="308" w:name="_Toc355792070"/>
      <w:bookmarkStart w:id="309" w:name="_Toc359584801"/>
      <w:r w:rsidRPr="00205B0D">
        <w:rPr>
          <w:rFonts w:ascii="Arial" w:hAnsi="Arial"/>
        </w:rPr>
        <w:t>Drilling</w:t>
      </w:r>
      <w:bookmarkEnd w:id="304"/>
      <w:bookmarkEnd w:id="305"/>
      <w:bookmarkEnd w:id="306"/>
      <w:bookmarkEnd w:id="307"/>
      <w:bookmarkEnd w:id="308"/>
      <w:bookmarkEnd w:id="309"/>
    </w:p>
    <w:p w:rsidR="00FB2EA3" w:rsidRPr="00205B0D" w:rsidRDefault="00FB2EA3" w:rsidP="00D41D7E">
      <w:pPr>
        <w:jc w:val="both"/>
        <w:rPr>
          <w:rFonts w:ascii="Arial" w:eastAsia="Calibri" w:hAnsi="Arial" w:cs="Arial"/>
          <w:i/>
        </w:rPr>
      </w:pPr>
      <w:r w:rsidRPr="00205B0D">
        <w:rPr>
          <w:rFonts w:ascii="Arial" w:eastAsia="Calibri" w:hAnsi="Arial" w:cs="Arial"/>
        </w:rPr>
        <w:t>An EET for drilling is provided in the</w:t>
      </w:r>
      <w:r w:rsidR="00091DA5">
        <w:rPr>
          <w:rFonts w:ascii="Arial" w:eastAsia="Calibri" w:hAnsi="Arial" w:cs="Arial"/>
        </w:rPr>
        <w:t xml:space="preserve"> latest version of the</w:t>
      </w:r>
      <w:r w:rsidRPr="00205B0D">
        <w:rPr>
          <w:rFonts w:ascii="Arial" w:eastAsia="Calibri" w:hAnsi="Arial" w:cs="Arial"/>
        </w:rPr>
        <w:t xml:space="preserve"> </w:t>
      </w:r>
      <w:r w:rsidRPr="00205B0D">
        <w:rPr>
          <w:rFonts w:ascii="Arial" w:eastAsia="Calibri" w:hAnsi="Arial" w:cs="Arial"/>
          <w:i/>
        </w:rPr>
        <w:t>Emission Estimat</w:t>
      </w:r>
      <w:r w:rsidR="00091DA5">
        <w:rPr>
          <w:rFonts w:ascii="Arial" w:eastAsia="Calibri" w:hAnsi="Arial" w:cs="Arial"/>
          <w:i/>
        </w:rPr>
        <w:t>ion Technique Manual for Mining</w:t>
      </w:r>
      <w:r w:rsidRPr="00205B0D">
        <w:rPr>
          <w:rFonts w:ascii="Arial" w:eastAsia="Calibri" w:hAnsi="Arial" w:cs="Arial"/>
          <w:i/>
        </w:rPr>
        <w:t>.</w:t>
      </w:r>
    </w:p>
    <w:p w:rsidR="00FB2EA3" w:rsidRPr="00205B0D" w:rsidRDefault="00FB2EA3" w:rsidP="00D41D7E">
      <w:pPr>
        <w:jc w:val="both"/>
        <w:rPr>
          <w:rFonts w:ascii="Arial" w:eastAsia="Calibri" w:hAnsi="Arial" w:cs="Arial"/>
          <w:i/>
        </w:rPr>
      </w:pPr>
    </w:p>
    <w:p w:rsidR="00AE7856" w:rsidRPr="00205B0D" w:rsidRDefault="00FB2EA3" w:rsidP="00D41D7E">
      <w:pPr>
        <w:jc w:val="both"/>
        <w:rPr>
          <w:rFonts w:ascii="Arial" w:eastAsia="Calibri" w:hAnsi="Arial" w:cs="Arial"/>
        </w:rPr>
      </w:pPr>
      <w:r w:rsidRPr="00205B0D">
        <w:rPr>
          <w:rFonts w:ascii="Arial" w:eastAsia="Calibri" w:hAnsi="Arial" w:cs="Arial"/>
        </w:rPr>
        <w:t>The default TSP emission factor is sourced from Table 11.9-4, Section 11.9 of AP 42 (US</w:t>
      </w:r>
      <w:r w:rsidR="0050104A">
        <w:rPr>
          <w:rFonts w:ascii="Arial" w:eastAsia="Calibri" w:hAnsi="Arial" w:cs="Arial"/>
        </w:rPr>
        <w:t> </w:t>
      </w:r>
      <w:r w:rsidRPr="00205B0D">
        <w:rPr>
          <w:rFonts w:ascii="Arial" w:eastAsia="Calibri" w:hAnsi="Arial" w:cs="Arial"/>
        </w:rPr>
        <w:t>EPA,</w:t>
      </w:r>
      <w:r w:rsidR="0050104A">
        <w:rPr>
          <w:rFonts w:ascii="Arial" w:eastAsia="Calibri" w:hAnsi="Arial" w:cs="Arial"/>
        </w:rPr>
        <w:t> </w:t>
      </w:r>
      <w:r w:rsidRPr="00205B0D">
        <w:rPr>
          <w:rFonts w:ascii="Arial" w:eastAsia="Calibri" w:hAnsi="Arial" w:cs="Arial"/>
        </w:rPr>
        <w:t>1998a). The PM</w:t>
      </w:r>
      <w:r w:rsidRPr="00205B0D">
        <w:rPr>
          <w:rFonts w:ascii="Arial" w:eastAsia="Calibri" w:hAnsi="Arial" w:cs="Arial"/>
          <w:vertAlign w:val="subscript"/>
        </w:rPr>
        <w:t>10</w:t>
      </w:r>
      <w:r w:rsidRPr="00205B0D">
        <w:rPr>
          <w:rFonts w:ascii="Arial" w:eastAsia="Calibri" w:hAnsi="Arial" w:cs="Arial"/>
        </w:rPr>
        <w:t xml:space="preserve"> emission factor has been derived using the default PM</w:t>
      </w:r>
      <w:r w:rsidRPr="00205B0D">
        <w:rPr>
          <w:rFonts w:ascii="Arial" w:eastAsia="Calibri" w:hAnsi="Arial" w:cs="Arial"/>
          <w:vertAlign w:val="subscript"/>
        </w:rPr>
        <w:t>10</w:t>
      </w:r>
      <w:r w:rsidRPr="00205B0D">
        <w:rPr>
          <w:rFonts w:ascii="Arial" w:eastAsia="Calibri" w:hAnsi="Arial" w:cs="Arial"/>
        </w:rPr>
        <w:t xml:space="preserve"> fraction sourced from SPCC (1983).  These default emission factors are based on number of holes drilled.</w:t>
      </w:r>
    </w:p>
    <w:p w:rsidR="00042C96" w:rsidRDefault="00042C96">
      <w:pPr>
        <w:rPr>
          <w:rFonts w:ascii="Arial" w:hAnsi="Arial" w:cs="Arial"/>
          <w:b/>
          <w:bCs/>
          <w:kern w:val="32"/>
          <w:sz w:val="24"/>
          <w:szCs w:val="26"/>
        </w:rPr>
      </w:pPr>
      <w:bookmarkStart w:id="310" w:name="_Toc355361527"/>
      <w:bookmarkStart w:id="311" w:name="_Toc355363413"/>
      <w:bookmarkStart w:id="312" w:name="_Toc355791715"/>
      <w:bookmarkStart w:id="313" w:name="_Toc355791914"/>
      <w:bookmarkStart w:id="314" w:name="_Toc355792071"/>
      <w:r>
        <w:rPr>
          <w:rFonts w:ascii="Arial" w:hAnsi="Arial"/>
        </w:rPr>
        <w:br w:type="page"/>
      </w:r>
    </w:p>
    <w:p w:rsidR="00FB2EA3" w:rsidRPr="00205B0D" w:rsidRDefault="00FB2EA3" w:rsidP="00D41D7E">
      <w:pPr>
        <w:pStyle w:val="Heading3"/>
        <w:rPr>
          <w:rFonts w:ascii="Arial" w:hAnsi="Arial"/>
        </w:rPr>
      </w:pPr>
      <w:bookmarkStart w:id="315" w:name="_Toc359584802"/>
      <w:r w:rsidRPr="00205B0D">
        <w:rPr>
          <w:rFonts w:ascii="Arial" w:hAnsi="Arial"/>
        </w:rPr>
        <w:lastRenderedPageBreak/>
        <w:t>Open Area Wind Erosion</w:t>
      </w:r>
      <w:bookmarkEnd w:id="310"/>
      <w:bookmarkEnd w:id="311"/>
      <w:bookmarkEnd w:id="312"/>
      <w:bookmarkEnd w:id="313"/>
      <w:bookmarkEnd w:id="314"/>
      <w:bookmarkEnd w:id="315"/>
    </w:p>
    <w:p w:rsidR="00FB2EA3" w:rsidRPr="00205B0D" w:rsidRDefault="001A79B0" w:rsidP="00D41D7E">
      <w:pPr>
        <w:jc w:val="both"/>
        <w:rPr>
          <w:rFonts w:ascii="Arial" w:eastAsia="Calibri" w:hAnsi="Arial" w:cs="Arial"/>
        </w:rPr>
      </w:pPr>
      <w:r w:rsidRPr="00205B0D">
        <w:rPr>
          <w:rFonts w:ascii="Arial" w:eastAsia="Calibri" w:hAnsi="Arial" w:cs="Arial"/>
        </w:rPr>
        <w:t xml:space="preserve">A variety of </w:t>
      </w:r>
      <w:r w:rsidR="00FB2EA3" w:rsidRPr="00205B0D">
        <w:rPr>
          <w:rFonts w:ascii="Arial" w:eastAsia="Calibri" w:hAnsi="Arial" w:cs="Arial"/>
        </w:rPr>
        <w:t>EET</w:t>
      </w:r>
      <w:r w:rsidRPr="00205B0D">
        <w:rPr>
          <w:rFonts w:ascii="Arial" w:eastAsia="Calibri" w:hAnsi="Arial" w:cs="Arial"/>
        </w:rPr>
        <w:t>s</w:t>
      </w:r>
      <w:r w:rsidR="00FB2EA3" w:rsidRPr="00205B0D">
        <w:rPr>
          <w:rFonts w:ascii="Arial" w:eastAsia="Calibri" w:hAnsi="Arial" w:cs="Arial"/>
        </w:rPr>
        <w:t xml:space="preserve"> for wind erosion from open areas is provided in </w:t>
      </w:r>
      <w:r w:rsidRPr="00205B0D">
        <w:rPr>
          <w:rFonts w:ascii="Arial" w:eastAsia="Calibri" w:hAnsi="Arial" w:cs="Arial"/>
        </w:rPr>
        <w:t>Section 3.2.5</w:t>
      </w:r>
      <w:r w:rsidR="00FB2EA3" w:rsidRPr="00205B0D">
        <w:rPr>
          <w:rFonts w:ascii="Arial" w:eastAsia="Calibri" w:hAnsi="Arial" w:cs="Arial"/>
        </w:rPr>
        <w:t xml:space="preserve"> of the </w:t>
      </w:r>
      <w:r w:rsidR="00091DA5">
        <w:rPr>
          <w:rFonts w:ascii="Arial" w:eastAsia="Calibri" w:hAnsi="Arial" w:cs="Arial"/>
        </w:rPr>
        <w:t xml:space="preserve">latest version of the </w:t>
      </w:r>
      <w:r w:rsidR="00FB2EA3" w:rsidRPr="00205B0D">
        <w:rPr>
          <w:rFonts w:ascii="Arial" w:eastAsia="Calibri" w:hAnsi="Arial" w:cs="Arial"/>
          <w:i/>
        </w:rPr>
        <w:t xml:space="preserve">Emission Estimation Technique Manual for </w:t>
      </w:r>
      <w:r w:rsidR="00091DA5">
        <w:rPr>
          <w:rFonts w:ascii="Arial" w:eastAsia="Calibri" w:hAnsi="Arial" w:cs="Arial"/>
          <w:i/>
        </w:rPr>
        <w:t>Fugitive Emissions</w:t>
      </w:r>
      <w:r w:rsidR="00FB2EA3" w:rsidRPr="00205B0D">
        <w:rPr>
          <w:rFonts w:ascii="Arial" w:eastAsia="Calibri" w:hAnsi="Arial" w:cs="Arial"/>
          <w:i/>
        </w:rPr>
        <w:t>.</w:t>
      </w:r>
    </w:p>
    <w:p w:rsidR="00FB2EA3" w:rsidRPr="00205B0D" w:rsidRDefault="00FB2EA3" w:rsidP="00D41D7E">
      <w:pPr>
        <w:jc w:val="both"/>
        <w:rPr>
          <w:rFonts w:ascii="Arial" w:eastAsia="Calibri" w:hAnsi="Arial" w:cs="Arial"/>
        </w:rPr>
      </w:pPr>
    </w:p>
    <w:p w:rsidR="00FB2EA3" w:rsidRPr="00205B0D" w:rsidRDefault="00280E5D" w:rsidP="00D41D7E">
      <w:pPr>
        <w:jc w:val="both"/>
        <w:rPr>
          <w:rFonts w:ascii="Arial" w:eastAsia="Calibri" w:hAnsi="Arial" w:cs="Arial"/>
        </w:rPr>
      </w:pPr>
      <w:r w:rsidRPr="00205B0D">
        <w:rPr>
          <w:rFonts w:ascii="Arial" w:eastAsia="Calibri" w:hAnsi="Arial" w:cs="Arial"/>
        </w:rPr>
        <w:t>That m</w:t>
      </w:r>
      <w:r w:rsidR="001A79B0" w:rsidRPr="00205B0D">
        <w:rPr>
          <w:rFonts w:ascii="Arial" w:eastAsia="Calibri" w:hAnsi="Arial" w:cs="Arial"/>
        </w:rPr>
        <w:t>anual provides a default method for estimating particulate matter emissions based on the amount of area exposed (in ha). Two additional methods for estimating emissions from open areas are also described. Those methods, although more accurate, require site-specific information that may not be available in all cases.</w:t>
      </w:r>
    </w:p>
    <w:p w:rsidR="00FB2EA3" w:rsidRPr="00205B0D" w:rsidRDefault="00FB2EA3" w:rsidP="00D41D7E">
      <w:pPr>
        <w:jc w:val="both"/>
        <w:rPr>
          <w:rFonts w:ascii="Arial" w:hAnsi="Arial" w:cs="Arial"/>
        </w:rPr>
      </w:pPr>
    </w:p>
    <w:p w:rsidR="00FB2EA3" w:rsidRPr="00205B0D" w:rsidRDefault="00FB2EA3">
      <w:pPr>
        <w:rPr>
          <w:rFonts w:ascii="Arial" w:hAnsi="Arial" w:cs="Arial"/>
        </w:rPr>
      </w:pPr>
      <w:r w:rsidRPr="00205B0D">
        <w:rPr>
          <w:rFonts w:ascii="Arial" w:hAnsi="Arial" w:cs="Arial"/>
        </w:rPr>
        <w:br w:type="page"/>
      </w:r>
    </w:p>
    <w:p w:rsidR="0073653A" w:rsidRPr="00205B0D" w:rsidRDefault="0073653A" w:rsidP="00AE7856">
      <w:pPr>
        <w:pStyle w:val="Heading1"/>
        <w:rPr>
          <w:rFonts w:ascii="Arial" w:eastAsia="Calibri" w:hAnsi="Arial"/>
        </w:rPr>
      </w:pPr>
      <w:bookmarkStart w:id="316" w:name="_Ref355275259"/>
      <w:bookmarkStart w:id="317" w:name="_Ref355275266"/>
      <w:bookmarkStart w:id="318" w:name="_Toc355361528"/>
      <w:bookmarkStart w:id="319" w:name="_Toc355363414"/>
      <w:bookmarkStart w:id="320" w:name="_Toc355791716"/>
      <w:bookmarkStart w:id="321" w:name="_Toc355791915"/>
      <w:bookmarkStart w:id="322" w:name="_Toc355792072"/>
      <w:bookmarkStart w:id="323" w:name="_Toc359584803"/>
      <w:r w:rsidRPr="00205B0D">
        <w:rPr>
          <w:rFonts w:ascii="Arial" w:eastAsia="Calibri" w:hAnsi="Arial"/>
        </w:rPr>
        <w:lastRenderedPageBreak/>
        <w:t xml:space="preserve">Emissions </w:t>
      </w:r>
      <w:r w:rsidR="00026DF7" w:rsidRPr="00205B0D">
        <w:rPr>
          <w:rFonts w:ascii="Arial" w:eastAsia="Calibri" w:hAnsi="Arial"/>
        </w:rPr>
        <w:t>to W</w:t>
      </w:r>
      <w:r w:rsidRPr="00205B0D">
        <w:rPr>
          <w:rFonts w:ascii="Arial" w:eastAsia="Calibri" w:hAnsi="Arial"/>
        </w:rPr>
        <w:t>ater</w:t>
      </w:r>
      <w:bookmarkEnd w:id="316"/>
      <w:bookmarkEnd w:id="317"/>
      <w:bookmarkEnd w:id="318"/>
      <w:bookmarkEnd w:id="319"/>
      <w:bookmarkEnd w:id="320"/>
      <w:bookmarkEnd w:id="321"/>
      <w:bookmarkEnd w:id="322"/>
      <w:bookmarkEnd w:id="323"/>
    </w:p>
    <w:p w:rsidR="0073653A" w:rsidRPr="00205B0D" w:rsidRDefault="0073653A" w:rsidP="0073653A">
      <w:pPr>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Within the oil and gas ex</w:t>
      </w:r>
      <w:r w:rsidR="00202C2D">
        <w:rPr>
          <w:rFonts w:ascii="Arial" w:eastAsia="Calibri" w:hAnsi="Arial" w:cs="Arial"/>
        </w:rPr>
        <w:t>trac</w:t>
      </w:r>
      <w:r w:rsidRPr="00205B0D">
        <w:rPr>
          <w:rFonts w:ascii="Arial" w:eastAsia="Calibri" w:hAnsi="Arial" w:cs="Arial"/>
        </w:rPr>
        <w:t>tion and production industry, emissions to water may occur due to:</w:t>
      </w:r>
    </w:p>
    <w:p w:rsidR="00026DF7" w:rsidRPr="00205B0D" w:rsidRDefault="00026DF7" w:rsidP="00D41D7E">
      <w:pPr>
        <w:jc w:val="both"/>
        <w:rPr>
          <w:rFonts w:ascii="Arial" w:eastAsia="Calibri" w:hAnsi="Arial" w:cs="Arial"/>
        </w:rPr>
      </w:pPr>
    </w:p>
    <w:p w:rsidR="00026DF7" w:rsidRPr="00205B0D" w:rsidRDefault="00237115" w:rsidP="00D41D7E">
      <w:pPr>
        <w:pStyle w:val="ListParagraph"/>
        <w:numPr>
          <w:ilvl w:val="0"/>
          <w:numId w:val="10"/>
        </w:numPr>
        <w:ind w:left="284" w:hanging="284"/>
        <w:jc w:val="both"/>
        <w:rPr>
          <w:rFonts w:ascii="Arial" w:eastAsia="Calibri" w:hAnsi="Arial" w:cs="Arial"/>
        </w:rPr>
      </w:pPr>
      <w:r w:rsidRPr="00205B0D">
        <w:rPr>
          <w:rFonts w:ascii="Arial" w:eastAsia="Calibri" w:hAnsi="Arial" w:cs="Arial"/>
        </w:rPr>
        <w:t>discharge of treated PFW</w:t>
      </w:r>
    </w:p>
    <w:p w:rsidR="00026DF7" w:rsidRPr="00205B0D" w:rsidRDefault="00026DF7" w:rsidP="00D41D7E">
      <w:pPr>
        <w:pStyle w:val="ListParagraph"/>
        <w:numPr>
          <w:ilvl w:val="0"/>
          <w:numId w:val="10"/>
        </w:numPr>
        <w:ind w:left="284" w:hanging="284"/>
        <w:jc w:val="both"/>
        <w:rPr>
          <w:rFonts w:ascii="Arial" w:eastAsia="Calibri" w:hAnsi="Arial" w:cs="Arial"/>
        </w:rPr>
      </w:pPr>
      <w:r w:rsidRPr="00205B0D">
        <w:rPr>
          <w:rFonts w:ascii="Arial" w:eastAsia="Calibri" w:hAnsi="Arial" w:cs="Arial"/>
        </w:rPr>
        <w:t>drilling fluid losses</w:t>
      </w:r>
    </w:p>
    <w:p w:rsidR="00026DF7" w:rsidRPr="00205B0D" w:rsidRDefault="00026DF7" w:rsidP="00D41D7E">
      <w:pPr>
        <w:pStyle w:val="ListParagraph"/>
        <w:numPr>
          <w:ilvl w:val="0"/>
          <w:numId w:val="10"/>
        </w:numPr>
        <w:ind w:left="284" w:hanging="284"/>
        <w:jc w:val="both"/>
        <w:rPr>
          <w:rFonts w:ascii="Arial" w:eastAsia="Calibri" w:hAnsi="Arial" w:cs="Arial"/>
        </w:rPr>
      </w:pPr>
      <w:proofErr w:type="gramStart"/>
      <w:r w:rsidRPr="00205B0D">
        <w:rPr>
          <w:rFonts w:ascii="Arial" w:eastAsia="Calibri" w:hAnsi="Arial" w:cs="Arial"/>
        </w:rPr>
        <w:t>spills</w:t>
      </w:r>
      <w:proofErr w:type="gramEnd"/>
      <w:r w:rsidRPr="00205B0D">
        <w:rPr>
          <w:rFonts w:ascii="Arial" w:eastAsia="Calibri" w:hAnsi="Arial" w:cs="Arial"/>
        </w:rPr>
        <w:t xml:space="preserve"> and leaks.</w:t>
      </w:r>
    </w:p>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 xml:space="preserve">PFW may either be re-injected or treated and discharged from the facility. At onshore facilities, PFW is likely to be treated at a common point while offshore facilities are likely to discharge PFW from a number of points. </w:t>
      </w:r>
    </w:p>
    <w:p w:rsidR="00026DF7" w:rsidRPr="00205B0D" w:rsidRDefault="00026DF7" w:rsidP="00D41D7E">
      <w:pPr>
        <w:jc w:val="both"/>
        <w:rPr>
          <w:rFonts w:ascii="Arial" w:eastAsia="Calibri" w:hAnsi="Arial" w:cs="Arial"/>
          <w:lang w:eastAsia="en-US"/>
        </w:rPr>
      </w:pPr>
    </w:p>
    <w:p w:rsidR="00026DF7" w:rsidRPr="00205B0D" w:rsidRDefault="00026DF7" w:rsidP="00D41D7E">
      <w:pPr>
        <w:jc w:val="both"/>
        <w:rPr>
          <w:rFonts w:ascii="Arial" w:eastAsia="Calibri" w:hAnsi="Arial" w:cs="Arial"/>
        </w:rPr>
      </w:pPr>
      <w:r w:rsidRPr="00205B0D">
        <w:rPr>
          <w:rFonts w:ascii="Arial" w:eastAsia="Calibri" w:hAnsi="Arial" w:cs="Arial"/>
        </w:rPr>
        <w:t>It should be noted that the re-injection of PFW is classified as a transfer under the NPI</w:t>
      </w:r>
      <w:r w:rsidR="003418A8">
        <w:rPr>
          <w:rFonts w:ascii="Arial" w:eastAsia="Calibri" w:hAnsi="Arial" w:cs="Arial"/>
        </w:rPr>
        <w:t xml:space="preserve"> if </w:t>
      </w:r>
      <w:r w:rsidR="005B7B0A">
        <w:rPr>
          <w:rFonts w:ascii="Arial" w:eastAsia="Calibri" w:hAnsi="Arial" w:cs="Arial"/>
        </w:rPr>
        <w:t>the PFW</w:t>
      </w:r>
      <w:r w:rsidR="003418A8">
        <w:rPr>
          <w:rFonts w:ascii="Arial" w:eastAsia="Calibri" w:hAnsi="Arial" w:cs="Arial"/>
        </w:rPr>
        <w:t xml:space="preserve"> has been modified</w:t>
      </w:r>
      <w:r w:rsidRPr="00205B0D">
        <w:rPr>
          <w:rFonts w:ascii="Arial" w:eastAsia="Calibri" w:hAnsi="Arial" w:cs="Arial"/>
        </w:rPr>
        <w:t xml:space="preserve">. Guidance on determining which wastewater streams are classified as transfers is provided in Section 4 of the </w:t>
      </w:r>
      <w:r w:rsidR="000A50C1" w:rsidRPr="000A50C1">
        <w:rPr>
          <w:rFonts w:ascii="Arial" w:eastAsia="Calibri" w:hAnsi="Arial" w:cs="Arial"/>
          <w:i/>
        </w:rPr>
        <w:t>NPI Guide</w:t>
      </w:r>
      <w:r w:rsidRPr="00205B0D">
        <w:rPr>
          <w:rFonts w:ascii="Arial" w:eastAsia="Calibri" w:hAnsi="Arial" w:cs="Arial"/>
        </w:rPr>
        <w:t xml:space="preserve"> and Section </w:t>
      </w:r>
      <w:fldSimple w:instr=" REF _Ref355274911 \w \h  \* MERGEFORMAT ">
        <w:r w:rsidR="00042C96" w:rsidRPr="00042C96">
          <w:rPr>
            <w:rFonts w:ascii="Arial" w:eastAsia="Calibri" w:hAnsi="Arial" w:cs="Arial"/>
          </w:rPr>
          <w:t>8</w:t>
        </w:r>
      </w:fldSimple>
      <w:r w:rsidRPr="00205B0D">
        <w:rPr>
          <w:rFonts w:ascii="Arial" w:eastAsia="Calibri" w:hAnsi="Arial" w:cs="Arial"/>
        </w:rPr>
        <w:t xml:space="preserve"> of this Manual.</w:t>
      </w:r>
    </w:p>
    <w:p w:rsidR="00026DF7" w:rsidRPr="00205B0D" w:rsidRDefault="00026DF7" w:rsidP="00D41D7E">
      <w:pPr>
        <w:jc w:val="both"/>
        <w:rPr>
          <w:rFonts w:ascii="Arial" w:eastAsia="Calibri" w:hAnsi="Arial" w:cs="Arial"/>
          <w:highlight w:val="yellow"/>
        </w:rPr>
      </w:pPr>
    </w:p>
    <w:p w:rsidR="00026DF7" w:rsidRPr="00205B0D" w:rsidRDefault="00026DF7" w:rsidP="00D41D7E">
      <w:pPr>
        <w:jc w:val="both"/>
        <w:rPr>
          <w:rFonts w:ascii="Arial" w:eastAsia="Calibri" w:hAnsi="Arial" w:cs="Arial"/>
        </w:rPr>
      </w:pPr>
      <w:r w:rsidRPr="00205B0D">
        <w:rPr>
          <w:rFonts w:ascii="Arial" w:eastAsia="Calibri" w:hAnsi="Arial" w:cs="Arial"/>
        </w:rPr>
        <w:t>Discharges of triggered NPI substances are considered emissions to water if emitted to surface waters (lakes, rivers, dams, estuaries), coastal or marine waters, or contained in stormwater runoff.</w:t>
      </w:r>
    </w:p>
    <w:p w:rsidR="00026DF7" w:rsidRPr="00205B0D" w:rsidRDefault="00026DF7" w:rsidP="00D41D7E">
      <w:pPr>
        <w:jc w:val="both"/>
        <w:rPr>
          <w:rFonts w:ascii="Arial" w:eastAsia="Calibri" w:hAnsi="Arial" w:cs="Arial"/>
          <w:highlight w:val="yellow"/>
        </w:rPr>
      </w:pPr>
    </w:p>
    <w:p w:rsidR="00026DF7" w:rsidRPr="00205B0D" w:rsidRDefault="00026DF7" w:rsidP="00D41D7E">
      <w:pPr>
        <w:jc w:val="both"/>
        <w:rPr>
          <w:rFonts w:ascii="Arial" w:eastAsia="Calibri" w:hAnsi="Arial" w:cs="Arial"/>
        </w:rPr>
      </w:pPr>
      <w:r w:rsidRPr="00205B0D">
        <w:rPr>
          <w:rFonts w:ascii="Arial" w:eastAsia="Calibri" w:hAnsi="Arial" w:cs="Arial"/>
        </w:rPr>
        <w:t xml:space="preserve">Most facilities emitting NPI substances to water are required by their State or Territory environment authority to closely monitor and measure these emissions. Existing sampling data can be used to calculate annual emissions to the NPI and is generally the most accurate method for determining emissions. </w:t>
      </w:r>
      <w:r w:rsidRPr="00205B0D">
        <w:rPr>
          <w:rFonts w:ascii="Arial" w:eastAsia="Calibri" w:hAnsi="Arial" w:cs="Arial"/>
          <w:lang w:eastAsia="en-US"/>
        </w:rPr>
        <w:t xml:space="preserve">Direct measurement data can be supplemented by a range of data including manufacturers’ specifications for treatment packages and material/chemical mass balance. </w:t>
      </w:r>
    </w:p>
    <w:p w:rsidR="00026DF7" w:rsidRPr="00205B0D" w:rsidRDefault="00026DF7" w:rsidP="00D41D7E">
      <w:pPr>
        <w:jc w:val="both"/>
        <w:rPr>
          <w:rFonts w:ascii="Arial" w:eastAsia="Calibri" w:hAnsi="Arial" w:cs="Arial"/>
          <w:highlight w:val="yellow"/>
          <w:lang w:eastAsia="en-US"/>
        </w:rPr>
      </w:pPr>
    </w:p>
    <w:p w:rsidR="00026DF7" w:rsidRPr="00205B0D" w:rsidRDefault="00026DF7" w:rsidP="00D41D7E">
      <w:pPr>
        <w:jc w:val="both"/>
        <w:rPr>
          <w:rFonts w:ascii="Arial" w:eastAsia="Calibri" w:hAnsi="Arial" w:cs="Arial"/>
        </w:rPr>
      </w:pPr>
      <w:r w:rsidRPr="00205B0D">
        <w:rPr>
          <w:rFonts w:ascii="Arial" w:eastAsia="Calibri" w:hAnsi="Arial" w:cs="Arial"/>
        </w:rPr>
        <w:t xml:space="preserve">The mass balance EETs provided in Section </w:t>
      </w:r>
      <w:fldSimple w:instr=" REF _Ref355269665 \n \h  \* MERGEFORMAT ">
        <w:r w:rsidR="00042C96" w:rsidRPr="00042C96">
          <w:rPr>
            <w:rFonts w:ascii="Arial" w:eastAsia="Calibri" w:hAnsi="Arial" w:cs="Arial"/>
          </w:rPr>
          <w:t>7</w:t>
        </w:r>
      </w:fldSimple>
      <w:r w:rsidRPr="00205B0D">
        <w:rPr>
          <w:rFonts w:ascii="Arial" w:eastAsia="Calibri" w:hAnsi="Arial" w:cs="Arial"/>
        </w:rPr>
        <w:t xml:space="preserve"> may be used to estimate emissions to water associated with drilling fluid losses and spills and leaks. </w:t>
      </w:r>
    </w:p>
    <w:p w:rsidR="0073653A" w:rsidRPr="00205B0D" w:rsidRDefault="0073653A" w:rsidP="0073653A">
      <w:pPr>
        <w:rPr>
          <w:rFonts w:ascii="Arial" w:eastAsia="Calibri" w:hAnsi="Arial" w:cs="Arial"/>
        </w:rPr>
      </w:pPr>
    </w:p>
    <w:p w:rsidR="00AE7856" w:rsidRPr="00205B0D" w:rsidRDefault="00AE7856">
      <w:pPr>
        <w:rPr>
          <w:rFonts w:ascii="Arial" w:eastAsia="Calibri" w:hAnsi="Arial" w:cs="Arial"/>
        </w:rPr>
      </w:pPr>
      <w:r w:rsidRPr="00205B0D">
        <w:rPr>
          <w:rFonts w:ascii="Arial" w:eastAsia="Calibri" w:hAnsi="Arial" w:cs="Arial"/>
        </w:rPr>
        <w:br w:type="page"/>
      </w:r>
    </w:p>
    <w:p w:rsidR="0073653A" w:rsidRPr="00205B0D" w:rsidRDefault="00026DF7" w:rsidP="00AE7856">
      <w:pPr>
        <w:pStyle w:val="Heading1"/>
        <w:rPr>
          <w:rFonts w:ascii="Arial" w:eastAsia="Calibri" w:hAnsi="Arial"/>
        </w:rPr>
      </w:pPr>
      <w:bookmarkStart w:id="324" w:name="_Ref355269665"/>
      <w:bookmarkStart w:id="325" w:name="_Toc355361529"/>
      <w:bookmarkStart w:id="326" w:name="_Toc355363415"/>
      <w:bookmarkStart w:id="327" w:name="_Toc355791717"/>
      <w:bookmarkStart w:id="328" w:name="_Toc355791916"/>
      <w:bookmarkStart w:id="329" w:name="_Toc355792073"/>
      <w:bookmarkStart w:id="330" w:name="_Toc359584804"/>
      <w:r w:rsidRPr="00205B0D">
        <w:rPr>
          <w:rFonts w:ascii="Arial" w:eastAsia="Calibri" w:hAnsi="Arial"/>
        </w:rPr>
        <w:lastRenderedPageBreak/>
        <w:t>Emissions to L</w:t>
      </w:r>
      <w:r w:rsidR="0073653A" w:rsidRPr="00205B0D">
        <w:rPr>
          <w:rFonts w:ascii="Arial" w:eastAsia="Calibri" w:hAnsi="Arial"/>
        </w:rPr>
        <w:t>and</w:t>
      </w:r>
      <w:bookmarkEnd w:id="324"/>
      <w:bookmarkEnd w:id="325"/>
      <w:bookmarkEnd w:id="326"/>
      <w:bookmarkEnd w:id="327"/>
      <w:bookmarkEnd w:id="328"/>
      <w:bookmarkEnd w:id="329"/>
      <w:bookmarkEnd w:id="330"/>
    </w:p>
    <w:p w:rsidR="0073653A" w:rsidRPr="00205B0D" w:rsidRDefault="0073653A"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Within the oil and gas ex</w:t>
      </w:r>
      <w:r w:rsidR="00202C2D">
        <w:rPr>
          <w:rFonts w:ascii="Arial" w:eastAsia="Calibri" w:hAnsi="Arial" w:cs="Arial"/>
        </w:rPr>
        <w:t>trac</w:t>
      </w:r>
      <w:r w:rsidRPr="00205B0D">
        <w:rPr>
          <w:rFonts w:ascii="Arial" w:eastAsia="Calibri" w:hAnsi="Arial" w:cs="Arial"/>
        </w:rPr>
        <w:t>tion and production industry, emissions to land may occur due to:</w:t>
      </w:r>
    </w:p>
    <w:p w:rsidR="00026DF7" w:rsidRPr="00205B0D" w:rsidRDefault="007A6229" w:rsidP="00D41D7E">
      <w:pPr>
        <w:pStyle w:val="ListParagraph"/>
        <w:numPr>
          <w:ilvl w:val="0"/>
          <w:numId w:val="10"/>
        </w:numPr>
        <w:ind w:left="284" w:hanging="284"/>
        <w:jc w:val="both"/>
        <w:rPr>
          <w:rFonts w:ascii="Arial" w:eastAsia="Calibri" w:hAnsi="Arial" w:cs="Arial"/>
        </w:rPr>
      </w:pPr>
      <w:r w:rsidRPr="00205B0D">
        <w:rPr>
          <w:rFonts w:ascii="Arial" w:eastAsia="Calibri" w:hAnsi="Arial" w:cs="Arial"/>
        </w:rPr>
        <w:t>drilling fluid</w:t>
      </w:r>
      <w:r w:rsidR="002A5492">
        <w:rPr>
          <w:rFonts w:ascii="Arial" w:eastAsia="Calibri" w:hAnsi="Arial" w:cs="Arial"/>
        </w:rPr>
        <w:t>/other drilling additive</w:t>
      </w:r>
      <w:r w:rsidRPr="00205B0D">
        <w:rPr>
          <w:rFonts w:ascii="Arial" w:eastAsia="Calibri" w:hAnsi="Arial" w:cs="Arial"/>
        </w:rPr>
        <w:t xml:space="preserve"> losses</w:t>
      </w:r>
    </w:p>
    <w:p w:rsidR="00026DF7" w:rsidRPr="00205B0D" w:rsidRDefault="00026DF7" w:rsidP="00D41D7E">
      <w:pPr>
        <w:pStyle w:val="ListParagraph"/>
        <w:numPr>
          <w:ilvl w:val="0"/>
          <w:numId w:val="10"/>
        </w:numPr>
        <w:ind w:left="284" w:hanging="284"/>
        <w:jc w:val="both"/>
        <w:rPr>
          <w:rFonts w:ascii="Arial" w:eastAsia="Calibri" w:hAnsi="Arial" w:cs="Arial"/>
        </w:rPr>
      </w:pPr>
      <w:proofErr w:type="gramStart"/>
      <w:r w:rsidRPr="00205B0D">
        <w:rPr>
          <w:rFonts w:ascii="Arial" w:eastAsia="Calibri" w:hAnsi="Arial" w:cs="Arial"/>
        </w:rPr>
        <w:t>spills</w:t>
      </w:r>
      <w:proofErr w:type="gramEnd"/>
      <w:r w:rsidRPr="00205B0D">
        <w:rPr>
          <w:rFonts w:ascii="Arial" w:eastAsia="Calibri" w:hAnsi="Arial" w:cs="Arial"/>
        </w:rPr>
        <w:t xml:space="preserve"> and leaks.</w:t>
      </w:r>
    </w:p>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 xml:space="preserve"> Emission estimation techniques for these sources are provided below.</w:t>
      </w:r>
    </w:p>
    <w:p w:rsidR="00026DF7" w:rsidRPr="00205B0D" w:rsidRDefault="00026DF7" w:rsidP="00D41D7E">
      <w:pPr>
        <w:pStyle w:val="Heading2"/>
        <w:jc w:val="both"/>
        <w:rPr>
          <w:rFonts w:ascii="Arial" w:eastAsia="Calibri" w:hAnsi="Arial"/>
        </w:rPr>
      </w:pPr>
      <w:bookmarkStart w:id="331" w:name="_Ref355275274"/>
      <w:bookmarkStart w:id="332" w:name="_Toc355361530"/>
      <w:bookmarkStart w:id="333" w:name="_Toc355363416"/>
      <w:bookmarkStart w:id="334" w:name="_Toc355791718"/>
      <w:bookmarkStart w:id="335" w:name="_Toc355791917"/>
      <w:bookmarkStart w:id="336" w:name="_Toc355792074"/>
      <w:bookmarkStart w:id="337" w:name="_Toc359584805"/>
      <w:r w:rsidRPr="00205B0D">
        <w:rPr>
          <w:rFonts w:ascii="Arial" w:eastAsia="Calibri" w:hAnsi="Arial"/>
        </w:rPr>
        <w:t>Drilling Fluid</w:t>
      </w:r>
      <w:r w:rsidR="002A5492">
        <w:rPr>
          <w:rFonts w:ascii="Arial" w:eastAsia="Calibri" w:hAnsi="Arial"/>
        </w:rPr>
        <w:t>/Other Drilling Additive</w:t>
      </w:r>
      <w:r w:rsidRPr="00205B0D">
        <w:rPr>
          <w:rFonts w:ascii="Arial" w:eastAsia="Calibri" w:hAnsi="Arial"/>
        </w:rPr>
        <w:t xml:space="preserve"> Losses</w:t>
      </w:r>
      <w:bookmarkEnd w:id="331"/>
      <w:bookmarkEnd w:id="332"/>
      <w:bookmarkEnd w:id="333"/>
      <w:bookmarkEnd w:id="334"/>
      <w:bookmarkEnd w:id="335"/>
      <w:bookmarkEnd w:id="336"/>
      <w:bookmarkEnd w:id="337"/>
    </w:p>
    <w:p w:rsidR="00026DF7" w:rsidRPr="00205B0D" w:rsidRDefault="00026DF7" w:rsidP="00D41D7E">
      <w:pPr>
        <w:jc w:val="both"/>
        <w:rPr>
          <w:rFonts w:ascii="Arial" w:eastAsia="Calibri" w:hAnsi="Arial" w:cs="Arial"/>
        </w:rPr>
      </w:pPr>
      <w:r w:rsidRPr="00205B0D">
        <w:rPr>
          <w:rFonts w:ascii="Arial" w:eastAsia="Calibri" w:hAnsi="Arial" w:cs="Arial"/>
        </w:rPr>
        <w:t>Losses of drilling fluids</w:t>
      </w:r>
      <w:r w:rsidR="002A5492">
        <w:rPr>
          <w:rFonts w:ascii="Arial" w:eastAsia="Calibri" w:hAnsi="Arial" w:cs="Arial"/>
        </w:rPr>
        <w:t xml:space="preserve"> (or other chemicals and materials used to aid well development)</w:t>
      </w:r>
      <w:r w:rsidRPr="00205B0D">
        <w:rPr>
          <w:rFonts w:ascii="Arial" w:eastAsia="Calibri" w:hAnsi="Arial" w:cs="Arial"/>
        </w:rPr>
        <w:t>, and the NPI substances they contain, may be estimated using a mass balance. The mass balance needs to take into account:</w:t>
      </w:r>
    </w:p>
    <w:p w:rsidR="00026DF7" w:rsidRPr="00205B0D" w:rsidRDefault="00026DF7" w:rsidP="00D41D7E">
      <w:pPr>
        <w:jc w:val="both"/>
        <w:rPr>
          <w:rFonts w:ascii="Arial" w:eastAsia="Calibri" w:hAnsi="Arial" w:cs="Arial"/>
        </w:rPr>
      </w:pPr>
    </w:p>
    <w:p w:rsidR="00026DF7" w:rsidRPr="00205B0D" w:rsidRDefault="00026DF7" w:rsidP="00D41D7E">
      <w:pPr>
        <w:pStyle w:val="ListParagraph"/>
        <w:numPr>
          <w:ilvl w:val="0"/>
          <w:numId w:val="10"/>
        </w:numPr>
        <w:ind w:left="284" w:hanging="284"/>
        <w:jc w:val="both"/>
        <w:rPr>
          <w:rFonts w:ascii="Arial" w:eastAsia="Calibri" w:hAnsi="Arial" w:cs="Arial"/>
        </w:rPr>
      </w:pPr>
      <w:r w:rsidRPr="00205B0D">
        <w:rPr>
          <w:rFonts w:ascii="Arial" w:eastAsia="Calibri" w:hAnsi="Arial" w:cs="Arial"/>
        </w:rPr>
        <w:t>tota</w:t>
      </w:r>
      <w:r w:rsidR="007A6229" w:rsidRPr="00205B0D">
        <w:rPr>
          <w:rFonts w:ascii="Arial" w:eastAsia="Calibri" w:hAnsi="Arial" w:cs="Arial"/>
        </w:rPr>
        <w:t>l volume of drilling fluid</w:t>
      </w:r>
      <w:r w:rsidR="002A5492">
        <w:rPr>
          <w:rFonts w:ascii="Arial" w:eastAsia="Calibri" w:hAnsi="Arial" w:cs="Arial"/>
        </w:rPr>
        <w:t>/additive</w:t>
      </w:r>
      <w:r w:rsidR="007A6229" w:rsidRPr="00205B0D">
        <w:rPr>
          <w:rFonts w:ascii="Arial" w:eastAsia="Calibri" w:hAnsi="Arial" w:cs="Arial"/>
        </w:rPr>
        <w:t xml:space="preserve"> used</w:t>
      </w:r>
    </w:p>
    <w:p w:rsidR="00026DF7" w:rsidRPr="00205B0D" w:rsidRDefault="00026DF7" w:rsidP="00D41D7E">
      <w:pPr>
        <w:pStyle w:val="ListParagraph"/>
        <w:numPr>
          <w:ilvl w:val="0"/>
          <w:numId w:val="10"/>
        </w:numPr>
        <w:ind w:left="284" w:hanging="284"/>
        <w:jc w:val="both"/>
        <w:rPr>
          <w:rFonts w:ascii="Arial" w:eastAsia="Calibri" w:hAnsi="Arial" w:cs="Arial"/>
        </w:rPr>
      </w:pPr>
      <w:r w:rsidRPr="00205B0D">
        <w:rPr>
          <w:rFonts w:ascii="Arial" w:eastAsia="Calibri" w:hAnsi="Arial" w:cs="Arial"/>
        </w:rPr>
        <w:t>down hole losses (such losses are required to be reported as releases to land</w:t>
      </w:r>
      <w:r w:rsidR="007A6229" w:rsidRPr="00205B0D">
        <w:rPr>
          <w:rFonts w:ascii="Arial" w:eastAsia="Calibri" w:hAnsi="Arial" w:cs="Arial"/>
        </w:rPr>
        <w:t>)</w:t>
      </w:r>
    </w:p>
    <w:p w:rsidR="00026DF7" w:rsidRPr="00205B0D" w:rsidRDefault="00026DF7" w:rsidP="00D41D7E">
      <w:pPr>
        <w:pStyle w:val="ListParagraph"/>
        <w:numPr>
          <w:ilvl w:val="0"/>
          <w:numId w:val="10"/>
        </w:numPr>
        <w:ind w:left="284" w:hanging="284"/>
        <w:jc w:val="both"/>
        <w:rPr>
          <w:rFonts w:ascii="Arial" w:eastAsia="Calibri" w:hAnsi="Arial" w:cs="Arial"/>
        </w:rPr>
      </w:pPr>
      <w:proofErr w:type="gramStart"/>
      <w:r w:rsidRPr="00205B0D">
        <w:rPr>
          <w:rFonts w:ascii="Arial" w:eastAsia="Calibri" w:hAnsi="Arial" w:cs="Arial"/>
        </w:rPr>
        <w:t>volume</w:t>
      </w:r>
      <w:proofErr w:type="gramEnd"/>
      <w:r w:rsidRPr="00205B0D">
        <w:rPr>
          <w:rFonts w:ascii="Arial" w:eastAsia="Calibri" w:hAnsi="Arial" w:cs="Arial"/>
        </w:rPr>
        <w:t xml:space="preserve"> of drilling fluid</w:t>
      </w:r>
      <w:r w:rsidR="002A5492">
        <w:rPr>
          <w:rFonts w:ascii="Arial" w:eastAsia="Calibri" w:hAnsi="Arial" w:cs="Arial"/>
        </w:rPr>
        <w:t>/additive</w:t>
      </w:r>
      <w:r w:rsidRPr="00205B0D">
        <w:rPr>
          <w:rFonts w:ascii="Arial" w:eastAsia="Calibri" w:hAnsi="Arial" w:cs="Arial"/>
        </w:rPr>
        <w:t xml:space="preserve"> recovered.</w:t>
      </w:r>
    </w:p>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The first step is to determine the volume of losses to the environment. The</w:t>
      </w:r>
      <w:r w:rsidR="005B7B0A">
        <w:rPr>
          <w:rFonts w:ascii="Arial" w:eastAsia="Calibri" w:hAnsi="Arial" w:cs="Arial"/>
        </w:rPr>
        <w:t>se</w:t>
      </w:r>
      <w:r w:rsidRPr="00205B0D">
        <w:rPr>
          <w:rFonts w:ascii="Arial" w:eastAsia="Calibri" w:hAnsi="Arial" w:cs="Arial"/>
        </w:rPr>
        <w:t xml:space="preserve"> losses </w:t>
      </w:r>
      <w:r w:rsidR="007A6229" w:rsidRPr="00205B0D">
        <w:rPr>
          <w:rFonts w:ascii="Arial" w:eastAsia="Calibri" w:hAnsi="Arial" w:cs="Arial"/>
        </w:rPr>
        <w:t>are likely to include down-</w:t>
      </w:r>
      <w:r w:rsidRPr="00205B0D">
        <w:rPr>
          <w:rFonts w:ascii="Arial" w:eastAsia="Calibri" w:hAnsi="Arial" w:cs="Arial"/>
        </w:rPr>
        <w:t xml:space="preserve">hole losses (most likely to land) and other losses (which could be to land or water). </w:t>
      </w:r>
    </w:p>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The equation to determine the volume lost to the environment is:</w:t>
      </w:r>
    </w:p>
    <w:p w:rsidR="00026DF7" w:rsidRDefault="00026DF7" w:rsidP="00D41D7E">
      <w:pPr>
        <w:jc w:val="both"/>
        <w:rPr>
          <w:rFonts w:ascii="Arial" w:eastAsia="Calibri" w:hAnsi="Arial" w:cs="Arial"/>
        </w:rPr>
      </w:pPr>
    </w:p>
    <w:p w:rsidR="005A1702" w:rsidRPr="00E4740B" w:rsidRDefault="009910F3" w:rsidP="00D41D7E">
      <w:pPr>
        <w:jc w:val="both"/>
        <w:rPr>
          <w:rFonts w:ascii="Arial" w:eastAsia="Calibri" w:hAnsi="Arial" w:cs="Arial"/>
          <w:sz w:val="24"/>
        </w:rPr>
      </w:pPr>
      <m:oMathPara>
        <m:oMath>
          <m:sSub>
            <m:sSubPr>
              <m:ctrlPr>
                <w:rPr>
                  <w:rFonts w:ascii="Cambria Math" w:eastAsia="Calibri" w:hAnsi="Cambria Math" w:cs="Arial"/>
                  <w:sz w:val="24"/>
                </w:rPr>
              </m:ctrlPr>
            </m:sSubPr>
            <m:e>
              <m:r>
                <m:rPr>
                  <m:sty m:val="p"/>
                </m:rPr>
                <w:rPr>
                  <w:rFonts w:ascii="Cambria Math" w:eastAsia="Calibri" w:hAnsi="Cambria Math" w:cs="Arial"/>
                  <w:sz w:val="24"/>
                </w:rPr>
                <m:t>V</m:t>
              </m:r>
            </m:e>
            <m:sub>
              <m:r>
                <m:rPr>
                  <m:sty m:val="p"/>
                </m:rPr>
                <w:rPr>
                  <w:rFonts w:ascii="Cambria Math" w:eastAsia="Calibri" w:hAnsi="Cambria Math" w:cs="Arial"/>
                  <w:sz w:val="24"/>
                </w:rPr>
                <m:t>L</m:t>
              </m:r>
            </m:sub>
          </m:sSub>
          <m:r>
            <m:rPr>
              <m:sty m:val="p"/>
            </m:rPr>
            <w:rPr>
              <w:rFonts w:ascii="Cambria Math" w:eastAsia="Calibri" w:hAnsi="Cambria Math" w:cs="Arial"/>
              <w:sz w:val="24"/>
            </w:rPr>
            <m:t>=</m:t>
          </m:r>
          <m:sSub>
            <m:sSubPr>
              <m:ctrlPr>
                <w:rPr>
                  <w:rFonts w:ascii="Cambria Math" w:eastAsia="Calibri" w:hAnsi="Cambria Math" w:cs="Arial"/>
                  <w:sz w:val="24"/>
                </w:rPr>
              </m:ctrlPr>
            </m:sSubPr>
            <m:e>
              <m:r>
                <m:rPr>
                  <m:sty m:val="p"/>
                </m:rPr>
                <w:rPr>
                  <w:rFonts w:ascii="Cambria Math" w:eastAsia="Calibri" w:hAnsi="Cambria Math" w:cs="Arial"/>
                  <w:sz w:val="24"/>
                </w:rPr>
                <m:t>V</m:t>
              </m:r>
            </m:e>
            <m:sub>
              <m:r>
                <m:rPr>
                  <m:sty m:val="p"/>
                </m:rPr>
                <w:rPr>
                  <w:rFonts w:ascii="Cambria Math" w:eastAsia="Calibri" w:hAnsi="Cambria Math" w:cs="Arial"/>
                  <w:sz w:val="24"/>
                </w:rPr>
                <m:t>T</m:t>
              </m:r>
            </m:sub>
          </m:sSub>
          <m:r>
            <m:rPr>
              <m:sty m:val="p"/>
            </m:rPr>
            <w:rPr>
              <w:rFonts w:ascii="Cambria Math" w:eastAsia="Calibri" w:hAnsi="Cambria Math" w:cs="Arial"/>
              <w:sz w:val="24"/>
            </w:rPr>
            <m:t>-</m:t>
          </m:r>
          <m:sSub>
            <m:sSubPr>
              <m:ctrlPr>
                <w:rPr>
                  <w:rFonts w:ascii="Cambria Math" w:eastAsia="Calibri" w:hAnsi="Cambria Math" w:cs="Arial"/>
                  <w:sz w:val="24"/>
                </w:rPr>
              </m:ctrlPr>
            </m:sSubPr>
            <m:e>
              <m:r>
                <m:rPr>
                  <m:sty m:val="p"/>
                </m:rPr>
                <w:rPr>
                  <w:rFonts w:ascii="Cambria Math" w:eastAsia="Calibri" w:hAnsi="Cambria Math" w:cs="Arial"/>
                  <w:sz w:val="24"/>
                </w:rPr>
                <m:t>V</m:t>
              </m:r>
            </m:e>
            <m:sub>
              <m:r>
                <m:rPr>
                  <m:sty m:val="p"/>
                </m:rPr>
                <w:rPr>
                  <w:rFonts w:ascii="Cambria Math" w:eastAsia="Calibri" w:hAnsi="Cambria Math" w:cs="Arial"/>
                  <w:sz w:val="24"/>
                </w:rPr>
                <m:t>R</m:t>
              </m:r>
            </m:sub>
          </m:sSub>
        </m:oMath>
      </m:oMathPara>
    </w:p>
    <w:p w:rsidR="005A1702" w:rsidRPr="00205B0D" w:rsidRDefault="005A1702" w:rsidP="005A1702">
      <w:pPr>
        <w:keepNext/>
        <w:keepLines/>
        <w:jc w:val="both"/>
        <w:rPr>
          <w:rFonts w:ascii="Arial" w:eastAsia="Calibri" w:hAnsi="Arial" w:cs="Arial"/>
          <w:szCs w:val="20"/>
        </w:rPr>
      </w:pPr>
      <w:r w:rsidRPr="00205B0D">
        <w:rPr>
          <w:rFonts w:ascii="Arial" w:eastAsia="Calibri" w:hAnsi="Arial" w:cs="Arial"/>
          <w:szCs w:val="20"/>
        </w:rPr>
        <w:t>Where:</w:t>
      </w:r>
    </w:p>
    <w:tbl>
      <w:tblPr>
        <w:tblW w:w="0" w:type="auto"/>
        <w:tblLook w:val="04A0"/>
      </w:tblPr>
      <w:tblGrid>
        <w:gridCol w:w="1281"/>
        <w:gridCol w:w="398"/>
        <w:gridCol w:w="3674"/>
        <w:gridCol w:w="3169"/>
      </w:tblGrid>
      <w:tr w:rsidR="005A1702" w:rsidRPr="00205B0D" w:rsidTr="002A5492">
        <w:tc>
          <w:tcPr>
            <w:tcW w:w="1281" w:type="dxa"/>
          </w:tcPr>
          <w:p w:rsidR="005A1702" w:rsidRPr="008F7F35" w:rsidRDefault="009910F3" w:rsidP="00B42A10">
            <w:pPr>
              <w:keepNext/>
              <w:keepLines/>
              <w:jc w:val="both"/>
              <w:rPr>
                <w:rFonts w:ascii="Arial" w:hAnsi="Arial" w:cs="Arial"/>
                <w:szCs w:val="20"/>
              </w:rPr>
            </w:pPr>
            <m:oMathPara>
              <m:oMathParaPr>
                <m:jc m:val="left"/>
              </m:oMathParaPr>
              <m:oMath>
                <m:sSub>
                  <m:sSubPr>
                    <m:ctrlPr>
                      <w:rPr>
                        <w:rFonts w:ascii="Cambria Math" w:eastAsia="Calibri" w:hAnsi="Cambria Math" w:cs="Arial"/>
                      </w:rPr>
                    </m:ctrlPr>
                  </m:sSubPr>
                  <m:e>
                    <m:r>
                      <m:rPr>
                        <m:sty m:val="p"/>
                      </m:rPr>
                      <w:rPr>
                        <w:rFonts w:ascii="Cambria Math" w:eastAsia="Calibri" w:hAnsi="Cambria Math" w:cs="Arial"/>
                      </w:rPr>
                      <m:t>V</m:t>
                    </m:r>
                  </m:e>
                  <m:sub>
                    <m:r>
                      <m:rPr>
                        <m:sty m:val="p"/>
                      </m:rPr>
                      <w:rPr>
                        <w:rFonts w:ascii="Cambria Math" w:eastAsia="Calibri" w:hAnsi="Cambria Math" w:cs="Arial"/>
                      </w:rPr>
                      <m:t>L</m:t>
                    </m:r>
                  </m:sub>
                </m:sSub>
              </m:oMath>
            </m:oMathPara>
          </w:p>
        </w:tc>
        <w:tc>
          <w:tcPr>
            <w:tcW w:w="398" w:type="dxa"/>
          </w:tcPr>
          <w:p w:rsidR="005A1702" w:rsidRPr="00205B0D" w:rsidRDefault="005A1702" w:rsidP="00B42A10">
            <w:pPr>
              <w:keepNext/>
              <w:keepLines/>
              <w:jc w:val="both"/>
              <w:rPr>
                <w:rFonts w:ascii="Arial" w:hAnsi="Arial" w:cs="Arial"/>
                <w:szCs w:val="20"/>
              </w:rPr>
            </w:pPr>
            <w:r w:rsidRPr="00205B0D">
              <w:rPr>
                <w:rFonts w:ascii="Arial" w:hAnsi="Arial" w:cs="Arial"/>
                <w:szCs w:val="20"/>
              </w:rPr>
              <w:t>=</w:t>
            </w:r>
          </w:p>
        </w:tc>
        <w:tc>
          <w:tcPr>
            <w:tcW w:w="3674" w:type="dxa"/>
            <w:vAlign w:val="center"/>
          </w:tcPr>
          <w:p w:rsidR="005A1702" w:rsidRPr="00205B0D" w:rsidRDefault="005A1702" w:rsidP="00B42A10">
            <w:pPr>
              <w:keepNext/>
              <w:keepLines/>
              <w:spacing w:after="120"/>
              <w:jc w:val="both"/>
              <w:rPr>
                <w:rFonts w:ascii="Arial" w:hAnsi="Arial" w:cs="Arial"/>
                <w:szCs w:val="20"/>
              </w:rPr>
            </w:pPr>
            <w:r>
              <w:rPr>
                <w:rFonts w:ascii="Arial" w:eastAsia="Calibri" w:hAnsi="Arial" w:cs="Arial"/>
                <w:szCs w:val="20"/>
              </w:rPr>
              <w:t>Volume lost to the environment</w:t>
            </w:r>
          </w:p>
        </w:tc>
        <w:tc>
          <w:tcPr>
            <w:tcW w:w="3169" w:type="dxa"/>
          </w:tcPr>
          <w:p w:rsidR="005A1702" w:rsidRPr="00205B0D" w:rsidRDefault="005A1702" w:rsidP="005A1702">
            <w:pPr>
              <w:keepNext/>
              <w:keepLines/>
              <w:jc w:val="both"/>
              <w:rPr>
                <w:rFonts w:ascii="Arial" w:hAnsi="Arial" w:cs="Arial"/>
                <w:szCs w:val="20"/>
              </w:rPr>
            </w:pPr>
            <w:r w:rsidRPr="00205B0D">
              <w:rPr>
                <w:rFonts w:ascii="Arial" w:eastAsia="Calibri" w:hAnsi="Arial" w:cs="Arial"/>
                <w:szCs w:val="20"/>
              </w:rPr>
              <w:t>(</w:t>
            </w:r>
            <w:r>
              <w:rPr>
                <w:rFonts w:ascii="Arial" w:eastAsia="Calibri" w:hAnsi="Arial" w:cs="Arial"/>
                <w:szCs w:val="20"/>
              </w:rPr>
              <w:t>L</w:t>
            </w:r>
            <w:r w:rsidRPr="00205B0D">
              <w:rPr>
                <w:rFonts w:ascii="Arial" w:eastAsia="Calibri" w:hAnsi="Arial" w:cs="Arial"/>
                <w:szCs w:val="20"/>
              </w:rPr>
              <w:t>)</w:t>
            </w:r>
          </w:p>
        </w:tc>
      </w:tr>
      <w:tr w:rsidR="005A1702" w:rsidRPr="00205B0D" w:rsidTr="002A5492">
        <w:tc>
          <w:tcPr>
            <w:tcW w:w="1281" w:type="dxa"/>
          </w:tcPr>
          <w:p w:rsidR="005A1702" w:rsidRPr="008F7F35" w:rsidRDefault="009910F3" w:rsidP="005A1702">
            <w:pPr>
              <w:keepNext/>
              <w:keepLines/>
              <w:jc w:val="both"/>
              <w:rPr>
                <w:rFonts w:ascii="Arial" w:hAnsi="Arial" w:cs="Arial"/>
                <w:szCs w:val="20"/>
              </w:rPr>
            </w:pPr>
            <m:oMathPara>
              <m:oMathParaPr>
                <m:jc m:val="left"/>
              </m:oMathParaPr>
              <m:oMath>
                <m:sSub>
                  <m:sSubPr>
                    <m:ctrlPr>
                      <w:rPr>
                        <w:rFonts w:ascii="Cambria Math" w:eastAsia="Calibri" w:hAnsi="Cambria Math" w:cs="Arial"/>
                      </w:rPr>
                    </m:ctrlPr>
                  </m:sSubPr>
                  <m:e>
                    <m:r>
                      <m:rPr>
                        <m:sty m:val="p"/>
                      </m:rPr>
                      <w:rPr>
                        <w:rFonts w:ascii="Cambria Math" w:eastAsia="Calibri" w:hAnsi="Cambria Math" w:cs="Arial"/>
                      </w:rPr>
                      <m:t>V</m:t>
                    </m:r>
                  </m:e>
                  <m:sub>
                    <m:r>
                      <m:rPr>
                        <m:sty m:val="p"/>
                      </m:rPr>
                      <w:rPr>
                        <w:rFonts w:ascii="Cambria Math" w:eastAsia="Calibri" w:hAnsi="Cambria Math" w:cs="Arial"/>
                      </w:rPr>
                      <m:t>T</m:t>
                    </m:r>
                  </m:sub>
                </m:sSub>
              </m:oMath>
            </m:oMathPara>
          </w:p>
        </w:tc>
        <w:tc>
          <w:tcPr>
            <w:tcW w:w="398" w:type="dxa"/>
          </w:tcPr>
          <w:p w:rsidR="005A1702" w:rsidRPr="00205B0D" w:rsidRDefault="005A1702" w:rsidP="00B42A10">
            <w:pPr>
              <w:keepNext/>
              <w:keepLines/>
              <w:jc w:val="both"/>
              <w:rPr>
                <w:rFonts w:ascii="Arial" w:hAnsi="Arial" w:cs="Arial"/>
                <w:szCs w:val="20"/>
              </w:rPr>
            </w:pPr>
            <w:r w:rsidRPr="00205B0D">
              <w:rPr>
                <w:rFonts w:ascii="Arial" w:hAnsi="Arial" w:cs="Arial"/>
                <w:szCs w:val="20"/>
              </w:rPr>
              <w:t>=</w:t>
            </w:r>
          </w:p>
        </w:tc>
        <w:tc>
          <w:tcPr>
            <w:tcW w:w="3674" w:type="dxa"/>
            <w:vAlign w:val="center"/>
          </w:tcPr>
          <w:p w:rsidR="005A1702" w:rsidRPr="00205B0D" w:rsidRDefault="005A1702" w:rsidP="00B42A10">
            <w:pPr>
              <w:keepNext/>
              <w:keepLines/>
              <w:spacing w:after="120"/>
              <w:jc w:val="both"/>
              <w:rPr>
                <w:rFonts w:ascii="Arial" w:hAnsi="Arial" w:cs="Arial"/>
                <w:szCs w:val="20"/>
              </w:rPr>
            </w:pPr>
            <w:r>
              <w:rPr>
                <w:rFonts w:ascii="Arial" w:eastAsia="Calibri" w:hAnsi="Arial" w:cs="Arial"/>
                <w:szCs w:val="20"/>
              </w:rPr>
              <w:t>Total volume of fluid</w:t>
            </w:r>
            <w:r w:rsidR="002A5492">
              <w:rPr>
                <w:rFonts w:ascii="Arial" w:eastAsia="Calibri" w:hAnsi="Arial" w:cs="Arial"/>
                <w:szCs w:val="20"/>
              </w:rPr>
              <w:t>/additive</w:t>
            </w:r>
            <w:r>
              <w:rPr>
                <w:rFonts w:ascii="Arial" w:eastAsia="Calibri" w:hAnsi="Arial" w:cs="Arial"/>
                <w:szCs w:val="20"/>
              </w:rPr>
              <w:t xml:space="preserve"> used</w:t>
            </w:r>
          </w:p>
        </w:tc>
        <w:tc>
          <w:tcPr>
            <w:tcW w:w="3169" w:type="dxa"/>
          </w:tcPr>
          <w:p w:rsidR="005A1702" w:rsidRPr="00205B0D" w:rsidRDefault="005A1702" w:rsidP="005A1702">
            <w:pPr>
              <w:keepNext/>
              <w:keepLines/>
              <w:jc w:val="both"/>
              <w:rPr>
                <w:rFonts w:ascii="Arial" w:hAnsi="Arial" w:cs="Arial"/>
                <w:szCs w:val="20"/>
              </w:rPr>
            </w:pPr>
            <w:r w:rsidRPr="00205B0D">
              <w:rPr>
                <w:rFonts w:ascii="Arial" w:eastAsia="Calibri" w:hAnsi="Arial" w:cs="Arial"/>
                <w:szCs w:val="20"/>
              </w:rPr>
              <w:t>(</w:t>
            </w:r>
            <w:r>
              <w:rPr>
                <w:rFonts w:ascii="Arial" w:eastAsia="Calibri" w:hAnsi="Arial" w:cs="Arial"/>
                <w:szCs w:val="20"/>
              </w:rPr>
              <w:t>L</w:t>
            </w:r>
            <w:r w:rsidRPr="00205B0D">
              <w:rPr>
                <w:rFonts w:ascii="Arial" w:eastAsia="Calibri" w:hAnsi="Arial" w:cs="Arial"/>
                <w:szCs w:val="20"/>
              </w:rPr>
              <w:t>)</w:t>
            </w:r>
          </w:p>
        </w:tc>
      </w:tr>
      <w:tr w:rsidR="005A1702" w:rsidRPr="00205B0D" w:rsidTr="002A5492">
        <w:tc>
          <w:tcPr>
            <w:tcW w:w="1281" w:type="dxa"/>
          </w:tcPr>
          <w:p w:rsidR="005A1702" w:rsidRPr="008F7F35" w:rsidRDefault="009910F3" w:rsidP="005A1702">
            <w:pPr>
              <w:keepNext/>
              <w:keepLines/>
              <w:jc w:val="both"/>
            </w:pPr>
            <m:oMathPara>
              <m:oMathParaPr>
                <m:jc m:val="left"/>
              </m:oMathParaPr>
              <m:oMath>
                <m:sSub>
                  <m:sSubPr>
                    <m:ctrlPr>
                      <w:rPr>
                        <w:rFonts w:ascii="Cambria Math" w:eastAsia="Calibri" w:hAnsi="Cambria Math" w:cs="Arial"/>
                      </w:rPr>
                    </m:ctrlPr>
                  </m:sSubPr>
                  <m:e>
                    <m:r>
                      <m:rPr>
                        <m:sty m:val="p"/>
                      </m:rPr>
                      <w:rPr>
                        <w:rFonts w:ascii="Cambria Math" w:eastAsia="Calibri" w:hAnsi="Cambria Math" w:cs="Arial"/>
                      </w:rPr>
                      <m:t>V</m:t>
                    </m:r>
                  </m:e>
                  <m:sub>
                    <m:r>
                      <m:rPr>
                        <m:sty m:val="p"/>
                      </m:rPr>
                      <w:rPr>
                        <w:rFonts w:ascii="Cambria Math" w:eastAsia="Calibri" w:hAnsi="Cambria Math" w:cs="Arial"/>
                      </w:rPr>
                      <m:t>R</m:t>
                    </m:r>
                  </m:sub>
                </m:sSub>
              </m:oMath>
            </m:oMathPara>
          </w:p>
        </w:tc>
        <w:tc>
          <w:tcPr>
            <w:tcW w:w="398" w:type="dxa"/>
          </w:tcPr>
          <w:p w:rsidR="005A1702" w:rsidRPr="00205B0D" w:rsidRDefault="005A1702" w:rsidP="00B42A10">
            <w:pPr>
              <w:keepNext/>
              <w:keepLines/>
              <w:jc w:val="both"/>
              <w:rPr>
                <w:rFonts w:ascii="Arial" w:hAnsi="Arial" w:cs="Arial"/>
                <w:szCs w:val="20"/>
              </w:rPr>
            </w:pPr>
            <w:r>
              <w:rPr>
                <w:rFonts w:ascii="Arial" w:hAnsi="Arial" w:cs="Arial"/>
                <w:szCs w:val="20"/>
              </w:rPr>
              <w:t>=</w:t>
            </w:r>
          </w:p>
        </w:tc>
        <w:tc>
          <w:tcPr>
            <w:tcW w:w="3674" w:type="dxa"/>
            <w:vAlign w:val="center"/>
          </w:tcPr>
          <w:p w:rsidR="005A1702" w:rsidRPr="00205B0D" w:rsidRDefault="005A1702" w:rsidP="00B42A10">
            <w:pPr>
              <w:keepNext/>
              <w:keepLines/>
              <w:spacing w:after="120"/>
              <w:jc w:val="both"/>
              <w:rPr>
                <w:rFonts w:ascii="Arial" w:eastAsia="Calibri" w:hAnsi="Arial" w:cs="Arial"/>
                <w:szCs w:val="20"/>
              </w:rPr>
            </w:pPr>
            <w:r>
              <w:rPr>
                <w:rFonts w:ascii="Arial" w:eastAsia="Calibri" w:hAnsi="Arial" w:cs="Arial"/>
                <w:szCs w:val="20"/>
              </w:rPr>
              <w:t>Volume of fluid</w:t>
            </w:r>
            <w:r w:rsidR="002A5492">
              <w:rPr>
                <w:rFonts w:ascii="Arial" w:eastAsia="Calibri" w:hAnsi="Arial" w:cs="Arial"/>
                <w:szCs w:val="20"/>
              </w:rPr>
              <w:t>/additive</w:t>
            </w:r>
            <w:r>
              <w:rPr>
                <w:rFonts w:ascii="Arial" w:eastAsia="Calibri" w:hAnsi="Arial" w:cs="Arial"/>
                <w:szCs w:val="20"/>
              </w:rPr>
              <w:t xml:space="preserve"> recovered</w:t>
            </w:r>
          </w:p>
        </w:tc>
        <w:tc>
          <w:tcPr>
            <w:tcW w:w="3169" w:type="dxa"/>
          </w:tcPr>
          <w:p w:rsidR="005A1702" w:rsidRPr="00205B0D" w:rsidRDefault="005A1702" w:rsidP="00B42A10">
            <w:pPr>
              <w:keepNext/>
              <w:keepLines/>
              <w:jc w:val="both"/>
              <w:rPr>
                <w:rFonts w:ascii="Arial" w:eastAsia="Calibri" w:hAnsi="Arial" w:cs="Arial"/>
                <w:szCs w:val="20"/>
              </w:rPr>
            </w:pPr>
            <w:r w:rsidRPr="00205B0D">
              <w:rPr>
                <w:rFonts w:ascii="Arial" w:eastAsia="Calibri" w:hAnsi="Arial" w:cs="Arial"/>
                <w:szCs w:val="20"/>
              </w:rPr>
              <w:t>(</w:t>
            </w:r>
            <w:r>
              <w:rPr>
                <w:rFonts w:ascii="Arial" w:eastAsia="Calibri" w:hAnsi="Arial" w:cs="Arial"/>
                <w:szCs w:val="20"/>
              </w:rPr>
              <w:t>L</w:t>
            </w:r>
            <w:r w:rsidRPr="00205B0D">
              <w:rPr>
                <w:rFonts w:ascii="Arial" w:eastAsia="Calibri" w:hAnsi="Arial" w:cs="Arial"/>
                <w:szCs w:val="20"/>
              </w:rPr>
              <w:t>)</w:t>
            </w:r>
          </w:p>
        </w:tc>
      </w:tr>
    </w:tbl>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In order to estimate the emission of NPI substances to the environment</w:t>
      </w:r>
      <w:r w:rsidR="005B7B0A">
        <w:rPr>
          <w:rFonts w:ascii="Arial" w:eastAsia="Calibri" w:hAnsi="Arial" w:cs="Arial"/>
        </w:rPr>
        <w:t>,</w:t>
      </w:r>
      <w:r w:rsidRPr="00205B0D">
        <w:rPr>
          <w:rFonts w:ascii="Arial" w:eastAsia="Calibri" w:hAnsi="Arial" w:cs="Arial"/>
        </w:rPr>
        <w:t xml:space="preserve"> the ‘Volume lost to the environment’ for each relevant NPI substance must be multiplied by the concentration of that NPI substance in the drilling fluid</w:t>
      </w:r>
      <w:r w:rsidR="002A5492">
        <w:rPr>
          <w:rFonts w:ascii="Arial" w:eastAsia="Calibri" w:hAnsi="Arial" w:cs="Arial"/>
        </w:rPr>
        <w:t>/additive</w:t>
      </w:r>
      <w:r w:rsidRPr="00205B0D">
        <w:rPr>
          <w:rFonts w:ascii="Arial" w:eastAsia="Calibri" w:hAnsi="Arial" w:cs="Arial"/>
        </w:rPr>
        <w:t>. Only substances that exceed an NPI reporting threshold need to be considered.</w:t>
      </w:r>
    </w:p>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The concentration of NPI substances in drilling fluids</w:t>
      </w:r>
      <w:r w:rsidR="002A5492">
        <w:rPr>
          <w:rFonts w:ascii="Arial" w:eastAsia="Calibri" w:hAnsi="Arial" w:cs="Arial"/>
        </w:rPr>
        <w:t>/additives</w:t>
      </w:r>
      <w:r w:rsidRPr="00205B0D">
        <w:rPr>
          <w:rFonts w:ascii="Arial" w:eastAsia="Calibri" w:hAnsi="Arial" w:cs="Arial"/>
        </w:rPr>
        <w:t xml:space="preserve"> will vary according to the type and manufacturer of drilling fluid</w:t>
      </w:r>
      <w:r w:rsidR="002A5492">
        <w:rPr>
          <w:rFonts w:ascii="Arial" w:eastAsia="Calibri" w:hAnsi="Arial" w:cs="Arial"/>
        </w:rPr>
        <w:t>/additive</w:t>
      </w:r>
      <w:r w:rsidRPr="00205B0D">
        <w:rPr>
          <w:rFonts w:ascii="Arial" w:eastAsia="Calibri" w:hAnsi="Arial" w:cs="Arial"/>
        </w:rPr>
        <w:t xml:space="preserve"> used. It is recognised that information on the composition of </w:t>
      </w:r>
      <w:r w:rsidR="002A5492">
        <w:rPr>
          <w:rFonts w:ascii="Arial" w:eastAsia="Calibri" w:hAnsi="Arial" w:cs="Arial"/>
        </w:rPr>
        <w:t>these materials</w:t>
      </w:r>
      <w:r w:rsidRPr="00205B0D">
        <w:rPr>
          <w:rFonts w:ascii="Arial" w:eastAsia="Calibri" w:hAnsi="Arial" w:cs="Arial"/>
        </w:rPr>
        <w:t xml:space="preserve"> is not readily available. Therefore, information on the concentration of NPI substances in drilling fluids</w:t>
      </w:r>
      <w:r w:rsidR="002A5492">
        <w:rPr>
          <w:rFonts w:ascii="Arial" w:eastAsia="Calibri" w:hAnsi="Arial" w:cs="Arial"/>
        </w:rPr>
        <w:t xml:space="preserve"> and additives</w:t>
      </w:r>
      <w:r w:rsidRPr="00205B0D">
        <w:rPr>
          <w:rFonts w:ascii="Arial" w:eastAsia="Calibri" w:hAnsi="Arial" w:cs="Arial"/>
        </w:rPr>
        <w:t xml:space="preserve"> will need to be derived from suppliers and manufacturers</w:t>
      </w:r>
      <w:r w:rsidR="00DC3241">
        <w:rPr>
          <w:rFonts w:ascii="Arial" w:eastAsia="Calibri" w:hAnsi="Arial" w:cs="Arial"/>
        </w:rPr>
        <w:t>, or by direct measurement of NPI substances in liquid and solid materials that have been injected</w:t>
      </w:r>
      <w:r w:rsidRPr="00205B0D">
        <w:rPr>
          <w:rFonts w:ascii="Arial" w:eastAsia="Calibri" w:hAnsi="Arial" w:cs="Arial"/>
        </w:rPr>
        <w:t>.</w:t>
      </w:r>
    </w:p>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The equation to estimate the emission of NPI substances to the environment is:</w:t>
      </w:r>
    </w:p>
    <w:p w:rsidR="00026DF7" w:rsidRDefault="00026DF7" w:rsidP="00D41D7E">
      <w:pPr>
        <w:jc w:val="both"/>
        <w:rPr>
          <w:rFonts w:ascii="Arial" w:eastAsia="Calibri" w:hAnsi="Arial" w:cs="Arial"/>
        </w:rPr>
      </w:pPr>
    </w:p>
    <w:p w:rsidR="003A47DF" w:rsidRPr="00E4740B" w:rsidRDefault="00E4740B" w:rsidP="003A47DF">
      <w:pPr>
        <w:jc w:val="both"/>
        <w:rPr>
          <w:rFonts w:ascii="Arial" w:eastAsia="Calibri" w:hAnsi="Arial" w:cs="Arial"/>
          <w:sz w:val="24"/>
        </w:rPr>
      </w:pPr>
      <m:oMathPara>
        <m:oMathParaPr>
          <m:jc m:val="center"/>
        </m:oMathParaPr>
        <m:oMath>
          <m:r>
            <m:rPr>
              <m:sty m:val="p"/>
            </m:rPr>
            <w:rPr>
              <w:rFonts w:ascii="Cambria Math" w:eastAsia="Calibri" w:hAnsi="Cambria Math" w:cs="Arial"/>
              <w:sz w:val="24"/>
            </w:rPr>
            <m:t>E=</m:t>
          </m:r>
          <m:sSub>
            <m:sSubPr>
              <m:ctrlPr>
                <w:rPr>
                  <w:rFonts w:ascii="Cambria Math" w:eastAsia="Calibri" w:hAnsi="Cambria Math" w:cs="Arial"/>
                  <w:sz w:val="24"/>
                </w:rPr>
              </m:ctrlPr>
            </m:sSubPr>
            <m:e>
              <m:r>
                <m:rPr>
                  <m:sty m:val="p"/>
                </m:rPr>
                <w:rPr>
                  <w:rFonts w:ascii="Cambria Math" w:eastAsia="Calibri" w:hAnsi="Cambria Math" w:cs="Arial"/>
                  <w:sz w:val="24"/>
                </w:rPr>
                <m:t>V</m:t>
              </m:r>
            </m:e>
            <m:sub>
              <m:r>
                <m:rPr>
                  <m:sty m:val="p"/>
                </m:rPr>
                <w:rPr>
                  <w:rFonts w:ascii="Cambria Math" w:eastAsia="Calibri" w:hAnsi="Cambria Math" w:cs="Arial"/>
                  <w:sz w:val="24"/>
                </w:rPr>
                <m:t>L</m:t>
              </m:r>
            </m:sub>
          </m:sSub>
          <m:r>
            <m:rPr>
              <m:sty m:val="p"/>
            </m:rPr>
            <w:rPr>
              <w:rFonts w:ascii="Cambria Math" w:eastAsia="Calibri" w:hAnsi="Cambria Math" w:cs="Arial"/>
              <w:sz w:val="24"/>
            </w:rPr>
            <m:t>×C÷1,000,000</m:t>
          </m:r>
        </m:oMath>
      </m:oMathPara>
    </w:p>
    <w:p w:rsidR="003A47DF" w:rsidRPr="00205B0D" w:rsidRDefault="003A47DF" w:rsidP="003A47DF">
      <w:pPr>
        <w:keepNext/>
        <w:keepLines/>
        <w:jc w:val="both"/>
        <w:rPr>
          <w:rFonts w:ascii="Arial" w:eastAsia="Calibri" w:hAnsi="Arial" w:cs="Arial"/>
          <w:szCs w:val="20"/>
        </w:rPr>
      </w:pPr>
      <w:r w:rsidRPr="00205B0D">
        <w:rPr>
          <w:rFonts w:ascii="Arial" w:eastAsia="Calibri" w:hAnsi="Arial" w:cs="Arial"/>
          <w:szCs w:val="20"/>
        </w:rPr>
        <w:t>Where:</w:t>
      </w:r>
    </w:p>
    <w:tbl>
      <w:tblPr>
        <w:tblW w:w="0" w:type="auto"/>
        <w:tblLook w:val="04A0"/>
      </w:tblPr>
      <w:tblGrid>
        <w:gridCol w:w="1281"/>
        <w:gridCol w:w="398"/>
        <w:gridCol w:w="5233"/>
        <w:gridCol w:w="1610"/>
      </w:tblGrid>
      <w:tr w:rsidR="003A47DF" w:rsidRPr="00205B0D" w:rsidTr="002A5492">
        <w:tc>
          <w:tcPr>
            <w:tcW w:w="1281" w:type="dxa"/>
          </w:tcPr>
          <w:p w:rsidR="003A47DF" w:rsidRPr="008F7F35" w:rsidRDefault="008F7F35" w:rsidP="00B42A10">
            <w:pPr>
              <w:keepNext/>
              <w:keepLines/>
              <w:jc w:val="both"/>
              <w:rPr>
                <w:rFonts w:ascii="Arial" w:hAnsi="Arial" w:cs="Arial"/>
                <w:szCs w:val="20"/>
              </w:rPr>
            </w:pPr>
            <m:oMathPara>
              <m:oMathParaPr>
                <m:jc m:val="left"/>
              </m:oMathParaPr>
              <m:oMath>
                <m:r>
                  <m:rPr>
                    <m:sty m:val="p"/>
                  </m:rPr>
                  <w:rPr>
                    <w:rFonts w:ascii="Cambria Math" w:eastAsia="Calibri" w:hAnsi="Cambria Math" w:cs="Arial"/>
                  </w:rPr>
                  <m:t>E</m:t>
                </m:r>
              </m:oMath>
            </m:oMathPara>
          </w:p>
        </w:tc>
        <w:tc>
          <w:tcPr>
            <w:tcW w:w="398" w:type="dxa"/>
          </w:tcPr>
          <w:p w:rsidR="003A47DF" w:rsidRPr="00205B0D" w:rsidRDefault="003A47DF" w:rsidP="00B42A10">
            <w:pPr>
              <w:keepNext/>
              <w:keepLines/>
              <w:jc w:val="both"/>
              <w:rPr>
                <w:rFonts w:ascii="Arial" w:hAnsi="Arial" w:cs="Arial"/>
                <w:szCs w:val="20"/>
              </w:rPr>
            </w:pPr>
            <w:r w:rsidRPr="00205B0D">
              <w:rPr>
                <w:rFonts w:ascii="Arial" w:hAnsi="Arial" w:cs="Arial"/>
                <w:szCs w:val="20"/>
              </w:rPr>
              <w:t>=</w:t>
            </w:r>
          </w:p>
        </w:tc>
        <w:tc>
          <w:tcPr>
            <w:tcW w:w="5233" w:type="dxa"/>
            <w:vAlign w:val="center"/>
          </w:tcPr>
          <w:p w:rsidR="003A47DF" w:rsidRPr="00205B0D" w:rsidRDefault="003A47DF" w:rsidP="00B42A10">
            <w:pPr>
              <w:keepNext/>
              <w:keepLines/>
              <w:spacing w:after="120"/>
              <w:jc w:val="both"/>
              <w:rPr>
                <w:rFonts w:ascii="Arial" w:hAnsi="Arial" w:cs="Arial"/>
                <w:szCs w:val="20"/>
              </w:rPr>
            </w:pPr>
            <w:r>
              <w:rPr>
                <w:rFonts w:ascii="Arial" w:eastAsia="Calibri" w:hAnsi="Arial" w:cs="Arial"/>
                <w:szCs w:val="20"/>
              </w:rPr>
              <w:t>Emission of NPI substance</w:t>
            </w:r>
          </w:p>
        </w:tc>
        <w:tc>
          <w:tcPr>
            <w:tcW w:w="1610" w:type="dxa"/>
          </w:tcPr>
          <w:p w:rsidR="003A47DF" w:rsidRPr="00205B0D" w:rsidRDefault="003A47DF" w:rsidP="003A47DF">
            <w:pPr>
              <w:keepNext/>
              <w:keepLines/>
              <w:jc w:val="both"/>
              <w:rPr>
                <w:rFonts w:ascii="Arial" w:hAnsi="Arial" w:cs="Arial"/>
                <w:szCs w:val="20"/>
              </w:rPr>
            </w:pPr>
            <w:r w:rsidRPr="00205B0D">
              <w:rPr>
                <w:rFonts w:ascii="Arial" w:eastAsia="Calibri" w:hAnsi="Arial" w:cs="Arial"/>
                <w:szCs w:val="20"/>
              </w:rPr>
              <w:t>(</w:t>
            </w:r>
            <w:r>
              <w:rPr>
                <w:rFonts w:ascii="Arial" w:eastAsia="Calibri" w:hAnsi="Arial" w:cs="Arial"/>
                <w:szCs w:val="20"/>
              </w:rPr>
              <w:t>kg</w:t>
            </w:r>
            <w:r w:rsidRPr="00205B0D">
              <w:rPr>
                <w:rFonts w:ascii="Arial" w:eastAsia="Calibri" w:hAnsi="Arial" w:cs="Arial"/>
                <w:szCs w:val="20"/>
              </w:rPr>
              <w:t>)</w:t>
            </w:r>
          </w:p>
        </w:tc>
      </w:tr>
      <w:tr w:rsidR="003A47DF" w:rsidRPr="00205B0D" w:rsidTr="002A5492">
        <w:tc>
          <w:tcPr>
            <w:tcW w:w="1281" w:type="dxa"/>
          </w:tcPr>
          <w:p w:rsidR="003A47DF" w:rsidRPr="008F7F35" w:rsidRDefault="009910F3" w:rsidP="00B42A10">
            <w:pPr>
              <w:keepNext/>
              <w:keepLines/>
              <w:jc w:val="both"/>
              <w:rPr>
                <w:rFonts w:ascii="Arial" w:hAnsi="Arial" w:cs="Arial"/>
                <w:szCs w:val="20"/>
              </w:rPr>
            </w:pPr>
            <m:oMathPara>
              <m:oMathParaPr>
                <m:jc m:val="left"/>
              </m:oMathParaPr>
              <m:oMath>
                <m:sSub>
                  <m:sSubPr>
                    <m:ctrlPr>
                      <w:rPr>
                        <w:rFonts w:ascii="Cambria Math" w:eastAsia="Calibri" w:hAnsi="Cambria Math" w:cs="Arial"/>
                      </w:rPr>
                    </m:ctrlPr>
                  </m:sSubPr>
                  <m:e>
                    <m:r>
                      <m:rPr>
                        <m:sty m:val="p"/>
                      </m:rPr>
                      <w:rPr>
                        <w:rFonts w:ascii="Cambria Math" w:eastAsia="Calibri" w:hAnsi="Cambria Math" w:cs="Arial"/>
                      </w:rPr>
                      <m:t>V</m:t>
                    </m:r>
                  </m:e>
                  <m:sub>
                    <m:r>
                      <m:rPr>
                        <m:sty m:val="p"/>
                      </m:rPr>
                      <w:rPr>
                        <w:rFonts w:ascii="Cambria Math" w:eastAsia="Calibri" w:hAnsi="Cambria Math" w:cs="Arial"/>
                      </w:rPr>
                      <m:t>L</m:t>
                    </m:r>
                  </m:sub>
                </m:sSub>
              </m:oMath>
            </m:oMathPara>
          </w:p>
        </w:tc>
        <w:tc>
          <w:tcPr>
            <w:tcW w:w="398" w:type="dxa"/>
          </w:tcPr>
          <w:p w:rsidR="003A47DF" w:rsidRPr="00205B0D" w:rsidRDefault="003A47DF" w:rsidP="00B42A10">
            <w:pPr>
              <w:keepNext/>
              <w:keepLines/>
              <w:jc w:val="both"/>
              <w:rPr>
                <w:rFonts w:ascii="Arial" w:hAnsi="Arial" w:cs="Arial"/>
                <w:szCs w:val="20"/>
              </w:rPr>
            </w:pPr>
            <w:r w:rsidRPr="00205B0D">
              <w:rPr>
                <w:rFonts w:ascii="Arial" w:hAnsi="Arial" w:cs="Arial"/>
                <w:szCs w:val="20"/>
              </w:rPr>
              <w:t>=</w:t>
            </w:r>
          </w:p>
        </w:tc>
        <w:tc>
          <w:tcPr>
            <w:tcW w:w="5233" w:type="dxa"/>
            <w:vAlign w:val="center"/>
          </w:tcPr>
          <w:p w:rsidR="003A47DF" w:rsidRPr="00205B0D" w:rsidRDefault="003A47DF" w:rsidP="00B42A10">
            <w:pPr>
              <w:keepNext/>
              <w:keepLines/>
              <w:spacing w:after="120"/>
              <w:jc w:val="both"/>
              <w:rPr>
                <w:rFonts w:ascii="Arial" w:hAnsi="Arial" w:cs="Arial"/>
                <w:szCs w:val="20"/>
              </w:rPr>
            </w:pPr>
            <w:r>
              <w:rPr>
                <w:rFonts w:ascii="Arial" w:eastAsia="Calibri" w:hAnsi="Arial" w:cs="Arial"/>
                <w:szCs w:val="20"/>
              </w:rPr>
              <w:t>Volume lost to the environment</w:t>
            </w:r>
          </w:p>
        </w:tc>
        <w:tc>
          <w:tcPr>
            <w:tcW w:w="1610" w:type="dxa"/>
          </w:tcPr>
          <w:p w:rsidR="003A47DF" w:rsidRPr="00205B0D" w:rsidRDefault="003A47DF" w:rsidP="00B42A10">
            <w:pPr>
              <w:keepNext/>
              <w:keepLines/>
              <w:jc w:val="both"/>
              <w:rPr>
                <w:rFonts w:ascii="Arial" w:hAnsi="Arial" w:cs="Arial"/>
                <w:szCs w:val="20"/>
              </w:rPr>
            </w:pPr>
            <w:r w:rsidRPr="00205B0D">
              <w:rPr>
                <w:rFonts w:ascii="Arial" w:eastAsia="Calibri" w:hAnsi="Arial" w:cs="Arial"/>
                <w:szCs w:val="20"/>
              </w:rPr>
              <w:t>(</w:t>
            </w:r>
            <w:r>
              <w:rPr>
                <w:rFonts w:ascii="Arial" w:eastAsia="Calibri" w:hAnsi="Arial" w:cs="Arial"/>
                <w:szCs w:val="20"/>
              </w:rPr>
              <w:t>L</w:t>
            </w:r>
            <w:r w:rsidRPr="00205B0D">
              <w:rPr>
                <w:rFonts w:ascii="Arial" w:eastAsia="Calibri" w:hAnsi="Arial" w:cs="Arial"/>
                <w:szCs w:val="20"/>
              </w:rPr>
              <w:t>)</w:t>
            </w:r>
          </w:p>
        </w:tc>
      </w:tr>
      <w:tr w:rsidR="003A47DF" w:rsidRPr="00205B0D" w:rsidTr="002A5492">
        <w:tc>
          <w:tcPr>
            <w:tcW w:w="1281" w:type="dxa"/>
          </w:tcPr>
          <w:p w:rsidR="003A47DF" w:rsidRPr="008F7F35" w:rsidRDefault="008F7F35" w:rsidP="00B42A10">
            <w:pPr>
              <w:keepNext/>
              <w:keepLines/>
              <w:jc w:val="both"/>
            </w:pPr>
            <m:oMathPara>
              <m:oMathParaPr>
                <m:jc m:val="left"/>
              </m:oMathParaPr>
              <m:oMath>
                <m:r>
                  <m:rPr>
                    <m:sty m:val="p"/>
                  </m:rPr>
                  <w:rPr>
                    <w:rFonts w:ascii="Cambria Math" w:eastAsia="Calibri" w:hAnsi="Cambria Math" w:cs="Arial"/>
                  </w:rPr>
                  <m:t>C</m:t>
                </m:r>
              </m:oMath>
            </m:oMathPara>
          </w:p>
        </w:tc>
        <w:tc>
          <w:tcPr>
            <w:tcW w:w="398" w:type="dxa"/>
          </w:tcPr>
          <w:p w:rsidR="003A47DF" w:rsidRPr="00205B0D" w:rsidRDefault="003A47DF" w:rsidP="00B42A10">
            <w:pPr>
              <w:keepNext/>
              <w:keepLines/>
              <w:jc w:val="both"/>
              <w:rPr>
                <w:rFonts w:ascii="Arial" w:hAnsi="Arial" w:cs="Arial"/>
                <w:szCs w:val="20"/>
              </w:rPr>
            </w:pPr>
            <w:r>
              <w:rPr>
                <w:rFonts w:ascii="Arial" w:hAnsi="Arial" w:cs="Arial"/>
                <w:szCs w:val="20"/>
              </w:rPr>
              <w:t>=</w:t>
            </w:r>
          </w:p>
        </w:tc>
        <w:tc>
          <w:tcPr>
            <w:tcW w:w="5233" w:type="dxa"/>
            <w:vAlign w:val="center"/>
          </w:tcPr>
          <w:p w:rsidR="003A47DF" w:rsidRPr="00205B0D" w:rsidRDefault="003A47DF" w:rsidP="00B42A10">
            <w:pPr>
              <w:keepNext/>
              <w:keepLines/>
              <w:spacing w:after="120"/>
              <w:jc w:val="both"/>
              <w:rPr>
                <w:rFonts w:ascii="Arial" w:eastAsia="Calibri" w:hAnsi="Arial" w:cs="Arial"/>
                <w:szCs w:val="20"/>
              </w:rPr>
            </w:pPr>
            <w:r>
              <w:rPr>
                <w:rFonts w:ascii="Arial" w:eastAsia="Calibri" w:hAnsi="Arial" w:cs="Arial"/>
                <w:szCs w:val="20"/>
              </w:rPr>
              <w:t>Concentration of NPI substance in drilling fluid</w:t>
            </w:r>
            <w:r w:rsidR="002A5492">
              <w:rPr>
                <w:rFonts w:ascii="Arial" w:eastAsia="Calibri" w:hAnsi="Arial" w:cs="Arial"/>
                <w:szCs w:val="20"/>
              </w:rPr>
              <w:t>/additive</w:t>
            </w:r>
          </w:p>
        </w:tc>
        <w:tc>
          <w:tcPr>
            <w:tcW w:w="1610" w:type="dxa"/>
          </w:tcPr>
          <w:p w:rsidR="003A47DF" w:rsidRPr="00205B0D" w:rsidRDefault="003A47DF" w:rsidP="003A47DF">
            <w:pPr>
              <w:keepNext/>
              <w:keepLines/>
              <w:jc w:val="both"/>
              <w:rPr>
                <w:rFonts w:ascii="Arial" w:eastAsia="Calibri" w:hAnsi="Arial" w:cs="Arial"/>
                <w:szCs w:val="20"/>
              </w:rPr>
            </w:pPr>
            <w:r w:rsidRPr="00205B0D">
              <w:rPr>
                <w:rFonts w:ascii="Arial" w:eastAsia="Calibri" w:hAnsi="Arial" w:cs="Arial"/>
                <w:szCs w:val="20"/>
              </w:rPr>
              <w:t>(</w:t>
            </w:r>
            <w:r>
              <w:rPr>
                <w:rFonts w:ascii="Arial" w:eastAsia="Calibri" w:hAnsi="Arial" w:cs="Arial"/>
                <w:szCs w:val="20"/>
              </w:rPr>
              <w:t>mg/L</w:t>
            </w:r>
            <w:r w:rsidRPr="00205B0D">
              <w:rPr>
                <w:rFonts w:ascii="Arial" w:eastAsia="Calibri" w:hAnsi="Arial" w:cs="Arial"/>
                <w:szCs w:val="20"/>
              </w:rPr>
              <w:t>)</w:t>
            </w:r>
          </w:p>
        </w:tc>
      </w:tr>
    </w:tbl>
    <w:p w:rsidR="003A47DF" w:rsidRPr="00205B0D" w:rsidRDefault="003A47DF" w:rsidP="00D41D7E">
      <w:pPr>
        <w:jc w:val="both"/>
        <w:rPr>
          <w:rFonts w:ascii="Arial" w:eastAsia="Calibri" w:hAnsi="Arial" w:cs="Arial"/>
        </w:rPr>
      </w:pPr>
    </w:p>
    <w:p w:rsidR="00042C96" w:rsidRDefault="00042C96">
      <w:pPr>
        <w:rPr>
          <w:rFonts w:ascii="Arial" w:eastAsia="Calibri" w:hAnsi="Arial" w:cs="Arial"/>
          <w:b/>
          <w:kern w:val="32"/>
          <w:sz w:val="28"/>
          <w:szCs w:val="28"/>
        </w:rPr>
      </w:pPr>
      <w:bookmarkStart w:id="338" w:name="_Ref355275279"/>
      <w:bookmarkStart w:id="339" w:name="_Toc355361531"/>
      <w:bookmarkStart w:id="340" w:name="_Toc355363417"/>
      <w:bookmarkStart w:id="341" w:name="_Toc355791719"/>
      <w:bookmarkStart w:id="342" w:name="_Toc355791918"/>
      <w:bookmarkStart w:id="343" w:name="_Toc355792075"/>
      <w:r>
        <w:rPr>
          <w:rFonts w:ascii="Arial" w:eastAsia="Calibri" w:hAnsi="Arial"/>
        </w:rPr>
        <w:br w:type="page"/>
      </w:r>
    </w:p>
    <w:p w:rsidR="00026DF7" w:rsidRPr="00205B0D" w:rsidRDefault="00026DF7" w:rsidP="00D41D7E">
      <w:pPr>
        <w:pStyle w:val="Heading2"/>
        <w:jc w:val="both"/>
        <w:rPr>
          <w:rFonts w:ascii="Arial" w:eastAsia="Calibri" w:hAnsi="Arial"/>
        </w:rPr>
      </w:pPr>
      <w:bookmarkStart w:id="344" w:name="_Toc359584806"/>
      <w:r w:rsidRPr="00205B0D">
        <w:rPr>
          <w:rFonts w:ascii="Arial" w:eastAsia="Calibri" w:hAnsi="Arial"/>
        </w:rPr>
        <w:lastRenderedPageBreak/>
        <w:t>Spills and Leaks</w:t>
      </w:r>
      <w:bookmarkEnd w:id="338"/>
      <w:bookmarkEnd w:id="339"/>
      <w:bookmarkEnd w:id="340"/>
      <w:bookmarkEnd w:id="341"/>
      <w:bookmarkEnd w:id="342"/>
      <w:bookmarkEnd w:id="343"/>
      <w:bookmarkEnd w:id="344"/>
    </w:p>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lang w:eastAsia="en-US"/>
        </w:rPr>
      </w:pPr>
      <w:r w:rsidRPr="00205B0D">
        <w:rPr>
          <w:rFonts w:ascii="Arial" w:eastAsia="Calibri" w:hAnsi="Arial" w:cs="Arial"/>
          <w:lang w:eastAsia="en-US"/>
        </w:rPr>
        <w:t xml:space="preserve">A mass balance EET can also be applied to emissions of NPI substances as a result of accidental spills and leaks. </w:t>
      </w:r>
    </w:p>
    <w:p w:rsidR="00026DF7" w:rsidRPr="00205B0D" w:rsidRDefault="00026DF7" w:rsidP="00D41D7E">
      <w:pPr>
        <w:jc w:val="both"/>
        <w:rPr>
          <w:rFonts w:ascii="Arial" w:eastAsia="Calibri" w:hAnsi="Arial" w:cs="Arial"/>
          <w:lang w:eastAsia="en-US"/>
        </w:rPr>
      </w:pPr>
    </w:p>
    <w:p w:rsidR="005B7B0A" w:rsidRDefault="005B7B0A" w:rsidP="00D41D7E">
      <w:pPr>
        <w:jc w:val="both"/>
        <w:rPr>
          <w:rFonts w:ascii="Arial" w:eastAsia="Calibri" w:hAnsi="Arial" w:cs="Arial"/>
          <w:lang w:eastAsia="en-US"/>
        </w:rPr>
      </w:pPr>
    </w:p>
    <w:p w:rsidR="00026DF7" w:rsidRPr="00205B0D" w:rsidRDefault="00637A98" w:rsidP="00D41D7E">
      <w:pPr>
        <w:jc w:val="both"/>
        <w:rPr>
          <w:rFonts w:ascii="Arial" w:eastAsia="Calibri" w:hAnsi="Arial" w:cs="Arial"/>
          <w:lang w:eastAsia="en-US"/>
        </w:rPr>
      </w:pPr>
      <w:r w:rsidRPr="00205B0D">
        <w:rPr>
          <w:rFonts w:ascii="Arial" w:eastAsia="Calibri" w:hAnsi="Arial" w:cs="Arial"/>
          <w:lang w:eastAsia="en-US"/>
        </w:rPr>
        <w:t>A</w:t>
      </w:r>
      <w:r w:rsidR="00026DF7" w:rsidRPr="00205B0D">
        <w:rPr>
          <w:rFonts w:ascii="Arial" w:eastAsia="Calibri" w:hAnsi="Arial" w:cs="Arial"/>
          <w:lang w:eastAsia="en-US"/>
        </w:rPr>
        <w:t xml:space="preserve"> mass balance require</w:t>
      </w:r>
      <w:r w:rsidRPr="00205B0D">
        <w:rPr>
          <w:rFonts w:ascii="Arial" w:eastAsia="Calibri" w:hAnsi="Arial" w:cs="Arial"/>
          <w:lang w:eastAsia="en-US"/>
        </w:rPr>
        <w:t>s</w:t>
      </w:r>
      <w:r w:rsidR="00026DF7" w:rsidRPr="00205B0D">
        <w:rPr>
          <w:rFonts w:ascii="Arial" w:eastAsia="Calibri" w:hAnsi="Arial" w:cs="Arial"/>
          <w:lang w:eastAsia="en-US"/>
        </w:rPr>
        <w:t xml:space="preserve"> consideration of:</w:t>
      </w:r>
    </w:p>
    <w:p w:rsidR="00026DF7" w:rsidRPr="00205B0D" w:rsidRDefault="00026DF7" w:rsidP="00D41D7E">
      <w:pPr>
        <w:jc w:val="both"/>
        <w:rPr>
          <w:rFonts w:ascii="Arial" w:eastAsia="Calibri" w:hAnsi="Arial" w:cs="Arial"/>
          <w:sz w:val="18"/>
          <w:szCs w:val="18"/>
          <w:lang w:eastAsia="en-US"/>
        </w:rPr>
      </w:pPr>
    </w:p>
    <w:p w:rsidR="00026DF7" w:rsidRPr="00205B0D" w:rsidRDefault="00026DF7" w:rsidP="00D41D7E">
      <w:pPr>
        <w:pStyle w:val="ListParagraph"/>
        <w:numPr>
          <w:ilvl w:val="0"/>
          <w:numId w:val="10"/>
        </w:numPr>
        <w:ind w:left="284" w:hanging="284"/>
        <w:jc w:val="both"/>
        <w:rPr>
          <w:rFonts w:ascii="Arial" w:eastAsia="Calibri" w:hAnsi="Arial" w:cs="Arial"/>
        </w:rPr>
      </w:pPr>
      <w:r w:rsidRPr="00205B0D">
        <w:rPr>
          <w:rFonts w:ascii="Arial" w:eastAsia="Calibri" w:hAnsi="Arial" w:cs="Arial"/>
          <w:lang w:eastAsia="en-US"/>
        </w:rPr>
        <w:t>the total volume of material spilled or leaked</w:t>
      </w:r>
    </w:p>
    <w:p w:rsidR="00026DF7" w:rsidRPr="00205B0D" w:rsidRDefault="00026DF7" w:rsidP="00D41D7E">
      <w:pPr>
        <w:pStyle w:val="ListParagraph"/>
        <w:numPr>
          <w:ilvl w:val="0"/>
          <w:numId w:val="10"/>
        </w:numPr>
        <w:ind w:left="284" w:hanging="284"/>
        <w:jc w:val="both"/>
        <w:rPr>
          <w:rFonts w:ascii="Arial" w:eastAsia="Calibri" w:hAnsi="Arial" w:cs="Arial"/>
        </w:rPr>
      </w:pPr>
      <w:proofErr w:type="gramStart"/>
      <w:r w:rsidRPr="00205B0D">
        <w:rPr>
          <w:rFonts w:ascii="Arial" w:eastAsia="Calibri" w:hAnsi="Arial" w:cs="Arial"/>
          <w:lang w:eastAsia="en-US"/>
        </w:rPr>
        <w:t>the</w:t>
      </w:r>
      <w:proofErr w:type="gramEnd"/>
      <w:r w:rsidRPr="00205B0D">
        <w:rPr>
          <w:rFonts w:ascii="Arial" w:eastAsia="Calibri" w:hAnsi="Arial" w:cs="Arial"/>
          <w:lang w:eastAsia="en-US"/>
        </w:rPr>
        <w:t xml:space="preserve"> volume of material recovered. </w:t>
      </w:r>
    </w:p>
    <w:p w:rsidR="00026DF7" w:rsidRPr="00205B0D" w:rsidRDefault="00026DF7" w:rsidP="00D41D7E">
      <w:pPr>
        <w:jc w:val="both"/>
        <w:rPr>
          <w:rFonts w:ascii="Arial" w:eastAsia="Calibri" w:hAnsi="Arial" w:cs="Arial"/>
          <w:lang w:eastAsia="en-US"/>
        </w:rPr>
      </w:pPr>
    </w:p>
    <w:p w:rsidR="00026DF7" w:rsidRDefault="00026DF7" w:rsidP="00D41D7E">
      <w:pPr>
        <w:jc w:val="both"/>
        <w:rPr>
          <w:rFonts w:ascii="Arial" w:eastAsia="Calibri" w:hAnsi="Arial" w:cs="Arial"/>
          <w:lang w:eastAsia="en-US"/>
        </w:rPr>
      </w:pPr>
      <w:r w:rsidRPr="00205B0D">
        <w:rPr>
          <w:rFonts w:ascii="Arial" w:eastAsia="Calibri" w:hAnsi="Arial" w:cs="Arial"/>
          <w:lang w:eastAsia="en-US"/>
        </w:rPr>
        <w:t xml:space="preserve">The difference between these volumes would be considered to be emissions to the environment. </w:t>
      </w:r>
    </w:p>
    <w:p w:rsidR="00666B1E" w:rsidRPr="00205B0D" w:rsidRDefault="00666B1E" w:rsidP="00D41D7E">
      <w:pPr>
        <w:jc w:val="both"/>
        <w:rPr>
          <w:rFonts w:ascii="Arial" w:eastAsia="Calibri" w:hAnsi="Arial" w:cs="Arial"/>
          <w:lang w:eastAsia="en-US"/>
        </w:rPr>
      </w:pPr>
    </w:p>
    <w:p w:rsidR="00026DF7" w:rsidRPr="00205B0D" w:rsidRDefault="00026DF7" w:rsidP="00D41D7E">
      <w:pPr>
        <w:jc w:val="both"/>
        <w:rPr>
          <w:rFonts w:ascii="Arial" w:eastAsia="Calibri" w:hAnsi="Arial" w:cs="Arial"/>
          <w:lang w:eastAsia="en-US"/>
        </w:rPr>
      </w:pPr>
      <w:r w:rsidRPr="00205B0D">
        <w:rPr>
          <w:rFonts w:ascii="Arial" w:eastAsia="Calibri" w:hAnsi="Arial" w:cs="Arial"/>
          <w:lang w:eastAsia="en-US"/>
        </w:rPr>
        <w:t>As with drilling fluids, the proportion of NPI substances within the material must be determined. Emissions of NPI</w:t>
      </w:r>
      <w:r w:rsidR="00637A98" w:rsidRPr="00205B0D">
        <w:rPr>
          <w:rFonts w:ascii="Arial" w:eastAsia="Calibri" w:hAnsi="Arial" w:cs="Arial"/>
          <w:lang w:eastAsia="en-US"/>
        </w:rPr>
        <w:t xml:space="preserve"> substances to the environment can</w:t>
      </w:r>
      <w:r w:rsidRPr="00205B0D">
        <w:rPr>
          <w:rFonts w:ascii="Arial" w:eastAsia="Calibri" w:hAnsi="Arial" w:cs="Arial"/>
          <w:lang w:eastAsia="en-US"/>
        </w:rPr>
        <w:t xml:space="preserve"> then be estimated by multiplying the volume of m</w:t>
      </w:r>
      <w:r w:rsidR="00637A98" w:rsidRPr="00205B0D">
        <w:rPr>
          <w:rFonts w:ascii="Arial" w:eastAsia="Calibri" w:hAnsi="Arial" w:cs="Arial"/>
          <w:lang w:eastAsia="en-US"/>
        </w:rPr>
        <w:t>aterial lost to the environment</w:t>
      </w:r>
      <w:r w:rsidRPr="00205B0D">
        <w:rPr>
          <w:rFonts w:ascii="Arial" w:eastAsia="Calibri" w:hAnsi="Arial" w:cs="Arial"/>
          <w:lang w:eastAsia="en-US"/>
        </w:rPr>
        <w:t xml:space="preserve"> by the proportion of NPI substances present in the spilled material.</w:t>
      </w:r>
    </w:p>
    <w:p w:rsidR="00026DF7" w:rsidRPr="00205B0D" w:rsidRDefault="00026DF7" w:rsidP="00D41D7E">
      <w:pPr>
        <w:jc w:val="both"/>
        <w:rPr>
          <w:rFonts w:ascii="Arial" w:eastAsia="Calibri" w:hAnsi="Arial" w:cs="Arial"/>
          <w:lang w:eastAsia="en-US"/>
        </w:rPr>
      </w:pPr>
      <w:r w:rsidRPr="00205B0D">
        <w:rPr>
          <w:rFonts w:ascii="Arial" w:eastAsia="Calibri" w:hAnsi="Arial" w:cs="Arial"/>
          <w:lang w:eastAsia="en-US"/>
        </w:rPr>
        <w:t xml:space="preserve"> </w:t>
      </w:r>
    </w:p>
    <w:p w:rsidR="00026DF7" w:rsidRPr="00205B0D" w:rsidRDefault="00026DF7" w:rsidP="00D41D7E">
      <w:pPr>
        <w:jc w:val="both"/>
        <w:rPr>
          <w:rFonts w:ascii="Arial" w:eastAsia="Calibri" w:hAnsi="Arial" w:cs="Arial"/>
        </w:rPr>
      </w:pPr>
      <w:r w:rsidRPr="00205B0D">
        <w:rPr>
          <w:rFonts w:ascii="Arial" w:eastAsia="Calibri" w:hAnsi="Arial" w:cs="Arial"/>
          <w:lang w:eastAsia="en-US"/>
        </w:rPr>
        <w:t>Information on the composition of spilled materials may be obtained from either suppliers or manufacturers, or through direct measurement.</w:t>
      </w:r>
    </w:p>
    <w:p w:rsidR="0073653A" w:rsidRPr="00205B0D" w:rsidRDefault="0073653A" w:rsidP="00D41D7E">
      <w:pPr>
        <w:jc w:val="both"/>
        <w:rPr>
          <w:rFonts w:ascii="Arial" w:eastAsia="Calibri" w:hAnsi="Arial" w:cs="Arial"/>
        </w:rPr>
      </w:pPr>
    </w:p>
    <w:p w:rsidR="0073653A" w:rsidRPr="00205B0D" w:rsidRDefault="0073653A">
      <w:pPr>
        <w:rPr>
          <w:rFonts w:ascii="Arial" w:eastAsia="Calibri" w:hAnsi="Arial" w:cs="Arial"/>
        </w:rPr>
      </w:pPr>
      <w:r w:rsidRPr="00205B0D">
        <w:rPr>
          <w:rFonts w:ascii="Arial" w:eastAsia="Calibri" w:hAnsi="Arial" w:cs="Arial"/>
        </w:rPr>
        <w:br w:type="page"/>
      </w:r>
    </w:p>
    <w:p w:rsidR="0073653A" w:rsidRPr="00205B0D" w:rsidRDefault="0073653A" w:rsidP="0073653A">
      <w:pPr>
        <w:pStyle w:val="Heading1"/>
        <w:rPr>
          <w:rFonts w:ascii="Arial" w:eastAsia="Calibri" w:hAnsi="Arial"/>
        </w:rPr>
      </w:pPr>
      <w:bookmarkStart w:id="345" w:name="_Ref355274911"/>
      <w:bookmarkStart w:id="346" w:name="_Toc355361532"/>
      <w:bookmarkStart w:id="347" w:name="_Toc355363418"/>
      <w:bookmarkStart w:id="348" w:name="_Toc355791720"/>
      <w:bookmarkStart w:id="349" w:name="_Toc355791919"/>
      <w:bookmarkStart w:id="350" w:name="_Toc355792076"/>
      <w:bookmarkStart w:id="351" w:name="_Toc359584807"/>
      <w:r w:rsidRPr="00205B0D">
        <w:rPr>
          <w:rFonts w:ascii="Arial" w:eastAsia="Calibri" w:hAnsi="Arial"/>
        </w:rPr>
        <w:lastRenderedPageBreak/>
        <w:t>Transfers of NPI Substances</w:t>
      </w:r>
      <w:bookmarkEnd w:id="345"/>
      <w:bookmarkEnd w:id="346"/>
      <w:bookmarkEnd w:id="347"/>
      <w:bookmarkEnd w:id="348"/>
      <w:bookmarkEnd w:id="349"/>
      <w:bookmarkEnd w:id="350"/>
      <w:bookmarkEnd w:id="351"/>
    </w:p>
    <w:p w:rsidR="00BA4902" w:rsidRPr="00205B0D" w:rsidRDefault="00BA4902" w:rsidP="00026DF7">
      <w:pPr>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 xml:space="preserve">General information regarding transfers of NPI substances can be located in the NPI Guide and the Transfers Information Booklet.  </w:t>
      </w:r>
    </w:p>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hAnsi="Arial" w:cs="Arial"/>
          <w:szCs w:val="20"/>
        </w:rPr>
        <w:t>For each substance triggered in Category 1, Category 1b or Category 3</w:t>
      </w:r>
      <w:r w:rsidR="00E5330A">
        <w:rPr>
          <w:rFonts w:ascii="Arial" w:hAnsi="Arial" w:cs="Arial"/>
          <w:szCs w:val="20"/>
        </w:rPr>
        <w:t>,</w:t>
      </w:r>
      <w:r w:rsidRPr="00205B0D">
        <w:rPr>
          <w:rFonts w:ascii="Arial" w:hAnsi="Arial" w:cs="Arial"/>
          <w:szCs w:val="20"/>
        </w:rPr>
        <w:t xml:space="preserve"> any transfer</w:t>
      </w:r>
      <w:r w:rsidR="00E5330A">
        <w:rPr>
          <w:rFonts w:ascii="Arial" w:hAnsi="Arial" w:cs="Arial"/>
          <w:szCs w:val="20"/>
        </w:rPr>
        <w:t>s</w:t>
      </w:r>
      <w:r w:rsidRPr="00205B0D">
        <w:rPr>
          <w:rFonts w:ascii="Arial" w:hAnsi="Arial" w:cs="Arial"/>
          <w:szCs w:val="20"/>
        </w:rPr>
        <w:t xml:space="preserve"> of that substance within </w:t>
      </w:r>
      <w:r w:rsidR="00E5330A">
        <w:rPr>
          <w:rFonts w:ascii="Arial" w:hAnsi="Arial" w:cs="Arial"/>
          <w:szCs w:val="20"/>
        </w:rPr>
        <w:t xml:space="preserve">the </w:t>
      </w:r>
      <w:r w:rsidRPr="00205B0D">
        <w:rPr>
          <w:rFonts w:ascii="Arial" w:hAnsi="Arial" w:cs="Arial"/>
          <w:szCs w:val="20"/>
        </w:rPr>
        <w:t>waste</w:t>
      </w:r>
      <w:r w:rsidR="001D1645">
        <w:rPr>
          <w:rFonts w:ascii="Arial" w:hAnsi="Arial" w:cs="Arial"/>
          <w:szCs w:val="20"/>
        </w:rPr>
        <w:t xml:space="preserve"> streams</w:t>
      </w:r>
      <w:r w:rsidR="00E5330A">
        <w:rPr>
          <w:rFonts w:ascii="Arial" w:hAnsi="Arial" w:cs="Arial"/>
          <w:szCs w:val="20"/>
        </w:rPr>
        <w:t xml:space="preserve"> are required to be reported</w:t>
      </w:r>
      <w:r w:rsidRPr="00205B0D">
        <w:rPr>
          <w:rFonts w:ascii="Arial" w:hAnsi="Arial" w:cs="Arial"/>
          <w:szCs w:val="20"/>
        </w:rPr>
        <w:t>.</w:t>
      </w:r>
    </w:p>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Within the oil and gas ex</w:t>
      </w:r>
      <w:r w:rsidR="00202C2D">
        <w:rPr>
          <w:rFonts w:ascii="Arial" w:eastAsia="Calibri" w:hAnsi="Arial" w:cs="Arial"/>
        </w:rPr>
        <w:t>trac</w:t>
      </w:r>
      <w:r w:rsidRPr="00205B0D">
        <w:rPr>
          <w:rFonts w:ascii="Arial" w:eastAsia="Calibri" w:hAnsi="Arial" w:cs="Arial"/>
        </w:rPr>
        <w:t>tion and production industry, mandatory transfers may include:</w:t>
      </w:r>
    </w:p>
    <w:p w:rsidR="00026DF7" w:rsidRPr="00205B0D" w:rsidRDefault="00026DF7" w:rsidP="00D41D7E">
      <w:pPr>
        <w:jc w:val="both"/>
        <w:rPr>
          <w:rFonts w:ascii="Arial" w:eastAsia="Calibri" w:hAnsi="Arial" w:cs="Arial"/>
        </w:rPr>
      </w:pPr>
    </w:p>
    <w:p w:rsidR="00026DF7" w:rsidRPr="006D3DD8" w:rsidRDefault="00026DF7" w:rsidP="00D41D7E">
      <w:pPr>
        <w:pStyle w:val="ListParagraph"/>
        <w:numPr>
          <w:ilvl w:val="0"/>
          <w:numId w:val="10"/>
        </w:numPr>
        <w:ind w:left="284" w:hanging="284"/>
        <w:jc w:val="both"/>
        <w:rPr>
          <w:rFonts w:ascii="Arial" w:hAnsi="Arial" w:cs="Arial"/>
        </w:rPr>
      </w:pPr>
      <w:r w:rsidRPr="00205B0D">
        <w:rPr>
          <w:rFonts w:ascii="Arial" w:eastAsia="Calibri" w:hAnsi="Arial" w:cs="Arial"/>
        </w:rPr>
        <w:t xml:space="preserve">reinjection of </w:t>
      </w:r>
      <w:r w:rsidR="006D3DD8">
        <w:rPr>
          <w:rFonts w:ascii="Arial" w:eastAsia="Calibri" w:hAnsi="Arial" w:cs="Arial"/>
        </w:rPr>
        <w:t xml:space="preserve">modified </w:t>
      </w:r>
      <w:r w:rsidRPr="00205B0D">
        <w:rPr>
          <w:rFonts w:ascii="Arial" w:eastAsia="Calibri" w:hAnsi="Arial" w:cs="Arial"/>
        </w:rPr>
        <w:t>Produce</w:t>
      </w:r>
      <w:r w:rsidR="007A6229" w:rsidRPr="00205B0D">
        <w:rPr>
          <w:rFonts w:ascii="Arial" w:eastAsia="Calibri" w:hAnsi="Arial" w:cs="Arial"/>
        </w:rPr>
        <w:t>d Formation Water (PFW) and gas</w:t>
      </w:r>
    </w:p>
    <w:p w:rsidR="006D3DD8" w:rsidRPr="00205B0D" w:rsidRDefault="006D3DD8" w:rsidP="00D41D7E">
      <w:pPr>
        <w:pStyle w:val="ListParagraph"/>
        <w:numPr>
          <w:ilvl w:val="0"/>
          <w:numId w:val="10"/>
        </w:numPr>
        <w:ind w:left="284" w:hanging="284"/>
        <w:jc w:val="both"/>
        <w:rPr>
          <w:rFonts w:ascii="Arial" w:hAnsi="Arial" w:cs="Arial"/>
        </w:rPr>
      </w:pPr>
      <w:r>
        <w:rPr>
          <w:rFonts w:ascii="Arial" w:eastAsia="Calibri" w:hAnsi="Arial" w:cs="Arial"/>
        </w:rPr>
        <w:t>disposal of pond sludge to landfill</w:t>
      </w:r>
    </w:p>
    <w:p w:rsidR="00026DF7" w:rsidRPr="00205B0D" w:rsidRDefault="00026DF7" w:rsidP="00D41D7E">
      <w:pPr>
        <w:pStyle w:val="ListParagraph"/>
        <w:numPr>
          <w:ilvl w:val="0"/>
          <w:numId w:val="10"/>
        </w:numPr>
        <w:ind w:left="284" w:hanging="284"/>
        <w:jc w:val="both"/>
        <w:rPr>
          <w:rFonts w:ascii="Arial" w:hAnsi="Arial" w:cs="Arial"/>
        </w:rPr>
      </w:pPr>
      <w:r w:rsidRPr="00205B0D">
        <w:rPr>
          <w:rFonts w:ascii="Arial" w:eastAsia="Calibri" w:hAnsi="Arial" w:cs="Arial"/>
        </w:rPr>
        <w:t>discharge to</w:t>
      </w:r>
      <w:r w:rsidR="007A6229" w:rsidRPr="00205B0D">
        <w:rPr>
          <w:rFonts w:ascii="Arial" w:eastAsia="Calibri" w:hAnsi="Arial" w:cs="Arial"/>
        </w:rPr>
        <w:t xml:space="preserve"> an off-site treatment facility</w:t>
      </w:r>
    </w:p>
    <w:p w:rsidR="00026DF7" w:rsidRPr="00205B0D" w:rsidRDefault="00026DF7" w:rsidP="00D41D7E">
      <w:pPr>
        <w:pStyle w:val="ListParagraph"/>
        <w:numPr>
          <w:ilvl w:val="0"/>
          <w:numId w:val="10"/>
        </w:numPr>
        <w:ind w:left="284" w:hanging="284"/>
        <w:jc w:val="both"/>
        <w:rPr>
          <w:rFonts w:ascii="Arial" w:hAnsi="Arial" w:cs="Arial"/>
        </w:rPr>
      </w:pPr>
      <w:r w:rsidRPr="00205B0D">
        <w:rPr>
          <w:rFonts w:ascii="Arial" w:eastAsia="Calibri" w:hAnsi="Arial" w:cs="Arial"/>
        </w:rPr>
        <w:t xml:space="preserve">discharge to </w:t>
      </w:r>
      <w:r w:rsidR="007A6229" w:rsidRPr="00205B0D">
        <w:rPr>
          <w:rFonts w:ascii="Arial" w:eastAsia="Calibri" w:hAnsi="Arial" w:cs="Arial"/>
        </w:rPr>
        <w:t>an off-site sewerage system</w:t>
      </w:r>
    </w:p>
    <w:p w:rsidR="00026DF7" w:rsidRPr="00205B0D" w:rsidRDefault="00026DF7" w:rsidP="00D41D7E">
      <w:pPr>
        <w:pStyle w:val="ListParagraph"/>
        <w:numPr>
          <w:ilvl w:val="0"/>
          <w:numId w:val="10"/>
        </w:numPr>
        <w:ind w:left="284" w:hanging="284"/>
        <w:jc w:val="both"/>
        <w:rPr>
          <w:rFonts w:ascii="Arial" w:hAnsi="Arial" w:cs="Arial"/>
        </w:rPr>
      </w:pPr>
      <w:proofErr w:type="gramStart"/>
      <w:r w:rsidRPr="00205B0D">
        <w:rPr>
          <w:rFonts w:ascii="Arial" w:eastAsia="Calibri" w:hAnsi="Arial" w:cs="Arial"/>
        </w:rPr>
        <w:t>discharge</w:t>
      </w:r>
      <w:proofErr w:type="gramEnd"/>
      <w:r w:rsidRPr="00205B0D">
        <w:rPr>
          <w:rFonts w:ascii="Arial" w:eastAsia="Calibri" w:hAnsi="Arial" w:cs="Arial"/>
        </w:rPr>
        <w:t xml:space="preserve"> to a destination for containment, such as balancing pond or other long term purpose built waste storage facility. </w:t>
      </w:r>
    </w:p>
    <w:p w:rsidR="000472A6" w:rsidRPr="00205B0D" w:rsidRDefault="000472A6"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Voluntary transfers may be reported where the NPI substances in the waste are to be used for reuse, recycling, reprocessing, purification, partial purification, immobilisation, remediation or energy recovery.</w:t>
      </w:r>
      <w:r w:rsidR="006D3DD8">
        <w:rPr>
          <w:rFonts w:ascii="Arial" w:eastAsia="Calibri" w:hAnsi="Arial" w:cs="Arial"/>
        </w:rPr>
        <w:t xml:space="preserve"> As noted in the Transfers Information Booklet, individual substances in effluent used for irrigation (or in spreading of solids) will only be considered as reuse when evidence exists that the substance, in the concentration range present, provides a demonstrable benefit to the receiving land. Otherwise it should be reported as an emission to land. In general, total nitrogen and total phosphorous will be considered beneficial, while substances such as mercury or lead will not.</w:t>
      </w:r>
    </w:p>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Within the oil and gas ex</w:t>
      </w:r>
      <w:r w:rsidR="00202C2D">
        <w:rPr>
          <w:rFonts w:ascii="Arial" w:eastAsia="Calibri" w:hAnsi="Arial" w:cs="Arial"/>
        </w:rPr>
        <w:t>trac</w:t>
      </w:r>
      <w:r w:rsidRPr="00205B0D">
        <w:rPr>
          <w:rFonts w:ascii="Arial" w:eastAsia="Calibri" w:hAnsi="Arial" w:cs="Arial"/>
        </w:rPr>
        <w:t>tion and production industry, voluntary transfers may include:</w:t>
      </w:r>
    </w:p>
    <w:p w:rsidR="00026DF7" w:rsidRPr="00205B0D" w:rsidRDefault="00026DF7" w:rsidP="00D41D7E">
      <w:pPr>
        <w:jc w:val="both"/>
        <w:rPr>
          <w:rFonts w:ascii="Arial" w:eastAsia="Calibri" w:hAnsi="Arial" w:cs="Arial"/>
        </w:rPr>
      </w:pPr>
    </w:p>
    <w:p w:rsidR="00026DF7" w:rsidRPr="00205B0D" w:rsidRDefault="00026DF7" w:rsidP="00D41D7E">
      <w:pPr>
        <w:pStyle w:val="ListParagraph"/>
        <w:numPr>
          <w:ilvl w:val="0"/>
          <w:numId w:val="10"/>
        </w:numPr>
        <w:ind w:left="284" w:hanging="284"/>
        <w:jc w:val="both"/>
        <w:rPr>
          <w:rFonts w:ascii="Arial" w:hAnsi="Arial" w:cs="Arial"/>
        </w:rPr>
      </w:pPr>
      <w:r w:rsidRPr="00205B0D">
        <w:rPr>
          <w:rFonts w:ascii="Arial" w:eastAsia="Calibri" w:hAnsi="Arial" w:cs="Arial"/>
        </w:rPr>
        <w:t>reuse of treated PFW, including irrigation or dust</w:t>
      </w:r>
      <w:r w:rsidR="00766654" w:rsidRPr="00205B0D">
        <w:rPr>
          <w:rFonts w:ascii="Arial" w:eastAsia="Calibri" w:hAnsi="Arial" w:cs="Arial"/>
        </w:rPr>
        <w:t xml:space="preserve"> mitigation</w:t>
      </w:r>
    </w:p>
    <w:p w:rsidR="00026DF7" w:rsidRPr="00205B0D" w:rsidRDefault="00026DF7" w:rsidP="00D41D7E">
      <w:pPr>
        <w:pStyle w:val="ListParagraph"/>
        <w:numPr>
          <w:ilvl w:val="0"/>
          <w:numId w:val="10"/>
        </w:numPr>
        <w:ind w:left="284" w:hanging="284"/>
        <w:jc w:val="both"/>
        <w:rPr>
          <w:rFonts w:ascii="Arial" w:hAnsi="Arial" w:cs="Arial"/>
        </w:rPr>
      </w:pPr>
      <w:proofErr w:type="gramStart"/>
      <w:r w:rsidRPr="00205B0D">
        <w:rPr>
          <w:rFonts w:ascii="Arial" w:eastAsia="Calibri" w:hAnsi="Arial" w:cs="Arial"/>
        </w:rPr>
        <w:t>recycle/reuse</w:t>
      </w:r>
      <w:proofErr w:type="gramEnd"/>
      <w:r w:rsidRPr="00205B0D">
        <w:rPr>
          <w:rFonts w:ascii="Arial" w:eastAsia="Calibri" w:hAnsi="Arial" w:cs="Arial"/>
        </w:rPr>
        <w:t xml:space="preserve"> of salt following on-site brine treatment.  </w:t>
      </w:r>
    </w:p>
    <w:p w:rsidR="00026DF7" w:rsidRPr="00205B0D" w:rsidRDefault="00026DF7" w:rsidP="00D41D7E">
      <w:pPr>
        <w:jc w:val="both"/>
        <w:rPr>
          <w:rFonts w:ascii="Arial" w:eastAsia="Calibri" w:hAnsi="Arial" w:cs="Arial"/>
        </w:rPr>
      </w:pPr>
    </w:p>
    <w:p w:rsidR="00026DF7" w:rsidRPr="00205B0D" w:rsidRDefault="00026DF7" w:rsidP="00D41D7E">
      <w:pPr>
        <w:jc w:val="both"/>
        <w:rPr>
          <w:rFonts w:ascii="Arial" w:eastAsia="Calibri" w:hAnsi="Arial" w:cs="Arial"/>
        </w:rPr>
      </w:pPr>
      <w:r w:rsidRPr="00205B0D">
        <w:rPr>
          <w:rFonts w:ascii="Arial" w:eastAsia="Calibri" w:hAnsi="Arial" w:cs="Arial"/>
        </w:rPr>
        <w:t>While the reinjection of PFW is classed as a transfer</w:t>
      </w:r>
      <w:r w:rsidR="006D3DD8">
        <w:rPr>
          <w:rFonts w:ascii="Arial" w:eastAsia="Calibri" w:hAnsi="Arial" w:cs="Arial"/>
        </w:rPr>
        <w:t xml:space="preserve"> if it has been modified</w:t>
      </w:r>
      <w:r w:rsidRPr="00205B0D">
        <w:rPr>
          <w:rFonts w:ascii="Arial" w:eastAsia="Calibri" w:hAnsi="Arial" w:cs="Arial"/>
        </w:rPr>
        <w:t xml:space="preserve">, any NPI substances contained in production chemicals that are added to the PFW (such as scale inhibitor) must be reported as an emission </w:t>
      </w:r>
      <w:r w:rsidR="00E5330A">
        <w:rPr>
          <w:rFonts w:ascii="Arial" w:eastAsia="Calibri" w:hAnsi="Arial" w:cs="Arial"/>
        </w:rPr>
        <w:t xml:space="preserve">(most likely to land) </w:t>
      </w:r>
      <w:r w:rsidRPr="00205B0D">
        <w:rPr>
          <w:rFonts w:ascii="Arial" w:hAnsi="Arial" w:cs="Arial"/>
          <w:szCs w:val="20"/>
        </w:rPr>
        <w:t>if the substance’s reporting threshold is exceeded</w:t>
      </w:r>
      <w:r w:rsidRPr="00205B0D">
        <w:rPr>
          <w:rFonts w:ascii="Arial" w:eastAsia="Calibri" w:hAnsi="Arial" w:cs="Arial"/>
        </w:rPr>
        <w:t xml:space="preserve">. </w:t>
      </w:r>
    </w:p>
    <w:p w:rsidR="0073653A" w:rsidRPr="00205B0D" w:rsidRDefault="0073653A" w:rsidP="00D41D7E">
      <w:pPr>
        <w:jc w:val="both"/>
        <w:rPr>
          <w:rFonts w:ascii="Arial" w:eastAsia="Calibri" w:hAnsi="Arial" w:cs="Arial"/>
        </w:rPr>
      </w:pPr>
      <w:r w:rsidRPr="00205B0D">
        <w:rPr>
          <w:rFonts w:ascii="Arial" w:eastAsia="Calibri" w:hAnsi="Arial" w:cs="Arial"/>
        </w:rPr>
        <w:br w:type="page"/>
      </w:r>
    </w:p>
    <w:p w:rsidR="0073653A" w:rsidRPr="00205B0D" w:rsidRDefault="0073653A" w:rsidP="0073653A">
      <w:pPr>
        <w:pStyle w:val="Heading1"/>
        <w:rPr>
          <w:rFonts w:ascii="Arial" w:eastAsia="Calibri" w:hAnsi="Arial"/>
        </w:rPr>
      </w:pPr>
      <w:bookmarkStart w:id="352" w:name="_Toc355361533"/>
      <w:bookmarkStart w:id="353" w:name="_Toc355363419"/>
      <w:bookmarkStart w:id="354" w:name="_Toc355791721"/>
      <w:bookmarkStart w:id="355" w:name="_Toc355791920"/>
      <w:bookmarkStart w:id="356" w:name="_Toc355792077"/>
      <w:bookmarkStart w:id="357" w:name="_Toc359584808"/>
      <w:r w:rsidRPr="00205B0D">
        <w:rPr>
          <w:rFonts w:ascii="Arial" w:eastAsia="Calibri" w:hAnsi="Arial"/>
        </w:rPr>
        <w:lastRenderedPageBreak/>
        <w:t>Next Steps for Reporting</w:t>
      </w:r>
      <w:bookmarkEnd w:id="352"/>
      <w:bookmarkEnd w:id="353"/>
      <w:bookmarkEnd w:id="354"/>
      <w:bookmarkEnd w:id="355"/>
      <w:bookmarkEnd w:id="356"/>
      <w:bookmarkEnd w:id="357"/>
    </w:p>
    <w:p w:rsidR="0073653A" w:rsidRPr="00205B0D" w:rsidRDefault="0073653A" w:rsidP="00D41D7E">
      <w:pPr>
        <w:jc w:val="both"/>
        <w:rPr>
          <w:rFonts w:ascii="Arial" w:eastAsia="Calibri" w:hAnsi="Arial" w:cs="Arial"/>
        </w:rPr>
      </w:pPr>
    </w:p>
    <w:p w:rsidR="0073653A" w:rsidRPr="00205B0D" w:rsidRDefault="0073653A" w:rsidP="00D41D7E">
      <w:pPr>
        <w:jc w:val="both"/>
        <w:rPr>
          <w:rFonts w:ascii="Arial" w:eastAsia="Calibri" w:hAnsi="Arial" w:cs="Arial"/>
        </w:rPr>
      </w:pPr>
      <w:r w:rsidRPr="00205B0D">
        <w:rPr>
          <w:rFonts w:ascii="Arial" w:eastAsia="Calibri" w:hAnsi="Arial" w:cs="Arial"/>
        </w:rPr>
        <w:t xml:space="preserve">This manual has been written to reflect the common processes employed by </w:t>
      </w:r>
      <w:r w:rsidR="00B76FCE" w:rsidRPr="00205B0D">
        <w:rPr>
          <w:rFonts w:ascii="Arial" w:eastAsia="Calibri" w:hAnsi="Arial" w:cs="Arial"/>
        </w:rPr>
        <w:t>oil and gas ex</w:t>
      </w:r>
      <w:r w:rsidR="00202C2D">
        <w:rPr>
          <w:rFonts w:ascii="Arial" w:eastAsia="Calibri" w:hAnsi="Arial" w:cs="Arial"/>
        </w:rPr>
        <w:t>trac</w:t>
      </w:r>
      <w:r w:rsidR="00B76FCE" w:rsidRPr="00205B0D">
        <w:rPr>
          <w:rFonts w:ascii="Arial" w:eastAsia="Calibri" w:hAnsi="Arial" w:cs="Arial"/>
        </w:rPr>
        <w:t>tion and production</w:t>
      </w:r>
      <w:r w:rsidRPr="00205B0D">
        <w:rPr>
          <w:rFonts w:ascii="Arial" w:eastAsia="Calibri" w:hAnsi="Arial" w:cs="Arial"/>
        </w:rPr>
        <w:t xml:space="preserve"> facilities. To ensure a complete report of the emissions and transfers from the facility, it may be necessary to refer to other EET manuals</w:t>
      </w:r>
      <w:r w:rsidR="00B42A10">
        <w:rPr>
          <w:rFonts w:ascii="Arial" w:eastAsia="Calibri" w:hAnsi="Arial" w:cs="Arial"/>
        </w:rPr>
        <w:t xml:space="preserve"> and guidance material</w:t>
      </w:r>
      <w:r w:rsidRPr="00205B0D">
        <w:rPr>
          <w:rFonts w:ascii="Arial" w:eastAsia="Calibri" w:hAnsi="Arial" w:cs="Arial"/>
        </w:rPr>
        <w:t xml:space="preserve"> such as: </w:t>
      </w:r>
    </w:p>
    <w:p w:rsidR="0073653A" w:rsidRPr="00205B0D" w:rsidRDefault="0073653A" w:rsidP="00D41D7E">
      <w:pPr>
        <w:jc w:val="both"/>
        <w:rPr>
          <w:rFonts w:ascii="Arial" w:eastAsia="Calibri" w:hAnsi="Arial" w:cs="Arial"/>
        </w:rPr>
      </w:pPr>
    </w:p>
    <w:p w:rsidR="00D65C55" w:rsidRPr="00205B0D" w:rsidRDefault="00D65C55" w:rsidP="00D41D7E">
      <w:pPr>
        <w:numPr>
          <w:ilvl w:val="0"/>
          <w:numId w:val="10"/>
        </w:numPr>
        <w:ind w:left="284" w:hanging="284"/>
        <w:jc w:val="both"/>
        <w:rPr>
          <w:rFonts w:ascii="Arial" w:hAnsi="Arial" w:cs="Arial"/>
          <w:i/>
        </w:rPr>
      </w:pPr>
      <w:r w:rsidRPr="00205B0D">
        <w:rPr>
          <w:rFonts w:ascii="Arial" w:hAnsi="Arial" w:cs="Arial"/>
          <w:i/>
        </w:rPr>
        <w:t>Emission Estimation Manual</w:t>
      </w:r>
      <w:r w:rsidR="00091DA5">
        <w:rPr>
          <w:rFonts w:ascii="Arial" w:hAnsi="Arial" w:cs="Arial"/>
          <w:i/>
        </w:rPr>
        <w:t xml:space="preserve"> for Combustion in Boilers</w:t>
      </w:r>
    </w:p>
    <w:p w:rsidR="000E5566" w:rsidRPr="00205B0D" w:rsidRDefault="000E5566" w:rsidP="00D41D7E">
      <w:pPr>
        <w:numPr>
          <w:ilvl w:val="0"/>
          <w:numId w:val="10"/>
        </w:numPr>
        <w:ind w:left="284" w:hanging="284"/>
        <w:jc w:val="both"/>
        <w:rPr>
          <w:rFonts w:ascii="Arial" w:hAnsi="Arial" w:cs="Arial"/>
          <w:i/>
        </w:rPr>
      </w:pPr>
      <w:r w:rsidRPr="00205B0D">
        <w:rPr>
          <w:rFonts w:ascii="Arial" w:hAnsi="Arial" w:cs="Arial"/>
          <w:i/>
        </w:rPr>
        <w:t xml:space="preserve">Emission Estimation Manual for Combustion </w:t>
      </w:r>
      <w:r w:rsidR="00091DA5">
        <w:rPr>
          <w:rFonts w:ascii="Arial" w:hAnsi="Arial" w:cs="Arial"/>
          <w:i/>
        </w:rPr>
        <w:t>Engines</w:t>
      </w:r>
    </w:p>
    <w:p w:rsidR="000E5566" w:rsidRPr="00205B0D" w:rsidRDefault="000E5566" w:rsidP="00D41D7E">
      <w:pPr>
        <w:pStyle w:val="ListParagraph"/>
        <w:numPr>
          <w:ilvl w:val="0"/>
          <w:numId w:val="10"/>
        </w:numPr>
        <w:ind w:left="284" w:hanging="284"/>
        <w:jc w:val="both"/>
        <w:rPr>
          <w:rFonts w:ascii="Arial" w:hAnsi="Arial" w:cs="Arial"/>
          <w:i/>
        </w:rPr>
      </w:pPr>
      <w:r w:rsidRPr="00205B0D">
        <w:rPr>
          <w:rFonts w:ascii="Arial" w:hAnsi="Arial" w:cs="Arial"/>
          <w:i/>
        </w:rPr>
        <w:t>Emission Estimation Manual for Fuel</w:t>
      </w:r>
      <w:r w:rsidR="00091DA5">
        <w:rPr>
          <w:rFonts w:ascii="Arial" w:hAnsi="Arial" w:cs="Arial"/>
          <w:i/>
        </w:rPr>
        <w:t xml:space="preserve"> and Organic Liquid Storage</w:t>
      </w:r>
    </w:p>
    <w:p w:rsidR="0043627E" w:rsidRPr="00205B0D" w:rsidRDefault="0043627E" w:rsidP="00D41D7E">
      <w:pPr>
        <w:numPr>
          <w:ilvl w:val="0"/>
          <w:numId w:val="10"/>
        </w:numPr>
        <w:ind w:left="284" w:hanging="284"/>
        <w:jc w:val="both"/>
        <w:rPr>
          <w:rFonts w:ascii="Arial" w:hAnsi="Arial" w:cs="Arial"/>
          <w:i/>
        </w:rPr>
      </w:pPr>
      <w:r w:rsidRPr="00205B0D">
        <w:rPr>
          <w:rFonts w:ascii="Arial" w:hAnsi="Arial" w:cs="Arial"/>
          <w:i/>
        </w:rPr>
        <w:t>Emission Estimation Ma</w:t>
      </w:r>
      <w:r w:rsidR="00091DA5">
        <w:rPr>
          <w:rFonts w:ascii="Arial" w:hAnsi="Arial" w:cs="Arial"/>
          <w:i/>
        </w:rPr>
        <w:t>nual for Fugitive Emissions</w:t>
      </w:r>
    </w:p>
    <w:p w:rsidR="000E5566" w:rsidRPr="00205B0D" w:rsidRDefault="000E5566" w:rsidP="00D41D7E">
      <w:pPr>
        <w:numPr>
          <w:ilvl w:val="0"/>
          <w:numId w:val="10"/>
        </w:numPr>
        <w:ind w:left="284" w:hanging="284"/>
        <w:jc w:val="both"/>
        <w:rPr>
          <w:rFonts w:ascii="Arial" w:hAnsi="Arial" w:cs="Arial"/>
          <w:i/>
        </w:rPr>
      </w:pPr>
      <w:r w:rsidRPr="00205B0D">
        <w:rPr>
          <w:rFonts w:ascii="Arial" w:hAnsi="Arial" w:cs="Arial"/>
          <w:i/>
        </w:rPr>
        <w:t xml:space="preserve">Emission Estimation Manual for </w:t>
      </w:r>
      <w:r w:rsidR="00091DA5">
        <w:rPr>
          <w:rFonts w:ascii="Arial" w:hAnsi="Arial" w:cs="Arial"/>
          <w:i/>
        </w:rPr>
        <w:t>Mining</w:t>
      </w:r>
    </w:p>
    <w:p w:rsidR="00B42A10" w:rsidRPr="00B42A10" w:rsidRDefault="007B6F50" w:rsidP="00D41D7E">
      <w:pPr>
        <w:numPr>
          <w:ilvl w:val="0"/>
          <w:numId w:val="10"/>
        </w:numPr>
        <w:ind w:left="284" w:hanging="284"/>
        <w:jc w:val="both"/>
        <w:rPr>
          <w:rFonts w:ascii="Arial" w:hAnsi="Arial" w:cs="Arial"/>
        </w:rPr>
      </w:pPr>
      <w:r w:rsidRPr="00205B0D">
        <w:rPr>
          <w:rFonts w:ascii="Arial" w:hAnsi="Arial" w:cs="Arial"/>
          <w:i/>
        </w:rPr>
        <w:t>Emission Estimation Manual for Petroleum Refining</w:t>
      </w:r>
    </w:p>
    <w:p w:rsidR="007B6F50" w:rsidRPr="00205B0D" w:rsidRDefault="00B42A10" w:rsidP="00D41D7E">
      <w:pPr>
        <w:numPr>
          <w:ilvl w:val="0"/>
          <w:numId w:val="10"/>
        </w:numPr>
        <w:ind w:left="284" w:hanging="284"/>
        <w:jc w:val="both"/>
        <w:rPr>
          <w:rFonts w:ascii="Arial" w:hAnsi="Arial" w:cs="Arial"/>
        </w:rPr>
      </w:pPr>
      <w:r>
        <w:rPr>
          <w:rFonts w:ascii="Arial" w:hAnsi="Arial" w:cs="Arial"/>
          <w:i/>
        </w:rPr>
        <w:t>Transfers Information Booklet</w:t>
      </w:r>
      <w:r w:rsidR="00766654" w:rsidRPr="00205B0D">
        <w:rPr>
          <w:rFonts w:ascii="Arial" w:hAnsi="Arial" w:cs="Arial"/>
        </w:rPr>
        <w:t>.</w:t>
      </w:r>
    </w:p>
    <w:p w:rsidR="000E5566" w:rsidRPr="00205B0D" w:rsidRDefault="000E5566" w:rsidP="00D41D7E">
      <w:pPr>
        <w:jc w:val="both"/>
        <w:rPr>
          <w:rFonts w:ascii="Arial" w:eastAsia="Calibri" w:hAnsi="Arial" w:cs="Arial"/>
        </w:rPr>
      </w:pPr>
    </w:p>
    <w:p w:rsidR="0073653A" w:rsidRPr="00205B0D" w:rsidRDefault="0073653A" w:rsidP="00D41D7E">
      <w:pPr>
        <w:jc w:val="both"/>
        <w:rPr>
          <w:rFonts w:ascii="Arial" w:eastAsia="Calibri" w:hAnsi="Arial" w:cs="Arial"/>
        </w:rPr>
      </w:pPr>
      <w:r w:rsidRPr="00205B0D">
        <w:rPr>
          <w:rFonts w:ascii="Arial" w:eastAsia="Calibri" w:hAnsi="Arial" w:cs="Arial"/>
        </w:rPr>
        <w:t>When estimates of substance emissions and transfers from the facility are complete, report the emissions and transfers according to the instructions in the NPI Guide.</w:t>
      </w:r>
    </w:p>
    <w:p w:rsidR="0073653A" w:rsidRPr="00205B0D" w:rsidRDefault="0073653A" w:rsidP="00D41D7E">
      <w:pPr>
        <w:jc w:val="both"/>
        <w:rPr>
          <w:rFonts w:ascii="Arial" w:eastAsia="Calibri" w:hAnsi="Arial" w:cs="Arial"/>
        </w:rPr>
      </w:pPr>
    </w:p>
    <w:p w:rsidR="0073653A" w:rsidRPr="00205B0D" w:rsidRDefault="0073653A">
      <w:pPr>
        <w:rPr>
          <w:rFonts w:ascii="Arial" w:eastAsia="Calibri" w:hAnsi="Arial" w:cs="Arial"/>
        </w:rPr>
      </w:pPr>
      <w:r w:rsidRPr="00205B0D">
        <w:rPr>
          <w:rFonts w:ascii="Arial" w:eastAsia="Calibri" w:hAnsi="Arial" w:cs="Arial"/>
        </w:rPr>
        <w:br w:type="page"/>
      </w:r>
    </w:p>
    <w:p w:rsidR="0073653A" w:rsidRPr="00205B0D" w:rsidRDefault="0073653A" w:rsidP="0073653A">
      <w:pPr>
        <w:pStyle w:val="Heading1"/>
        <w:rPr>
          <w:rFonts w:ascii="Arial" w:eastAsia="Calibri" w:hAnsi="Arial"/>
        </w:rPr>
      </w:pPr>
      <w:bookmarkStart w:id="358" w:name="_Toc355361534"/>
      <w:bookmarkStart w:id="359" w:name="_Toc355363420"/>
      <w:bookmarkStart w:id="360" w:name="_Toc355791722"/>
      <w:bookmarkStart w:id="361" w:name="_Toc355791921"/>
      <w:bookmarkStart w:id="362" w:name="_Toc355792078"/>
      <w:bookmarkStart w:id="363" w:name="_Toc359584809"/>
      <w:r w:rsidRPr="00205B0D">
        <w:rPr>
          <w:rFonts w:ascii="Arial" w:eastAsia="Calibri" w:hAnsi="Arial"/>
        </w:rPr>
        <w:lastRenderedPageBreak/>
        <w:t>References</w:t>
      </w:r>
      <w:bookmarkEnd w:id="358"/>
      <w:bookmarkEnd w:id="359"/>
      <w:bookmarkEnd w:id="360"/>
      <w:bookmarkEnd w:id="361"/>
      <w:bookmarkEnd w:id="362"/>
      <w:bookmarkEnd w:id="363"/>
      <w:r w:rsidRPr="00205B0D">
        <w:rPr>
          <w:rFonts w:ascii="Arial" w:eastAsia="Calibri" w:hAnsi="Arial"/>
        </w:rPr>
        <w:t xml:space="preserve"> </w:t>
      </w:r>
    </w:p>
    <w:p w:rsidR="001C7598" w:rsidRPr="00205B0D" w:rsidRDefault="001C7598" w:rsidP="001C7598">
      <w:pPr>
        <w:jc w:val="both"/>
        <w:rPr>
          <w:rFonts w:ascii="Arial" w:hAnsi="Arial" w:cs="Arial"/>
        </w:rPr>
      </w:pPr>
    </w:p>
    <w:p w:rsidR="001554F8" w:rsidRPr="00205B0D" w:rsidRDefault="001554F8" w:rsidP="00D41D7E">
      <w:pPr>
        <w:jc w:val="both"/>
        <w:rPr>
          <w:rFonts w:ascii="Arial" w:hAnsi="Arial" w:cs="Arial"/>
        </w:rPr>
      </w:pPr>
      <w:proofErr w:type="gramStart"/>
      <w:r w:rsidRPr="00205B0D">
        <w:rPr>
          <w:rFonts w:ascii="Arial" w:hAnsi="Arial" w:cs="Arial"/>
        </w:rPr>
        <w:t xml:space="preserve">API, 1996, </w:t>
      </w:r>
      <w:r w:rsidRPr="00205B0D">
        <w:rPr>
          <w:rFonts w:ascii="Arial" w:hAnsi="Arial" w:cs="Arial"/>
          <w:i/>
        </w:rPr>
        <w:t>Calculation Workbook for Oil and Gas Production Equipment Fugitive Emissions</w:t>
      </w:r>
      <w:r w:rsidR="00BD3DC1" w:rsidRPr="00205B0D">
        <w:rPr>
          <w:rFonts w:ascii="Arial" w:hAnsi="Arial" w:cs="Arial"/>
        </w:rPr>
        <w:t>, API Publication 4638, American Petroleum Institute, Washington, DC.</w:t>
      </w:r>
      <w:proofErr w:type="gramEnd"/>
    </w:p>
    <w:p w:rsidR="00D13775" w:rsidRPr="00205B0D" w:rsidRDefault="00D13775" w:rsidP="00D41D7E">
      <w:pPr>
        <w:jc w:val="both"/>
        <w:rPr>
          <w:rFonts w:ascii="Arial" w:hAnsi="Arial" w:cs="Arial"/>
        </w:rPr>
      </w:pPr>
    </w:p>
    <w:p w:rsidR="00D13775" w:rsidRPr="00205B0D" w:rsidRDefault="00D13775" w:rsidP="00D41D7E">
      <w:pPr>
        <w:jc w:val="both"/>
        <w:rPr>
          <w:rFonts w:ascii="Arial" w:hAnsi="Arial" w:cs="Arial"/>
        </w:rPr>
      </w:pPr>
      <w:r w:rsidRPr="00205B0D">
        <w:rPr>
          <w:rFonts w:ascii="Arial" w:hAnsi="Arial" w:cs="Arial"/>
        </w:rPr>
        <w:t xml:space="preserve">APIA, 2011, </w:t>
      </w:r>
      <w:r w:rsidRPr="00205B0D">
        <w:rPr>
          <w:rFonts w:ascii="Arial" w:hAnsi="Arial" w:cs="Arial"/>
          <w:i/>
        </w:rPr>
        <w:t>API Fact Sheet 2 – 2011</w:t>
      </w:r>
      <w:r w:rsidRPr="00205B0D">
        <w:rPr>
          <w:rFonts w:ascii="Arial" w:hAnsi="Arial" w:cs="Arial"/>
        </w:rPr>
        <w:t>, The Australia</w:t>
      </w:r>
      <w:r w:rsidR="00BD3DC1" w:rsidRPr="00205B0D">
        <w:rPr>
          <w:rFonts w:ascii="Arial" w:hAnsi="Arial" w:cs="Arial"/>
        </w:rPr>
        <w:t>n Pipeline Industry Association, Kingston, ACT.</w:t>
      </w:r>
    </w:p>
    <w:p w:rsidR="00D13775" w:rsidRPr="00205B0D" w:rsidRDefault="00D13775" w:rsidP="00D41D7E">
      <w:pPr>
        <w:jc w:val="both"/>
        <w:rPr>
          <w:rFonts w:ascii="Arial" w:hAnsi="Arial" w:cs="Arial"/>
        </w:rPr>
      </w:pPr>
      <w:r w:rsidRPr="00205B0D">
        <w:rPr>
          <w:rFonts w:ascii="Arial" w:hAnsi="Arial" w:cs="Arial"/>
        </w:rPr>
        <w:t>http://www.apia.net.au/wp-content/uploads/2009/10/factsheet2-Gas-Consumption-and-Usage-110225.pdf</w:t>
      </w:r>
    </w:p>
    <w:p w:rsidR="001554F8" w:rsidRPr="00205B0D" w:rsidRDefault="001554F8" w:rsidP="00D41D7E">
      <w:pPr>
        <w:jc w:val="both"/>
        <w:rPr>
          <w:rFonts w:ascii="Arial" w:hAnsi="Arial" w:cs="Arial"/>
        </w:rPr>
      </w:pPr>
    </w:p>
    <w:p w:rsidR="00C02E14" w:rsidRPr="00205B0D" w:rsidRDefault="00215A90" w:rsidP="00D41D7E">
      <w:pPr>
        <w:jc w:val="both"/>
        <w:rPr>
          <w:rFonts w:ascii="Arial" w:hAnsi="Arial" w:cs="Arial"/>
        </w:rPr>
      </w:pPr>
      <w:r w:rsidRPr="00205B0D">
        <w:rPr>
          <w:rFonts w:ascii="Arial" w:hAnsi="Arial" w:cs="Arial"/>
        </w:rPr>
        <w:t>APPEA, 1997</w:t>
      </w:r>
      <w:r w:rsidRPr="00205B0D">
        <w:rPr>
          <w:rFonts w:ascii="Arial" w:hAnsi="Arial" w:cs="Arial"/>
          <w:i/>
        </w:rPr>
        <w:t>, Greenhouse Gas Emissions and Action Plans from the Australian Petroleum Exploration and Production Industry 1990-1995</w:t>
      </w:r>
      <w:r w:rsidRPr="00205B0D">
        <w:rPr>
          <w:rFonts w:ascii="Arial" w:hAnsi="Arial" w:cs="Arial"/>
        </w:rPr>
        <w:t>, Report to the Greenhouse Challenge Program, 8 August 1997.</w:t>
      </w:r>
    </w:p>
    <w:p w:rsidR="00397C5A" w:rsidRPr="00205B0D" w:rsidRDefault="00397C5A" w:rsidP="00D41D7E">
      <w:pPr>
        <w:jc w:val="both"/>
        <w:rPr>
          <w:rFonts w:ascii="Arial" w:hAnsi="Arial" w:cs="Arial"/>
        </w:rPr>
      </w:pPr>
    </w:p>
    <w:p w:rsidR="00397C5A" w:rsidRPr="00205B0D" w:rsidRDefault="00397C5A" w:rsidP="00D41D7E">
      <w:pPr>
        <w:jc w:val="both"/>
        <w:rPr>
          <w:rFonts w:ascii="Arial" w:hAnsi="Arial" w:cs="Arial"/>
        </w:rPr>
      </w:pPr>
      <w:r w:rsidRPr="00205B0D">
        <w:rPr>
          <w:rFonts w:ascii="Arial" w:hAnsi="Arial" w:cs="Arial"/>
        </w:rPr>
        <w:t>APPEA, 1998, Letter from Barry Jones (APPEA) to Rory Sullivan (NSW EPA), 29 September 1998.</w:t>
      </w:r>
    </w:p>
    <w:p w:rsidR="00215A90" w:rsidRPr="00205B0D" w:rsidRDefault="00215A90" w:rsidP="00D41D7E">
      <w:pPr>
        <w:jc w:val="both"/>
        <w:rPr>
          <w:rFonts w:ascii="Arial" w:hAnsi="Arial" w:cs="Arial"/>
        </w:rPr>
      </w:pPr>
    </w:p>
    <w:p w:rsidR="00463AB2" w:rsidRPr="00205B0D" w:rsidRDefault="00463AB2" w:rsidP="00D41D7E">
      <w:pPr>
        <w:jc w:val="both"/>
        <w:rPr>
          <w:rFonts w:ascii="Arial" w:hAnsi="Arial" w:cs="Arial"/>
        </w:rPr>
      </w:pPr>
      <w:r w:rsidRPr="00205B0D">
        <w:rPr>
          <w:rFonts w:ascii="Arial" w:hAnsi="Arial" w:cs="Arial"/>
        </w:rPr>
        <w:t>APLNG</w:t>
      </w:r>
      <w:r w:rsidRPr="00205B0D">
        <w:rPr>
          <w:rFonts w:ascii="Arial" w:hAnsi="Arial" w:cs="Arial"/>
          <w:i/>
        </w:rPr>
        <w:t xml:space="preserve">, </w:t>
      </w:r>
      <w:r w:rsidRPr="00205B0D">
        <w:rPr>
          <w:rFonts w:ascii="Arial" w:hAnsi="Arial" w:cs="Arial"/>
        </w:rPr>
        <w:t>2010,</w:t>
      </w:r>
      <w:r w:rsidRPr="00205B0D">
        <w:rPr>
          <w:rFonts w:ascii="Arial" w:hAnsi="Arial" w:cs="Arial"/>
          <w:i/>
        </w:rPr>
        <w:t xml:space="preserve"> Australia Pacific LNG Project Environmental Impact Statement</w:t>
      </w:r>
      <w:r w:rsidRPr="00205B0D">
        <w:rPr>
          <w:rFonts w:ascii="Arial" w:hAnsi="Arial" w:cs="Arial"/>
        </w:rPr>
        <w:t>, March 2010.</w:t>
      </w:r>
    </w:p>
    <w:p w:rsidR="00463AB2" w:rsidRPr="00205B0D" w:rsidRDefault="00463AB2" w:rsidP="00D41D7E">
      <w:pPr>
        <w:jc w:val="both"/>
        <w:rPr>
          <w:rFonts w:ascii="Arial" w:hAnsi="Arial" w:cs="Arial"/>
        </w:rPr>
      </w:pPr>
      <w:r w:rsidRPr="00205B0D">
        <w:rPr>
          <w:rFonts w:ascii="Arial" w:hAnsi="Arial" w:cs="Arial"/>
        </w:rPr>
        <w:t>http://www.aplng.com.au/environment/our-environmental-impact-statement</w:t>
      </w:r>
    </w:p>
    <w:p w:rsidR="00463AB2" w:rsidRPr="00205B0D" w:rsidRDefault="00463AB2" w:rsidP="00D41D7E">
      <w:pPr>
        <w:jc w:val="both"/>
        <w:rPr>
          <w:rFonts w:ascii="Arial" w:hAnsi="Arial" w:cs="Arial"/>
        </w:rPr>
      </w:pPr>
    </w:p>
    <w:p w:rsidR="00463AB2" w:rsidRPr="00205B0D" w:rsidRDefault="00463AB2" w:rsidP="00D41D7E">
      <w:pPr>
        <w:jc w:val="both"/>
        <w:rPr>
          <w:rFonts w:ascii="Arial" w:hAnsi="Arial" w:cs="Arial"/>
        </w:rPr>
      </w:pPr>
      <w:r w:rsidRPr="00205B0D">
        <w:rPr>
          <w:rFonts w:ascii="Arial" w:hAnsi="Arial" w:cs="Arial"/>
        </w:rPr>
        <w:t xml:space="preserve">Arrow Energy, 2012, </w:t>
      </w:r>
      <w:r w:rsidRPr="00205B0D">
        <w:rPr>
          <w:rFonts w:ascii="Arial" w:hAnsi="Arial" w:cs="Arial"/>
          <w:i/>
        </w:rPr>
        <w:t>Surat Gas Project Environmental Impact Statement</w:t>
      </w:r>
      <w:r w:rsidRPr="00205B0D">
        <w:rPr>
          <w:rFonts w:ascii="Arial" w:hAnsi="Arial" w:cs="Arial"/>
        </w:rPr>
        <w:t>, March 2012.</w:t>
      </w:r>
    </w:p>
    <w:p w:rsidR="00463AB2" w:rsidRPr="00205B0D" w:rsidRDefault="00463AB2" w:rsidP="00D41D7E">
      <w:pPr>
        <w:jc w:val="both"/>
        <w:rPr>
          <w:rFonts w:ascii="Arial" w:hAnsi="Arial" w:cs="Arial"/>
        </w:rPr>
      </w:pPr>
      <w:r w:rsidRPr="00205B0D">
        <w:rPr>
          <w:rFonts w:ascii="Arial" w:hAnsi="Arial" w:cs="Arial"/>
        </w:rPr>
        <w:t>http://www.qikpress.com.au/Executive-Summary/9be894b7-b350-470c-968f-9fbe00aeab16</w:t>
      </w:r>
    </w:p>
    <w:p w:rsidR="00463AB2" w:rsidRDefault="00463AB2" w:rsidP="00D41D7E">
      <w:pPr>
        <w:jc w:val="both"/>
        <w:rPr>
          <w:rFonts w:ascii="Arial" w:hAnsi="Arial" w:cs="Arial"/>
        </w:rPr>
      </w:pPr>
    </w:p>
    <w:p w:rsidR="000431D4" w:rsidRPr="000431D4" w:rsidRDefault="000431D4" w:rsidP="00D41D7E">
      <w:pPr>
        <w:jc w:val="both"/>
        <w:rPr>
          <w:rFonts w:ascii="Arial" w:hAnsi="Arial" w:cs="Arial"/>
        </w:rPr>
      </w:pPr>
      <w:r w:rsidRPr="000431D4">
        <w:rPr>
          <w:rFonts w:ascii="Arial" w:hAnsi="Arial" w:cs="Arial"/>
        </w:rPr>
        <w:t>D</w:t>
      </w:r>
      <w:r w:rsidR="00D20713">
        <w:rPr>
          <w:rFonts w:ascii="Arial" w:hAnsi="Arial" w:cs="Arial"/>
        </w:rPr>
        <w:t>IICCSRTC</w:t>
      </w:r>
      <w:r w:rsidRPr="000431D4">
        <w:rPr>
          <w:rFonts w:ascii="Arial" w:hAnsi="Arial" w:cs="Arial"/>
        </w:rPr>
        <w:t xml:space="preserve"> (2012), </w:t>
      </w:r>
      <w:r w:rsidRPr="000431D4">
        <w:rPr>
          <w:rFonts w:ascii="Arial" w:hAnsi="Arial" w:cs="Arial"/>
          <w:i/>
        </w:rPr>
        <w:t>National Greenhouse and Energy Reporting System Measurement Technical Guidelines for the estimation of greenhouse gas emissions by facilities in Australia</w:t>
      </w:r>
      <w:r w:rsidRPr="000431D4">
        <w:rPr>
          <w:rFonts w:ascii="Arial" w:hAnsi="Arial" w:cs="Arial"/>
        </w:rPr>
        <w:t xml:space="preserve">, Department of </w:t>
      </w:r>
      <w:r w:rsidR="00D20713">
        <w:rPr>
          <w:rFonts w:ascii="Arial" w:hAnsi="Arial" w:cs="Arial"/>
        </w:rPr>
        <w:t>Industry, Innovation, Climate Change, Science, Research and Tertiary Education</w:t>
      </w:r>
      <w:r w:rsidRPr="000431D4">
        <w:rPr>
          <w:rFonts w:ascii="Arial" w:hAnsi="Arial" w:cs="Arial"/>
        </w:rPr>
        <w:t>, Commonwealth of Australia, July 2012.</w:t>
      </w:r>
      <w:r>
        <w:rPr>
          <w:rFonts w:ascii="Arial" w:hAnsi="Arial" w:cs="Arial"/>
        </w:rPr>
        <w:t xml:space="preserve"> Please refer to the latest version of the guidelines.</w:t>
      </w:r>
    </w:p>
    <w:p w:rsidR="000431D4" w:rsidRPr="00205B0D" w:rsidRDefault="000431D4" w:rsidP="00D41D7E">
      <w:pPr>
        <w:jc w:val="both"/>
        <w:rPr>
          <w:rFonts w:ascii="Arial" w:hAnsi="Arial" w:cs="Arial"/>
        </w:rPr>
      </w:pPr>
    </w:p>
    <w:p w:rsidR="0056239E" w:rsidRPr="00205B0D" w:rsidRDefault="0056239E" w:rsidP="00D41D7E">
      <w:pPr>
        <w:jc w:val="both"/>
        <w:rPr>
          <w:rFonts w:ascii="Arial" w:hAnsi="Arial" w:cs="Arial"/>
        </w:rPr>
      </w:pPr>
      <w:r w:rsidRPr="00205B0D">
        <w:rPr>
          <w:rFonts w:ascii="Arial" w:hAnsi="Arial" w:cs="Arial"/>
        </w:rPr>
        <w:t xml:space="preserve">E&amp;P Forum, 1994, </w:t>
      </w:r>
      <w:r w:rsidRPr="00205B0D">
        <w:rPr>
          <w:rFonts w:ascii="Arial" w:hAnsi="Arial" w:cs="Arial"/>
          <w:i/>
        </w:rPr>
        <w:t>Methods for Estimating Atmospheric Emissions from E &amp; P Operations</w:t>
      </w:r>
      <w:r w:rsidRPr="00205B0D">
        <w:rPr>
          <w:rFonts w:ascii="Arial" w:hAnsi="Arial" w:cs="Arial"/>
        </w:rPr>
        <w:t>, Report no. 2.59/197.</w:t>
      </w:r>
    </w:p>
    <w:p w:rsidR="00E921FB" w:rsidRPr="00205B0D" w:rsidRDefault="00E921FB" w:rsidP="00D41D7E">
      <w:pPr>
        <w:jc w:val="both"/>
        <w:rPr>
          <w:rFonts w:ascii="Arial" w:hAnsi="Arial" w:cs="Arial"/>
        </w:rPr>
      </w:pPr>
    </w:p>
    <w:p w:rsidR="00480B1B" w:rsidRPr="00205B0D" w:rsidRDefault="00480B1B" w:rsidP="00D41D7E">
      <w:pPr>
        <w:jc w:val="both"/>
        <w:rPr>
          <w:rFonts w:ascii="Arial" w:hAnsi="Arial" w:cs="Arial"/>
        </w:rPr>
      </w:pPr>
      <w:r w:rsidRPr="00205B0D">
        <w:rPr>
          <w:rFonts w:ascii="Arial" w:hAnsi="Arial" w:cs="Arial"/>
        </w:rPr>
        <w:t xml:space="preserve">NPI, 2006, </w:t>
      </w:r>
      <w:r w:rsidRPr="00205B0D">
        <w:rPr>
          <w:rFonts w:ascii="Arial" w:hAnsi="Arial" w:cs="Arial"/>
          <w:i/>
        </w:rPr>
        <w:t>List of Australian and New Zealand Standard Industrial Classification (ANZSIC)</w:t>
      </w:r>
      <w:r w:rsidRPr="00205B0D">
        <w:rPr>
          <w:rFonts w:ascii="Arial" w:hAnsi="Arial" w:cs="Arial"/>
        </w:rPr>
        <w:t>, National Pollutant Inventory, Canberra, ACT.</w:t>
      </w:r>
    </w:p>
    <w:p w:rsidR="00480B1B" w:rsidRPr="00205B0D" w:rsidRDefault="00480B1B" w:rsidP="00D41D7E">
      <w:pPr>
        <w:jc w:val="both"/>
        <w:rPr>
          <w:rFonts w:ascii="Arial" w:hAnsi="Arial" w:cs="Arial"/>
        </w:rPr>
      </w:pPr>
      <w:r w:rsidRPr="00205B0D">
        <w:rPr>
          <w:rFonts w:ascii="Arial" w:hAnsi="Arial" w:cs="Arial"/>
        </w:rPr>
        <w:t>http://www.npi.gov.au/reporting/industry/pubs/anzsic-code-hierarchy.pdf</w:t>
      </w:r>
    </w:p>
    <w:p w:rsidR="00480B1B" w:rsidRPr="00205B0D" w:rsidRDefault="00480B1B" w:rsidP="00D41D7E">
      <w:pPr>
        <w:jc w:val="both"/>
        <w:rPr>
          <w:rFonts w:ascii="Arial" w:hAnsi="Arial" w:cs="Arial"/>
        </w:rPr>
      </w:pPr>
    </w:p>
    <w:p w:rsidR="00463AB2" w:rsidRPr="00205B0D" w:rsidRDefault="00463AB2" w:rsidP="00D41D7E">
      <w:pPr>
        <w:jc w:val="both"/>
        <w:rPr>
          <w:rFonts w:ascii="Arial" w:hAnsi="Arial" w:cs="Arial"/>
        </w:rPr>
      </w:pPr>
      <w:r w:rsidRPr="00205B0D">
        <w:rPr>
          <w:rFonts w:ascii="Arial" w:hAnsi="Arial" w:cs="Arial"/>
        </w:rPr>
        <w:t xml:space="preserve">QGC, 2009, </w:t>
      </w:r>
      <w:r w:rsidRPr="00205B0D">
        <w:rPr>
          <w:rFonts w:ascii="Arial" w:hAnsi="Arial" w:cs="Arial"/>
          <w:i/>
        </w:rPr>
        <w:t>Queensland Curtis LNG Project Final Environmental Impact Statement</w:t>
      </w:r>
      <w:r w:rsidRPr="00205B0D">
        <w:rPr>
          <w:rFonts w:ascii="Arial" w:hAnsi="Arial" w:cs="Arial"/>
        </w:rPr>
        <w:t xml:space="preserve">, </w:t>
      </w:r>
    </w:p>
    <w:p w:rsidR="00463AB2" w:rsidRPr="00205B0D" w:rsidRDefault="00463AB2" w:rsidP="00D41D7E">
      <w:pPr>
        <w:jc w:val="both"/>
        <w:rPr>
          <w:rFonts w:ascii="Arial" w:hAnsi="Arial" w:cs="Arial"/>
        </w:rPr>
      </w:pPr>
      <w:r w:rsidRPr="00205B0D">
        <w:rPr>
          <w:rFonts w:ascii="Arial" w:hAnsi="Arial" w:cs="Arial"/>
        </w:rPr>
        <w:t>http://www.qgc.com.au/environment/environmental-impact-management</w:t>
      </w:r>
    </w:p>
    <w:p w:rsidR="00463AB2" w:rsidRPr="00205B0D" w:rsidRDefault="00463AB2" w:rsidP="00D41D7E">
      <w:pPr>
        <w:jc w:val="both"/>
        <w:rPr>
          <w:rFonts w:ascii="Arial" w:hAnsi="Arial" w:cs="Arial"/>
        </w:rPr>
      </w:pPr>
    </w:p>
    <w:p w:rsidR="00463AB2" w:rsidRPr="00205B0D" w:rsidRDefault="00463AB2" w:rsidP="00D41D7E">
      <w:pPr>
        <w:jc w:val="both"/>
        <w:rPr>
          <w:rFonts w:ascii="Arial" w:hAnsi="Arial" w:cs="Arial"/>
        </w:rPr>
      </w:pPr>
      <w:r w:rsidRPr="00205B0D">
        <w:rPr>
          <w:rFonts w:ascii="Arial" w:hAnsi="Arial" w:cs="Arial"/>
        </w:rPr>
        <w:t xml:space="preserve">Santos, 2009, </w:t>
      </w:r>
      <w:r w:rsidRPr="00205B0D">
        <w:rPr>
          <w:rFonts w:ascii="Arial" w:hAnsi="Arial" w:cs="Arial"/>
          <w:i/>
        </w:rPr>
        <w:t>GLNG Project – Environmental Impact Statement</w:t>
      </w:r>
      <w:r w:rsidRPr="00205B0D">
        <w:rPr>
          <w:rFonts w:ascii="Arial" w:hAnsi="Arial" w:cs="Arial"/>
        </w:rPr>
        <w:t>, March 2009.</w:t>
      </w:r>
    </w:p>
    <w:p w:rsidR="00463AB2" w:rsidRPr="00205B0D" w:rsidRDefault="00463AB2" w:rsidP="00D41D7E">
      <w:pPr>
        <w:jc w:val="both"/>
        <w:rPr>
          <w:rFonts w:ascii="Arial" w:hAnsi="Arial" w:cs="Arial"/>
        </w:rPr>
      </w:pPr>
      <w:r w:rsidRPr="00205B0D">
        <w:rPr>
          <w:rFonts w:ascii="Arial" w:hAnsi="Arial" w:cs="Arial"/>
        </w:rPr>
        <w:t>http://www.santosglng.com/resource-library/glng-eis.aspx</w:t>
      </w:r>
    </w:p>
    <w:p w:rsidR="00463AB2" w:rsidRPr="00205B0D" w:rsidRDefault="00463AB2" w:rsidP="00D41D7E">
      <w:pPr>
        <w:jc w:val="both"/>
        <w:rPr>
          <w:rFonts w:ascii="Arial" w:hAnsi="Arial" w:cs="Arial"/>
        </w:rPr>
      </w:pPr>
    </w:p>
    <w:p w:rsidR="00E921FB" w:rsidRPr="00205B0D" w:rsidRDefault="00AF65EB" w:rsidP="00D41D7E">
      <w:pPr>
        <w:jc w:val="both"/>
        <w:rPr>
          <w:rFonts w:ascii="Arial" w:hAnsi="Arial" w:cs="Arial"/>
        </w:rPr>
      </w:pPr>
      <w:proofErr w:type="gramStart"/>
      <w:r w:rsidRPr="00205B0D">
        <w:rPr>
          <w:rFonts w:ascii="Arial" w:hAnsi="Arial" w:cs="Arial"/>
        </w:rPr>
        <w:t>SPCC, 1983</w:t>
      </w:r>
      <w:r w:rsidR="00E921FB" w:rsidRPr="00205B0D">
        <w:rPr>
          <w:rFonts w:ascii="Arial" w:hAnsi="Arial" w:cs="Arial"/>
        </w:rPr>
        <w:t xml:space="preserve">, </w:t>
      </w:r>
      <w:r w:rsidR="00E921FB" w:rsidRPr="00205B0D">
        <w:rPr>
          <w:rFonts w:ascii="Arial" w:hAnsi="Arial" w:cs="Arial"/>
          <w:i/>
        </w:rPr>
        <w:t>Air Pollution from Coal Mining and Related Developments</w:t>
      </w:r>
      <w:r w:rsidR="00E921FB" w:rsidRPr="00205B0D">
        <w:rPr>
          <w:rFonts w:ascii="Arial" w:hAnsi="Arial" w:cs="Arial"/>
        </w:rPr>
        <w:t xml:space="preserve">, ISBN 0 7240 5936 </w:t>
      </w:r>
      <w:r w:rsidRPr="00205B0D">
        <w:rPr>
          <w:rFonts w:ascii="Arial" w:hAnsi="Arial" w:cs="Arial"/>
        </w:rPr>
        <w:t>9, State Pollution Control Commission.</w:t>
      </w:r>
      <w:proofErr w:type="gramEnd"/>
    </w:p>
    <w:p w:rsidR="001C7598" w:rsidRPr="00205B0D" w:rsidRDefault="001C7598" w:rsidP="00D41D7E">
      <w:pPr>
        <w:jc w:val="both"/>
        <w:rPr>
          <w:rFonts w:ascii="Arial" w:hAnsi="Arial" w:cs="Arial"/>
        </w:rPr>
      </w:pPr>
    </w:p>
    <w:p w:rsidR="00AE60FC" w:rsidRPr="00205B0D" w:rsidRDefault="00AE60FC" w:rsidP="00D41D7E">
      <w:pPr>
        <w:jc w:val="both"/>
        <w:rPr>
          <w:rFonts w:ascii="Arial" w:hAnsi="Arial" w:cs="Arial"/>
        </w:rPr>
      </w:pPr>
      <w:proofErr w:type="gramStart"/>
      <w:r w:rsidRPr="00205B0D">
        <w:rPr>
          <w:rFonts w:ascii="Arial" w:hAnsi="Arial" w:cs="Arial"/>
        </w:rPr>
        <w:t>US</w:t>
      </w:r>
      <w:r w:rsidR="00311FE4" w:rsidRPr="00205B0D">
        <w:rPr>
          <w:rFonts w:ascii="Arial" w:hAnsi="Arial" w:cs="Arial"/>
        </w:rPr>
        <w:t xml:space="preserve"> </w:t>
      </w:r>
      <w:r w:rsidRPr="00205B0D">
        <w:rPr>
          <w:rFonts w:ascii="Arial" w:hAnsi="Arial" w:cs="Arial"/>
        </w:rPr>
        <w:t xml:space="preserve">EPA, 1995, </w:t>
      </w:r>
      <w:r w:rsidRPr="00205B0D">
        <w:rPr>
          <w:rFonts w:ascii="Arial" w:hAnsi="Arial" w:cs="Arial"/>
          <w:i/>
        </w:rPr>
        <w:t>Protocol for Equipment Leak Emission Estimates</w:t>
      </w:r>
      <w:r w:rsidR="00EB0A52" w:rsidRPr="00205B0D">
        <w:rPr>
          <w:rFonts w:ascii="Arial" w:hAnsi="Arial" w:cs="Arial"/>
        </w:rPr>
        <w:t>, EPA</w:t>
      </w:r>
      <w:r w:rsidRPr="00205B0D">
        <w:rPr>
          <w:rFonts w:ascii="Arial" w:hAnsi="Arial" w:cs="Arial"/>
        </w:rPr>
        <w:t>-453/R-95-017, United States Environmental Protection Agency, Office of Air Quality Planning and Standards.</w:t>
      </w:r>
      <w:proofErr w:type="gramEnd"/>
      <w:r w:rsidRPr="00205B0D">
        <w:rPr>
          <w:rFonts w:ascii="Arial" w:hAnsi="Arial" w:cs="Arial"/>
        </w:rPr>
        <w:t xml:space="preserve"> Research Triangle Park, NC, USA.</w:t>
      </w:r>
    </w:p>
    <w:p w:rsidR="00AE60FC" w:rsidRPr="00205B0D" w:rsidRDefault="00AE60FC" w:rsidP="00D41D7E">
      <w:pPr>
        <w:jc w:val="both"/>
        <w:rPr>
          <w:rFonts w:ascii="Arial" w:hAnsi="Arial" w:cs="Arial"/>
        </w:rPr>
      </w:pPr>
      <w:r w:rsidRPr="00205B0D">
        <w:rPr>
          <w:rFonts w:ascii="Arial" w:hAnsi="Arial" w:cs="Arial"/>
        </w:rPr>
        <w:t>http://www.epa.gov/ttnchie1/efdocs/equiplks.pdf</w:t>
      </w:r>
    </w:p>
    <w:p w:rsidR="00AE60FC" w:rsidRPr="00205B0D" w:rsidRDefault="00AE60FC" w:rsidP="00D41D7E">
      <w:pPr>
        <w:jc w:val="both"/>
        <w:rPr>
          <w:rFonts w:ascii="Arial" w:hAnsi="Arial" w:cs="Arial"/>
        </w:rPr>
      </w:pPr>
    </w:p>
    <w:p w:rsidR="001C7598" w:rsidRPr="00205B0D" w:rsidRDefault="001C7598" w:rsidP="00D41D7E">
      <w:pPr>
        <w:jc w:val="both"/>
        <w:rPr>
          <w:rFonts w:ascii="Arial" w:hAnsi="Arial" w:cs="Arial"/>
        </w:rPr>
      </w:pPr>
      <w:r w:rsidRPr="00205B0D">
        <w:rPr>
          <w:rFonts w:ascii="Arial" w:hAnsi="Arial" w:cs="Arial"/>
        </w:rPr>
        <w:t>US</w:t>
      </w:r>
      <w:r w:rsidR="00311FE4" w:rsidRPr="00205B0D">
        <w:rPr>
          <w:rFonts w:ascii="Arial" w:hAnsi="Arial" w:cs="Arial"/>
        </w:rPr>
        <w:t xml:space="preserve"> </w:t>
      </w:r>
      <w:r w:rsidRPr="00205B0D">
        <w:rPr>
          <w:rFonts w:ascii="Arial" w:hAnsi="Arial" w:cs="Arial"/>
        </w:rPr>
        <w:t xml:space="preserve">EPA, 1998a, </w:t>
      </w:r>
      <w:r w:rsidRPr="00205B0D">
        <w:rPr>
          <w:rFonts w:ascii="Arial" w:hAnsi="Arial" w:cs="Arial"/>
          <w:i/>
        </w:rPr>
        <w:t>Emission Factor Documentation for AP-42, Section 11.9 Western Surface Coal Mining</w:t>
      </w:r>
      <w:r w:rsidRPr="00205B0D">
        <w:rPr>
          <w:rFonts w:ascii="Arial" w:hAnsi="Arial" w:cs="Arial"/>
        </w:rPr>
        <w:t>, United States Environmental Protection Agency, Office of Air Quality Planning and Standards. Research Triangle Park, NC, USA.</w:t>
      </w:r>
    </w:p>
    <w:p w:rsidR="001C7598" w:rsidRPr="00205B0D" w:rsidRDefault="001C7598" w:rsidP="00D41D7E">
      <w:pPr>
        <w:jc w:val="both"/>
        <w:rPr>
          <w:rFonts w:ascii="Arial" w:hAnsi="Arial" w:cs="Arial"/>
        </w:rPr>
      </w:pPr>
      <w:r w:rsidRPr="00205B0D">
        <w:rPr>
          <w:rFonts w:ascii="Arial" w:hAnsi="Arial" w:cs="Arial"/>
        </w:rPr>
        <w:t>http://www.epa.gov/ttn/chief/ap42/ch11/final/c11s09.pdf</w:t>
      </w:r>
    </w:p>
    <w:p w:rsidR="001C7598" w:rsidRPr="00205B0D" w:rsidRDefault="001C7598" w:rsidP="00D41D7E">
      <w:pPr>
        <w:jc w:val="both"/>
        <w:rPr>
          <w:rFonts w:ascii="Arial" w:hAnsi="Arial" w:cs="Arial"/>
        </w:rPr>
      </w:pPr>
    </w:p>
    <w:p w:rsidR="001C7598" w:rsidRPr="00205B0D" w:rsidRDefault="001C7598" w:rsidP="00D41D7E">
      <w:pPr>
        <w:jc w:val="both"/>
        <w:rPr>
          <w:rFonts w:ascii="Arial" w:hAnsi="Arial" w:cs="Arial"/>
          <w:bCs/>
        </w:rPr>
      </w:pPr>
      <w:r w:rsidRPr="00205B0D">
        <w:rPr>
          <w:rFonts w:ascii="Arial" w:hAnsi="Arial" w:cs="Arial"/>
        </w:rPr>
        <w:t>US</w:t>
      </w:r>
      <w:r w:rsidR="00311FE4" w:rsidRPr="00205B0D">
        <w:rPr>
          <w:rFonts w:ascii="Arial" w:hAnsi="Arial" w:cs="Arial"/>
        </w:rPr>
        <w:t xml:space="preserve"> </w:t>
      </w:r>
      <w:r w:rsidRPr="00205B0D">
        <w:rPr>
          <w:rFonts w:ascii="Arial" w:hAnsi="Arial" w:cs="Arial"/>
        </w:rPr>
        <w:t xml:space="preserve">EPA, 1998b, </w:t>
      </w:r>
      <w:r w:rsidRPr="00205B0D">
        <w:rPr>
          <w:rFonts w:ascii="Arial" w:hAnsi="Arial" w:cs="Arial"/>
          <w:bCs/>
          <w:i/>
        </w:rPr>
        <w:t>Revision of Emission Factors for AP-42 Section 11.9 Western Surface Coal Mining, Revised Final Report</w:t>
      </w:r>
      <w:r w:rsidRPr="00205B0D">
        <w:rPr>
          <w:rFonts w:ascii="Arial" w:hAnsi="Arial" w:cs="Arial"/>
        </w:rPr>
        <w:t>, United States Environmental Protection Agency, Office of Air Quality Planning and Standards. Research Triangle Park, NC, USA.</w:t>
      </w:r>
    </w:p>
    <w:p w:rsidR="001C7598" w:rsidRPr="00205B0D" w:rsidRDefault="001C7598" w:rsidP="00D41D7E">
      <w:pPr>
        <w:jc w:val="both"/>
        <w:rPr>
          <w:rFonts w:ascii="Arial" w:hAnsi="Arial" w:cs="Arial"/>
        </w:rPr>
      </w:pPr>
    </w:p>
    <w:p w:rsidR="001C7598" w:rsidRPr="00205B0D" w:rsidRDefault="001C7598" w:rsidP="00D41D7E">
      <w:pPr>
        <w:jc w:val="both"/>
        <w:rPr>
          <w:rFonts w:ascii="Arial" w:hAnsi="Arial" w:cs="Arial"/>
        </w:rPr>
      </w:pPr>
      <w:r w:rsidRPr="00205B0D">
        <w:rPr>
          <w:rFonts w:ascii="Arial" w:hAnsi="Arial" w:cs="Arial"/>
        </w:rPr>
        <w:lastRenderedPageBreak/>
        <w:t>US</w:t>
      </w:r>
      <w:r w:rsidR="00311FE4" w:rsidRPr="00205B0D">
        <w:rPr>
          <w:rFonts w:ascii="Arial" w:hAnsi="Arial" w:cs="Arial"/>
        </w:rPr>
        <w:t xml:space="preserve"> </w:t>
      </w:r>
      <w:r w:rsidRPr="00205B0D">
        <w:rPr>
          <w:rFonts w:ascii="Arial" w:hAnsi="Arial" w:cs="Arial"/>
        </w:rPr>
        <w:t xml:space="preserve">EPA, 2006, </w:t>
      </w:r>
      <w:r w:rsidRPr="00205B0D">
        <w:rPr>
          <w:rFonts w:ascii="Arial" w:hAnsi="Arial" w:cs="Arial"/>
          <w:i/>
        </w:rPr>
        <w:t>Emission Factor Documentation for AP-42, Section 13.2.2 Unpaved Roads</w:t>
      </w:r>
      <w:r w:rsidRPr="00205B0D">
        <w:rPr>
          <w:rFonts w:ascii="Arial" w:hAnsi="Arial" w:cs="Arial"/>
        </w:rPr>
        <w:t>, United States Environmental Protection Agency, Office of Air Quality Planning and Standards. Research Triangle Park, NC, USA.</w:t>
      </w:r>
    </w:p>
    <w:p w:rsidR="001C7598" w:rsidRPr="00205B0D" w:rsidRDefault="00633375" w:rsidP="00D41D7E">
      <w:pPr>
        <w:jc w:val="both"/>
        <w:rPr>
          <w:rFonts w:ascii="Arial" w:hAnsi="Arial" w:cs="Arial"/>
        </w:rPr>
      </w:pPr>
      <w:r w:rsidRPr="00205B0D">
        <w:rPr>
          <w:rFonts w:ascii="Arial" w:hAnsi="Arial" w:cs="Arial"/>
        </w:rPr>
        <w:t>http://www.epa.gov/ttn/chief/ap42/ch13/final/c13s0202.pdf</w:t>
      </w:r>
    </w:p>
    <w:p w:rsidR="00633375" w:rsidRPr="00205B0D" w:rsidRDefault="00633375" w:rsidP="00D41D7E">
      <w:pPr>
        <w:jc w:val="both"/>
        <w:rPr>
          <w:rFonts w:ascii="Arial" w:hAnsi="Arial" w:cs="Arial"/>
        </w:rPr>
      </w:pPr>
    </w:p>
    <w:p w:rsidR="00633375" w:rsidRPr="00205B0D" w:rsidRDefault="00633375" w:rsidP="00D41D7E">
      <w:pPr>
        <w:jc w:val="both"/>
        <w:rPr>
          <w:rFonts w:ascii="Arial" w:hAnsi="Arial" w:cs="Arial"/>
        </w:rPr>
      </w:pPr>
      <w:r w:rsidRPr="00205B0D">
        <w:rPr>
          <w:rFonts w:ascii="Arial" w:hAnsi="Arial" w:cs="Arial"/>
        </w:rPr>
        <w:t>US</w:t>
      </w:r>
      <w:r w:rsidR="00311FE4" w:rsidRPr="00205B0D">
        <w:rPr>
          <w:rFonts w:ascii="Arial" w:hAnsi="Arial" w:cs="Arial"/>
        </w:rPr>
        <w:t xml:space="preserve"> </w:t>
      </w:r>
      <w:r w:rsidRPr="00205B0D">
        <w:rPr>
          <w:rFonts w:ascii="Arial" w:hAnsi="Arial" w:cs="Arial"/>
        </w:rPr>
        <w:t xml:space="preserve">EPA, 2008, </w:t>
      </w:r>
      <w:r w:rsidRPr="00205B0D">
        <w:rPr>
          <w:rFonts w:ascii="Arial" w:hAnsi="Arial" w:cs="Arial"/>
          <w:i/>
        </w:rPr>
        <w:t>Emission Factor Documentation for AP-42, Section 5.2 Transportation and Marketing of Petroleum Liquids</w:t>
      </w:r>
      <w:r w:rsidRPr="00205B0D">
        <w:rPr>
          <w:rFonts w:ascii="Arial" w:hAnsi="Arial" w:cs="Arial"/>
        </w:rPr>
        <w:t>, United States Environmental Protection Agency, Office of Air Quality Planning and Standards. Research Triangle Park, NC, USA.</w:t>
      </w:r>
    </w:p>
    <w:p w:rsidR="00633375" w:rsidRPr="00205B0D" w:rsidRDefault="00633375" w:rsidP="00D41D7E">
      <w:pPr>
        <w:jc w:val="both"/>
        <w:rPr>
          <w:rFonts w:ascii="Arial" w:hAnsi="Arial" w:cs="Arial"/>
        </w:rPr>
      </w:pPr>
      <w:r w:rsidRPr="00205B0D">
        <w:rPr>
          <w:rFonts w:ascii="Arial" w:hAnsi="Arial" w:cs="Arial"/>
        </w:rPr>
        <w:t>http://www.epa.gov/ttnchie1/ap42/ch05/final/c05s02.pdf</w:t>
      </w:r>
    </w:p>
    <w:p w:rsidR="001C7598" w:rsidRPr="00205B0D" w:rsidRDefault="001C7598" w:rsidP="00D41D7E">
      <w:pPr>
        <w:jc w:val="both"/>
        <w:rPr>
          <w:rFonts w:ascii="Arial" w:eastAsia="Calibri" w:hAnsi="Arial" w:cs="Arial"/>
        </w:rPr>
      </w:pPr>
    </w:p>
    <w:p w:rsidR="001C7598" w:rsidRPr="00205B0D" w:rsidRDefault="001C7598" w:rsidP="00D41D7E">
      <w:pPr>
        <w:jc w:val="both"/>
        <w:rPr>
          <w:rFonts w:ascii="Arial" w:hAnsi="Arial" w:cs="Arial"/>
        </w:rPr>
      </w:pPr>
      <w:r w:rsidRPr="00205B0D">
        <w:rPr>
          <w:rFonts w:ascii="Arial" w:hAnsi="Arial" w:cs="Arial"/>
        </w:rPr>
        <w:t>US</w:t>
      </w:r>
      <w:r w:rsidR="00311FE4" w:rsidRPr="00205B0D">
        <w:rPr>
          <w:rFonts w:ascii="Arial" w:hAnsi="Arial" w:cs="Arial"/>
        </w:rPr>
        <w:t xml:space="preserve"> </w:t>
      </w:r>
      <w:r w:rsidRPr="00205B0D">
        <w:rPr>
          <w:rFonts w:ascii="Arial" w:hAnsi="Arial" w:cs="Arial"/>
        </w:rPr>
        <w:t xml:space="preserve">EPA, 2011, </w:t>
      </w:r>
      <w:r w:rsidRPr="00205B0D">
        <w:rPr>
          <w:rFonts w:ascii="Arial" w:hAnsi="Arial" w:cs="Arial"/>
          <w:i/>
        </w:rPr>
        <w:t>Emission Factor Documentation for AP-42, Section 13.2.1 Paved Roads</w:t>
      </w:r>
      <w:r w:rsidRPr="00205B0D">
        <w:rPr>
          <w:rFonts w:ascii="Arial" w:hAnsi="Arial" w:cs="Arial"/>
        </w:rPr>
        <w:t>, United States Environmental Protection Agency, Office of Air Quality Planning and Standards. Research Triangle Park, NC, USA.</w:t>
      </w:r>
    </w:p>
    <w:p w:rsidR="001C7598" w:rsidRPr="00205B0D" w:rsidRDefault="00162A71" w:rsidP="00D41D7E">
      <w:pPr>
        <w:jc w:val="both"/>
        <w:rPr>
          <w:rFonts w:ascii="Arial" w:hAnsi="Arial" w:cs="Arial"/>
        </w:rPr>
      </w:pPr>
      <w:r w:rsidRPr="00205B0D">
        <w:rPr>
          <w:rFonts w:ascii="Arial" w:hAnsi="Arial" w:cs="Arial"/>
        </w:rPr>
        <w:t>http://www.epa.gov/ttn/chief/ap42/ch13/final/c13s0201.pdf</w:t>
      </w:r>
    </w:p>
    <w:p w:rsidR="001834D6" w:rsidRPr="00205B0D" w:rsidRDefault="001834D6" w:rsidP="00D41D7E">
      <w:pPr>
        <w:jc w:val="both"/>
        <w:rPr>
          <w:rFonts w:ascii="Arial" w:hAnsi="Arial" w:cs="Arial"/>
        </w:rPr>
      </w:pPr>
    </w:p>
    <w:p w:rsidR="001834D6" w:rsidRPr="00205B0D" w:rsidRDefault="001834D6" w:rsidP="00D41D7E">
      <w:pPr>
        <w:jc w:val="both"/>
        <w:rPr>
          <w:rFonts w:ascii="Arial" w:hAnsi="Arial" w:cs="Arial"/>
        </w:rPr>
      </w:pPr>
      <w:r w:rsidRPr="00205B0D">
        <w:rPr>
          <w:rFonts w:ascii="Arial" w:hAnsi="Arial" w:cs="Arial"/>
        </w:rPr>
        <w:t xml:space="preserve">Wray, H. A. 1992, </w:t>
      </w:r>
      <w:r w:rsidRPr="00205B0D">
        <w:rPr>
          <w:rFonts w:ascii="Arial" w:hAnsi="Arial" w:cs="Arial"/>
          <w:i/>
        </w:rPr>
        <w:t>Manual on flash point standards and their use: methods and regulations</w:t>
      </w:r>
      <w:r w:rsidRPr="00205B0D">
        <w:rPr>
          <w:rFonts w:ascii="Arial" w:hAnsi="Arial" w:cs="Arial"/>
        </w:rPr>
        <w:t>, American Society for Testing and Materials, Philadelphia, PA.</w:t>
      </w:r>
    </w:p>
    <w:p w:rsidR="001834D6" w:rsidRPr="00205B0D" w:rsidRDefault="001834D6" w:rsidP="00D41D7E">
      <w:pPr>
        <w:jc w:val="both"/>
        <w:rPr>
          <w:rFonts w:ascii="Arial" w:hAnsi="Arial" w:cs="Arial"/>
        </w:rPr>
      </w:pPr>
    </w:p>
    <w:p w:rsidR="001834D6" w:rsidRPr="00205B0D" w:rsidRDefault="001834D6" w:rsidP="00D41D7E">
      <w:pPr>
        <w:jc w:val="both"/>
        <w:rPr>
          <w:rFonts w:ascii="Arial" w:hAnsi="Arial" w:cs="Arial"/>
        </w:rPr>
      </w:pPr>
    </w:p>
    <w:p w:rsidR="00162A71" w:rsidRPr="00205B0D" w:rsidRDefault="00162A71" w:rsidP="00D41D7E">
      <w:pPr>
        <w:jc w:val="both"/>
        <w:rPr>
          <w:rFonts w:ascii="Arial" w:hAnsi="Arial" w:cs="Arial"/>
        </w:rPr>
      </w:pPr>
      <w:r w:rsidRPr="00205B0D">
        <w:rPr>
          <w:rFonts w:ascii="Arial" w:hAnsi="Arial" w:cs="Arial"/>
        </w:rPr>
        <w:t>The following EET Manuals</w:t>
      </w:r>
      <w:r w:rsidR="00B42A10">
        <w:rPr>
          <w:rFonts w:ascii="Arial" w:hAnsi="Arial" w:cs="Arial"/>
        </w:rPr>
        <w:t xml:space="preserve"> and guidance material</w:t>
      </w:r>
      <w:r w:rsidRPr="00205B0D">
        <w:rPr>
          <w:rFonts w:ascii="Arial" w:hAnsi="Arial" w:cs="Arial"/>
        </w:rPr>
        <w:t xml:space="preserve"> were referenced in this Manual and are available at the NPI Homepage (http://www.npi.gov.au) or from your local </w:t>
      </w:r>
      <w:r w:rsidR="001D1645">
        <w:rPr>
          <w:rFonts w:ascii="Arial" w:hAnsi="Arial" w:cs="Arial"/>
        </w:rPr>
        <w:t>state or territory environmental authority</w:t>
      </w:r>
      <w:r w:rsidRPr="00205B0D">
        <w:rPr>
          <w:rFonts w:ascii="Arial" w:hAnsi="Arial" w:cs="Arial"/>
        </w:rPr>
        <w:t>:</w:t>
      </w:r>
    </w:p>
    <w:p w:rsidR="00162A71" w:rsidRPr="00205B0D" w:rsidRDefault="00162A71" w:rsidP="00D41D7E">
      <w:pPr>
        <w:jc w:val="both"/>
        <w:rPr>
          <w:rFonts w:ascii="Arial" w:hAnsi="Arial" w:cs="Arial"/>
        </w:rPr>
      </w:pPr>
    </w:p>
    <w:p w:rsidR="003426EF" w:rsidRPr="00205B0D" w:rsidRDefault="003426EF" w:rsidP="00D41D7E">
      <w:pPr>
        <w:numPr>
          <w:ilvl w:val="0"/>
          <w:numId w:val="10"/>
        </w:numPr>
        <w:ind w:left="284" w:hanging="284"/>
        <w:jc w:val="both"/>
        <w:rPr>
          <w:rFonts w:ascii="Arial" w:hAnsi="Arial" w:cs="Arial"/>
          <w:i/>
        </w:rPr>
      </w:pPr>
      <w:r w:rsidRPr="00205B0D">
        <w:rPr>
          <w:rFonts w:ascii="Arial" w:hAnsi="Arial" w:cs="Arial"/>
          <w:i/>
        </w:rPr>
        <w:t>Emission Estimation Manua</w:t>
      </w:r>
      <w:r w:rsidR="0048298D">
        <w:rPr>
          <w:rFonts w:ascii="Arial" w:hAnsi="Arial" w:cs="Arial"/>
          <w:i/>
        </w:rPr>
        <w:t>l for Combustion in Boilers</w:t>
      </w:r>
    </w:p>
    <w:p w:rsidR="000E5566" w:rsidRPr="00205B0D" w:rsidRDefault="000E5566" w:rsidP="00D41D7E">
      <w:pPr>
        <w:numPr>
          <w:ilvl w:val="0"/>
          <w:numId w:val="10"/>
        </w:numPr>
        <w:ind w:left="284" w:hanging="284"/>
        <w:jc w:val="both"/>
        <w:rPr>
          <w:rFonts w:ascii="Arial" w:hAnsi="Arial" w:cs="Arial"/>
          <w:i/>
        </w:rPr>
      </w:pPr>
      <w:r w:rsidRPr="00205B0D">
        <w:rPr>
          <w:rFonts w:ascii="Arial" w:hAnsi="Arial" w:cs="Arial"/>
          <w:i/>
        </w:rPr>
        <w:t>Emission Estimation Manual for Combustion</w:t>
      </w:r>
      <w:r w:rsidR="003426EF" w:rsidRPr="00205B0D">
        <w:rPr>
          <w:rFonts w:ascii="Arial" w:hAnsi="Arial" w:cs="Arial"/>
          <w:i/>
        </w:rPr>
        <w:t xml:space="preserve"> Engines</w:t>
      </w:r>
    </w:p>
    <w:p w:rsidR="001834D6" w:rsidRPr="00205B0D" w:rsidRDefault="00C76D2B" w:rsidP="00D41D7E">
      <w:pPr>
        <w:pStyle w:val="ListParagraph"/>
        <w:numPr>
          <w:ilvl w:val="0"/>
          <w:numId w:val="10"/>
        </w:numPr>
        <w:ind w:left="284" w:hanging="284"/>
        <w:jc w:val="both"/>
        <w:rPr>
          <w:rFonts w:ascii="Arial" w:hAnsi="Arial" w:cs="Arial"/>
          <w:i/>
        </w:rPr>
      </w:pPr>
      <w:r w:rsidRPr="00205B0D">
        <w:rPr>
          <w:rFonts w:ascii="Arial" w:hAnsi="Arial" w:cs="Arial"/>
          <w:i/>
        </w:rPr>
        <w:t>Emission Estimation Manual for Fuel</w:t>
      </w:r>
      <w:r w:rsidR="0048298D">
        <w:rPr>
          <w:rFonts w:ascii="Arial" w:hAnsi="Arial" w:cs="Arial"/>
          <w:i/>
        </w:rPr>
        <w:t xml:space="preserve"> and Organic Liquid Storage</w:t>
      </w:r>
    </w:p>
    <w:p w:rsidR="0043627E" w:rsidRPr="00205B0D" w:rsidRDefault="0043627E" w:rsidP="00D41D7E">
      <w:pPr>
        <w:numPr>
          <w:ilvl w:val="0"/>
          <w:numId w:val="10"/>
        </w:numPr>
        <w:ind w:left="284" w:hanging="284"/>
        <w:jc w:val="both"/>
        <w:rPr>
          <w:rFonts w:ascii="Arial" w:hAnsi="Arial" w:cs="Arial"/>
          <w:i/>
        </w:rPr>
      </w:pPr>
      <w:r w:rsidRPr="00205B0D">
        <w:rPr>
          <w:rFonts w:ascii="Arial" w:hAnsi="Arial" w:cs="Arial"/>
          <w:i/>
        </w:rPr>
        <w:t>Emission Estimation Manual for Fugitive Emissions</w:t>
      </w:r>
    </w:p>
    <w:p w:rsidR="001834D6" w:rsidRPr="00205B0D" w:rsidRDefault="00162A71" w:rsidP="00D41D7E">
      <w:pPr>
        <w:numPr>
          <w:ilvl w:val="0"/>
          <w:numId w:val="10"/>
        </w:numPr>
        <w:ind w:left="284" w:hanging="284"/>
        <w:jc w:val="both"/>
        <w:rPr>
          <w:rFonts w:ascii="Arial" w:hAnsi="Arial" w:cs="Arial"/>
          <w:i/>
        </w:rPr>
      </w:pPr>
      <w:r w:rsidRPr="00205B0D">
        <w:rPr>
          <w:rFonts w:ascii="Arial" w:hAnsi="Arial" w:cs="Arial"/>
          <w:i/>
        </w:rPr>
        <w:t>Emission E</w:t>
      </w:r>
      <w:r w:rsidR="0048298D">
        <w:rPr>
          <w:rFonts w:ascii="Arial" w:hAnsi="Arial" w:cs="Arial"/>
          <w:i/>
        </w:rPr>
        <w:t>stimation Manual for Mining</w:t>
      </w:r>
    </w:p>
    <w:p w:rsidR="00B42A10" w:rsidRDefault="000472A6" w:rsidP="00D41D7E">
      <w:pPr>
        <w:numPr>
          <w:ilvl w:val="0"/>
          <w:numId w:val="10"/>
        </w:numPr>
        <w:ind w:left="284" w:hanging="284"/>
        <w:jc w:val="both"/>
        <w:rPr>
          <w:rFonts w:ascii="Arial" w:hAnsi="Arial" w:cs="Arial"/>
          <w:i/>
        </w:rPr>
      </w:pPr>
      <w:r w:rsidRPr="00205B0D">
        <w:rPr>
          <w:rFonts w:ascii="Arial" w:hAnsi="Arial" w:cs="Arial"/>
          <w:i/>
        </w:rPr>
        <w:t>Emission Estimati</w:t>
      </w:r>
      <w:r w:rsidR="0048298D">
        <w:rPr>
          <w:rFonts w:ascii="Arial" w:hAnsi="Arial" w:cs="Arial"/>
          <w:i/>
        </w:rPr>
        <w:t>on Manual for Petroleum Refining</w:t>
      </w:r>
    </w:p>
    <w:p w:rsidR="000472A6" w:rsidRPr="00205B0D" w:rsidRDefault="00B42A10" w:rsidP="00D41D7E">
      <w:pPr>
        <w:numPr>
          <w:ilvl w:val="0"/>
          <w:numId w:val="10"/>
        </w:numPr>
        <w:ind w:left="284" w:hanging="284"/>
        <w:jc w:val="both"/>
        <w:rPr>
          <w:rFonts w:ascii="Arial" w:hAnsi="Arial" w:cs="Arial"/>
          <w:i/>
        </w:rPr>
      </w:pPr>
      <w:r>
        <w:rPr>
          <w:rFonts w:ascii="Arial" w:hAnsi="Arial" w:cs="Arial"/>
          <w:i/>
        </w:rPr>
        <w:t>Transfers Information Booklet</w:t>
      </w:r>
      <w:r w:rsidR="0043627E" w:rsidRPr="00205B0D">
        <w:rPr>
          <w:rFonts w:ascii="Arial" w:hAnsi="Arial" w:cs="Arial"/>
          <w:i/>
        </w:rPr>
        <w:t>.</w:t>
      </w:r>
    </w:p>
    <w:p w:rsidR="001834D6" w:rsidRPr="00205B0D" w:rsidRDefault="001834D6" w:rsidP="00D41D7E">
      <w:pPr>
        <w:jc w:val="both"/>
        <w:rPr>
          <w:rFonts w:ascii="Arial" w:hAnsi="Arial" w:cs="Arial"/>
        </w:rPr>
      </w:pPr>
    </w:p>
    <w:p w:rsidR="00C76D2B" w:rsidRPr="00205B0D" w:rsidRDefault="00C76D2B" w:rsidP="00D41D7E">
      <w:pPr>
        <w:jc w:val="both"/>
        <w:rPr>
          <w:rFonts w:ascii="Arial" w:hAnsi="Arial" w:cs="Arial"/>
        </w:rPr>
      </w:pPr>
      <w:r w:rsidRPr="00205B0D">
        <w:rPr>
          <w:rFonts w:ascii="Arial" w:hAnsi="Arial" w:cs="Arial"/>
        </w:rPr>
        <w:t>The following software has been referenced in this Manual:</w:t>
      </w:r>
    </w:p>
    <w:p w:rsidR="001834D6" w:rsidRPr="00205B0D" w:rsidRDefault="001834D6" w:rsidP="00D41D7E">
      <w:pPr>
        <w:jc w:val="both"/>
        <w:rPr>
          <w:rFonts w:ascii="Arial" w:hAnsi="Arial" w:cs="Arial"/>
        </w:rPr>
      </w:pPr>
    </w:p>
    <w:p w:rsidR="00C76D2B" w:rsidRPr="00205B0D" w:rsidRDefault="00C76D2B" w:rsidP="00D41D7E">
      <w:pPr>
        <w:jc w:val="both"/>
        <w:rPr>
          <w:rFonts w:ascii="Arial" w:hAnsi="Arial" w:cs="Arial"/>
        </w:rPr>
      </w:pPr>
      <w:bookmarkStart w:id="364" w:name="_Toc299027608"/>
      <w:r w:rsidRPr="00205B0D">
        <w:rPr>
          <w:rFonts w:ascii="Arial" w:hAnsi="Arial" w:cs="Arial"/>
        </w:rPr>
        <w:t>TANKS 4.09D</w:t>
      </w:r>
      <w:bookmarkEnd w:id="364"/>
    </w:p>
    <w:p w:rsidR="00C76D2B" w:rsidRPr="00205B0D" w:rsidRDefault="00C76D2B" w:rsidP="00D41D7E">
      <w:pPr>
        <w:jc w:val="both"/>
        <w:rPr>
          <w:rFonts w:ascii="Arial" w:hAnsi="Arial" w:cs="Arial"/>
        </w:rPr>
      </w:pPr>
      <w:bookmarkStart w:id="365" w:name="_Toc299027609"/>
      <w:r w:rsidRPr="00205B0D">
        <w:rPr>
          <w:rFonts w:ascii="Arial" w:hAnsi="Arial" w:cs="Arial"/>
        </w:rPr>
        <w:t>This software may be downloaded f</w:t>
      </w:r>
      <w:r w:rsidR="00252F58" w:rsidRPr="00205B0D">
        <w:rPr>
          <w:rFonts w:ascii="Arial" w:hAnsi="Arial" w:cs="Arial"/>
        </w:rPr>
        <w:t>rom the USEPA at the following w</w:t>
      </w:r>
      <w:r w:rsidRPr="00205B0D">
        <w:rPr>
          <w:rFonts w:ascii="Arial" w:hAnsi="Arial" w:cs="Arial"/>
        </w:rPr>
        <w:t>ebsite:</w:t>
      </w:r>
      <w:bookmarkEnd w:id="365"/>
    </w:p>
    <w:p w:rsidR="00C76D2B" w:rsidRPr="00205B0D" w:rsidRDefault="00C76D2B" w:rsidP="00D41D7E">
      <w:pPr>
        <w:jc w:val="both"/>
        <w:rPr>
          <w:rFonts w:ascii="Arial" w:hAnsi="Arial" w:cs="Arial"/>
        </w:rPr>
      </w:pPr>
      <w:r w:rsidRPr="00205B0D">
        <w:rPr>
          <w:rFonts w:ascii="Arial" w:hAnsi="Arial" w:cs="Arial"/>
        </w:rPr>
        <w:t>http://www.epa.gov/ttnchie1/software/tanks/</w:t>
      </w:r>
    </w:p>
    <w:p w:rsidR="00C76D2B" w:rsidRPr="00205B0D" w:rsidRDefault="00C76D2B" w:rsidP="00D41D7E">
      <w:pPr>
        <w:jc w:val="both"/>
        <w:rPr>
          <w:rFonts w:ascii="Arial" w:hAnsi="Arial" w:cs="Arial"/>
        </w:rPr>
      </w:pPr>
    </w:p>
    <w:p w:rsidR="001834D6" w:rsidRPr="00205B0D" w:rsidRDefault="001834D6" w:rsidP="00D41D7E">
      <w:pPr>
        <w:jc w:val="both"/>
        <w:rPr>
          <w:rFonts w:ascii="Arial" w:hAnsi="Arial" w:cs="Arial"/>
        </w:rPr>
      </w:pPr>
    </w:p>
    <w:p w:rsidR="0073653A" w:rsidRPr="00205B0D" w:rsidRDefault="0073653A" w:rsidP="00D41D7E">
      <w:pPr>
        <w:jc w:val="both"/>
        <w:rPr>
          <w:rFonts w:ascii="Arial" w:eastAsia="Calibri" w:hAnsi="Arial" w:cs="Arial"/>
        </w:rPr>
      </w:pPr>
      <w:r w:rsidRPr="00205B0D">
        <w:rPr>
          <w:rFonts w:ascii="Arial" w:eastAsia="Calibri" w:hAnsi="Arial" w:cs="Arial"/>
        </w:rPr>
        <w:br w:type="page"/>
      </w:r>
    </w:p>
    <w:p w:rsidR="0073653A" w:rsidRPr="00205B0D" w:rsidRDefault="0073653A" w:rsidP="00D41D7E">
      <w:pPr>
        <w:pStyle w:val="Heading6"/>
        <w:jc w:val="both"/>
        <w:rPr>
          <w:rFonts w:ascii="Arial" w:eastAsia="Calibri" w:hAnsi="Arial" w:cs="Arial"/>
        </w:rPr>
      </w:pPr>
      <w:bookmarkStart w:id="366" w:name="_Toc355363421"/>
      <w:bookmarkStart w:id="367" w:name="_Toc355791723"/>
      <w:bookmarkStart w:id="368" w:name="_Toc355791922"/>
      <w:bookmarkStart w:id="369" w:name="_Toc355792079"/>
      <w:bookmarkStart w:id="370" w:name="_Toc359584810"/>
      <w:r w:rsidRPr="00205B0D">
        <w:rPr>
          <w:rFonts w:ascii="Arial" w:eastAsia="Calibri" w:hAnsi="Arial" w:cs="Arial"/>
        </w:rPr>
        <w:lastRenderedPageBreak/>
        <w:t>: Definitions and Abbreviations</w:t>
      </w:r>
      <w:bookmarkEnd w:id="366"/>
      <w:bookmarkEnd w:id="367"/>
      <w:bookmarkEnd w:id="368"/>
      <w:bookmarkEnd w:id="369"/>
      <w:bookmarkEnd w:id="370"/>
    </w:p>
    <w:p w:rsidR="0073653A" w:rsidRPr="00205B0D" w:rsidRDefault="0073653A" w:rsidP="00D41D7E">
      <w:pPr>
        <w:jc w:val="both"/>
        <w:rPr>
          <w:rFonts w:ascii="Arial" w:eastAsia="Calibri" w:hAnsi="Arial" w:cs="Arial"/>
        </w:rPr>
      </w:pPr>
    </w:p>
    <w:tbl>
      <w:tblPr>
        <w:tblW w:w="0" w:type="auto"/>
        <w:tblLook w:val="01E0"/>
      </w:tblPr>
      <w:tblGrid>
        <w:gridCol w:w="1725"/>
        <w:gridCol w:w="6797"/>
      </w:tblGrid>
      <w:tr w:rsidR="0073653A" w:rsidRPr="00205B0D" w:rsidTr="001E7AA3">
        <w:tc>
          <w:tcPr>
            <w:tcW w:w="0" w:type="auto"/>
          </w:tcPr>
          <w:p w:rsidR="0073653A" w:rsidRPr="00205B0D" w:rsidRDefault="0073653A" w:rsidP="001E7AA3">
            <w:pPr>
              <w:rPr>
                <w:rFonts w:ascii="Arial" w:hAnsi="Arial" w:cs="Arial"/>
              </w:rPr>
            </w:pPr>
            <w:r w:rsidRPr="00205B0D">
              <w:rPr>
                <w:rFonts w:ascii="Arial" w:hAnsi="Arial" w:cs="Arial"/>
              </w:rPr>
              <w:t>ANZSIC</w:t>
            </w:r>
          </w:p>
        </w:tc>
        <w:tc>
          <w:tcPr>
            <w:tcW w:w="0" w:type="auto"/>
            <w:vAlign w:val="center"/>
          </w:tcPr>
          <w:p w:rsidR="0073653A" w:rsidRPr="00205B0D" w:rsidRDefault="0073653A" w:rsidP="00D41D7E">
            <w:pPr>
              <w:jc w:val="both"/>
              <w:rPr>
                <w:rFonts w:ascii="Arial" w:hAnsi="Arial" w:cs="Arial"/>
              </w:rPr>
            </w:pPr>
            <w:r w:rsidRPr="00205B0D">
              <w:rPr>
                <w:rFonts w:ascii="Arial" w:hAnsi="Arial" w:cs="Arial"/>
              </w:rPr>
              <w:t xml:space="preserve">Australian and New Zealand Standard Industrial Classification </w:t>
            </w:r>
          </w:p>
        </w:tc>
      </w:tr>
      <w:tr w:rsidR="0073653A" w:rsidRPr="00205B0D" w:rsidTr="001E7AA3">
        <w:tc>
          <w:tcPr>
            <w:tcW w:w="0" w:type="auto"/>
            <w:shd w:val="clear" w:color="auto" w:fill="D9D9D9"/>
          </w:tcPr>
          <w:p w:rsidR="0073653A" w:rsidRPr="00205B0D" w:rsidRDefault="0073653A" w:rsidP="001E7AA3">
            <w:pPr>
              <w:rPr>
                <w:rFonts w:ascii="Arial" w:hAnsi="Arial" w:cs="Arial"/>
              </w:rPr>
            </w:pPr>
            <w:r w:rsidRPr="00205B0D">
              <w:rPr>
                <w:rFonts w:ascii="Arial" w:hAnsi="Arial" w:cs="Arial"/>
              </w:rPr>
              <w:t>AP- 42</w:t>
            </w:r>
          </w:p>
        </w:tc>
        <w:tc>
          <w:tcPr>
            <w:tcW w:w="0" w:type="auto"/>
            <w:shd w:val="clear" w:color="auto" w:fill="D9D9D9"/>
            <w:vAlign w:val="center"/>
          </w:tcPr>
          <w:p w:rsidR="0073653A" w:rsidRPr="00205B0D" w:rsidRDefault="0073653A" w:rsidP="00D41D7E">
            <w:pPr>
              <w:jc w:val="both"/>
              <w:rPr>
                <w:rFonts w:ascii="Arial" w:hAnsi="Arial" w:cs="Arial"/>
              </w:rPr>
            </w:pPr>
            <w:r w:rsidRPr="00205B0D">
              <w:rPr>
                <w:rFonts w:ascii="Arial" w:hAnsi="Arial" w:cs="Arial"/>
              </w:rPr>
              <w:t>AP-42, Fifth Edition, Compilation of Air Pollutant Emission Factors</w:t>
            </w:r>
          </w:p>
        </w:tc>
      </w:tr>
      <w:tr w:rsidR="005429BE" w:rsidRPr="00205B0D" w:rsidTr="001E7AA3">
        <w:tc>
          <w:tcPr>
            <w:tcW w:w="0" w:type="auto"/>
            <w:shd w:val="clear" w:color="auto" w:fill="FFFFFF" w:themeFill="background1"/>
          </w:tcPr>
          <w:p w:rsidR="005429BE" w:rsidRPr="00205B0D" w:rsidRDefault="005429BE" w:rsidP="001E7AA3">
            <w:pPr>
              <w:rPr>
                <w:rFonts w:ascii="Arial" w:hAnsi="Arial" w:cs="Arial"/>
              </w:rPr>
            </w:pPr>
            <w:r>
              <w:rPr>
                <w:rFonts w:ascii="Arial" w:hAnsi="Arial" w:cs="Arial"/>
              </w:rPr>
              <w:t>API</w:t>
            </w:r>
          </w:p>
        </w:tc>
        <w:tc>
          <w:tcPr>
            <w:tcW w:w="0" w:type="auto"/>
            <w:shd w:val="clear" w:color="auto" w:fill="FFFFFF" w:themeFill="background1"/>
            <w:vAlign w:val="center"/>
          </w:tcPr>
          <w:p w:rsidR="005429BE" w:rsidRPr="00205B0D" w:rsidRDefault="005429BE" w:rsidP="00D41D7E">
            <w:pPr>
              <w:jc w:val="both"/>
              <w:rPr>
                <w:rFonts w:ascii="Arial" w:hAnsi="Arial" w:cs="Arial"/>
              </w:rPr>
            </w:pPr>
            <w:r>
              <w:rPr>
                <w:rFonts w:ascii="Arial" w:hAnsi="Arial" w:cs="Arial"/>
              </w:rPr>
              <w:t>American Petroleum Institute</w:t>
            </w:r>
          </w:p>
        </w:tc>
      </w:tr>
      <w:tr w:rsidR="001E7AA3" w:rsidRPr="00205B0D" w:rsidTr="001E7AA3">
        <w:tc>
          <w:tcPr>
            <w:tcW w:w="0" w:type="auto"/>
            <w:shd w:val="clear" w:color="auto" w:fill="D9D9D9"/>
          </w:tcPr>
          <w:p w:rsidR="001E7AA3" w:rsidRDefault="001E7AA3" w:rsidP="001E7AA3">
            <w:pPr>
              <w:rPr>
                <w:rFonts w:ascii="Arial" w:hAnsi="Arial" w:cs="Arial"/>
              </w:rPr>
            </w:pPr>
            <w:r>
              <w:rPr>
                <w:rFonts w:ascii="Arial" w:hAnsi="Arial" w:cs="Arial"/>
              </w:rPr>
              <w:t>APIA</w:t>
            </w:r>
          </w:p>
        </w:tc>
        <w:tc>
          <w:tcPr>
            <w:tcW w:w="0" w:type="auto"/>
            <w:shd w:val="clear" w:color="auto" w:fill="D9D9D9"/>
            <w:vAlign w:val="center"/>
          </w:tcPr>
          <w:p w:rsidR="001E7AA3" w:rsidRPr="001E7AA3" w:rsidRDefault="001E7AA3" w:rsidP="00D41D7E">
            <w:pPr>
              <w:jc w:val="both"/>
              <w:rPr>
                <w:rFonts w:ascii="Arial" w:hAnsi="Arial" w:cs="Arial"/>
              </w:rPr>
            </w:pPr>
            <w:r w:rsidRPr="001E7AA3">
              <w:rPr>
                <w:rFonts w:ascii="Arial" w:hAnsi="Arial" w:cs="Arial"/>
              </w:rPr>
              <w:t>Australian Pipeline Industry Association</w:t>
            </w:r>
          </w:p>
        </w:tc>
      </w:tr>
      <w:tr w:rsidR="001E7AA3" w:rsidRPr="00205B0D" w:rsidTr="001E7AA3">
        <w:tc>
          <w:tcPr>
            <w:tcW w:w="0" w:type="auto"/>
            <w:shd w:val="clear" w:color="auto" w:fill="FFFFFF" w:themeFill="background1"/>
          </w:tcPr>
          <w:p w:rsidR="001E7AA3" w:rsidRDefault="001E7AA3" w:rsidP="001E7AA3">
            <w:pPr>
              <w:rPr>
                <w:rFonts w:ascii="Arial" w:hAnsi="Arial" w:cs="Arial"/>
              </w:rPr>
            </w:pPr>
            <w:r>
              <w:rPr>
                <w:rFonts w:ascii="Arial" w:hAnsi="Arial" w:cs="Arial"/>
              </w:rPr>
              <w:t>APLNG</w:t>
            </w:r>
          </w:p>
        </w:tc>
        <w:tc>
          <w:tcPr>
            <w:tcW w:w="0" w:type="auto"/>
            <w:shd w:val="clear" w:color="auto" w:fill="FFFFFF" w:themeFill="background1"/>
            <w:vAlign w:val="center"/>
          </w:tcPr>
          <w:p w:rsidR="001E7AA3" w:rsidRPr="001E7AA3" w:rsidRDefault="001E7AA3" w:rsidP="00D41D7E">
            <w:pPr>
              <w:jc w:val="both"/>
              <w:rPr>
                <w:rFonts w:ascii="Arial" w:hAnsi="Arial" w:cs="Arial"/>
              </w:rPr>
            </w:pPr>
            <w:r w:rsidRPr="001E7AA3">
              <w:rPr>
                <w:rFonts w:ascii="Arial" w:hAnsi="Arial" w:cs="Arial"/>
              </w:rPr>
              <w:t>Australia Pacific LNG Project</w:t>
            </w:r>
          </w:p>
        </w:tc>
      </w:tr>
      <w:tr w:rsidR="005429BE" w:rsidRPr="00205B0D" w:rsidTr="001E7AA3">
        <w:tc>
          <w:tcPr>
            <w:tcW w:w="0" w:type="auto"/>
            <w:shd w:val="clear" w:color="auto" w:fill="D9D9D9"/>
          </w:tcPr>
          <w:p w:rsidR="005429BE" w:rsidRPr="00205B0D" w:rsidRDefault="005429BE" w:rsidP="001E7AA3">
            <w:pPr>
              <w:rPr>
                <w:rFonts w:ascii="Arial" w:hAnsi="Arial" w:cs="Arial"/>
              </w:rPr>
            </w:pPr>
            <w:r>
              <w:rPr>
                <w:rFonts w:ascii="Arial" w:hAnsi="Arial" w:cs="Arial"/>
              </w:rPr>
              <w:t>APPEA</w:t>
            </w:r>
          </w:p>
        </w:tc>
        <w:tc>
          <w:tcPr>
            <w:tcW w:w="0" w:type="auto"/>
            <w:shd w:val="clear" w:color="auto" w:fill="D9D9D9"/>
            <w:vAlign w:val="center"/>
          </w:tcPr>
          <w:p w:rsidR="005429BE" w:rsidRPr="00205B0D" w:rsidRDefault="005429BE" w:rsidP="00D41D7E">
            <w:pPr>
              <w:jc w:val="both"/>
              <w:rPr>
                <w:rFonts w:ascii="Arial" w:hAnsi="Arial" w:cs="Arial"/>
              </w:rPr>
            </w:pPr>
            <w:r>
              <w:rPr>
                <w:rFonts w:ascii="Arial" w:hAnsi="Arial" w:cs="Arial"/>
              </w:rPr>
              <w:t>Australian Petroleum Production and Exploration Association</w:t>
            </w:r>
          </w:p>
        </w:tc>
      </w:tr>
      <w:tr w:rsidR="005429BE" w:rsidRPr="00205B0D" w:rsidTr="001E7AA3">
        <w:tc>
          <w:tcPr>
            <w:tcW w:w="0" w:type="auto"/>
            <w:shd w:val="clear" w:color="auto" w:fill="FFFFFF" w:themeFill="background1"/>
          </w:tcPr>
          <w:p w:rsidR="005429BE" w:rsidRDefault="005429BE" w:rsidP="001E7AA3">
            <w:pPr>
              <w:rPr>
                <w:rFonts w:ascii="Arial" w:hAnsi="Arial" w:cs="Arial"/>
              </w:rPr>
            </w:pPr>
            <w:r>
              <w:rPr>
                <w:rFonts w:ascii="Arial" w:hAnsi="Arial" w:cs="Arial"/>
              </w:rPr>
              <w:t>ASTM</w:t>
            </w:r>
          </w:p>
        </w:tc>
        <w:tc>
          <w:tcPr>
            <w:tcW w:w="0" w:type="auto"/>
            <w:shd w:val="clear" w:color="auto" w:fill="FFFFFF" w:themeFill="background1"/>
            <w:vAlign w:val="center"/>
          </w:tcPr>
          <w:p w:rsidR="005429BE" w:rsidRDefault="005429BE" w:rsidP="00D41D7E">
            <w:pPr>
              <w:jc w:val="both"/>
              <w:rPr>
                <w:rFonts w:ascii="Arial" w:hAnsi="Arial" w:cs="Arial"/>
              </w:rPr>
            </w:pPr>
            <w:r>
              <w:rPr>
                <w:rFonts w:ascii="Arial" w:hAnsi="Arial" w:cs="Arial"/>
              </w:rPr>
              <w:t>Australian Standard Test Method</w:t>
            </w:r>
          </w:p>
        </w:tc>
      </w:tr>
      <w:tr w:rsidR="005429BE" w:rsidRPr="00205B0D" w:rsidTr="001E7AA3">
        <w:tc>
          <w:tcPr>
            <w:tcW w:w="0" w:type="auto"/>
            <w:shd w:val="clear" w:color="auto" w:fill="D9D9D9"/>
          </w:tcPr>
          <w:p w:rsidR="005429BE" w:rsidRDefault="005429BE" w:rsidP="001E7AA3">
            <w:pPr>
              <w:rPr>
                <w:rFonts w:ascii="Arial" w:hAnsi="Arial" w:cs="Arial"/>
              </w:rPr>
            </w:pPr>
            <w:r>
              <w:rPr>
                <w:rFonts w:ascii="Arial" w:hAnsi="Arial" w:cs="Arial"/>
              </w:rPr>
              <w:t>CARB</w:t>
            </w:r>
          </w:p>
        </w:tc>
        <w:tc>
          <w:tcPr>
            <w:tcW w:w="0" w:type="auto"/>
            <w:shd w:val="clear" w:color="auto" w:fill="D9D9D9"/>
            <w:vAlign w:val="center"/>
          </w:tcPr>
          <w:p w:rsidR="005429BE" w:rsidRDefault="005429BE" w:rsidP="00D41D7E">
            <w:pPr>
              <w:jc w:val="both"/>
              <w:rPr>
                <w:rFonts w:ascii="Arial" w:hAnsi="Arial" w:cs="Arial"/>
              </w:rPr>
            </w:pPr>
            <w:r>
              <w:rPr>
                <w:rFonts w:ascii="Arial" w:hAnsi="Arial" w:cs="Arial"/>
              </w:rPr>
              <w:t>California Air Resources Board</w:t>
            </w:r>
          </w:p>
        </w:tc>
      </w:tr>
      <w:tr w:rsidR="001D1645" w:rsidRPr="00205B0D" w:rsidTr="00D20713">
        <w:tc>
          <w:tcPr>
            <w:tcW w:w="0" w:type="auto"/>
            <w:shd w:val="clear" w:color="auto" w:fill="FFFFFF" w:themeFill="background1"/>
          </w:tcPr>
          <w:p w:rsidR="001D1645" w:rsidRPr="00205B0D" w:rsidRDefault="001D1645" w:rsidP="001E7AA3">
            <w:pPr>
              <w:rPr>
                <w:rFonts w:ascii="Arial" w:hAnsi="Arial" w:cs="Arial"/>
              </w:rPr>
            </w:pPr>
            <w:r>
              <w:rPr>
                <w:rFonts w:ascii="Arial" w:hAnsi="Arial" w:cs="Arial"/>
              </w:rPr>
              <w:t>CSG</w:t>
            </w:r>
          </w:p>
        </w:tc>
        <w:tc>
          <w:tcPr>
            <w:tcW w:w="0" w:type="auto"/>
            <w:shd w:val="clear" w:color="auto" w:fill="FFFFFF" w:themeFill="background1"/>
            <w:vAlign w:val="center"/>
          </w:tcPr>
          <w:p w:rsidR="001D1645" w:rsidRPr="00205B0D" w:rsidRDefault="001D1645" w:rsidP="00D41D7E">
            <w:pPr>
              <w:jc w:val="both"/>
              <w:rPr>
                <w:rFonts w:ascii="Arial" w:hAnsi="Arial" w:cs="Arial"/>
              </w:rPr>
            </w:pPr>
            <w:r>
              <w:rPr>
                <w:rFonts w:ascii="Arial" w:hAnsi="Arial" w:cs="Arial"/>
              </w:rPr>
              <w:t>Coal Seam Gas</w:t>
            </w:r>
          </w:p>
        </w:tc>
      </w:tr>
      <w:tr w:rsidR="00D20713" w:rsidRPr="00205B0D" w:rsidTr="00D20713">
        <w:tc>
          <w:tcPr>
            <w:tcW w:w="0" w:type="auto"/>
            <w:shd w:val="clear" w:color="auto" w:fill="D9D9D9" w:themeFill="background1" w:themeFillShade="D9"/>
          </w:tcPr>
          <w:p w:rsidR="00D20713" w:rsidRDefault="00D20713" w:rsidP="001E7AA3">
            <w:pPr>
              <w:rPr>
                <w:rFonts w:ascii="Arial" w:hAnsi="Arial" w:cs="Arial"/>
              </w:rPr>
            </w:pPr>
            <w:r>
              <w:rPr>
                <w:rFonts w:ascii="Arial" w:hAnsi="Arial" w:cs="Arial"/>
              </w:rPr>
              <w:t>DIICCSRTE</w:t>
            </w:r>
          </w:p>
        </w:tc>
        <w:tc>
          <w:tcPr>
            <w:tcW w:w="0" w:type="auto"/>
            <w:shd w:val="clear" w:color="auto" w:fill="D9D9D9" w:themeFill="background1" w:themeFillShade="D9"/>
            <w:vAlign w:val="center"/>
          </w:tcPr>
          <w:p w:rsidR="00D20713" w:rsidRDefault="00D20713" w:rsidP="00D41D7E">
            <w:pPr>
              <w:jc w:val="both"/>
              <w:rPr>
                <w:rFonts w:ascii="Arial" w:hAnsi="Arial" w:cs="Arial"/>
              </w:rPr>
            </w:pPr>
            <w:r>
              <w:rPr>
                <w:rFonts w:ascii="Arial" w:hAnsi="Arial" w:cs="Arial"/>
              </w:rPr>
              <w:t>Department of Industry, Innovation, Climate Change, Science, Research and Tertiary Education</w:t>
            </w:r>
          </w:p>
        </w:tc>
      </w:tr>
      <w:tr w:rsidR="0073653A" w:rsidRPr="00205B0D" w:rsidTr="00D20713">
        <w:tc>
          <w:tcPr>
            <w:tcW w:w="0" w:type="auto"/>
            <w:shd w:val="clear" w:color="auto" w:fill="FFFFFF" w:themeFill="background1"/>
          </w:tcPr>
          <w:p w:rsidR="0073653A" w:rsidRPr="00205B0D" w:rsidRDefault="0073653A" w:rsidP="001E7AA3">
            <w:pPr>
              <w:rPr>
                <w:rFonts w:ascii="Arial" w:hAnsi="Arial" w:cs="Arial"/>
              </w:rPr>
            </w:pPr>
            <w:r w:rsidRPr="00205B0D">
              <w:rPr>
                <w:rFonts w:ascii="Arial" w:hAnsi="Arial" w:cs="Arial"/>
              </w:rPr>
              <w:t>EET</w:t>
            </w:r>
          </w:p>
        </w:tc>
        <w:tc>
          <w:tcPr>
            <w:tcW w:w="0" w:type="auto"/>
            <w:shd w:val="clear" w:color="auto" w:fill="FFFFFF" w:themeFill="background1"/>
            <w:vAlign w:val="center"/>
          </w:tcPr>
          <w:p w:rsidR="0073653A" w:rsidRPr="00205B0D" w:rsidRDefault="0073653A" w:rsidP="00D41D7E">
            <w:pPr>
              <w:jc w:val="both"/>
              <w:rPr>
                <w:rFonts w:ascii="Arial" w:hAnsi="Arial" w:cs="Arial"/>
              </w:rPr>
            </w:pPr>
            <w:r w:rsidRPr="00205B0D">
              <w:rPr>
                <w:rFonts w:ascii="Arial" w:hAnsi="Arial" w:cs="Arial"/>
              </w:rPr>
              <w:t>Emission Estimation Technique</w:t>
            </w:r>
          </w:p>
        </w:tc>
      </w:tr>
      <w:tr w:rsidR="0073653A" w:rsidRPr="00205B0D" w:rsidTr="00D20713">
        <w:tc>
          <w:tcPr>
            <w:tcW w:w="0" w:type="auto"/>
            <w:shd w:val="clear" w:color="auto" w:fill="D9D9D9" w:themeFill="background1" w:themeFillShade="D9"/>
          </w:tcPr>
          <w:p w:rsidR="0073653A" w:rsidRPr="00205B0D" w:rsidRDefault="0073653A" w:rsidP="001E7AA3">
            <w:pPr>
              <w:rPr>
                <w:rFonts w:ascii="Arial" w:hAnsi="Arial" w:cs="Arial"/>
              </w:rPr>
            </w:pPr>
            <w:r w:rsidRPr="00205B0D">
              <w:rPr>
                <w:rFonts w:ascii="Arial" w:hAnsi="Arial" w:cs="Arial"/>
              </w:rPr>
              <w:t>EF</w:t>
            </w:r>
          </w:p>
        </w:tc>
        <w:tc>
          <w:tcPr>
            <w:tcW w:w="0" w:type="auto"/>
            <w:shd w:val="clear" w:color="auto" w:fill="D9D9D9" w:themeFill="background1" w:themeFillShade="D9"/>
            <w:vAlign w:val="center"/>
          </w:tcPr>
          <w:p w:rsidR="0073653A" w:rsidRPr="00205B0D" w:rsidRDefault="0073653A" w:rsidP="00D41D7E">
            <w:pPr>
              <w:jc w:val="both"/>
              <w:rPr>
                <w:rFonts w:ascii="Arial" w:hAnsi="Arial" w:cs="Arial"/>
              </w:rPr>
            </w:pPr>
            <w:r w:rsidRPr="00205B0D">
              <w:rPr>
                <w:rFonts w:ascii="Arial" w:hAnsi="Arial" w:cs="Arial"/>
              </w:rPr>
              <w:t>Emission factor</w:t>
            </w:r>
          </w:p>
        </w:tc>
      </w:tr>
      <w:tr w:rsidR="0073653A" w:rsidRPr="00205B0D" w:rsidTr="00D20713">
        <w:tc>
          <w:tcPr>
            <w:tcW w:w="0" w:type="auto"/>
            <w:shd w:val="clear" w:color="auto" w:fill="FFFFFF" w:themeFill="background1"/>
          </w:tcPr>
          <w:p w:rsidR="0073653A" w:rsidRPr="00205B0D" w:rsidRDefault="0073653A" w:rsidP="001E7AA3">
            <w:pPr>
              <w:rPr>
                <w:rFonts w:ascii="Arial" w:hAnsi="Arial" w:cs="Arial"/>
              </w:rPr>
            </w:pPr>
            <w:r w:rsidRPr="00205B0D">
              <w:rPr>
                <w:rFonts w:ascii="Arial" w:hAnsi="Arial" w:cs="Arial"/>
              </w:rPr>
              <w:t>Emission</w:t>
            </w:r>
          </w:p>
        </w:tc>
        <w:tc>
          <w:tcPr>
            <w:tcW w:w="0" w:type="auto"/>
            <w:shd w:val="clear" w:color="auto" w:fill="FFFFFF" w:themeFill="background1"/>
            <w:vAlign w:val="center"/>
          </w:tcPr>
          <w:p w:rsidR="0073653A" w:rsidRPr="00205B0D" w:rsidRDefault="0073653A" w:rsidP="00D41D7E">
            <w:pPr>
              <w:jc w:val="both"/>
              <w:rPr>
                <w:rFonts w:ascii="Arial" w:hAnsi="Arial" w:cs="Arial"/>
                <w:szCs w:val="20"/>
              </w:rPr>
            </w:pPr>
            <w:r w:rsidRPr="00205B0D">
              <w:rPr>
                <w:rFonts w:ascii="Arial" w:hAnsi="Arial" w:cs="Arial"/>
                <w:szCs w:val="20"/>
              </w:rPr>
              <w:t xml:space="preserve">For the purpose of NPI reporting means the release of a substance to the environment, whether in pure form or contained in other matter, and whether in </w:t>
            </w:r>
            <w:r w:rsidR="001D1645">
              <w:rPr>
                <w:rFonts w:ascii="Arial" w:hAnsi="Arial" w:cs="Arial"/>
                <w:szCs w:val="20"/>
              </w:rPr>
              <w:t xml:space="preserve">solid, liquid or gaseous form. </w:t>
            </w:r>
            <w:r w:rsidRPr="00205B0D">
              <w:rPr>
                <w:rFonts w:ascii="Arial" w:hAnsi="Arial" w:cs="Arial"/>
                <w:szCs w:val="20"/>
              </w:rPr>
              <w:t xml:space="preserve">It does not include the transfer of a substance; however, it does include the release of a substance to the environment, during transfer and from a transfer destination.  </w:t>
            </w:r>
          </w:p>
        </w:tc>
      </w:tr>
      <w:tr w:rsidR="005429BE" w:rsidRPr="00205B0D" w:rsidTr="00D20713">
        <w:tc>
          <w:tcPr>
            <w:tcW w:w="0" w:type="auto"/>
            <w:shd w:val="clear" w:color="auto" w:fill="D9D9D9" w:themeFill="background1" w:themeFillShade="D9"/>
          </w:tcPr>
          <w:p w:rsidR="005429BE" w:rsidRPr="00205B0D" w:rsidRDefault="005429BE" w:rsidP="001E7AA3">
            <w:pPr>
              <w:rPr>
                <w:rFonts w:ascii="Arial" w:hAnsi="Arial" w:cs="Arial"/>
              </w:rPr>
            </w:pPr>
            <w:r>
              <w:rPr>
                <w:rFonts w:ascii="Arial" w:hAnsi="Arial" w:cs="Arial"/>
              </w:rPr>
              <w:t>E-PRTR</w:t>
            </w:r>
          </w:p>
        </w:tc>
        <w:tc>
          <w:tcPr>
            <w:tcW w:w="0" w:type="auto"/>
            <w:shd w:val="clear" w:color="auto" w:fill="D9D9D9" w:themeFill="background1" w:themeFillShade="D9"/>
            <w:vAlign w:val="center"/>
          </w:tcPr>
          <w:p w:rsidR="005429BE" w:rsidRPr="00205B0D" w:rsidRDefault="005429BE" w:rsidP="00D41D7E">
            <w:pPr>
              <w:jc w:val="both"/>
              <w:rPr>
                <w:rFonts w:ascii="Arial" w:hAnsi="Arial" w:cs="Arial"/>
                <w:szCs w:val="20"/>
              </w:rPr>
            </w:pPr>
            <w:r>
              <w:rPr>
                <w:rFonts w:ascii="Arial" w:hAnsi="Arial" w:cs="Arial"/>
              </w:rPr>
              <w:t>European Pollutant Release and Transfer Register</w:t>
            </w:r>
          </w:p>
        </w:tc>
      </w:tr>
      <w:tr w:rsidR="0073653A" w:rsidRPr="00205B0D" w:rsidTr="00FE741B">
        <w:tc>
          <w:tcPr>
            <w:tcW w:w="0" w:type="auto"/>
            <w:shd w:val="clear" w:color="auto" w:fill="FFFFFF" w:themeFill="background1"/>
          </w:tcPr>
          <w:p w:rsidR="0073653A" w:rsidRPr="00205B0D" w:rsidRDefault="0073653A" w:rsidP="001E7AA3">
            <w:pPr>
              <w:rPr>
                <w:rFonts w:ascii="Arial" w:hAnsi="Arial" w:cs="Arial"/>
              </w:rPr>
            </w:pPr>
            <w:r w:rsidRPr="00205B0D">
              <w:rPr>
                <w:rFonts w:ascii="Arial" w:hAnsi="Arial" w:cs="Arial"/>
              </w:rPr>
              <w:t>Facility</w:t>
            </w:r>
          </w:p>
        </w:tc>
        <w:tc>
          <w:tcPr>
            <w:tcW w:w="0" w:type="auto"/>
            <w:shd w:val="clear" w:color="auto" w:fill="FFFFFF" w:themeFill="background1"/>
            <w:vAlign w:val="center"/>
          </w:tcPr>
          <w:p w:rsidR="0073653A" w:rsidRPr="00205B0D" w:rsidRDefault="0073653A" w:rsidP="00D41D7E">
            <w:pPr>
              <w:jc w:val="both"/>
              <w:rPr>
                <w:rFonts w:ascii="Arial" w:hAnsi="Arial" w:cs="Arial"/>
                <w:szCs w:val="20"/>
              </w:rPr>
            </w:pPr>
            <w:r w:rsidRPr="00205B0D">
              <w:rPr>
                <w:rFonts w:ascii="Arial" w:hAnsi="Arial" w:cs="Arial"/>
              </w:rPr>
              <w:t>Any building, land or offshore site from which an NPI substance may be emitted, together with any machinery, plant, appliance, equipment, implement, tool or other item used in connection with any activity carried out.</w:t>
            </w:r>
          </w:p>
        </w:tc>
      </w:tr>
      <w:tr w:rsidR="00FE741B" w:rsidRPr="00205B0D" w:rsidTr="00FE741B">
        <w:tc>
          <w:tcPr>
            <w:tcW w:w="0" w:type="auto"/>
            <w:shd w:val="clear" w:color="auto" w:fill="D9D9D9" w:themeFill="background1" w:themeFillShade="D9"/>
          </w:tcPr>
          <w:p w:rsidR="00FE741B" w:rsidRPr="00205B0D" w:rsidRDefault="00FE741B" w:rsidP="001E7AA3">
            <w:pPr>
              <w:rPr>
                <w:rFonts w:ascii="Arial" w:hAnsi="Arial" w:cs="Arial"/>
              </w:rPr>
            </w:pPr>
            <w:r>
              <w:rPr>
                <w:rFonts w:ascii="Arial" w:hAnsi="Arial" w:cs="Arial"/>
              </w:rPr>
              <w:t>FPSO</w:t>
            </w:r>
          </w:p>
        </w:tc>
        <w:tc>
          <w:tcPr>
            <w:tcW w:w="0" w:type="auto"/>
            <w:shd w:val="clear" w:color="auto" w:fill="D9D9D9" w:themeFill="background1" w:themeFillShade="D9"/>
            <w:vAlign w:val="center"/>
          </w:tcPr>
          <w:p w:rsidR="00FE741B" w:rsidRPr="00205B0D" w:rsidRDefault="00FE741B" w:rsidP="00D41D7E">
            <w:pPr>
              <w:jc w:val="both"/>
              <w:rPr>
                <w:rFonts w:ascii="Arial" w:hAnsi="Arial" w:cs="Arial"/>
              </w:rPr>
            </w:pPr>
            <w:r>
              <w:rPr>
                <w:rFonts w:ascii="Arial" w:hAnsi="Arial" w:cs="Arial"/>
              </w:rPr>
              <w:t>Floating Production, Storage and Offloading Facility</w:t>
            </w:r>
          </w:p>
        </w:tc>
      </w:tr>
      <w:tr w:rsidR="001D1645" w:rsidRPr="00205B0D" w:rsidTr="00FE741B">
        <w:tc>
          <w:tcPr>
            <w:tcW w:w="0" w:type="auto"/>
            <w:shd w:val="clear" w:color="auto" w:fill="FFFFFF" w:themeFill="background1"/>
          </w:tcPr>
          <w:p w:rsidR="001D1645" w:rsidRPr="00205B0D" w:rsidRDefault="001D1645" w:rsidP="001E7AA3">
            <w:pPr>
              <w:rPr>
                <w:rFonts w:ascii="Arial" w:hAnsi="Arial" w:cs="Arial"/>
              </w:rPr>
            </w:pPr>
            <w:r>
              <w:rPr>
                <w:rFonts w:ascii="Arial" w:hAnsi="Arial" w:cs="Arial"/>
              </w:rPr>
              <w:t>LNG</w:t>
            </w:r>
          </w:p>
        </w:tc>
        <w:tc>
          <w:tcPr>
            <w:tcW w:w="0" w:type="auto"/>
            <w:shd w:val="clear" w:color="auto" w:fill="FFFFFF" w:themeFill="background1"/>
            <w:vAlign w:val="center"/>
          </w:tcPr>
          <w:p w:rsidR="001D1645" w:rsidRPr="00205B0D" w:rsidRDefault="001D1645" w:rsidP="00D41D7E">
            <w:pPr>
              <w:jc w:val="both"/>
              <w:rPr>
                <w:rFonts w:ascii="Arial" w:hAnsi="Arial" w:cs="Arial"/>
              </w:rPr>
            </w:pPr>
            <w:r>
              <w:rPr>
                <w:rFonts w:ascii="Arial" w:hAnsi="Arial" w:cs="Arial"/>
              </w:rPr>
              <w:t>Liquefied Natural Gas</w:t>
            </w:r>
          </w:p>
        </w:tc>
      </w:tr>
      <w:tr w:rsidR="0073653A" w:rsidRPr="00205B0D" w:rsidTr="00FE741B">
        <w:tc>
          <w:tcPr>
            <w:tcW w:w="0" w:type="auto"/>
            <w:shd w:val="clear" w:color="auto" w:fill="D9D9D9" w:themeFill="background1" w:themeFillShade="D9"/>
          </w:tcPr>
          <w:p w:rsidR="0073653A" w:rsidRPr="00205B0D" w:rsidRDefault="0073653A" w:rsidP="001E7AA3">
            <w:pPr>
              <w:rPr>
                <w:rFonts w:ascii="Arial" w:hAnsi="Arial" w:cs="Arial"/>
              </w:rPr>
            </w:pPr>
            <w:r w:rsidRPr="00205B0D">
              <w:rPr>
                <w:rFonts w:ascii="Arial" w:hAnsi="Arial" w:cs="Arial"/>
              </w:rPr>
              <w:t>Mandatory reporting transfer destination</w:t>
            </w:r>
          </w:p>
        </w:tc>
        <w:tc>
          <w:tcPr>
            <w:tcW w:w="0" w:type="auto"/>
            <w:shd w:val="clear" w:color="auto" w:fill="D9D9D9" w:themeFill="background1" w:themeFillShade="D9"/>
            <w:vAlign w:val="center"/>
          </w:tcPr>
          <w:p w:rsidR="0073653A" w:rsidRPr="00205B0D" w:rsidRDefault="0073653A" w:rsidP="00D41D7E">
            <w:pPr>
              <w:jc w:val="both"/>
              <w:rPr>
                <w:rFonts w:ascii="Arial" w:hAnsi="Arial" w:cs="Arial"/>
              </w:rPr>
            </w:pPr>
            <w:r w:rsidRPr="00205B0D">
              <w:rPr>
                <w:rFonts w:ascii="Arial" w:hAnsi="Arial" w:cs="Arial"/>
              </w:rPr>
              <w:t xml:space="preserve">For the purposes of NPI reporting, mandatory reporting transfer destination means destination for containment, including landfill, tailings storage facility, underground injection or other long term purpose-built waste storage structure; an off-site destination for destruction; an off-site sewage system; or an off-site treatment facility which leads solely to one or more of the above. </w:t>
            </w:r>
          </w:p>
        </w:tc>
      </w:tr>
      <w:tr w:rsidR="001D1645" w:rsidRPr="00205B0D" w:rsidTr="00FE741B">
        <w:tc>
          <w:tcPr>
            <w:tcW w:w="0" w:type="auto"/>
            <w:shd w:val="clear" w:color="auto" w:fill="FFFFFF" w:themeFill="background1"/>
          </w:tcPr>
          <w:p w:rsidR="001D1645" w:rsidRPr="00205B0D" w:rsidRDefault="001D1645" w:rsidP="001E7AA3">
            <w:pPr>
              <w:rPr>
                <w:rFonts w:ascii="Arial" w:hAnsi="Arial" w:cs="Arial"/>
              </w:rPr>
            </w:pPr>
            <w:r>
              <w:rPr>
                <w:rFonts w:ascii="Arial" w:hAnsi="Arial" w:cs="Arial"/>
              </w:rPr>
              <w:t>MSDSs</w:t>
            </w:r>
          </w:p>
        </w:tc>
        <w:tc>
          <w:tcPr>
            <w:tcW w:w="0" w:type="auto"/>
            <w:shd w:val="clear" w:color="auto" w:fill="FFFFFF" w:themeFill="background1"/>
            <w:vAlign w:val="center"/>
          </w:tcPr>
          <w:p w:rsidR="001D1645" w:rsidRPr="00205B0D" w:rsidRDefault="001D1645" w:rsidP="00D41D7E">
            <w:pPr>
              <w:jc w:val="both"/>
              <w:rPr>
                <w:rFonts w:ascii="Arial" w:hAnsi="Arial" w:cs="Arial"/>
              </w:rPr>
            </w:pPr>
            <w:r>
              <w:rPr>
                <w:rFonts w:ascii="Arial" w:hAnsi="Arial" w:cs="Arial"/>
              </w:rPr>
              <w:t>Material Safety Data Sheets</w:t>
            </w:r>
          </w:p>
        </w:tc>
      </w:tr>
      <w:tr w:rsidR="001D1645" w:rsidRPr="00205B0D" w:rsidTr="00FE741B">
        <w:tc>
          <w:tcPr>
            <w:tcW w:w="0" w:type="auto"/>
            <w:shd w:val="clear" w:color="auto" w:fill="D9D9D9" w:themeFill="background1" w:themeFillShade="D9"/>
          </w:tcPr>
          <w:p w:rsidR="001D1645" w:rsidRPr="00205B0D" w:rsidRDefault="001D1645" w:rsidP="001E7AA3">
            <w:pPr>
              <w:rPr>
                <w:rFonts w:ascii="Arial" w:hAnsi="Arial" w:cs="Arial"/>
              </w:rPr>
            </w:pPr>
            <w:r>
              <w:rPr>
                <w:rFonts w:ascii="Arial" w:hAnsi="Arial" w:cs="Arial"/>
              </w:rPr>
              <w:t>NEPM</w:t>
            </w:r>
          </w:p>
        </w:tc>
        <w:tc>
          <w:tcPr>
            <w:tcW w:w="0" w:type="auto"/>
            <w:shd w:val="clear" w:color="auto" w:fill="D9D9D9" w:themeFill="background1" w:themeFillShade="D9"/>
            <w:vAlign w:val="center"/>
          </w:tcPr>
          <w:p w:rsidR="001D1645" w:rsidRPr="00205B0D" w:rsidRDefault="001D1645" w:rsidP="00D41D7E">
            <w:pPr>
              <w:jc w:val="both"/>
              <w:rPr>
                <w:rFonts w:ascii="Arial" w:hAnsi="Arial" w:cs="Arial"/>
              </w:rPr>
            </w:pPr>
            <w:r>
              <w:rPr>
                <w:rFonts w:ascii="Arial" w:hAnsi="Arial" w:cs="Arial"/>
              </w:rPr>
              <w:t>National Environment Protection Measure</w:t>
            </w:r>
          </w:p>
        </w:tc>
      </w:tr>
      <w:tr w:rsidR="00865EC7" w:rsidRPr="00205B0D" w:rsidTr="00FE741B">
        <w:tc>
          <w:tcPr>
            <w:tcW w:w="0" w:type="auto"/>
            <w:shd w:val="clear" w:color="auto" w:fill="FFFFFF" w:themeFill="background1"/>
          </w:tcPr>
          <w:p w:rsidR="00865EC7" w:rsidRDefault="00865EC7" w:rsidP="001E7AA3">
            <w:pPr>
              <w:rPr>
                <w:rFonts w:ascii="Arial" w:hAnsi="Arial" w:cs="Arial"/>
              </w:rPr>
            </w:pPr>
            <w:r>
              <w:rPr>
                <w:rFonts w:ascii="Arial" w:hAnsi="Arial" w:cs="Arial"/>
              </w:rPr>
              <w:t>NGER</w:t>
            </w:r>
          </w:p>
        </w:tc>
        <w:tc>
          <w:tcPr>
            <w:tcW w:w="0" w:type="auto"/>
            <w:shd w:val="clear" w:color="auto" w:fill="FFFFFF" w:themeFill="background1"/>
            <w:vAlign w:val="center"/>
          </w:tcPr>
          <w:p w:rsidR="00865EC7" w:rsidRDefault="00865EC7" w:rsidP="00D41D7E">
            <w:pPr>
              <w:jc w:val="both"/>
              <w:rPr>
                <w:rFonts w:ascii="Arial" w:hAnsi="Arial" w:cs="Arial"/>
              </w:rPr>
            </w:pPr>
            <w:r>
              <w:rPr>
                <w:rFonts w:ascii="Arial" w:hAnsi="Arial" w:cs="Arial"/>
              </w:rPr>
              <w:t>National Greenhouse and Energy Reporting</w:t>
            </w:r>
          </w:p>
        </w:tc>
      </w:tr>
      <w:tr w:rsidR="0073653A" w:rsidRPr="00205B0D" w:rsidTr="00FE741B">
        <w:tc>
          <w:tcPr>
            <w:tcW w:w="0" w:type="auto"/>
            <w:shd w:val="clear" w:color="auto" w:fill="D9D9D9" w:themeFill="background1" w:themeFillShade="D9"/>
          </w:tcPr>
          <w:p w:rsidR="0073653A" w:rsidRPr="00205B0D" w:rsidRDefault="0073653A" w:rsidP="001E7AA3">
            <w:pPr>
              <w:rPr>
                <w:rFonts w:ascii="Arial" w:hAnsi="Arial" w:cs="Arial"/>
              </w:rPr>
            </w:pPr>
            <w:r w:rsidRPr="00205B0D">
              <w:rPr>
                <w:rFonts w:ascii="Arial" w:hAnsi="Arial" w:cs="Arial"/>
              </w:rPr>
              <w:t>NPI</w:t>
            </w:r>
          </w:p>
        </w:tc>
        <w:tc>
          <w:tcPr>
            <w:tcW w:w="0" w:type="auto"/>
            <w:shd w:val="clear" w:color="auto" w:fill="D9D9D9" w:themeFill="background1" w:themeFillShade="D9"/>
            <w:vAlign w:val="center"/>
          </w:tcPr>
          <w:p w:rsidR="0073653A" w:rsidRPr="00205B0D" w:rsidRDefault="0073653A" w:rsidP="00D41D7E">
            <w:pPr>
              <w:jc w:val="both"/>
              <w:rPr>
                <w:rFonts w:ascii="Arial" w:hAnsi="Arial" w:cs="Arial"/>
              </w:rPr>
            </w:pPr>
            <w:r w:rsidRPr="00205B0D">
              <w:rPr>
                <w:rFonts w:ascii="Arial" w:hAnsi="Arial" w:cs="Arial"/>
              </w:rPr>
              <w:t>National Pollutant Inventory</w:t>
            </w:r>
          </w:p>
        </w:tc>
      </w:tr>
      <w:tr w:rsidR="0073653A" w:rsidRPr="00205B0D" w:rsidTr="00FE741B">
        <w:tc>
          <w:tcPr>
            <w:tcW w:w="0" w:type="auto"/>
            <w:shd w:val="clear" w:color="auto" w:fill="FFFFFF" w:themeFill="background1"/>
          </w:tcPr>
          <w:p w:rsidR="0073653A" w:rsidRPr="00205B0D" w:rsidRDefault="0073653A" w:rsidP="001E7AA3">
            <w:pPr>
              <w:rPr>
                <w:rFonts w:ascii="Arial" w:hAnsi="Arial" w:cs="Arial"/>
              </w:rPr>
            </w:pPr>
            <w:r w:rsidRPr="00205B0D">
              <w:rPr>
                <w:rFonts w:ascii="Arial" w:hAnsi="Arial" w:cs="Arial"/>
              </w:rPr>
              <w:t>ORS</w:t>
            </w:r>
          </w:p>
        </w:tc>
        <w:tc>
          <w:tcPr>
            <w:tcW w:w="0" w:type="auto"/>
            <w:shd w:val="clear" w:color="auto" w:fill="FFFFFF" w:themeFill="background1"/>
            <w:vAlign w:val="center"/>
          </w:tcPr>
          <w:p w:rsidR="0073653A" w:rsidRPr="00205B0D" w:rsidRDefault="0073653A" w:rsidP="00D41D7E">
            <w:pPr>
              <w:jc w:val="both"/>
              <w:rPr>
                <w:rFonts w:ascii="Arial" w:hAnsi="Arial" w:cs="Arial"/>
              </w:rPr>
            </w:pPr>
            <w:r w:rsidRPr="00205B0D">
              <w:rPr>
                <w:rFonts w:ascii="Arial" w:hAnsi="Arial" w:cs="Arial"/>
              </w:rPr>
              <w:t xml:space="preserve">Online reporting system </w:t>
            </w:r>
          </w:p>
        </w:tc>
      </w:tr>
      <w:tr w:rsidR="001D1645" w:rsidRPr="00205B0D" w:rsidTr="00FE741B">
        <w:tc>
          <w:tcPr>
            <w:tcW w:w="0" w:type="auto"/>
            <w:shd w:val="clear" w:color="auto" w:fill="D9D9D9" w:themeFill="background1" w:themeFillShade="D9"/>
          </w:tcPr>
          <w:p w:rsidR="001D1645" w:rsidRPr="00205B0D" w:rsidRDefault="001D1645" w:rsidP="001E7AA3">
            <w:pPr>
              <w:rPr>
                <w:rFonts w:ascii="Arial" w:hAnsi="Arial" w:cs="Arial"/>
              </w:rPr>
            </w:pPr>
            <w:r>
              <w:rPr>
                <w:rFonts w:ascii="Arial" w:hAnsi="Arial" w:cs="Arial"/>
              </w:rPr>
              <w:t>PFW</w:t>
            </w:r>
          </w:p>
        </w:tc>
        <w:tc>
          <w:tcPr>
            <w:tcW w:w="0" w:type="auto"/>
            <w:shd w:val="clear" w:color="auto" w:fill="D9D9D9" w:themeFill="background1" w:themeFillShade="D9"/>
            <w:vAlign w:val="center"/>
          </w:tcPr>
          <w:p w:rsidR="001D1645" w:rsidRPr="00205B0D" w:rsidRDefault="001D1645" w:rsidP="00D41D7E">
            <w:pPr>
              <w:jc w:val="both"/>
              <w:rPr>
                <w:rFonts w:ascii="Arial" w:hAnsi="Arial" w:cs="Arial"/>
              </w:rPr>
            </w:pPr>
            <w:r>
              <w:rPr>
                <w:rFonts w:ascii="Arial" w:hAnsi="Arial" w:cs="Arial"/>
              </w:rPr>
              <w:t>Produced Formation Water</w:t>
            </w:r>
            <w:r w:rsidR="004C7DB9">
              <w:rPr>
                <w:rFonts w:ascii="Arial" w:hAnsi="Arial" w:cs="Arial"/>
              </w:rPr>
              <w:t xml:space="preserve"> – Water that is present within the oil or gas reservoir, which is extracted with the oil or gas. This water may also be called; produced water, formation water, associated water or incidental water.</w:t>
            </w:r>
          </w:p>
        </w:tc>
      </w:tr>
      <w:tr w:rsidR="0073653A" w:rsidRPr="00205B0D" w:rsidTr="00FE741B">
        <w:tc>
          <w:tcPr>
            <w:tcW w:w="0" w:type="auto"/>
            <w:shd w:val="clear" w:color="auto" w:fill="FFFFFF" w:themeFill="background1"/>
          </w:tcPr>
          <w:p w:rsidR="0073653A" w:rsidRPr="00205B0D" w:rsidRDefault="0073653A" w:rsidP="001E7AA3">
            <w:pPr>
              <w:rPr>
                <w:rFonts w:ascii="Arial" w:hAnsi="Arial" w:cs="Arial"/>
              </w:rPr>
            </w:pPr>
            <w:r w:rsidRPr="00205B0D">
              <w:rPr>
                <w:rFonts w:ascii="Arial" w:hAnsi="Arial" w:cs="Arial"/>
              </w:rPr>
              <w:t>PM</w:t>
            </w:r>
          </w:p>
        </w:tc>
        <w:tc>
          <w:tcPr>
            <w:tcW w:w="0" w:type="auto"/>
            <w:shd w:val="clear" w:color="auto" w:fill="FFFFFF" w:themeFill="background1"/>
            <w:vAlign w:val="center"/>
          </w:tcPr>
          <w:p w:rsidR="0073653A" w:rsidRPr="00205B0D" w:rsidRDefault="0073653A" w:rsidP="00D41D7E">
            <w:pPr>
              <w:jc w:val="both"/>
              <w:rPr>
                <w:rFonts w:ascii="Arial" w:hAnsi="Arial" w:cs="Arial"/>
              </w:rPr>
            </w:pPr>
            <w:r w:rsidRPr="00205B0D">
              <w:rPr>
                <w:rFonts w:ascii="Arial" w:hAnsi="Arial" w:cs="Arial"/>
              </w:rPr>
              <w:t>Particulate Matter</w:t>
            </w:r>
          </w:p>
        </w:tc>
      </w:tr>
      <w:tr w:rsidR="0073653A" w:rsidRPr="00205B0D" w:rsidTr="00FE741B">
        <w:tc>
          <w:tcPr>
            <w:tcW w:w="0" w:type="auto"/>
            <w:shd w:val="clear" w:color="auto" w:fill="D9D9D9" w:themeFill="background1" w:themeFillShade="D9"/>
          </w:tcPr>
          <w:p w:rsidR="0073653A" w:rsidRPr="00205B0D" w:rsidRDefault="0073653A" w:rsidP="001E7AA3">
            <w:pPr>
              <w:rPr>
                <w:rFonts w:ascii="Arial" w:hAnsi="Arial" w:cs="Arial"/>
              </w:rPr>
            </w:pPr>
            <w:r w:rsidRPr="00205B0D">
              <w:rPr>
                <w:rFonts w:ascii="Arial" w:hAnsi="Arial" w:cs="Arial"/>
              </w:rPr>
              <w:t>PM</w:t>
            </w:r>
            <w:r w:rsidRPr="00205B0D">
              <w:rPr>
                <w:rFonts w:ascii="Arial" w:hAnsi="Arial" w:cs="Arial"/>
                <w:vertAlign w:val="subscript"/>
              </w:rPr>
              <w:t>2.5</w:t>
            </w:r>
          </w:p>
        </w:tc>
        <w:tc>
          <w:tcPr>
            <w:tcW w:w="0" w:type="auto"/>
            <w:shd w:val="clear" w:color="auto" w:fill="D9D9D9" w:themeFill="background1" w:themeFillShade="D9"/>
            <w:vAlign w:val="center"/>
          </w:tcPr>
          <w:p w:rsidR="0073653A" w:rsidRPr="00205B0D" w:rsidRDefault="0073653A" w:rsidP="00D41D7E">
            <w:pPr>
              <w:jc w:val="both"/>
              <w:rPr>
                <w:rFonts w:ascii="Arial" w:hAnsi="Arial" w:cs="Arial"/>
              </w:rPr>
            </w:pPr>
            <w:r w:rsidRPr="00205B0D">
              <w:rPr>
                <w:rFonts w:ascii="Arial" w:hAnsi="Arial" w:cs="Arial"/>
              </w:rPr>
              <w:t>Particulates which have an aerodynamic diameter equ</w:t>
            </w:r>
            <w:r w:rsidR="001D1645">
              <w:rPr>
                <w:rFonts w:ascii="Arial" w:hAnsi="Arial" w:cs="Arial"/>
              </w:rPr>
              <w:t>al to or less than 2.5 micromet</w:t>
            </w:r>
            <w:r w:rsidRPr="00205B0D">
              <w:rPr>
                <w:rFonts w:ascii="Arial" w:hAnsi="Arial" w:cs="Arial"/>
              </w:rPr>
              <w:t>r</w:t>
            </w:r>
            <w:r w:rsidR="001D1645">
              <w:rPr>
                <w:rFonts w:ascii="Arial" w:hAnsi="Arial" w:cs="Arial"/>
              </w:rPr>
              <w:t>e</w:t>
            </w:r>
            <w:r w:rsidRPr="00205B0D">
              <w:rPr>
                <w:rFonts w:ascii="Arial" w:hAnsi="Arial" w:cs="Arial"/>
              </w:rPr>
              <w:t>s (</w:t>
            </w:r>
            <w:r w:rsidRPr="00205B0D">
              <w:rPr>
                <w:rFonts w:ascii="Arial" w:hAnsi="Arial" w:cs="Arial"/>
                <w:color w:val="000000"/>
              </w:rPr>
              <w:sym w:font="Symbol" w:char="F0A3"/>
            </w:r>
            <w:r w:rsidRPr="00205B0D">
              <w:rPr>
                <w:rFonts w:ascii="Arial" w:hAnsi="Arial" w:cs="Arial"/>
                <w:color w:val="000000"/>
              </w:rPr>
              <w:t>2.5</w:t>
            </w:r>
            <w:r w:rsidR="004C7DB9">
              <w:rPr>
                <w:rFonts w:ascii="Arial" w:hAnsi="Arial" w:cs="Arial"/>
                <w:color w:val="000000"/>
              </w:rPr>
              <w:t xml:space="preserve"> </w:t>
            </w:r>
            <w:r w:rsidRPr="00205B0D">
              <w:rPr>
                <w:rFonts w:ascii="Arial" w:hAnsi="Arial" w:cs="Arial"/>
                <w:color w:val="000000"/>
              </w:rPr>
              <w:sym w:font="Symbol" w:char="F06D"/>
            </w:r>
            <w:r w:rsidRPr="00205B0D">
              <w:rPr>
                <w:rFonts w:ascii="Arial" w:hAnsi="Arial" w:cs="Arial"/>
                <w:color w:val="000000"/>
              </w:rPr>
              <w:t>m)</w:t>
            </w:r>
          </w:p>
        </w:tc>
      </w:tr>
      <w:tr w:rsidR="0073653A" w:rsidRPr="00205B0D" w:rsidTr="00FE741B">
        <w:tc>
          <w:tcPr>
            <w:tcW w:w="0" w:type="auto"/>
            <w:shd w:val="clear" w:color="auto" w:fill="FFFFFF" w:themeFill="background1"/>
          </w:tcPr>
          <w:p w:rsidR="0073653A" w:rsidRPr="00205B0D" w:rsidRDefault="0073653A" w:rsidP="001E7AA3">
            <w:pPr>
              <w:rPr>
                <w:rFonts w:ascii="Arial" w:hAnsi="Arial" w:cs="Arial"/>
              </w:rPr>
            </w:pPr>
            <w:r w:rsidRPr="00205B0D">
              <w:rPr>
                <w:rFonts w:ascii="Arial" w:hAnsi="Arial" w:cs="Arial"/>
              </w:rPr>
              <w:t>PM</w:t>
            </w:r>
            <w:r w:rsidRPr="00205B0D">
              <w:rPr>
                <w:rFonts w:ascii="Arial" w:hAnsi="Arial" w:cs="Arial"/>
                <w:vertAlign w:val="subscript"/>
              </w:rPr>
              <w:t>10</w:t>
            </w:r>
          </w:p>
        </w:tc>
        <w:tc>
          <w:tcPr>
            <w:tcW w:w="0" w:type="auto"/>
            <w:shd w:val="clear" w:color="auto" w:fill="FFFFFF" w:themeFill="background1"/>
            <w:vAlign w:val="center"/>
          </w:tcPr>
          <w:p w:rsidR="0073653A" w:rsidRPr="00205B0D" w:rsidRDefault="0073653A" w:rsidP="00D41D7E">
            <w:pPr>
              <w:jc w:val="both"/>
              <w:rPr>
                <w:rFonts w:ascii="Arial" w:hAnsi="Arial" w:cs="Arial"/>
              </w:rPr>
            </w:pPr>
            <w:r w:rsidRPr="00205B0D">
              <w:rPr>
                <w:rFonts w:ascii="Arial" w:hAnsi="Arial" w:cs="Arial"/>
              </w:rPr>
              <w:t>Particulates which have an aerodynamic diameter eq</w:t>
            </w:r>
            <w:r w:rsidR="001D1645">
              <w:rPr>
                <w:rFonts w:ascii="Arial" w:hAnsi="Arial" w:cs="Arial"/>
              </w:rPr>
              <w:t>ual to or less than 10 micromet</w:t>
            </w:r>
            <w:r w:rsidRPr="00205B0D">
              <w:rPr>
                <w:rFonts w:ascii="Arial" w:hAnsi="Arial" w:cs="Arial"/>
              </w:rPr>
              <w:t>r</w:t>
            </w:r>
            <w:r w:rsidR="001D1645">
              <w:rPr>
                <w:rFonts w:ascii="Arial" w:hAnsi="Arial" w:cs="Arial"/>
              </w:rPr>
              <w:t>e</w:t>
            </w:r>
            <w:r w:rsidRPr="00205B0D">
              <w:rPr>
                <w:rFonts w:ascii="Arial" w:hAnsi="Arial" w:cs="Arial"/>
              </w:rPr>
              <w:t>s (</w:t>
            </w:r>
            <w:r w:rsidRPr="00205B0D">
              <w:rPr>
                <w:rFonts w:ascii="Arial" w:hAnsi="Arial" w:cs="Arial"/>
                <w:color w:val="000000"/>
              </w:rPr>
              <w:sym w:font="Symbol" w:char="F0A3"/>
            </w:r>
            <w:r w:rsidRPr="00205B0D">
              <w:rPr>
                <w:rFonts w:ascii="Arial" w:hAnsi="Arial" w:cs="Arial"/>
                <w:color w:val="000000"/>
              </w:rPr>
              <w:t>10</w:t>
            </w:r>
            <w:r w:rsidR="004C7DB9">
              <w:rPr>
                <w:rFonts w:ascii="Arial" w:hAnsi="Arial" w:cs="Arial"/>
                <w:color w:val="000000"/>
              </w:rPr>
              <w:t xml:space="preserve"> </w:t>
            </w:r>
            <w:r w:rsidRPr="00205B0D">
              <w:rPr>
                <w:rFonts w:ascii="Arial" w:hAnsi="Arial" w:cs="Arial"/>
                <w:color w:val="000000"/>
              </w:rPr>
              <w:sym w:font="Symbol" w:char="F06D"/>
            </w:r>
            <w:r w:rsidRPr="00205B0D">
              <w:rPr>
                <w:rFonts w:ascii="Arial" w:hAnsi="Arial" w:cs="Arial"/>
                <w:color w:val="000000"/>
              </w:rPr>
              <w:t>m)</w:t>
            </w:r>
          </w:p>
        </w:tc>
      </w:tr>
      <w:tr w:rsidR="005429BE" w:rsidRPr="00205B0D" w:rsidTr="00FE741B">
        <w:tc>
          <w:tcPr>
            <w:tcW w:w="0" w:type="auto"/>
            <w:shd w:val="clear" w:color="auto" w:fill="D9D9D9" w:themeFill="background1" w:themeFillShade="D9"/>
          </w:tcPr>
          <w:p w:rsidR="005429BE" w:rsidRPr="00205B0D" w:rsidRDefault="005429BE" w:rsidP="001E7AA3">
            <w:pPr>
              <w:rPr>
                <w:rFonts w:ascii="Arial" w:hAnsi="Arial" w:cs="Arial"/>
              </w:rPr>
            </w:pPr>
            <w:r>
              <w:rPr>
                <w:rFonts w:ascii="Arial" w:hAnsi="Arial" w:cs="Arial"/>
              </w:rPr>
              <w:t>RVP</w:t>
            </w:r>
          </w:p>
        </w:tc>
        <w:tc>
          <w:tcPr>
            <w:tcW w:w="0" w:type="auto"/>
            <w:shd w:val="clear" w:color="auto" w:fill="D9D9D9" w:themeFill="background1" w:themeFillShade="D9"/>
            <w:vAlign w:val="center"/>
          </w:tcPr>
          <w:p w:rsidR="005429BE" w:rsidRPr="00205B0D" w:rsidRDefault="005429BE" w:rsidP="00D41D7E">
            <w:pPr>
              <w:jc w:val="both"/>
              <w:rPr>
                <w:rFonts w:ascii="Arial" w:hAnsi="Arial" w:cs="Arial"/>
              </w:rPr>
            </w:pPr>
            <w:r>
              <w:rPr>
                <w:rFonts w:ascii="Arial" w:hAnsi="Arial" w:cs="Arial"/>
              </w:rPr>
              <w:t>Reid Vapour Pressure</w:t>
            </w:r>
          </w:p>
        </w:tc>
      </w:tr>
      <w:tr w:rsidR="001D1645" w:rsidRPr="00205B0D" w:rsidTr="00FE741B">
        <w:tc>
          <w:tcPr>
            <w:tcW w:w="0" w:type="auto"/>
            <w:shd w:val="clear" w:color="auto" w:fill="FFFFFF" w:themeFill="background1"/>
          </w:tcPr>
          <w:p w:rsidR="001D1645" w:rsidRPr="00205B0D" w:rsidRDefault="001D1645" w:rsidP="001E7AA3">
            <w:pPr>
              <w:rPr>
                <w:rFonts w:ascii="Arial" w:hAnsi="Arial" w:cs="Arial"/>
              </w:rPr>
            </w:pPr>
            <w:r>
              <w:rPr>
                <w:rFonts w:ascii="Arial" w:hAnsi="Arial" w:cs="Arial"/>
              </w:rPr>
              <w:t>SDSs</w:t>
            </w:r>
          </w:p>
        </w:tc>
        <w:tc>
          <w:tcPr>
            <w:tcW w:w="0" w:type="auto"/>
            <w:shd w:val="clear" w:color="auto" w:fill="FFFFFF" w:themeFill="background1"/>
            <w:vAlign w:val="center"/>
          </w:tcPr>
          <w:p w:rsidR="001D1645" w:rsidRPr="00205B0D" w:rsidRDefault="001D1645" w:rsidP="00D41D7E">
            <w:pPr>
              <w:jc w:val="both"/>
              <w:rPr>
                <w:rFonts w:ascii="Arial" w:hAnsi="Arial" w:cs="Arial"/>
              </w:rPr>
            </w:pPr>
            <w:r>
              <w:rPr>
                <w:rFonts w:ascii="Arial" w:hAnsi="Arial" w:cs="Arial"/>
              </w:rPr>
              <w:t>Safety Data Sheets</w:t>
            </w:r>
          </w:p>
        </w:tc>
      </w:tr>
      <w:tr w:rsidR="00EE3527" w:rsidRPr="00205B0D" w:rsidTr="00FE741B">
        <w:tc>
          <w:tcPr>
            <w:tcW w:w="0" w:type="auto"/>
            <w:shd w:val="clear" w:color="auto" w:fill="D9D9D9" w:themeFill="background1" w:themeFillShade="D9"/>
          </w:tcPr>
          <w:p w:rsidR="00EE3527" w:rsidRDefault="00EE3527" w:rsidP="001E7AA3">
            <w:pPr>
              <w:rPr>
                <w:rFonts w:ascii="Arial" w:hAnsi="Arial" w:cs="Arial"/>
              </w:rPr>
            </w:pPr>
            <w:r>
              <w:rPr>
                <w:rFonts w:ascii="Arial" w:hAnsi="Arial" w:cs="Arial"/>
              </w:rPr>
              <w:t>SPCC</w:t>
            </w:r>
          </w:p>
        </w:tc>
        <w:tc>
          <w:tcPr>
            <w:tcW w:w="0" w:type="auto"/>
            <w:shd w:val="clear" w:color="auto" w:fill="D9D9D9" w:themeFill="background1" w:themeFillShade="D9"/>
            <w:vAlign w:val="center"/>
          </w:tcPr>
          <w:p w:rsidR="00EE3527" w:rsidRDefault="00726159" w:rsidP="00D41D7E">
            <w:pPr>
              <w:jc w:val="both"/>
              <w:rPr>
                <w:rFonts w:ascii="Arial" w:hAnsi="Arial" w:cs="Arial"/>
              </w:rPr>
            </w:pPr>
            <w:r w:rsidRPr="00205B0D">
              <w:rPr>
                <w:rFonts w:ascii="Arial" w:hAnsi="Arial" w:cs="Arial"/>
              </w:rPr>
              <w:t>State Pollution Control Commission</w:t>
            </w:r>
          </w:p>
        </w:tc>
      </w:tr>
      <w:tr w:rsidR="0073653A" w:rsidRPr="00205B0D" w:rsidTr="00FE741B">
        <w:tc>
          <w:tcPr>
            <w:tcW w:w="0" w:type="auto"/>
            <w:shd w:val="clear" w:color="auto" w:fill="FFFFFF" w:themeFill="background1"/>
          </w:tcPr>
          <w:p w:rsidR="0073653A" w:rsidRPr="00205B0D" w:rsidRDefault="0073653A" w:rsidP="001E7AA3">
            <w:pPr>
              <w:rPr>
                <w:rFonts w:ascii="Arial" w:hAnsi="Arial" w:cs="Arial"/>
              </w:rPr>
            </w:pPr>
            <w:r w:rsidRPr="00205B0D">
              <w:rPr>
                <w:rFonts w:ascii="Arial" w:hAnsi="Arial" w:cs="Arial"/>
              </w:rPr>
              <w:t>t</w:t>
            </w:r>
          </w:p>
        </w:tc>
        <w:tc>
          <w:tcPr>
            <w:tcW w:w="0" w:type="auto"/>
            <w:shd w:val="clear" w:color="auto" w:fill="FFFFFF" w:themeFill="background1"/>
            <w:vAlign w:val="center"/>
          </w:tcPr>
          <w:p w:rsidR="0073653A" w:rsidRPr="00205B0D" w:rsidRDefault="0073653A" w:rsidP="00D41D7E">
            <w:pPr>
              <w:jc w:val="both"/>
              <w:rPr>
                <w:rFonts w:ascii="Arial" w:hAnsi="Arial" w:cs="Arial"/>
              </w:rPr>
            </w:pPr>
            <w:r w:rsidRPr="00205B0D">
              <w:rPr>
                <w:rFonts w:ascii="Arial" w:hAnsi="Arial" w:cs="Arial"/>
              </w:rPr>
              <w:t xml:space="preserve">Tonne </w:t>
            </w:r>
          </w:p>
        </w:tc>
      </w:tr>
      <w:tr w:rsidR="0073653A" w:rsidRPr="00205B0D" w:rsidTr="00FE741B">
        <w:tc>
          <w:tcPr>
            <w:tcW w:w="0" w:type="auto"/>
            <w:shd w:val="clear" w:color="auto" w:fill="D9D9D9" w:themeFill="background1" w:themeFillShade="D9"/>
          </w:tcPr>
          <w:p w:rsidR="0073653A" w:rsidRPr="00205B0D" w:rsidRDefault="0073653A" w:rsidP="001E7AA3">
            <w:pPr>
              <w:rPr>
                <w:rFonts w:ascii="Arial" w:hAnsi="Arial" w:cs="Arial"/>
              </w:rPr>
            </w:pPr>
            <w:r w:rsidRPr="00205B0D">
              <w:rPr>
                <w:rFonts w:ascii="Arial" w:hAnsi="Arial" w:cs="Arial"/>
              </w:rPr>
              <w:t>TET</w:t>
            </w:r>
          </w:p>
        </w:tc>
        <w:tc>
          <w:tcPr>
            <w:tcW w:w="0" w:type="auto"/>
            <w:shd w:val="clear" w:color="auto" w:fill="D9D9D9" w:themeFill="background1" w:themeFillShade="D9"/>
            <w:vAlign w:val="center"/>
          </w:tcPr>
          <w:p w:rsidR="0073653A" w:rsidRPr="00205B0D" w:rsidRDefault="0073653A" w:rsidP="00D41D7E">
            <w:pPr>
              <w:jc w:val="both"/>
              <w:rPr>
                <w:rFonts w:ascii="Arial" w:hAnsi="Arial" w:cs="Arial"/>
              </w:rPr>
            </w:pPr>
            <w:r w:rsidRPr="00205B0D">
              <w:rPr>
                <w:rFonts w:ascii="Arial" w:hAnsi="Arial" w:cs="Arial"/>
              </w:rPr>
              <w:t>Transfer emission technique</w:t>
            </w:r>
          </w:p>
        </w:tc>
      </w:tr>
      <w:tr w:rsidR="001D1645" w:rsidRPr="00205B0D" w:rsidTr="00FE741B">
        <w:tc>
          <w:tcPr>
            <w:tcW w:w="0" w:type="auto"/>
            <w:shd w:val="clear" w:color="auto" w:fill="FFFFFF" w:themeFill="background1"/>
          </w:tcPr>
          <w:p w:rsidR="001D1645" w:rsidRPr="00205B0D" w:rsidRDefault="001D1645" w:rsidP="001E7AA3">
            <w:pPr>
              <w:rPr>
                <w:rFonts w:ascii="Arial" w:hAnsi="Arial" w:cs="Arial"/>
              </w:rPr>
            </w:pPr>
            <w:r>
              <w:rPr>
                <w:rFonts w:ascii="Arial" w:hAnsi="Arial" w:cs="Arial"/>
              </w:rPr>
              <w:t>TEG</w:t>
            </w:r>
          </w:p>
        </w:tc>
        <w:tc>
          <w:tcPr>
            <w:tcW w:w="0" w:type="auto"/>
            <w:shd w:val="clear" w:color="auto" w:fill="FFFFFF" w:themeFill="background1"/>
            <w:vAlign w:val="center"/>
          </w:tcPr>
          <w:p w:rsidR="001D1645" w:rsidRPr="00205B0D" w:rsidRDefault="001D1645" w:rsidP="00D41D7E">
            <w:pPr>
              <w:jc w:val="both"/>
              <w:rPr>
                <w:rFonts w:ascii="Arial" w:hAnsi="Arial" w:cs="Arial"/>
              </w:rPr>
            </w:pPr>
            <w:r>
              <w:rPr>
                <w:rFonts w:ascii="Arial" w:hAnsi="Arial" w:cs="Arial"/>
              </w:rPr>
              <w:t>Tri ethylene glycol</w:t>
            </w:r>
          </w:p>
        </w:tc>
      </w:tr>
      <w:tr w:rsidR="005429BE" w:rsidRPr="00205B0D" w:rsidTr="00FE741B">
        <w:tc>
          <w:tcPr>
            <w:tcW w:w="0" w:type="auto"/>
            <w:shd w:val="clear" w:color="auto" w:fill="D9D9D9" w:themeFill="background1" w:themeFillShade="D9"/>
          </w:tcPr>
          <w:p w:rsidR="005429BE" w:rsidRDefault="005429BE" w:rsidP="001E7AA3">
            <w:pPr>
              <w:rPr>
                <w:rFonts w:ascii="Arial" w:hAnsi="Arial" w:cs="Arial"/>
              </w:rPr>
            </w:pPr>
            <w:r>
              <w:rPr>
                <w:rFonts w:ascii="Arial" w:hAnsi="Arial" w:cs="Arial"/>
              </w:rPr>
              <w:t>TOC</w:t>
            </w:r>
          </w:p>
        </w:tc>
        <w:tc>
          <w:tcPr>
            <w:tcW w:w="0" w:type="auto"/>
            <w:shd w:val="clear" w:color="auto" w:fill="D9D9D9" w:themeFill="background1" w:themeFillShade="D9"/>
            <w:vAlign w:val="center"/>
          </w:tcPr>
          <w:p w:rsidR="005429BE" w:rsidRDefault="005429BE" w:rsidP="00D41D7E">
            <w:pPr>
              <w:jc w:val="both"/>
              <w:rPr>
                <w:rFonts w:ascii="Arial" w:hAnsi="Arial" w:cs="Arial"/>
              </w:rPr>
            </w:pPr>
            <w:r>
              <w:rPr>
                <w:rFonts w:ascii="Arial" w:hAnsi="Arial" w:cs="Arial"/>
              </w:rPr>
              <w:t>Total Organic Compounds</w:t>
            </w:r>
          </w:p>
        </w:tc>
      </w:tr>
      <w:tr w:rsidR="0073653A" w:rsidRPr="00205B0D" w:rsidTr="00FE741B">
        <w:tc>
          <w:tcPr>
            <w:tcW w:w="0" w:type="auto"/>
            <w:shd w:val="clear" w:color="auto" w:fill="FFFFFF" w:themeFill="background1"/>
          </w:tcPr>
          <w:p w:rsidR="0073653A" w:rsidRPr="00205B0D" w:rsidRDefault="0073653A" w:rsidP="000837CA">
            <w:pPr>
              <w:rPr>
                <w:rFonts w:ascii="Arial" w:hAnsi="Arial" w:cs="Arial"/>
              </w:rPr>
            </w:pPr>
            <w:r w:rsidRPr="00205B0D">
              <w:rPr>
                <w:rFonts w:ascii="Arial" w:hAnsi="Arial" w:cs="Arial"/>
              </w:rPr>
              <w:t>Total VOC</w:t>
            </w:r>
          </w:p>
        </w:tc>
        <w:tc>
          <w:tcPr>
            <w:tcW w:w="0" w:type="auto"/>
            <w:shd w:val="clear" w:color="auto" w:fill="FFFFFF" w:themeFill="background1"/>
            <w:vAlign w:val="center"/>
          </w:tcPr>
          <w:p w:rsidR="0073653A" w:rsidRPr="00205B0D" w:rsidRDefault="0073653A" w:rsidP="00D41D7E">
            <w:pPr>
              <w:jc w:val="both"/>
              <w:rPr>
                <w:rFonts w:ascii="Arial" w:hAnsi="Arial" w:cs="Arial"/>
              </w:rPr>
            </w:pPr>
            <w:r w:rsidRPr="00205B0D">
              <w:rPr>
                <w:rFonts w:ascii="Arial" w:hAnsi="Arial" w:cs="Arial"/>
              </w:rPr>
              <w:t>Total Volatile Organic Compounds</w:t>
            </w:r>
          </w:p>
          <w:p w:rsidR="0073653A" w:rsidRPr="00205B0D" w:rsidRDefault="0073653A" w:rsidP="00D41D7E">
            <w:pPr>
              <w:jc w:val="both"/>
              <w:rPr>
                <w:rFonts w:ascii="Arial" w:hAnsi="Arial" w:cs="Arial"/>
              </w:rPr>
            </w:pPr>
            <w:r w:rsidRPr="00205B0D">
              <w:rPr>
                <w:rFonts w:ascii="Arial" w:hAnsi="Arial" w:cs="Arial"/>
              </w:rPr>
              <w:t>For</w:t>
            </w:r>
            <w:r w:rsidR="006E2C38">
              <w:rPr>
                <w:rFonts w:ascii="Arial" w:hAnsi="Arial" w:cs="Arial"/>
              </w:rPr>
              <w:t xml:space="preserve"> the purpose of NPI reporting, t</w:t>
            </w:r>
            <w:r w:rsidRPr="00205B0D">
              <w:rPr>
                <w:rFonts w:ascii="Arial" w:hAnsi="Arial" w:cs="Arial"/>
              </w:rPr>
              <w:t>otal VOC are defined as any chemical compound based on carbon chains or rings with a vapour pressure greater than 0.01</w:t>
            </w:r>
            <w:r w:rsidR="004C7DB9">
              <w:rPr>
                <w:rFonts w:ascii="Arial" w:hAnsi="Arial" w:cs="Arial"/>
              </w:rPr>
              <w:t> </w:t>
            </w:r>
            <w:proofErr w:type="spellStart"/>
            <w:r w:rsidRPr="00205B0D">
              <w:rPr>
                <w:rFonts w:ascii="Arial" w:hAnsi="Arial" w:cs="Arial"/>
              </w:rPr>
              <w:t>kPa</w:t>
            </w:r>
            <w:proofErr w:type="spellEnd"/>
            <w:r w:rsidRPr="00205B0D">
              <w:rPr>
                <w:rFonts w:ascii="Arial" w:hAnsi="Arial" w:cs="Arial"/>
              </w:rPr>
              <w:t xml:space="preserve"> at 293.15</w:t>
            </w:r>
            <w:r w:rsidR="004C7DB9">
              <w:rPr>
                <w:rFonts w:ascii="Arial" w:hAnsi="Arial" w:cs="Arial"/>
              </w:rPr>
              <w:t> </w:t>
            </w:r>
            <w:r w:rsidRPr="00205B0D">
              <w:rPr>
                <w:rFonts w:ascii="Arial" w:hAnsi="Arial" w:cs="Arial"/>
              </w:rPr>
              <w:t>K (i.e. 20°C), that participate in atmospheric photochemical reactions. Specifically excluded are:</w:t>
            </w:r>
          </w:p>
          <w:p w:rsidR="0073653A" w:rsidRPr="00205B0D" w:rsidRDefault="0073653A" w:rsidP="00D41D7E">
            <w:pPr>
              <w:jc w:val="both"/>
              <w:rPr>
                <w:rFonts w:ascii="Arial" w:hAnsi="Arial" w:cs="Arial"/>
              </w:rPr>
            </w:pPr>
            <w:r w:rsidRPr="00205B0D">
              <w:rPr>
                <w:rFonts w:ascii="Arial" w:hAnsi="Arial" w:cs="Arial"/>
              </w:rPr>
              <w:t xml:space="preserve">carbon monoxide, </w:t>
            </w:r>
          </w:p>
          <w:p w:rsidR="0073653A" w:rsidRPr="00205B0D" w:rsidRDefault="0073653A" w:rsidP="00D41D7E">
            <w:pPr>
              <w:jc w:val="both"/>
              <w:rPr>
                <w:rFonts w:ascii="Arial" w:hAnsi="Arial" w:cs="Arial"/>
              </w:rPr>
            </w:pPr>
            <w:r w:rsidRPr="00205B0D">
              <w:rPr>
                <w:rFonts w:ascii="Arial" w:hAnsi="Arial" w:cs="Arial"/>
              </w:rPr>
              <w:lastRenderedPageBreak/>
              <w:t xml:space="preserve">methane, </w:t>
            </w:r>
          </w:p>
          <w:p w:rsidR="0073653A" w:rsidRPr="00205B0D" w:rsidRDefault="0073653A" w:rsidP="00D41D7E">
            <w:pPr>
              <w:jc w:val="both"/>
              <w:rPr>
                <w:rFonts w:ascii="Arial" w:hAnsi="Arial" w:cs="Arial"/>
              </w:rPr>
            </w:pPr>
            <w:proofErr w:type="spellStart"/>
            <w:r w:rsidRPr="00205B0D">
              <w:rPr>
                <w:rFonts w:ascii="Arial" w:hAnsi="Arial" w:cs="Arial"/>
              </w:rPr>
              <w:t>acrylamide</w:t>
            </w:r>
            <w:proofErr w:type="spellEnd"/>
            <w:r w:rsidRPr="00205B0D">
              <w:rPr>
                <w:rFonts w:ascii="Arial" w:hAnsi="Arial" w:cs="Arial"/>
              </w:rPr>
              <w:t xml:space="preserve">, </w:t>
            </w:r>
          </w:p>
          <w:p w:rsidR="0073653A" w:rsidRPr="00205B0D" w:rsidRDefault="0073653A" w:rsidP="00D41D7E">
            <w:pPr>
              <w:jc w:val="both"/>
              <w:rPr>
                <w:rFonts w:ascii="Arial" w:hAnsi="Arial" w:cs="Arial"/>
              </w:rPr>
            </w:pPr>
            <w:r w:rsidRPr="00205B0D">
              <w:rPr>
                <w:rFonts w:ascii="Arial" w:hAnsi="Arial" w:cs="Arial"/>
              </w:rPr>
              <w:t xml:space="preserve">benzene </w:t>
            </w:r>
            <w:proofErr w:type="spellStart"/>
            <w:r w:rsidRPr="00205B0D">
              <w:rPr>
                <w:rFonts w:ascii="Arial" w:hAnsi="Arial" w:cs="Arial"/>
              </w:rPr>
              <w:t>hexachloro</w:t>
            </w:r>
            <w:proofErr w:type="spellEnd"/>
            <w:r w:rsidRPr="00205B0D">
              <w:rPr>
                <w:rFonts w:ascii="Arial" w:hAnsi="Arial" w:cs="Arial"/>
              </w:rPr>
              <w:t xml:space="preserve">, </w:t>
            </w:r>
          </w:p>
          <w:p w:rsidR="0073653A" w:rsidRPr="00205B0D" w:rsidRDefault="0073653A" w:rsidP="00D41D7E">
            <w:pPr>
              <w:jc w:val="both"/>
              <w:rPr>
                <w:rFonts w:ascii="Arial" w:hAnsi="Arial" w:cs="Arial"/>
              </w:rPr>
            </w:pPr>
            <w:r w:rsidRPr="00205B0D">
              <w:rPr>
                <w:rFonts w:ascii="Arial" w:hAnsi="Arial" w:cs="Arial"/>
              </w:rPr>
              <w:t xml:space="preserve">biphenyl, </w:t>
            </w:r>
          </w:p>
          <w:p w:rsidR="0073653A" w:rsidRPr="00205B0D" w:rsidRDefault="0073653A" w:rsidP="00D41D7E">
            <w:pPr>
              <w:jc w:val="both"/>
              <w:rPr>
                <w:rFonts w:ascii="Arial" w:hAnsi="Arial" w:cs="Arial"/>
              </w:rPr>
            </w:pPr>
            <w:proofErr w:type="spellStart"/>
            <w:r w:rsidRPr="00205B0D">
              <w:rPr>
                <w:rFonts w:ascii="Arial" w:hAnsi="Arial" w:cs="Arial"/>
              </w:rPr>
              <w:t>chlorophenols</w:t>
            </w:r>
            <w:proofErr w:type="spellEnd"/>
            <w:r w:rsidRPr="00205B0D">
              <w:rPr>
                <w:rFonts w:ascii="Arial" w:hAnsi="Arial" w:cs="Arial"/>
              </w:rPr>
              <w:t xml:space="preserve">, </w:t>
            </w:r>
          </w:p>
          <w:p w:rsidR="0073653A" w:rsidRPr="00205B0D" w:rsidRDefault="0073653A" w:rsidP="00D41D7E">
            <w:pPr>
              <w:jc w:val="both"/>
              <w:rPr>
                <w:rFonts w:ascii="Arial" w:hAnsi="Arial" w:cs="Arial"/>
              </w:rPr>
            </w:pPr>
            <w:r w:rsidRPr="00205B0D">
              <w:rPr>
                <w:rFonts w:ascii="Arial" w:hAnsi="Arial" w:cs="Arial"/>
              </w:rPr>
              <w:t>n-</w:t>
            </w:r>
            <w:proofErr w:type="spellStart"/>
            <w:r w:rsidRPr="00205B0D">
              <w:rPr>
                <w:rFonts w:ascii="Arial" w:hAnsi="Arial" w:cs="Arial"/>
              </w:rPr>
              <w:t>dibutyl</w:t>
            </w:r>
            <w:proofErr w:type="spellEnd"/>
            <w:r w:rsidRPr="00205B0D">
              <w:rPr>
                <w:rFonts w:ascii="Arial" w:hAnsi="Arial" w:cs="Arial"/>
              </w:rPr>
              <w:t xml:space="preserve"> phthalate, </w:t>
            </w:r>
          </w:p>
          <w:p w:rsidR="0073653A" w:rsidRPr="00205B0D" w:rsidRDefault="0073653A" w:rsidP="00D41D7E">
            <w:pPr>
              <w:jc w:val="both"/>
              <w:rPr>
                <w:rFonts w:ascii="Arial" w:hAnsi="Arial" w:cs="Arial"/>
              </w:rPr>
            </w:pPr>
            <w:r w:rsidRPr="00205B0D">
              <w:rPr>
                <w:rFonts w:ascii="Arial" w:hAnsi="Arial" w:cs="Arial"/>
              </w:rPr>
              <w:t xml:space="preserve">ethylene glycol, </w:t>
            </w:r>
          </w:p>
          <w:p w:rsidR="0073653A" w:rsidRPr="00205B0D" w:rsidRDefault="0073653A" w:rsidP="00D41D7E">
            <w:pPr>
              <w:jc w:val="both"/>
              <w:rPr>
                <w:rFonts w:ascii="Arial" w:hAnsi="Arial" w:cs="Arial"/>
              </w:rPr>
            </w:pPr>
            <w:proofErr w:type="spellStart"/>
            <w:r w:rsidRPr="00205B0D">
              <w:rPr>
                <w:rFonts w:ascii="Arial" w:hAnsi="Arial" w:cs="Arial"/>
              </w:rPr>
              <w:t>di</w:t>
            </w:r>
            <w:proofErr w:type="spellEnd"/>
            <w:r w:rsidRPr="00205B0D">
              <w:rPr>
                <w:rFonts w:ascii="Arial" w:hAnsi="Arial" w:cs="Arial"/>
              </w:rPr>
              <w:t xml:space="preserve">-(2-ethylhexyl) phthalate (DEHP), </w:t>
            </w:r>
          </w:p>
          <w:p w:rsidR="0073653A" w:rsidRPr="00205B0D" w:rsidRDefault="0073653A" w:rsidP="00D41D7E">
            <w:pPr>
              <w:jc w:val="both"/>
              <w:rPr>
                <w:rFonts w:ascii="Arial" w:hAnsi="Arial" w:cs="Arial"/>
              </w:rPr>
            </w:pPr>
            <w:r w:rsidRPr="00205B0D">
              <w:rPr>
                <w:rFonts w:ascii="Arial" w:hAnsi="Arial" w:cs="Arial"/>
              </w:rPr>
              <w:t xml:space="preserve">4,4-methylene </w:t>
            </w:r>
            <w:proofErr w:type="spellStart"/>
            <w:r w:rsidRPr="00205B0D">
              <w:rPr>
                <w:rFonts w:ascii="Arial" w:hAnsi="Arial" w:cs="Arial"/>
              </w:rPr>
              <w:t>bis</w:t>
            </w:r>
            <w:proofErr w:type="spellEnd"/>
            <w:r w:rsidRPr="00205B0D">
              <w:rPr>
                <w:rFonts w:ascii="Arial" w:hAnsi="Arial" w:cs="Arial"/>
              </w:rPr>
              <w:t xml:space="preserve"> 2,4 aniline (MOCA), </w:t>
            </w:r>
          </w:p>
          <w:p w:rsidR="0073653A" w:rsidRPr="00205B0D" w:rsidRDefault="0073653A" w:rsidP="00D41D7E">
            <w:pPr>
              <w:jc w:val="both"/>
              <w:rPr>
                <w:rFonts w:ascii="Arial" w:hAnsi="Arial" w:cs="Arial"/>
              </w:rPr>
            </w:pPr>
            <w:proofErr w:type="spellStart"/>
            <w:r w:rsidRPr="00205B0D">
              <w:rPr>
                <w:rFonts w:ascii="Arial" w:hAnsi="Arial" w:cs="Arial"/>
              </w:rPr>
              <w:t>methylenebis</w:t>
            </w:r>
            <w:proofErr w:type="spellEnd"/>
            <w:r w:rsidRPr="00205B0D">
              <w:rPr>
                <w:rFonts w:ascii="Arial" w:hAnsi="Arial" w:cs="Arial"/>
              </w:rPr>
              <w:t xml:space="preserve">, </w:t>
            </w:r>
          </w:p>
          <w:p w:rsidR="0073653A" w:rsidRPr="00205B0D" w:rsidRDefault="0073653A" w:rsidP="00D41D7E">
            <w:pPr>
              <w:jc w:val="both"/>
              <w:rPr>
                <w:rFonts w:ascii="Arial" w:hAnsi="Arial" w:cs="Arial"/>
              </w:rPr>
            </w:pPr>
            <w:r w:rsidRPr="00205B0D">
              <w:rPr>
                <w:rFonts w:ascii="Arial" w:hAnsi="Arial" w:cs="Arial"/>
              </w:rPr>
              <w:t xml:space="preserve">phenol, and </w:t>
            </w:r>
          </w:p>
          <w:p w:rsidR="0073653A" w:rsidRPr="00205B0D" w:rsidRDefault="0073653A" w:rsidP="00D41D7E">
            <w:pPr>
              <w:jc w:val="both"/>
              <w:rPr>
                <w:rFonts w:ascii="Arial" w:hAnsi="Arial" w:cs="Arial"/>
              </w:rPr>
            </w:pPr>
            <w:proofErr w:type="gramStart"/>
            <w:r w:rsidRPr="00205B0D">
              <w:rPr>
                <w:rFonts w:ascii="Arial" w:hAnsi="Arial" w:cs="Arial"/>
              </w:rPr>
              <w:t>toluene-2,</w:t>
            </w:r>
            <w:proofErr w:type="gramEnd"/>
            <w:r w:rsidRPr="00205B0D">
              <w:rPr>
                <w:rFonts w:ascii="Arial" w:hAnsi="Arial" w:cs="Arial"/>
              </w:rPr>
              <w:t>4-diisocyanate.</w:t>
            </w:r>
          </w:p>
        </w:tc>
      </w:tr>
      <w:tr w:rsidR="0073653A" w:rsidRPr="00205B0D" w:rsidTr="00FE741B">
        <w:tc>
          <w:tcPr>
            <w:tcW w:w="0" w:type="auto"/>
            <w:shd w:val="clear" w:color="auto" w:fill="D9D9D9" w:themeFill="background1" w:themeFillShade="D9"/>
          </w:tcPr>
          <w:p w:rsidR="0073653A" w:rsidRPr="00205B0D" w:rsidRDefault="0073653A" w:rsidP="001E7AA3">
            <w:pPr>
              <w:rPr>
                <w:rFonts w:ascii="Arial" w:hAnsi="Arial" w:cs="Arial"/>
              </w:rPr>
            </w:pPr>
            <w:r w:rsidRPr="00205B0D">
              <w:rPr>
                <w:rFonts w:ascii="Arial" w:hAnsi="Arial" w:cs="Arial"/>
              </w:rPr>
              <w:lastRenderedPageBreak/>
              <w:t>Transfer</w:t>
            </w:r>
          </w:p>
        </w:tc>
        <w:tc>
          <w:tcPr>
            <w:tcW w:w="0" w:type="auto"/>
            <w:shd w:val="clear" w:color="auto" w:fill="D9D9D9" w:themeFill="background1" w:themeFillShade="D9"/>
            <w:vAlign w:val="center"/>
          </w:tcPr>
          <w:p w:rsidR="0073653A" w:rsidRPr="00205B0D" w:rsidRDefault="0073653A" w:rsidP="00D41D7E">
            <w:pPr>
              <w:jc w:val="both"/>
              <w:rPr>
                <w:rFonts w:ascii="Arial" w:hAnsi="Arial" w:cs="Arial"/>
              </w:rPr>
            </w:pPr>
            <w:r w:rsidRPr="00205B0D">
              <w:rPr>
                <w:rFonts w:ascii="Arial" w:hAnsi="Arial" w:cs="Arial"/>
              </w:rPr>
              <w:t>The transport or movement, on-site or off-site, of substances contained in waste for:</w:t>
            </w:r>
          </w:p>
          <w:p w:rsidR="0073653A" w:rsidRPr="00205B0D" w:rsidRDefault="0073653A" w:rsidP="00D41D7E">
            <w:pPr>
              <w:jc w:val="both"/>
              <w:rPr>
                <w:rFonts w:ascii="Arial" w:hAnsi="Arial" w:cs="Arial"/>
              </w:rPr>
            </w:pPr>
            <w:r w:rsidRPr="00205B0D">
              <w:rPr>
                <w:rFonts w:ascii="Arial" w:hAnsi="Arial" w:cs="Arial"/>
              </w:rPr>
              <w:t>containment;</w:t>
            </w:r>
          </w:p>
          <w:p w:rsidR="0073653A" w:rsidRPr="00205B0D" w:rsidRDefault="0073653A" w:rsidP="00D41D7E">
            <w:pPr>
              <w:jc w:val="both"/>
              <w:rPr>
                <w:rFonts w:ascii="Arial" w:hAnsi="Arial" w:cs="Arial"/>
              </w:rPr>
            </w:pPr>
            <w:r w:rsidRPr="00205B0D">
              <w:rPr>
                <w:rFonts w:ascii="Arial" w:hAnsi="Arial" w:cs="Arial"/>
              </w:rPr>
              <w:t>destruction;</w:t>
            </w:r>
          </w:p>
          <w:p w:rsidR="0073653A" w:rsidRPr="00205B0D" w:rsidRDefault="0073653A" w:rsidP="00D41D7E">
            <w:pPr>
              <w:jc w:val="both"/>
              <w:rPr>
                <w:rFonts w:ascii="Arial" w:hAnsi="Arial" w:cs="Arial"/>
              </w:rPr>
            </w:pPr>
            <w:r w:rsidRPr="00205B0D">
              <w:rPr>
                <w:rFonts w:ascii="Arial" w:hAnsi="Arial" w:cs="Arial"/>
              </w:rPr>
              <w:t>treatment that leads to:</w:t>
            </w:r>
          </w:p>
          <w:p w:rsidR="0073653A" w:rsidRPr="00205B0D" w:rsidRDefault="0073653A" w:rsidP="00D41D7E">
            <w:pPr>
              <w:jc w:val="both"/>
              <w:rPr>
                <w:rFonts w:ascii="Arial" w:hAnsi="Arial" w:cs="Arial"/>
              </w:rPr>
            </w:pPr>
            <w:r w:rsidRPr="00205B0D">
              <w:rPr>
                <w:rFonts w:ascii="Arial" w:hAnsi="Arial" w:cs="Arial"/>
              </w:rPr>
              <w:t xml:space="preserve">reuse, recycling or reprocessing; </w:t>
            </w:r>
          </w:p>
          <w:p w:rsidR="0073653A" w:rsidRPr="00205B0D" w:rsidRDefault="0073653A" w:rsidP="00D41D7E">
            <w:pPr>
              <w:jc w:val="both"/>
              <w:rPr>
                <w:rFonts w:ascii="Arial" w:hAnsi="Arial" w:cs="Arial"/>
              </w:rPr>
            </w:pPr>
            <w:r w:rsidRPr="00205B0D">
              <w:rPr>
                <w:rFonts w:ascii="Arial" w:hAnsi="Arial" w:cs="Arial"/>
              </w:rPr>
              <w:t>purification or partial purifications;</w:t>
            </w:r>
          </w:p>
          <w:p w:rsidR="0073653A" w:rsidRPr="00205B0D" w:rsidRDefault="0073653A" w:rsidP="00D41D7E">
            <w:pPr>
              <w:jc w:val="both"/>
              <w:rPr>
                <w:rFonts w:ascii="Arial" w:hAnsi="Arial" w:cs="Arial"/>
              </w:rPr>
            </w:pPr>
            <w:r w:rsidRPr="00205B0D">
              <w:rPr>
                <w:rFonts w:ascii="Arial" w:hAnsi="Arial" w:cs="Arial"/>
              </w:rPr>
              <w:t>remediation; or</w:t>
            </w:r>
          </w:p>
          <w:p w:rsidR="0073653A" w:rsidRPr="00205B0D" w:rsidRDefault="0073653A" w:rsidP="00D41D7E">
            <w:pPr>
              <w:jc w:val="both"/>
              <w:rPr>
                <w:rFonts w:ascii="Arial" w:hAnsi="Arial" w:cs="Arial"/>
              </w:rPr>
            </w:pPr>
            <w:r w:rsidRPr="00205B0D">
              <w:rPr>
                <w:rFonts w:ascii="Arial" w:hAnsi="Arial" w:cs="Arial"/>
              </w:rPr>
              <w:t>immobilisation;</w:t>
            </w:r>
          </w:p>
          <w:p w:rsidR="0073653A" w:rsidRPr="00205B0D" w:rsidRDefault="0073653A" w:rsidP="00D41D7E">
            <w:pPr>
              <w:jc w:val="both"/>
              <w:rPr>
                <w:rFonts w:ascii="Arial" w:hAnsi="Arial" w:cs="Arial"/>
              </w:rPr>
            </w:pPr>
            <w:proofErr w:type="gramStart"/>
            <w:r w:rsidRPr="00205B0D">
              <w:rPr>
                <w:rFonts w:ascii="Arial" w:hAnsi="Arial" w:cs="Arial"/>
              </w:rPr>
              <w:t>energy</w:t>
            </w:r>
            <w:proofErr w:type="gramEnd"/>
            <w:r w:rsidRPr="00205B0D">
              <w:rPr>
                <w:rFonts w:ascii="Arial" w:hAnsi="Arial" w:cs="Arial"/>
              </w:rPr>
              <w:t xml:space="preserve"> recovery. </w:t>
            </w:r>
          </w:p>
        </w:tc>
      </w:tr>
      <w:tr w:rsidR="00EE3527" w:rsidRPr="00205B0D" w:rsidTr="00FE741B">
        <w:tc>
          <w:tcPr>
            <w:tcW w:w="0" w:type="auto"/>
            <w:shd w:val="clear" w:color="auto" w:fill="FFFFFF" w:themeFill="background1"/>
          </w:tcPr>
          <w:p w:rsidR="00EE3527" w:rsidRPr="00205B0D" w:rsidRDefault="00EE3527" w:rsidP="001E7AA3">
            <w:pPr>
              <w:rPr>
                <w:rFonts w:ascii="Arial" w:hAnsi="Arial" w:cs="Arial"/>
              </w:rPr>
            </w:pPr>
            <w:r>
              <w:rPr>
                <w:rFonts w:ascii="Arial" w:hAnsi="Arial" w:cs="Arial"/>
              </w:rPr>
              <w:t>TSP</w:t>
            </w:r>
          </w:p>
        </w:tc>
        <w:tc>
          <w:tcPr>
            <w:tcW w:w="0" w:type="auto"/>
            <w:shd w:val="clear" w:color="auto" w:fill="FFFFFF" w:themeFill="background1"/>
            <w:vAlign w:val="center"/>
          </w:tcPr>
          <w:p w:rsidR="00EE3527" w:rsidRPr="00205B0D" w:rsidRDefault="00EE3527" w:rsidP="00EE3527">
            <w:pPr>
              <w:jc w:val="both"/>
              <w:rPr>
                <w:rFonts w:ascii="Arial" w:hAnsi="Arial" w:cs="Arial"/>
              </w:rPr>
            </w:pPr>
            <w:r>
              <w:rPr>
                <w:rFonts w:ascii="Arial" w:hAnsi="Arial" w:cs="Arial"/>
              </w:rPr>
              <w:t xml:space="preserve">Total Suspended Particulate </w:t>
            </w:r>
          </w:p>
        </w:tc>
      </w:tr>
      <w:tr w:rsidR="0073653A" w:rsidRPr="00205B0D" w:rsidTr="00FE741B">
        <w:tc>
          <w:tcPr>
            <w:tcW w:w="0" w:type="auto"/>
            <w:shd w:val="clear" w:color="auto" w:fill="D9D9D9" w:themeFill="background1" w:themeFillShade="D9"/>
          </w:tcPr>
          <w:p w:rsidR="0073653A" w:rsidRPr="00205B0D" w:rsidRDefault="0073653A" w:rsidP="001E7AA3">
            <w:pPr>
              <w:rPr>
                <w:rFonts w:ascii="Arial" w:hAnsi="Arial" w:cs="Arial"/>
              </w:rPr>
            </w:pPr>
            <w:r w:rsidRPr="00205B0D">
              <w:rPr>
                <w:rFonts w:ascii="Arial" w:hAnsi="Arial" w:cs="Arial"/>
              </w:rPr>
              <w:t>Usage</w:t>
            </w:r>
          </w:p>
        </w:tc>
        <w:tc>
          <w:tcPr>
            <w:tcW w:w="0" w:type="auto"/>
            <w:shd w:val="clear" w:color="auto" w:fill="D9D9D9" w:themeFill="background1" w:themeFillShade="D9"/>
            <w:vAlign w:val="center"/>
          </w:tcPr>
          <w:p w:rsidR="0073653A" w:rsidRPr="00205B0D" w:rsidRDefault="0073653A" w:rsidP="00D41D7E">
            <w:pPr>
              <w:jc w:val="both"/>
              <w:rPr>
                <w:rFonts w:ascii="Arial" w:hAnsi="Arial" w:cs="Arial"/>
              </w:rPr>
            </w:pPr>
            <w:r w:rsidRPr="00205B0D">
              <w:rPr>
                <w:rFonts w:ascii="Arial" w:hAnsi="Arial" w:cs="Arial"/>
              </w:rPr>
              <w:t>The handling, manufacture, import, processing, coincidental production or other use of the substance.</w:t>
            </w:r>
          </w:p>
        </w:tc>
      </w:tr>
      <w:tr w:rsidR="0073653A" w:rsidRPr="00205B0D" w:rsidTr="00FE741B">
        <w:tc>
          <w:tcPr>
            <w:tcW w:w="0" w:type="auto"/>
            <w:shd w:val="clear" w:color="auto" w:fill="FFFFFF" w:themeFill="background1"/>
          </w:tcPr>
          <w:p w:rsidR="0073653A" w:rsidRPr="00205B0D" w:rsidRDefault="0073653A" w:rsidP="001E7AA3">
            <w:pPr>
              <w:rPr>
                <w:rFonts w:ascii="Arial" w:hAnsi="Arial" w:cs="Arial"/>
              </w:rPr>
            </w:pPr>
            <w:r w:rsidRPr="00205B0D">
              <w:rPr>
                <w:rFonts w:ascii="Arial" w:hAnsi="Arial" w:cs="Arial"/>
              </w:rPr>
              <w:t>US</w:t>
            </w:r>
            <w:r w:rsidR="005429BE">
              <w:rPr>
                <w:rFonts w:ascii="Arial" w:hAnsi="Arial" w:cs="Arial"/>
              </w:rPr>
              <w:t xml:space="preserve"> </w:t>
            </w:r>
            <w:r w:rsidRPr="00205B0D">
              <w:rPr>
                <w:rFonts w:ascii="Arial" w:hAnsi="Arial" w:cs="Arial"/>
              </w:rPr>
              <w:t>EPA</w:t>
            </w:r>
          </w:p>
        </w:tc>
        <w:tc>
          <w:tcPr>
            <w:tcW w:w="0" w:type="auto"/>
            <w:shd w:val="clear" w:color="auto" w:fill="FFFFFF" w:themeFill="background1"/>
            <w:vAlign w:val="center"/>
          </w:tcPr>
          <w:p w:rsidR="0073653A" w:rsidRPr="00205B0D" w:rsidRDefault="0073653A" w:rsidP="00D41D7E">
            <w:pPr>
              <w:jc w:val="both"/>
              <w:rPr>
                <w:rFonts w:ascii="Arial" w:hAnsi="Arial" w:cs="Arial"/>
              </w:rPr>
            </w:pPr>
            <w:r w:rsidRPr="00205B0D">
              <w:rPr>
                <w:rFonts w:ascii="Arial" w:hAnsi="Arial" w:cs="Arial"/>
              </w:rPr>
              <w:t xml:space="preserve">United States Environmental Protection Agency </w:t>
            </w:r>
          </w:p>
        </w:tc>
      </w:tr>
      <w:tr w:rsidR="0073653A" w:rsidRPr="00205B0D" w:rsidTr="00FE741B">
        <w:tc>
          <w:tcPr>
            <w:tcW w:w="0" w:type="auto"/>
            <w:shd w:val="clear" w:color="auto" w:fill="D9D9D9" w:themeFill="background1" w:themeFillShade="D9"/>
          </w:tcPr>
          <w:p w:rsidR="0073653A" w:rsidRPr="00205B0D" w:rsidRDefault="0073653A" w:rsidP="001E7AA3">
            <w:pPr>
              <w:rPr>
                <w:rFonts w:ascii="Arial" w:hAnsi="Arial" w:cs="Arial"/>
              </w:rPr>
            </w:pPr>
            <w:r w:rsidRPr="00205B0D">
              <w:rPr>
                <w:rFonts w:ascii="Arial" w:hAnsi="Arial" w:cs="Arial"/>
              </w:rPr>
              <w:t>VOC</w:t>
            </w:r>
          </w:p>
        </w:tc>
        <w:tc>
          <w:tcPr>
            <w:tcW w:w="0" w:type="auto"/>
            <w:shd w:val="clear" w:color="auto" w:fill="D9D9D9" w:themeFill="background1" w:themeFillShade="D9"/>
            <w:vAlign w:val="center"/>
          </w:tcPr>
          <w:p w:rsidR="0073653A" w:rsidRPr="00205B0D" w:rsidRDefault="0073653A" w:rsidP="00D41D7E">
            <w:pPr>
              <w:jc w:val="both"/>
              <w:rPr>
                <w:rFonts w:ascii="Arial" w:hAnsi="Arial" w:cs="Arial"/>
              </w:rPr>
            </w:pPr>
            <w:r w:rsidRPr="00205B0D">
              <w:rPr>
                <w:rFonts w:ascii="Arial" w:hAnsi="Arial" w:cs="Arial"/>
              </w:rPr>
              <w:t>Volatile Organic Compounds</w:t>
            </w:r>
          </w:p>
        </w:tc>
      </w:tr>
      <w:tr w:rsidR="0073653A" w:rsidRPr="00205B0D" w:rsidTr="00FE741B">
        <w:tc>
          <w:tcPr>
            <w:tcW w:w="0" w:type="auto"/>
            <w:shd w:val="clear" w:color="auto" w:fill="FFFFFF" w:themeFill="background1"/>
          </w:tcPr>
          <w:p w:rsidR="0073653A" w:rsidRPr="00205B0D" w:rsidRDefault="0073653A" w:rsidP="001E7AA3">
            <w:pPr>
              <w:rPr>
                <w:rFonts w:ascii="Arial" w:hAnsi="Arial" w:cs="Arial"/>
              </w:rPr>
            </w:pPr>
            <w:r w:rsidRPr="00205B0D">
              <w:rPr>
                <w:rFonts w:ascii="Arial" w:hAnsi="Arial" w:cs="Arial"/>
              </w:rPr>
              <w:t>Voluntary reporting transfer destination</w:t>
            </w:r>
          </w:p>
        </w:tc>
        <w:tc>
          <w:tcPr>
            <w:tcW w:w="0" w:type="auto"/>
            <w:shd w:val="clear" w:color="auto" w:fill="FFFFFF" w:themeFill="background1"/>
            <w:vAlign w:val="center"/>
          </w:tcPr>
          <w:p w:rsidR="0073653A" w:rsidRPr="00205B0D" w:rsidRDefault="0073653A" w:rsidP="00D41D7E">
            <w:pPr>
              <w:jc w:val="both"/>
              <w:rPr>
                <w:rFonts w:ascii="Arial" w:hAnsi="Arial" w:cs="Arial"/>
              </w:rPr>
            </w:pPr>
            <w:r w:rsidRPr="00205B0D">
              <w:rPr>
                <w:rFonts w:ascii="Arial" w:hAnsi="Arial" w:cs="Arial"/>
              </w:rPr>
              <w:t xml:space="preserve">Means a destination for reuse, recycling, reprocessing, purification, partial purification, immobilisation, remediation or energy recovery. </w:t>
            </w:r>
          </w:p>
        </w:tc>
      </w:tr>
    </w:tbl>
    <w:p w:rsidR="0073653A" w:rsidRPr="00205B0D" w:rsidRDefault="0073653A" w:rsidP="00D41D7E">
      <w:pPr>
        <w:jc w:val="both"/>
        <w:rPr>
          <w:rFonts w:ascii="Arial" w:eastAsia="Calibri" w:hAnsi="Arial" w:cs="Arial"/>
        </w:rPr>
      </w:pPr>
    </w:p>
    <w:p w:rsidR="0073653A" w:rsidRPr="00205B0D" w:rsidRDefault="0073653A" w:rsidP="00D41D7E">
      <w:pPr>
        <w:jc w:val="both"/>
        <w:rPr>
          <w:rFonts w:ascii="Arial" w:eastAsia="Calibri" w:hAnsi="Arial" w:cs="Arial"/>
        </w:rPr>
      </w:pPr>
      <w:r w:rsidRPr="00205B0D">
        <w:rPr>
          <w:rFonts w:ascii="Arial" w:eastAsia="Calibri" w:hAnsi="Arial" w:cs="Arial"/>
        </w:rPr>
        <w:br w:type="page"/>
      </w:r>
    </w:p>
    <w:p w:rsidR="00A71AFD" w:rsidRPr="00205B0D" w:rsidRDefault="0073653A" w:rsidP="00D41D7E">
      <w:pPr>
        <w:pStyle w:val="Heading6"/>
        <w:jc w:val="both"/>
        <w:rPr>
          <w:rFonts w:ascii="Arial" w:eastAsia="Calibri" w:hAnsi="Arial" w:cs="Arial"/>
        </w:rPr>
      </w:pPr>
      <w:bookmarkStart w:id="371" w:name="_Ref355172169"/>
      <w:bookmarkStart w:id="372" w:name="_Toc355363422"/>
      <w:bookmarkStart w:id="373" w:name="_Toc355791724"/>
      <w:bookmarkStart w:id="374" w:name="_Toc355791923"/>
      <w:bookmarkStart w:id="375" w:name="_Toc355792080"/>
      <w:bookmarkStart w:id="376" w:name="_Toc359584811"/>
      <w:bookmarkStart w:id="377" w:name="_Ref354740210"/>
      <w:r w:rsidRPr="00205B0D">
        <w:rPr>
          <w:rFonts w:ascii="Arial" w:eastAsia="Calibri" w:hAnsi="Arial" w:cs="Arial"/>
        </w:rPr>
        <w:lastRenderedPageBreak/>
        <w:t xml:space="preserve">: </w:t>
      </w:r>
      <w:r w:rsidR="00A71AFD" w:rsidRPr="00205B0D">
        <w:rPr>
          <w:rFonts w:ascii="Arial" w:eastAsia="Calibri" w:hAnsi="Arial" w:cs="Arial"/>
        </w:rPr>
        <w:t>Composition Data</w:t>
      </w:r>
      <w:bookmarkEnd w:id="371"/>
      <w:bookmarkEnd w:id="372"/>
      <w:bookmarkEnd w:id="373"/>
      <w:bookmarkEnd w:id="374"/>
      <w:bookmarkEnd w:id="375"/>
      <w:bookmarkEnd w:id="376"/>
    </w:p>
    <w:p w:rsidR="00A71AFD" w:rsidRPr="00205B0D" w:rsidRDefault="00C9746C" w:rsidP="00D41D7E">
      <w:pPr>
        <w:pStyle w:val="Heading7"/>
        <w:rPr>
          <w:rFonts w:ascii="Arial" w:eastAsia="Calibri" w:hAnsi="Arial"/>
        </w:rPr>
      </w:pPr>
      <w:r w:rsidRPr="00205B0D">
        <w:rPr>
          <w:rFonts w:ascii="Arial" w:eastAsia="Calibri" w:hAnsi="Arial"/>
        </w:rPr>
        <w:t>Produced Formation Water</w:t>
      </w:r>
    </w:p>
    <w:p w:rsidR="00D24FF2" w:rsidRDefault="005F72FC" w:rsidP="00D41D7E">
      <w:pPr>
        <w:jc w:val="both"/>
        <w:rPr>
          <w:rFonts w:ascii="Arial" w:eastAsia="Calibri" w:hAnsi="Arial" w:cs="Arial"/>
        </w:rPr>
      </w:pPr>
      <w:r w:rsidRPr="00205B0D">
        <w:rPr>
          <w:rFonts w:ascii="Arial" w:eastAsia="Calibri" w:hAnsi="Arial" w:cs="Arial"/>
        </w:rPr>
        <w:t>A typical composition</w:t>
      </w:r>
      <w:r w:rsidR="00D24FF2" w:rsidRPr="00205B0D">
        <w:rPr>
          <w:rFonts w:ascii="Arial" w:eastAsia="Calibri" w:hAnsi="Arial" w:cs="Arial"/>
        </w:rPr>
        <w:t xml:space="preserve"> </w:t>
      </w:r>
      <w:r w:rsidRPr="00205B0D">
        <w:rPr>
          <w:rFonts w:ascii="Arial" w:eastAsia="Calibri" w:hAnsi="Arial" w:cs="Arial"/>
        </w:rPr>
        <w:t>for produced formation water is</w:t>
      </w:r>
      <w:r w:rsidR="00D24FF2" w:rsidRPr="00205B0D">
        <w:rPr>
          <w:rFonts w:ascii="Arial" w:eastAsia="Calibri" w:hAnsi="Arial" w:cs="Arial"/>
        </w:rPr>
        <w:t xml:space="preserve"> provided in </w:t>
      </w:r>
      <w:fldSimple w:instr=" REF _Ref355789922 \h  \* MERGEFORMAT ">
        <w:r w:rsidR="00042C96" w:rsidRPr="00205B0D">
          <w:rPr>
            <w:rFonts w:ascii="Arial" w:hAnsi="Arial" w:cs="Arial"/>
          </w:rPr>
          <w:t xml:space="preserve">Table </w:t>
        </w:r>
        <w:r w:rsidR="00042C96">
          <w:rPr>
            <w:rFonts w:ascii="Arial" w:hAnsi="Arial" w:cs="Arial"/>
            <w:noProof/>
          </w:rPr>
          <w:t>9</w:t>
        </w:r>
      </w:fldSimple>
      <w:r w:rsidR="00D24FF2" w:rsidRPr="00205B0D">
        <w:rPr>
          <w:rFonts w:ascii="Arial" w:eastAsia="Calibri" w:hAnsi="Arial" w:cs="Arial"/>
        </w:rPr>
        <w:t>. This composition should only be used if site-specific data is unavailable.</w:t>
      </w:r>
      <w:r w:rsidR="003E227D">
        <w:rPr>
          <w:rFonts w:ascii="Arial" w:eastAsia="Calibri" w:hAnsi="Arial" w:cs="Arial"/>
        </w:rPr>
        <w:t xml:space="preserve"> Other substances that may be present in PFW include, but are not limited to:</w:t>
      </w:r>
    </w:p>
    <w:p w:rsidR="003E227D" w:rsidRDefault="003E227D" w:rsidP="003E227D">
      <w:pPr>
        <w:pStyle w:val="ListParagraph"/>
        <w:numPr>
          <w:ilvl w:val="0"/>
          <w:numId w:val="29"/>
        </w:numPr>
        <w:jc w:val="both"/>
        <w:rPr>
          <w:rFonts w:ascii="Arial" w:eastAsia="Calibri" w:hAnsi="Arial" w:cs="Arial"/>
        </w:rPr>
      </w:pPr>
      <w:r>
        <w:rPr>
          <w:rFonts w:ascii="Arial" w:eastAsia="Calibri" w:hAnsi="Arial" w:cs="Arial"/>
        </w:rPr>
        <w:t>ammonia (total)</w:t>
      </w:r>
    </w:p>
    <w:p w:rsidR="003E227D" w:rsidRDefault="003E227D" w:rsidP="003E227D">
      <w:pPr>
        <w:pStyle w:val="ListParagraph"/>
        <w:numPr>
          <w:ilvl w:val="0"/>
          <w:numId w:val="29"/>
        </w:numPr>
        <w:jc w:val="both"/>
        <w:rPr>
          <w:rFonts w:ascii="Arial" w:eastAsia="Calibri" w:hAnsi="Arial" w:cs="Arial"/>
        </w:rPr>
      </w:pPr>
      <w:r>
        <w:rPr>
          <w:rFonts w:ascii="Arial" w:eastAsia="Calibri" w:hAnsi="Arial" w:cs="Arial"/>
        </w:rPr>
        <w:t>boron</w:t>
      </w:r>
      <w:r w:rsidR="00982DD1">
        <w:rPr>
          <w:rFonts w:ascii="Arial" w:eastAsia="Calibri" w:hAnsi="Arial" w:cs="Arial"/>
        </w:rPr>
        <w:t xml:space="preserve"> and compounds</w:t>
      </w:r>
    </w:p>
    <w:p w:rsidR="003E227D" w:rsidRDefault="003E227D" w:rsidP="003E227D">
      <w:pPr>
        <w:pStyle w:val="ListParagraph"/>
        <w:numPr>
          <w:ilvl w:val="0"/>
          <w:numId w:val="29"/>
        </w:numPr>
        <w:jc w:val="both"/>
        <w:rPr>
          <w:rFonts w:ascii="Arial" w:eastAsia="Calibri" w:hAnsi="Arial" w:cs="Arial"/>
        </w:rPr>
      </w:pPr>
      <w:r>
        <w:rPr>
          <w:rFonts w:ascii="Arial" w:eastAsia="Calibri" w:hAnsi="Arial" w:cs="Arial"/>
        </w:rPr>
        <w:t>chlorine</w:t>
      </w:r>
      <w:r w:rsidR="00982DD1">
        <w:rPr>
          <w:rFonts w:ascii="Arial" w:eastAsia="Calibri" w:hAnsi="Arial" w:cs="Arial"/>
        </w:rPr>
        <w:t xml:space="preserve"> and compounds</w:t>
      </w:r>
    </w:p>
    <w:p w:rsidR="003E227D" w:rsidRDefault="003E227D" w:rsidP="003E227D">
      <w:pPr>
        <w:pStyle w:val="ListParagraph"/>
        <w:numPr>
          <w:ilvl w:val="0"/>
          <w:numId w:val="29"/>
        </w:numPr>
        <w:jc w:val="both"/>
        <w:rPr>
          <w:rFonts w:ascii="Arial" w:eastAsia="Calibri" w:hAnsi="Arial" w:cs="Arial"/>
        </w:rPr>
      </w:pPr>
      <w:r>
        <w:rPr>
          <w:rFonts w:ascii="Arial" w:eastAsia="Calibri" w:hAnsi="Arial" w:cs="Arial"/>
        </w:rPr>
        <w:t>cobalt</w:t>
      </w:r>
      <w:r w:rsidR="00982DD1">
        <w:rPr>
          <w:rFonts w:ascii="Arial" w:eastAsia="Calibri" w:hAnsi="Arial" w:cs="Arial"/>
        </w:rPr>
        <w:t xml:space="preserve"> and compounds</w:t>
      </w:r>
    </w:p>
    <w:p w:rsidR="003E227D" w:rsidRDefault="003E227D" w:rsidP="003E227D">
      <w:pPr>
        <w:pStyle w:val="ListParagraph"/>
        <w:numPr>
          <w:ilvl w:val="0"/>
          <w:numId w:val="29"/>
        </w:numPr>
        <w:jc w:val="both"/>
        <w:rPr>
          <w:rFonts w:ascii="Arial" w:eastAsia="Calibri" w:hAnsi="Arial" w:cs="Arial"/>
        </w:rPr>
      </w:pPr>
      <w:r>
        <w:rPr>
          <w:rFonts w:ascii="Arial" w:eastAsia="Calibri" w:hAnsi="Arial" w:cs="Arial"/>
        </w:rPr>
        <w:t>fluoride</w:t>
      </w:r>
      <w:r w:rsidR="00982DD1">
        <w:rPr>
          <w:rFonts w:ascii="Arial" w:eastAsia="Calibri" w:hAnsi="Arial" w:cs="Arial"/>
        </w:rPr>
        <w:t xml:space="preserve"> compounds</w:t>
      </w:r>
    </w:p>
    <w:p w:rsidR="003E227D" w:rsidRDefault="003E227D" w:rsidP="003E227D">
      <w:pPr>
        <w:pStyle w:val="ListParagraph"/>
        <w:numPr>
          <w:ilvl w:val="0"/>
          <w:numId w:val="29"/>
        </w:numPr>
        <w:jc w:val="both"/>
        <w:rPr>
          <w:rFonts w:ascii="Arial" w:eastAsia="Calibri" w:hAnsi="Arial" w:cs="Arial"/>
        </w:rPr>
      </w:pPr>
      <w:r>
        <w:rPr>
          <w:rFonts w:ascii="Arial" w:eastAsia="Calibri" w:hAnsi="Arial" w:cs="Arial"/>
        </w:rPr>
        <w:t>polycycl</w:t>
      </w:r>
      <w:r w:rsidR="00982DD1">
        <w:rPr>
          <w:rFonts w:ascii="Arial" w:eastAsia="Calibri" w:hAnsi="Arial" w:cs="Arial"/>
        </w:rPr>
        <w:t>ic aromatic hydrocarbons (</w:t>
      </w:r>
      <w:r w:rsidR="00E5330A">
        <w:rPr>
          <w:rFonts w:ascii="Arial" w:eastAsia="Calibri" w:hAnsi="Arial" w:cs="Arial"/>
        </w:rPr>
        <w:t xml:space="preserve">expressed as </w:t>
      </w:r>
      <w:r w:rsidR="00982DD1">
        <w:rPr>
          <w:rFonts w:ascii="Arial" w:eastAsia="Calibri" w:hAnsi="Arial" w:cs="Arial"/>
        </w:rPr>
        <w:t>B[a]</w:t>
      </w:r>
      <w:proofErr w:type="spellStart"/>
      <w:r w:rsidR="00982DD1">
        <w:rPr>
          <w:rFonts w:ascii="Arial" w:eastAsia="Calibri" w:hAnsi="Arial" w:cs="Arial"/>
        </w:rPr>
        <w:t>Peq</w:t>
      </w:r>
      <w:proofErr w:type="spellEnd"/>
      <w:r>
        <w:rPr>
          <w:rFonts w:ascii="Arial" w:eastAsia="Calibri" w:hAnsi="Arial" w:cs="Arial"/>
        </w:rPr>
        <w:t>)</w:t>
      </w:r>
    </w:p>
    <w:p w:rsidR="003E227D" w:rsidRPr="003E227D" w:rsidRDefault="003E227D" w:rsidP="003E227D">
      <w:pPr>
        <w:pStyle w:val="ListParagraph"/>
        <w:numPr>
          <w:ilvl w:val="0"/>
          <w:numId w:val="29"/>
        </w:numPr>
        <w:jc w:val="both"/>
        <w:rPr>
          <w:rFonts w:ascii="Arial" w:eastAsia="Calibri" w:hAnsi="Arial" w:cs="Arial"/>
        </w:rPr>
      </w:pPr>
      <w:proofErr w:type="gramStart"/>
      <w:r>
        <w:rPr>
          <w:rFonts w:ascii="Arial" w:eastAsia="Calibri" w:hAnsi="Arial" w:cs="Arial"/>
        </w:rPr>
        <w:t>selenium</w:t>
      </w:r>
      <w:proofErr w:type="gramEnd"/>
      <w:r w:rsidR="00982DD1">
        <w:rPr>
          <w:rFonts w:ascii="Arial" w:eastAsia="Calibri" w:hAnsi="Arial" w:cs="Arial"/>
        </w:rPr>
        <w:t xml:space="preserve"> and compounds</w:t>
      </w:r>
      <w:r>
        <w:rPr>
          <w:rFonts w:ascii="Arial" w:eastAsia="Calibri" w:hAnsi="Arial" w:cs="Arial"/>
        </w:rPr>
        <w:t>.</w:t>
      </w:r>
    </w:p>
    <w:p w:rsidR="00C9746C" w:rsidRPr="00205B0D" w:rsidRDefault="00C9746C" w:rsidP="00D41D7E">
      <w:pPr>
        <w:jc w:val="both"/>
        <w:rPr>
          <w:rFonts w:ascii="Arial" w:eastAsia="Calibri" w:hAnsi="Arial" w:cs="Arial"/>
        </w:rPr>
      </w:pPr>
    </w:p>
    <w:p w:rsidR="00033738" w:rsidRPr="00205B0D" w:rsidRDefault="00033738" w:rsidP="00D21F20">
      <w:pPr>
        <w:pStyle w:val="Caption"/>
        <w:keepLines/>
        <w:jc w:val="both"/>
        <w:rPr>
          <w:rFonts w:ascii="Arial" w:hAnsi="Arial" w:cs="Arial"/>
        </w:rPr>
      </w:pPr>
      <w:bookmarkStart w:id="378" w:name="_Ref355789922"/>
      <w:bookmarkStart w:id="379" w:name="_Toc359573355"/>
      <w:r w:rsidRPr="00205B0D">
        <w:rPr>
          <w:rFonts w:ascii="Arial" w:hAnsi="Arial" w:cs="Arial"/>
        </w:rPr>
        <w:t xml:space="preserve">Table </w:t>
      </w:r>
      <w:r w:rsidR="009910F3" w:rsidRPr="00205B0D">
        <w:rPr>
          <w:rFonts w:ascii="Arial" w:hAnsi="Arial" w:cs="Arial"/>
        </w:rPr>
        <w:fldChar w:fldCharType="begin"/>
      </w:r>
      <w:r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9</w:t>
      </w:r>
      <w:r w:rsidR="009910F3" w:rsidRPr="00205B0D">
        <w:rPr>
          <w:rFonts w:ascii="Arial" w:hAnsi="Arial" w:cs="Arial"/>
        </w:rPr>
        <w:fldChar w:fldCharType="end"/>
      </w:r>
      <w:bookmarkEnd w:id="378"/>
      <w:r w:rsidRPr="00205B0D">
        <w:rPr>
          <w:rFonts w:ascii="Arial" w:hAnsi="Arial" w:cs="Arial"/>
        </w:rPr>
        <w:t xml:space="preserve"> – Typical Produced Formation Water Composition Data</w:t>
      </w:r>
      <w:bookmarkEnd w:id="379"/>
    </w:p>
    <w:tbl>
      <w:tblPr>
        <w:tblStyle w:val="EETTable"/>
        <w:tblW w:w="0" w:type="auto"/>
        <w:tblLook w:val="04A0"/>
      </w:tblPr>
      <w:tblGrid>
        <w:gridCol w:w="4261"/>
        <w:gridCol w:w="100"/>
        <w:gridCol w:w="4161"/>
      </w:tblGrid>
      <w:tr w:rsidR="00E3005B" w:rsidRPr="00205B0D" w:rsidTr="00EB0A52">
        <w:trPr>
          <w:cnfStyle w:val="100000000000"/>
        </w:trPr>
        <w:tc>
          <w:tcPr>
            <w:cnfStyle w:val="001000000000"/>
            <w:tcW w:w="4261" w:type="dxa"/>
            <w:tcBorders>
              <w:top w:val="single" w:sz="4" w:space="0" w:color="auto"/>
              <w:left w:val="single" w:sz="4" w:space="0" w:color="auto"/>
            </w:tcBorders>
          </w:tcPr>
          <w:p w:rsidR="00E3005B" w:rsidRPr="00205B0D" w:rsidRDefault="00E3005B" w:rsidP="00D21F20">
            <w:pPr>
              <w:keepNext/>
              <w:keepLines/>
              <w:jc w:val="both"/>
              <w:rPr>
                <w:rFonts w:ascii="Arial" w:hAnsi="Arial" w:cs="Arial"/>
                <w:szCs w:val="20"/>
              </w:rPr>
            </w:pPr>
            <w:r w:rsidRPr="00205B0D">
              <w:rPr>
                <w:rFonts w:ascii="Arial" w:hAnsi="Arial" w:cs="Arial"/>
                <w:szCs w:val="20"/>
              </w:rPr>
              <w:t>Substance</w:t>
            </w:r>
          </w:p>
        </w:tc>
        <w:tc>
          <w:tcPr>
            <w:tcW w:w="4261" w:type="dxa"/>
            <w:gridSpan w:val="2"/>
            <w:tcBorders>
              <w:top w:val="single" w:sz="4" w:space="0" w:color="auto"/>
              <w:right w:val="single" w:sz="4" w:space="0" w:color="auto"/>
            </w:tcBorders>
          </w:tcPr>
          <w:p w:rsidR="00E3005B" w:rsidRPr="00205B0D" w:rsidRDefault="00E3005B" w:rsidP="00476E24">
            <w:pPr>
              <w:keepNext/>
              <w:keepLines/>
              <w:cnfStyle w:val="100000000000"/>
              <w:rPr>
                <w:rFonts w:ascii="Arial" w:hAnsi="Arial" w:cs="Arial"/>
                <w:szCs w:val="20"/>
              </w:rPr>
            </w:pPr>
            <w:r w:rsidRPr="00205B0D">
              <w:rPr>
                <w:rFonts w:ascii="Arial" w:hAnsi="Arial" w:cs="Arial"/>
                <w:szCs w:val="20"/>
              </w:rPr>
              <w:t>Concentration (mg/L)</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Arsenic and compounds</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0.0010</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Benzene</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1.0</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Cadmium and compounds</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0.0063</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Chromium (III) compounds</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0.007</w:t>
            </w:r>
            <w:r w:rsidR="00DF07F9">
              <w:rPr>
                <w:rFonts w:ascii="Arial" w:hAnsi="Arial" w:cs="Arial"/>
                <w:sz w:val="20"/>
                <w:szCs w:val="20"/>
              </w:rPr>
              <w:t>0</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Copper and compounds</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0.007</w:t>
            </w:r>
            <w:r w:rsidR="00DF07F9">
              <w:rPr>
                <w:rFonts w:ascii="Arial" w:hAnsi="Arial" w:cs="Arial"/>
                <w:sz w:val="20"/>
                <w:szCs w:val="20"/>
              </w:rPr>
              <w:t>4</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proofErr w:type="spellStart"/>
            <w:r w:rsidRPr="00982DD1">
              <w:rPr>
                <w:rFonts w:ascii="Arial" w:hAnsi="Arial" w:cs="Arial"/>
                <w:color w:val="000000"/>
                <w:sz w:val="20"/>
                <w:szCs w:val="20"/>
              </w:rPr>
              <w:t>Ethylbenzene</w:t>
            </w:r>
            <w:proofErr w:type="spellEnd"/>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0.071</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Lead and compounds</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0.0066</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Manganese and compounds</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1.7</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Mercury and compounds</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0.0010</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Nickel and compounds</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0.0099</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Phenol</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3.6</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Toluene</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1.5</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Total VOC</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3.431</w:t>
            </w:r>
          </w:p>
        </w:tc>
      </w:tr>
      <w:tr w:rsidR="00982DD1" w:rsidRPr="00205B0D" w:rsidTr="003067D5">
        <w:trPr>
          <w:trHeight w:val="284"/>
        </w:trPr>
        <w:tc>
          <w:tcPr>
            <w:cnfStyle w:val="001000000000"/>
            <w:tcW w:w="4361" w:type="dxa"/>
            <w:gridSpan w:val="2"/>
            <w:tcBorders>
              <w:left w:val="single" w:sz="4" w:space="0" w:color="auto"/>
            </w:tcBorders>
            <w:vAlign w:val="bottom"/>
          </w:tcPr>
          <w:p w:rsidR="00982DD1" w:rsidRPr="00982DD1" w:rsidRDefault="00982DD1" w:rsidP="00982DD1">
            <w:pPr>
              <w:keepNext/>
              <w:keepLines/>
              <w:rPr>
                <w:rFonts w:ascii="Arial" w:hAnsi="Arial" w:cs="Arial"/>
                <w:color w:val="000000"/>
                <w:sz w:val="20"/>
                <w:szCs w:val="20"/>
              </w:rPr>
            </w:pPr>
            <w:proofErr w:type="spellStart"/>
            <w:r w:rsidRPr="00982DD1">
              <w:rPr>
                <w:rFonts w:ascii="Arial" w:hAnsi="Arial" w:cs="Arial"/>
                <w:color w:val="000000"/>
                <w:sz w:val="20"/>
                <w:szCs w:val="20"/>
              </w:rPr>
              <w:t>Xylenes</w:t>
            </w:r>
            <w:proofErr w:type="spellEnd"/>
            <w:r w:rsidRPr="00982DD1">
              <w:rPr>
                <w:rFonts w:ascii="Arial" w:hAnsi="Arial" w:cs="Arial"/>
                <w:color w:val="000000"/>
                <w:sz w:val="20"/>
                <w:szCs w:val="20"/>
              </w:rPr>
              <w:t xml:space="preserve"> (individual or mixed isomers)</w:t>
            </w:r>
          </w:p>
        </w:tc>
        <w:tc>
          <w:tcPr>
            <w:tcW w:w="4161" w:type="dxa"/>
            <w:tcBorders>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0.86</w:t>
            </w:r>
          </w:p>
        </w:tc>
      </w:tr>
      <w:tr w:rsidR="00982DD1" w:rsidRPr="00205B0D" w:rsidTr="003067D5">
        <w:trPr>
          <w:trHeight w:val="284"/>
        </w:trPr>
        <w:tc>
          <w:tcPr>
            <w:cnfStyle w:val="001000000000"/>
            <w:tcW w:w="4361" w:type="dxa"/>
            <w:gridSpan w:val="2"/>
            <w:tcBorders>
              <w:left w:val="single" w:sz="4" w:space="0" w:color="auto"/>
              <w:bottom w:val="single" w:sz="4" w:space="0" w:color="auto"/>
            </w:tcBorders>
            <w:vAlign w:val="bottom"/>
          </w:tcPr>
          <w:p w:rsidR="00982DD1" w:rsidRPr="00982DD1" w:rsidRDefault="00982DD1" w:rsidP="00982DD1">
            <w:pPr>
              <w:keepNext/>
              <w:keepLines/>
              <w:rPr>
                <w:rFonts w:ascii="Arial" w:hAnsi="Arial" w:cs="Arial"/>
                <w:color w:val="000000"/>
                <w:sz w:val="20"/>
                <w:szCs w:val="20"/>
              </w:rPr>
            </w:pPr>
            <w:r w:rsidRPr="00982DD1">
              <w:rPr>
                <w:rFonts w:ascii="Arial" w:hAnsi="Arial" w:cs="Arial"/>
                <w:color w:val="000000"/>
                <w:sz w:val="20"/>
                <w:szCs w:val="20"/>
              </w:rPr>
              <w:t>Zinc and compounds</w:t>
            </w:r>
          </w:p>
        </w:tc>
        <w:tc>
          <w:tcPr>
            <w:tcW w:w="4161" w:type="dxa"/>
            <w:tcBorders>
              <w:bottom w:val="single" w:sz="4" w:space="0" w:color="auto"/>
              <w:right w:val="single" w:sz="4" w:space="0" w:color="auto"/>
            </w:tcBorders>
          </w:tcPr>
          <w:p w:rsidR="00982DD1" w:rsidRPr="00A52B57" w:rsidRDefault="00982DD1" w:rsidP="00D21F20">
            <w:pPr>
              <w:keepNext/>
              <w:keepLines/>
              <w:tabs>
                <w:tab w:val="decimal" w:pos="2268"/>
              </w:tabs>
              <w:jc w:val="both"/>
              <w:cnfStyle w:val="000000000000"/>
              <w:rPr>
                <w:rFonts w:ascii="Arial" w:hAnsi="Arial" w:cs="Arial"/>
                <w:sz w:val="20"/>
                <w:szCs w:val="20"/>
              </w:rPr>
            </w:pPr>
            <w:r w:rsidRPr="00A52B57">
              <w:rPr>
                <w:rFonts w:ascii="Arial" w:hAnsi="Arial" w:cs="Arial"/>
                <w:sz w:val="20"/>
                <w:szCs w:val="20"/>
              </w:rPr>
              <w:t>0.0063</w:t>
            </w:r>
          </w:p>
        </w:tc>
      </w:tr>
    </w:tbl>
    <w:p w:rsidR="00BB4127" w:rsidRPr="00205B0D" w:rsidRDefault="00E3005B" w:rsidP="00D21F20">
      <w:pPr>
        <w:keepNext/>
        <w:keepLines/>
        <w:jc w:val="both"/>
        <w:rPr>
          <w:rFonts w:ascii="Arial" w:hAnsi="Arial" w:cs="Arial"/>
          <w:sz w:val="16"/>
          <w:szCs w:val="16"/>
        </w:rPr>
      </w:pPr>
      <w:r w:rsidRPr="00205B0D">
        <w:rPr>
          <w:rFonts w:ascii="Arial" w:hAnsi="Arial" w:cs="Arial"/>
          <w:sz w:val="16"/>
          <w:szCs w:val="16"/>
        </w:rPr>
        <w:t>Source: APPEA (1998)</w:t>
      </w:r>
    </w:p>
    <w:p w:rsidR="00C9746C" w:rsidRPr="00205B0D" w:rsidRDefault="006A76C2" w:rsidP="00D41D7E">
      <w:pPr>
        <w:pStyle w:val="Heading7"/>
        <w:rPr>
          <w:rFonts w:ascii="Arial" w:eastAsia="Calibri" w:hAnsi="Arial"/>
        </w:rPr>
      </w:pPr>
      <w:r w:rsidRPr="00205B0D">
        <w:rPr>
          <w:rFonts w:ascii="Arial" w:eastAsia="Calibri" w:hAnsi="Arial"/>
        </w:rPr>
        <w:t>Oil</w:t>
      </w:r>
    </w:p>
    <w:p w:rsidR="006A76C2" w:rsidRPr="00205B0D" w:rsidRDefault="00B25535" w:rsidP="00D41D7E">
      <w:pPr>
        <w:jc w:val="both"/>
        <w:rPr>
          <w:rFonts w:ascii="Arial" w:eastAsia="Calibri" w:hAnsi="Arial" w:cs="Arial"/>
        </w:rPr>
      </w:pPr>
      <w:r w:rsidRPr="00205B0D">
        <w:rPr>
          <w:rFonts w:ascii="Arial" w:eastAsia="Calibri" w:hAnsi="Arial" w:cs="Arial"/>
        </w:rPr>
        <w:t>Typical compositions for oil</w:t>
      </w:r>
      <w:r w:rsidR="005F72FC" w:rsidRPr="00205B0D">
        <w:rPr>
          <w:rFonts w:ascii="Arial" w:eastAsia="Calibri" w:hAnsi="Arial" w:cs="Arial"/>
        </w:rPr>
        <w:t xml:space="preserve"> are provided in </w:t>
      </w:r>
      <w:fldSimple w:instr=" REF _Ref355702726 \h  \* MERGEFORMAT ">
        <w:r w:rsidR="00042C96" w:rsidRPr="00205B0D">
          <w:rPr>
            <w:rFonts w:ascii="Arial" w:hAnsi="Arial" w:cs="Arial"/>
          </w:rPr>
          <w:t xml:space="preserve">Table </w:t>
        </w:r>
        <w:r w:rsidR="00042C96">
          <w:rPr>
            <w:rFonts w:ascii="Arial" w:hAnsi="Arial" w:cs="Arial"/>
            <w:noProof/>
          </w:rPr>
          <w:t>10</w:t>
        </w:r>
      </w:fldSimple>
      <w:r w:rsidR="005F72FC" w:rsidRPr="00205B0D">
        <w:rPr>
          <w:rFonts w:ascii="Arial" w:eastAsia="Calibri" w:hAnsi="Arial" w:cs="Arial"/>
        </w:rPr>
        <w:t>. These compositions should</w:t>
      </w:r>
      <w:r w:rsidRPr="00205B0D">
        <w:rPr>
          <w:rFonts w:ascii="Arial" w:eastAsia="Calibri" w:hAnsi="Arial" w:cs="Arial"/>
        </w:rPr>
        <w:t xml:space="preserve"> only</w:t>
      </w:r>
      <w:r w:rsidR="005F72FC" w:rsidRPr="00205B0D">
        <w:rPr>
          <w:rFonts w:ascii="Arial" w:eastAsia="Calibri" w:hAnsi="Arial" w:cs="Arial"/>
        </w:rPr>
        <w:t xml:space="preserve"> be used if site-specific data are unavailable.</w:t>
      </w:r>
    </w:p>
    <w:p w:rsidR="00033738" w:rsidRPr="00205B0D" w:rsidRDefault="00033738" w:rsidP="00D21F20">
      <w:pPr>
        <w:pStyle w:val="Caption"/>
        <w:keepLines/>
        <w:jc w:val="both"/>
        <w:rPr>
          <w:rFonts w:ascii="Arial" w:hAnsi="Arial" w:cs="Arial"/>
        </w:rPr>
      </w:pPr>
      <w:bookmarkStart w:id="380" w:name="_Ref355702726"/>
      <w:bookmarkStart w:id="381" w:name="_Toc359573356"/>
      <w:r w:rsidRPr="00205B0D">
        <w:rPr>
          <w:rFonts w:ascii="Arial" w:hAnsi="Arial" w:cs="Arial"/>
        </w:rPr>
        <w:t xml:space="preserve">Table </w:t>
      </w:r>
      <w:r w:rsidR="009910F3" w:rsidRPr="00205B0D">
        <w:rPr>
          <w:rFonts w:ascii="Arial" w:hAnsi="Arial" w:cs="Arial"/>
        </w:rPr>
        <w:fldChar w:fldCharType="begin"/>
      </w:r>
      <w:r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10</w:t>
      </w:r>
      <w:r w:rsidR="009910F3" w:rsidRPr="00205B0D">
        <w:rPr>
          <w:rFonts w:ascii="Arial" w:hAnsi="Arial" w:cs="Arial"/>
        </w:rPr>
        <w:fldChar w:fldCharType="end"/>
      </w:r>
      <w:bookmarkEnd w:id="380"/>
      <w:r w:rsidRPr="00205B0D">
        <w:rPr>
          <w:rFonts w:ascii="Arial" w:hAnsi="Arial" w:cs="Arial"/>
        </w:rPr>
        <w:t xml:space="preserve"> –</w:t>
      </w:r>
      <w:r w:rsidR="00207206" w:rsidRPr="00205B0D">
        <w:rPr>
          <w:rFonts w:ascii="Arial" w:hAnsi="Arial" w:cs="Arial"/>
        </w:rPr>
        <w:t xml:space="preserve"> </w:t>
      </w:r>
      <w:r w:rsidRPr="00205B0D">
        <w:rPr>
          <w:rFonts w:ascii="Arial" w:hAnsi="Arial" w:cs="Arial"/>
        </w:rPr>
        <w:t>Typical Oil Composition Data Based on Total Organic Compounds</w:t>
      </w:r>
      <w:bookmarkEnd w:id="381"/>
    </w:p>
    <w:tbl>
      <w:tblPr>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3653"/>
        <w:gridCol w:w="1842"/>
        <w:gridCol w:w="1561"/>
        <w:gridCol w:w="1466"/>
      </w:tblGrid>
      <w:tr w:rsidR="006A76C2" w:rsidRPr="00205B0D" w:rsidTr="00982DD1">
        <w:tc>
          <w:tcPr>
            <w:tcW w:w="2143" w:type="pct"/>
            <w:vMerge w:val="restart"/>
            <w:tcBorders>
              <w:top w:val="single" w:sz="4" w:space="0" w:color="auto"/>
              <w:left w:val="single" w:sz="4" w:space="0" w:color="auto"/>
              <w:right w:val="nil"/>
              <w:tl2br w:val="nil"/>
              <w:tr2bl w:val="nil"/>
            </w:tcBorders>
            <w:shd w:val="clear" w:color="auto" w:fill="808080"/>
          </w:tcPr>
          <w:p w:rsidR="006A76C2" w:rsidRPr="00205B0D" w:rsidRDefault="006A76C2" w:rsidP="00D21F20">
            <w:pPr>
              <w:keepNext/>
              <w:keepLines/>
              <w:jc w:val="both"/>
              <w:rPr>
                <w:rFonts w:ascii="Arial" w:hAnsi="Arial" w:cs="Arial"/>
                <w:b/>
                <w:color w:val="FFFFFF" w:themeColor="background1"/>
              </w:rPr>
            </w:pPr>
            <w:r w:rsidRPr="00205B0D">
              <w:rPr>
                <w:rFonts w:ascii="Arial" w:hAnsi="Arial" w:cs="Arial"/>
                <w:b/>
                <w:color w:val="FFFFFF" w:themeColor="background1"/>
              </w:rPr>
              <w:t>Substance</w:t>
            </w:r>
          </w:p>
        </w:tc>
        <w:tc>
          <w:tcPr>
            <w:tcW w:w="2857" w:type="pct"/>
            <w:gridSpan w:val="3"/>
            <w:tcBorders>
              <w:top w:val="single" w:sz="4" w:space="0" w:color="auto"/>
              <w:left w:val="nil"/>
              <w:bottom w:val="dotted" w:sz="2" w:space="0" w:color="auto"/>
              <w:right w:val="single" w:sz="4" w:space="0" w:color="auto"/>
              <w:tl2br w:val="nil"/>
              <w:tr2bl w:val="nil"/>
            </w:tcBorders>
            <w:shd w:val="clear" w:color="auto" w:fill="808080"/>
          </w:tcPr>
          <w:p w:rsidR="006A76C2" w:rsidRPr="00205B0D" w:rsidRDefault="005F6229" w:rsidP="00476E24">
            <w:pPr>
              <w:keepNext/>
              <w:keepLines/>
              <w:jc w:val="center"/>
              <w:rPr>
                <w:rFonts w:ascii="Arial" w:hAnsi="Arial" w:cs="Arial"/>
                <w:b/>
                <w:color w:val="FFFFFF" w:themeColor="background1"/>
              </w:rPr>
            </w:pPr>
            <w:r w:rsidRPr="00205B0D">
              <w:rPr>
                <w:rFonts w:ascii="Arial" w:hAnsi="Arial" w:cs="Arial"/>
                <w:b/>
                <w:color w:val="FFFFFF" w:themeColor="background1"/>
              </w:rPr>
              <w:t>Composition</w:t>
            </w:r>
            <w:r w:rsidR="006A76C2" w:rsidRPr="00205B0D">
              <w:rPr>
                <w:rFonts w:ascii="Arial" w:hAnsi="Arial" w:cs="Arial"/>
                <w:b/>
                <w:color w:val="FFFFFF" w:themeColor="background1"/>
              </w:rPr>
              <w:t xml:space="preserve"> (</w:t>
            </w:r>
            <w:r w:rsidRPr="00205B0D">
              <w:rPr>
                <w:rFonts w:ascii="Arial" w:hAnsi="Arial" w:cs="Arial"/>
                <w:b/>
                <w:color w:val="FFFFFF" w:themeColor="background1"/>
              </w:rPr>
              <w:t>kg/kg</w:t>
            </w:r>
            <w:r w:rsidR="006A76C2" w:rsidRPr="00205B0D">
              <w:rPr>
                <w:rFonts w:ascii="Arial" w:hAnsi="Arial" w:cs="Arial"/>
                <w:b/>
                <w:color w:val="FFFFFF" w:themeColor="background1"/>
              </w:rPr>
              <w:t>)</w:t>
            </w:r>
          </w:p>
        </w:tc>
      </w:tr>
      <w:tr w:rsidR="00982DD1" w:rsidRPr="00205B0D" w:rsidTr="00982DD1">
        <w:tc>
          <w:tcPr>
            <w:tcW w:w="2143" w:type="pct"/>
            <w:vMerge/>
            <w:tcBorders>
              <w:left w:val="single" w:sz="4" w:space="0" w:color="auto"/>
              <w:bottom w:val="dotted" w:sz="2" w:space="0" w:color="auto"/>
              <w:right w:val="nil"/>
              <w:tl2br w:val="nil"/>
              <w:tr2bl w:val="nil"/>
            </w:tcBorders>
            <w:shd w:val="clear" w:color="auto" w:fill="808080"/>
            <w:vAlign w:val="center"/>
          </w:tcPr>
          <w:p w:rsidR="006A76C2" w:rsidRPr="00205B0D" w:rsidRDefault="006A76C2" w:rsidP="00D21F20">
            <w:pPr>
              <w:keepNext/>
              <w:keepLines/>
              <w:jc w:val="both"/>
              <w:rPr>
                <w:rFonts w:ascii="Arial" w:hAnsi="Arial" w:cs="Arial"/>
                <w:b/>
                <w:color w:val="FFFFFF" w:themeColor="background1"/>
              </w:rPr>
            </w:pPr>
          </w:p>
        </w:tc>
        <w:tc>
          <w:tcPr>
            <w:tcW w:w="1081" w:type="pct"/>
            <w:tcBorders>
              <w:top w:val="nil"/>
              <w:left w:val="nil"/>
              <w:bottom w:val="dotted" w:sz="2" w:space="0" w:color="auto"/>
              <w:right w:val="nil"/>
              <w:tl2br w:val="nil"/>
              <w:tr2bl w:val="nil"/>
            </w:tcBorders>
            <w:shd w:val="clear" w:color="auto" w:fill="808080"/>
          </w:tcPr>
          <w:p w:rsidR="006A76C2" w:rsidRPr="00205B0D" w:rsidRDefault="006A76C2" w:rsidP="00982DD1">
            <w:pPr>
              <w:keepNext/>
              <w:keepLines/>
              <w:jc w:val="center"/>
              <w:rPr>
                <w:rFonts w:ascii="Arial" w:hAnsi="Arial" w:cs="Arial"/>
                <w:b/>
                <w:color w:val="FFFFFF" w:themeColor="background1"/>
              </w:rPr>
            </w:pPr>
            <w:r w:rsidRPr="00205B0D">
              <w:rPr>
                <w:rFonts w:ascii="Arial" w:hAnsi="Arial" w:cs="Arial"/>
                <w:b/>
                <w:color w:val="FFFFFF" w:themeColor="background1"/>
              </w:rPr>
              <w:t>Heavy Oil</w:t>
            </w:r>
          </w:p>
        </w:tc>
        <w:tc>
          <w:tcPr>
            <w:tcW w:w="916" w:type="pct"/>
            <w:tcBorders>
              <w:top w:val="nil"/>
              <w:left w:val="nil"/>
              <w:bottom w:val="dotted" w:sz="2" w:space="0" w:color="auto"/>
              <w:right w:val="nil"/>
              <w:tl2br w:val="nil"/>
              <w:tr2bl w:val="nil"/>
            </w:tcBorders>
            <w:shd w:val="clear" w:color="auto" w:fill="808080"/>
          </w:tcPr>
          <w:p w:rsidR="006A76C2" w:rsidRPr="00205B0D" w:rsidRDefault="006A76C2" w:rsidP="00982DD1">
            <w:pPr>
              <w:keepNext/>
              <w:keepLines/>
              <w:jc w:val="center"/>
              <w:rPr>
                <w:rFonts w:ascii="Arial" w:hAnsi="Arial" w:cs="Arial"/>
                <w:b/>
                <w:color w:val="FFFFFF" w:themeColor="background1"/>
              </w:rPr>
            </w:pPr>
            <w:r w:rsidRPr="00205B0D">
              <w:rPr>
                <w:rFonts w:ascii="Arial" w:hAnsi="Arial" w:cs="Arial"/>
                <w:b/>
                <w:color w:val="FFFFFF" w:themeColor="background1"/>
              </w:rPr>
              <w:t>Light Oil</w:t>
            </w:r>
          </w:p>
        </w:tc>
        <w:tc>
          <w:tcPr>
            <w:tcW w:w="860" w:type="pct"/>
            <w:tcBorders>
              <w:top w:val="nil"/>
              <w:left w:val="nil"/>
              <w:bottom w:val="dotted" w:sz="2" w:space="0" w:color="auto"/>
              <w:right w:val="single" w:sz="4" w:space="0" w:color="auto"/>
              <w:tl2br w:val="nil"/>
              <w:tr2bl w:val="nil"/>
            </w:tcBorders>
            <w:shd w:val="clear" w:color="auto" w:fill="808080"/>
          </w:tcPr>
          <w:p w:rsidR="006A76C2" w:rsidRPr="00205B0D" w:rsidRDefault="006A76C2" w:rsidP="00982DD1">
            <w:pPr>
              <w:keepNext/>
              <w:keepLines/>
              <w:jc w:val="center"/>
              <w:rPr>
                <w:rFonts w:ascii="Arial" w:hAnsi="Arial" w:cs="Arial"/>
                <w:b/>
                <w:color w:val="FFFFFF" w:themeColor="background1"/>
              </w:rPr>
            </w:pPr>
            <w:r w:rsidRPr="00205B0D">
              <w:rPr>
                <w:rFonts w:ascii="Arial" w:hAnsi="Arial" w:cs="Arial"/>
                <w:b/>
                <w:color w:val="FFFFFF" w:themeColor="background1"/>
              </w:rPr>
              <w:t>Water/Oil</w:t>
            </w:r>
          </w:p>
        </w:tc>
      </w:tr>
      <w:tr w:rsidR="00982DD1" w:rsidRPr="00205B0D" w:rsidTr="003067D5">
        <w:trPr>
          <w:trHeight w:val="284"/>
        </w:trPr>
        <w:tc>
          <w:tcPr>
            <w:tcW w:w="2143" w:type="pct"/>
            <w:tcBorders>
              <w:left w:val="single" w:sz="4" w:space="0" w:color="auto"/>
            </w:tcBorders>
            <w:shd w:val="clear" w:color="auto" w:fill="auto"/>
          </w:tcPr>
          <w:p w:rsidR="001D432B" w:rsidRPr="009F6C90" w:rsidRDefault="001D432B" w:rsidP="00D21F20">
            <w:pPr>
              <w:keepNext/>
              <w:keepLines/>
              <w:jc w:val="both"/>
              <w:rPr>
                <w:rFonts w:ascii="Arial" w:hAnsi="Arial" w:cs="Arial"/>
                <w:szCs w:val="20"/>
              </w:rPr>
            </w:pPr>
            <w:r w:rsidRPr="009F6C90">
              <w:rPr>
                <w:rFonts w:ascii="Arial" w:hAnsi="Arial" w:cs="Arial"/>
                <w:szCs w:val="20"/>
              </w:rPr>
              <w:t xml:space="preserve">Benzene </w:t>
            </w:r>
          </w:p>
        </w:tc>
        <w:tc>
          <w:tcPr>
            <w:tcW w:w="1081" w:type="pct"/>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9.4x10</w:t>
            </w:r>
            <w:r w:rsidRPr="009F6C90">
              <w:rPr>
                <w:rFonts w:ascii="Arial" w:hAnsi="Arial" w:cs="Arial"/>
                <w:szCs w:val="20"/>
                <w:vertAlign w:val="superscript"/>
              </w:rPr>
              <w:t>-3</w:t>
            </w:r>
          </w:p>
        </w:tc>
        <w:tc>
          <w:tcPr>
            <w:tcW w:w="916" w:type="pct"/>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1.2x10</w:t>
            </w:r>
            <w:r w:rsidRPr="009F6C90">
              <w:rPr>
                <w:rFonts w:ascii="Arial" w:hAnsi="Arial" w:cs="Arial"/>
                <w:szCs w:val="20"/>
                <w:vertAlign w:val="superscript"/>
              </w:rPr>
              <w:t>-3</w:t>
            </w:r>
          </w:p>
        </w:tc>
        <w:tc>
          <w:tcPr>
            <w:tcW w:w="860" w:type="pct"/>
            <w:tcBorders>
              <w:right w:val="single" w:sz="4" w:space="0" w:color="auto"/>
            </w:tcBorders>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1.2x10</w:t>
            </w:r>
            <w:r w:rsidRPr="009F6C90">
              <w:rPr>
                <w:rFonts w:ascii="Arial" w:hAnsi="Arial" w:cs="Arial"/>
                <w:szCs w:val="20"/>
                <w:vertAlign w:val="superscript"/>
              </w:rPr>
              <w:t>-3</w:t>
            </w:r>
          </w:p>
        </w:tc>
      </w:tr>
      <w:tr w:rsidR="00982DD1" w:rsidRPr="00205B0D" w:rsidTr="003067D5">
        <w:trPr>
          <w:trHeight w:val="284"/>
        </w:trPr>
        <w:tc>
          <w:tcPr>
            <w:tcW w:w="2143" w:type="pct"/>
            <w:tcBorders>
              <w:left w:val="single" w:sz="4" w:space="0" w:color="auto"/>
            </w:tcBorders>
            <w:shd w:val="clear" w:color="auto" w:fill="auto"/>
          </w:tcPr>
          <w:p w:rsidR="001D432B" w:rsidRPr="009F6C90" w:rsidRDefault="001D432B" w:rsidP="00D21F20">
            <w:pPr>
              <w:keepNext/>
              <w:keepLines/>
              <w:jc w:val="both"/>
              <w:rPr>
                <w:rFonts w:ascii="Arial" w:hAnsi="Arial" w:cs="Arial"/>
                <w:szCs w:val="20"/>
              </w:rPr>
            </w:pPr>
            <w:proofErr w:type="spellStart"/>
            <w:r w:rsidRPr="009F6C90">
              <w:rPr>
                <w:rFonts w:ascii="Arial" w:hAnsi="Arial" w:cs="Arial"/>
                <w:szCs w:val="20"/>
              </w:rPr>
              <w:t>Ethylbenzene</w:t>
            </w:r>
            <w:proofErr w:type="spellEnd"/>
            <w:r w:rsidRPr="009F6C90">
              <w:rPr>
                <w:rFonts w:ascii="Arial" w:hAnsi="Arial" w:cs="Arial"/>
                <w:szCs w:val="20"/>
              </w:rPr>
              <w:t xml:space="preserve"> </w:t>
            </w:r>
          </w:p>
        </w:tc>
        <w:tc>
          <w:tcPr>
            <w:tcW w:w="1081" w:type="pct"/>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5.1x10</w:t>
            </w:r>
            <w:r w:rsidRPr="009F6C90">
              <w:rPr>
                <w:rFonts w:ascii="Arial" w:hAnsi="Arial" w:cs="Arial"/>
                <w:szCs w:val="20"/>
                <w:vertAlign w:val="superscript"/>
              </w:rPr>
              <w:t>-4</w:t>
            </w:r>
          </w:p>
        </w:tc>
        <w:tc>
          <w:tcPr>
            <w:tcW w:w="916" w:type="pct"/>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1.6x10</w:t>
            </w:r>
            <w:r w:rsidRPr="009F6C90">
              <w:rPr>
                <w:rFonts w:ascii="Arial" w:hAnsi="Arial" w:cs="Arial"/>
                <w:szCs w:val="20"/>
                <w:vertAlign w:val="superscript"/>
              </w:rPr>
              <w:t>-4</w:t>
            </w:r>
          </w:p>
        </w:tc>
        <w:tc>
          <w:tcPr>
            <w:tcW w:w="860" w:type="pct"/>
            <w:tcBorders>
              <w:right w:val="single" w:sz="4" w:space="0" w:color="auto"/>
            </w:tcBorders>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1.6x10</w:t>
            </w:r>
            <w:r w:rsidRPr="009F6C90">
              <w:rPr>
                <w:rFonts w:ascii="Arial" w:hAnsi="Arial" w:cs="Arial"/>
                <w:szCs w:val="20"/>
                <w:vertAlign w:val="superscript"/>
              </w:rPr>
              <w:t>-4</w:t>
            </w:r>
          </w:p>
        </w:tc>
      </w:tr>
      <w:tr w:rsidR="00982DD1" w:rsidRPr="00205B0D" w:rsidTr="003067D5">
        <w:trPr>
          <w:trHeight w:val="284"/>
        </w:trPr>
        <w:tc>
          <w:tcPr>
            <w:tcW w:w="2143" w:type="pct"/>
            <w:tcBorders>
              <w:left w:val="single" w:sz="4" w:space="0" w:color="auto"/>
            </w:tcBorders>
            <w:shd w:val="clear" w:color="auto" w:fill="auto"/>
          </w:tcPr>
          <w:p w:rsidR="001D432B" w:rsidRPr="009F6C90" w:rsidRDefault="001D432B" w:rsidP="00D21F20">
            <w:pPr>
              <w:keepNext/>
              <w:keepLines/>
              <w:jc w:val="both"/>
              <w:rPr>
                <w:rFonts w:ascii="Arial" w:hAnsi="Arial" w:cs="Arial"/>
                <w:szCs w:val="20"/>
              </w:rPr>
            </w:pPr>
            <w:r w:rsidRPr="009F6C90">
              <w:rPr>
                <w:rFonts w:ascii="Arial" w:hAnsi="Arial" w:cs="Arial"/>
                <w:szCs w:val="20"/>
              </w:rPr>
              <w:t>n-</w:t>
            </w:r>
            <w:r w:rsidR="000837CA">
              <w:rPr>
                <w:rFonts w:ascii="Arial" w:hAnsi="Arial" w:cs="Arial"/>
                <w:szCs w:val="20"/>
              </w:rPr>
              <w:t>H</w:t>
            </w:r>
            <w:r w:rsidRPr="009F6C90">
              <w:rPr>
                <w:rFonts w:ascii="Arial" w:hAnsi="Arial" w:cs="Arial"/>
                <w:szCs w:val="20"/>
              </w:rPr>
              <w:t xml:space="preserve">exane </w:t>
            </w:r>
          </w:p>
        </w:tc>
        <w:tc>
          <w:tcPr>
            <w:tcW w:w="1081" w:type="pct"/>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7.5x10</w:t>
            </w:r>
            <w:r w:rsidRPr="009F6C90">
              <w:rPr>
                <w:rFonts w:ascii="Arial" w:hAnsi="Arial" w:cs="Arial"/>
                <w:szCs w:val="20"/>
                <w:vertAlign w:val="superscript"/>
              </w:rPr>
              <w:t>-3</w:t>
            </w:r>
          </w:p>
        </w:tc>
        <w:tc>
          <w:tcPr>
            <w:tcW w:w="916" w:type="pct"/>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2.3x10</w:t>
            </w:r>
            <w:r w:rsidRPr="009F6C90">
              <w:rPr>
                <w:rFonts w:ascii="Arial" w:hAnsi="Arial" w:cs="Arial"/>
                <w:szCs w:val="20"/>
                <w:vertAlign w:val="superscript"/>
              </w:rPr>
              <w:t>-2</w:t>
            </w:r>
          </w:p>
        </w:tc>
        <w:tc>
          <w:tcPr>
            <w:tcW w:w="860" w:type="pct"/>
            <w:tcBorders>
              <w:right w:val="single" w:sz="4" w:space="0" w:color="auto"/>
            </w:tcBorders>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2.3x10</w:t>
            </w:r>
            <w:r w:rsidRPr="009F6C90">
              <w:rPr>
                <w:rFonts w:ascii="Arial" w:hAnsi="Arial" w:cs="Arial"/>
                <w:szCs w:val="20"/>
                <w:vertAlign w:val="superscript"/>
              </w:rPr>
              <w:t>-2</w:t>
            </w:r>
          </w:p>
        </w:tc>
      </w:tr>
      <w:tr w:rsidR="00982DD1" w:rsidRPr="00205B0D" w:rsidTr="003067D5">
        <w:trPr>
          <w:trHeight w:val="284"/>
        </w:trPr>
        <w:tc>
          <w:tcPr>
            <w:tcW w:w="2143" w:type="pct"/>
            <w:tcBorders>
              <w:left w:val="single" w:sz="4" w:space="0" w:color="auto"/>
            </w:tcBorders>
            <w:shd w:val="clear" w:color="auto" w:fill="auto"/>
          </w:tcPr>
          <w:p w:rsidR="001D432B" w:rsidRPr="009F6C90" w:rsidRDefault="001D432B" w:rsidP="00D21F20">
            <w:pPr>
              <w:keepNext/>
              <w:keepLines/>
              <w:jc w:val="both"/>
              <w:rPr>
                <w:rFonts w:ascii="Arial" w:hAnsi="Arial" w:cs="Arial"/>
                <w:szCs w:val="20"/>
              </w:rPr>
            </w:pPr>
            <w:r w:rsidRPr="009F6C90">
              <w:rPr>
                <w:rFonts w:ascii="Arial" w:hAnsi="Arial" w:cs="Arial"/>
                <w:szCs w:val="20"/>
              </w:rPr>
              <w:t xml:space="preserve">Toluene </w:t>
            </w:r>
          </w:p>
        </w:tc>
        <w:tc>
          <w:tcPr>
            <w:tcW w:w="1081" w:type="pct"/>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3.4x10</w:t>
            </w:r>
            <w:r w:rsidRPr="009F6C90">
              <w:rPr>
                <w:rFonts w:ascii="Arial" w:hAnsi="Arial" w:cs="Arial"/>
                <w:szCs w:val="20"/>
                <w:vertAlign w:val="superscript"/>
              </w:rPr>
              <w:t>-3</w:t>
            </w:r>
          </w:p>
        </w:tc>
        <w:tc>
          <w:tcPr>
            <w:tcW w:w="916" w:type="pct"/>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1.1x10</w:t>
            </w:r>
            <w:r w:rsidRPr="009F6C90">
              <w:rPr>
                <w:rFonts w:ascii="Arial" w:hAnsi="Arial" w:cs="Arial"/>
                <w:szCs w:val="20"/>
                <w:vertAlign w:val="superscript"/>
              </w:rPr>
              <w:t>-3</w:t>
            </w:r>
          </w:p>
        </w:tc>
        <w:tc>
          <w:tcPr>
            <w:tcW w:w="860" w:type="pct"/>
            <w:tcBorders>
              <w:right w:val="single" w:sz="4" w:space="0" w:color="auto"/>
            </w:tcBorders>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1.1x10</w:t>
            </w:r>
            <w:r w:rsidRPr="009F6C90">
              <w:rPr>
                <w:rFonts w:ascii="Arial" w:hAnsi="Arial" w:cs="Arial"/>
                <w:szCs w:val="20"/>
                <w:vertAlign w:val="superscript"/>
              </w:rPr>
              <w:t>-3</w:t>
            </w:r>
          </w:p>
        </w:tc>
      </w:tr>
      <w:tr w:rsidR="00982DD1" w:rsidRPr="00205B0D" w:rsidTr="003067D5">
        <w:trPr>
          <w:trHeight w:val="284"/>
        </w:trPr>
        <w:tc>
          <w:tcPr>
            <w:tcW w:w="2143" w:type="pct"/>
            <w:tcBorders>
              <w:left w:val="single" w:sz="4" w:space="0" w:color="auto"/>
            </w:tcBorders>
            <w:shd w:val="clear" w:color="auto" w:fill="auto"/>
          </w:tcPr>
          <w:p w:rsidR="001D432B" w:rsidRPr="009F6C90" w:rsidRDefault="001D432B" w:rsidP="00D21F20">
            <w:pPr>
              <w:keepNext/>
              <w:keepLines/>
              <w:jc w:val="both"/>
              <w:rPr>
                <w:rFonts w:ascii="Arial" w:hAnsi="Arial" w:cs="Arial"/>
                <w:szCs w:val="20"/>
              </w:rPr>
            </w:pPr>
            <w:r w:rsidRPr="009F6C90">
              <w:rPr>
                <w:rFonts w:ascii="Arial" w:hAnsi="Arial" w:cs="Arial"/>
                <w:szCs w:val="20"/>
              </w:rPr>
              <w:t>Total VOC</w:t>
            </w:r>
          </w:p>
        </w:tc>
        <w:tc>
          <w:tcPr>
            <w:tcW w:w="1081" w:type="pct"/>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3.0x10</w:t>
            </w:r>
            <w:r w:rsidRPr="009F6C90">
              <w:rPr>
                <w:rFonts w:ascii="Arial" w:hAnsi="Arial" w:cs="Arial"/>
                <w:szCs w:val="20"/>
                <w:vertAlign w:val="superscript"/>
              </w:rPr>
              <w:t>-2</w:t>
            </w:r>
          </w:p>
        </w:tc>
        <w:tc>
          <w:tcPr>
            <w:tcW w:w="916" w:type="pct"/>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3.0x10</w:t>
            </w:r>
            <w:r w:rsidRPr="009F6C90">
              <w:rPr>
                <w:rFonts w:ascii="Arial" w:hAnsi="Arial" w:cs="Arial"/>
                <w:szCs w:val="20"/>
                <w:vertAlign w:val="superscript"/>
              </w:rPr>
              <w:t>-1</w:t>
            </w:r>
          </w:p>
        </w:tc>
        <w:tc>
          <w:tcPr>
            <w:tcW w:w="860" w:type="pct"/>
            <w:tcBorders>
              <w:right w:val="single" w:sz="4" w:space="0" w:color="auto"/>
            </w:tcBorders>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3.0x10</w:t>
            </w:r>
            <w:r w:rsidRPr="009F6C90">
              <w:rPr>
                <w:rFonts w:ascii="Arial" w:hAnsi="Arial" w:cs="Arial"/>
                <w:szCs w:val="20"/>
                <w:vertAlign w:val="superscript"/>
              </w:rPr>
              <w:t>-1</w:t>
            </w:r>
          </w:p>
        </w:tc>
      </w:tr>
      <w:tr w:rsidR="00982DD1" w:rsidRPr="00205B0D" w:rsidTr="003067D5">
        <w:trPr>
          <w:trHeight w:val="284"/>
        </w:trPr>
        <w:tc>
          <w:tcPr>
            <w:tcW w:w="2143" w:type="pct"/>
            <w:tcBorders>
              <w:left w:val="single" w:sz="4" w:space="0" w:color="auto"/>
              <w:bottom w:val="single" w:sz="4" w:space="0" w:color="auto"/>
            </w:tcBorders>
            <w:shd w:val="clear" w:color="auto" w:fill="auto"/>
          </w:tcPr>
          <w:p w:rsidR="001D432B" w:rsidRPr="009F6C90" w:rsidRDefault="00982DD1" w:rsidP="00D21F20">
            <w:pPr>
              <w:keepNext/>
              <w:keepLines/>
              <w:jc w:val="both"/>
              <w:rPr>
                <w:rFonts w:ascii="Arial" w:hAnsi="Arial" w:cs="Arial"/>
                <w:szCs w:val="20"/>
              </w:rPr>
            </w:pPr>
            <w:proofErr w:type="spellStart"/>
            <w:r w:rsidRPr="00982DD1">
              <w:rPr>
                <w:rFonts w:ascii="Arial" w:hAnsi="Arial" w:cs="Arial"/>
                <w:color w:val="000000"/>
                <w:szCs w:val="20"/>
              </w:rPr>
              <w:t>Xylenes</w:t>
            </w:r>
            <w:proofErr w:type="spellEnd"/>
            <w:r w:rsidRPr="00982DD1">
              <w:rPr>
                <w:rFonts w:ascii="Arial" w:hAnsi="Arial" w:cs="Arial"/>
                <w:color w:val="000000"/>
                <w:szCs w:val="20"/>
              </w:rPr>
              <w:t xml:space="preserve"> (individual or mixed isomers)</w:t>
            </w:r>
          </w:p>
        </w:tc>
        <w:tc>
          <w:tcPr>
            <w:tcW w:w="1081" w:type="pct"/>
            <w:tcBorders>
              <w:bottom w:val="single" w:sz="4" w:space="0" w:color="auto"/>
            </w:tcBorders>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3.7x10</w:t>
            </w:r>
            <w:r w:rsidRPr="009F6C90">
              <w:rPr>
                <w:rFonts w:ascii="Arial" w:hAnsi="Arial" w:cs="Arial"/>
                <w:szCs w:val="20"/>
                <w:vertAlign w:val="superscript"/>
              </w:rPr>
              <w:t>-3</w:t>
            </w:r>
          </w:p>
        </w:tc>
        <w:tc>
          <w:tcPr>
            <w:tcW w:w="916" w:type="pct"/>
            <w:tcBorders>
              <w:bottom w:val="single" w:sz="4" w:space="0" w:color="auto"/>
            </w:tcBorders>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3.3x10</w:t>
            </w:r>
            <w:r w:rsidRPr="009F6C90">
              <w:rPr>
                <w:rFonts w:ascii="Arial" w:hAnsi="Arial" w:cs="Arial"/>
                <w:szCs w:val="20"/>
                <w:vertAlign w:val="superscript"/>
              </w:rPr>
              <w:t>-4</w:t>
            </w:r>
          </w:p>
        </w:tc>
        <w:tc>
          <w:tcPr>
            <w:tcW w:w="860" w:type="pct"/>
            <w:tcBorders>
              <w:bottom w:val="single" w:sz="4" w:space="0" w:color="auto"/>
              <w:right w:val="single" w:sz="4" w:space="0" w:color="auto"/>
            </w:tcBorders>
            <w:vAlign w:val="center"/>
          </w:tcPr>
          <w:p w:rsidR="001D432B" w:rsidRPr="009F6C90" w:rsidRDefault="001D432B" w:rsidP="003067D5">
            <w:pPr>
              <w:keepNext/>
              <w:keepLines/>
              <w:ind w:right="316"/>
              <w:jc w:val="center"/>
              <w:rPr>
                <w:rFonts w:ascii="Arial" w:hAnsi="Arial" w:cs="Arial"/>
                <w:szCs w:val="20"/>
              </w:rPr>
            </w:pPr>
            <w:r w:rsidRPr="009F6C90">
              <w:rPr>
                <w:rFonts w:ascii="Arial" w:hAnsi="Arial" w:cs="Arial"/>
                <w:szCs w:val="20"/>
              </w:rPr>
              <w:t>3.3x10</w:t>
            </w:r>
            <w:r w:rsidRPr="009F6C90">
              <w:rPr>
                <w:rFonts w:ascii="Arial" w:hAnsi="Arial" w:cs="Arial"/>
                <w:szCs w:val="20"/>
                <w:vertAlign w:val="superscript"/>
              </w:rPr>
              <w:t>-4</w:t>
            </w:r>
          </w:p>
        </w:tc>
      </w:tr>
    </w:tbl>
    <w:p w:rsidR="00C9746C" w:rsidRDefault="006A76C2" w:rsidP="00D21F20">
      <w:pPr>
        <w:keepNext/>
        <w:keepLines/>
        <w:jc w:val="both"/>
        <w:rPr>
          <w:rFonts w:ascii="Arial" w:hAnsi="Arial" w:cs="Arial"/>
          <w:sz w:val="16"/>
          <w:szCs w:val="16"/>
        </w:rPr>
      </w:pPr>
      <w:r w:rsidRPr="00205B0D">
        <w:rPr>
          <w:rFonts w:ascii="Arial" w:hAnsi="Arial" w:cs="Arial"/>
          <w:sz w:val="16"/>
          <w:szCs w:val="16"/>
        </w:rPr>
        <w:t>Source: API (1996)</w:t>
      </w:r>
    </w:p>
    <w:p w:rsidR="00DC3241" w:rsidRDefault="00DC3241" w:rsidP="00D21F20">
      <w:pPr>
        <w:keepNext/>
        <w:keepLines/>
        <w:jc w:val="both"/>
        <w:rPr>
          <w:rFonts w:ascii="Arial" w:hAnsi="Arial" w:cs="Arial"/>
          <w:sz w:val="16"/>
          <w:szCs w:val="16"/>
        </w:rPr>
      </w:pPr>
    </w:p>
    <w:p w:rsidR="00DC3241" w:rsidRPr="00205B0D" w:rsidRDefault="00DC3241" w:rsidP="00D21F20">
      <w:pPr>
        <w:keepNext/>
        <w:keepLines/>
        <w:jc w:val="both"/>
        <w:rPr>
          <w:rFonts w:ascii="Arial" w:hAnsi="Arial" w:cs="Arial"/>
          <w:sz w:val="16"/>
          <w:szCs w:val="16"/>
        </w:rPr>
      </w:pPr>
      <w:r>
        <w:rPr>
          <w:rFonts w:ascii="Arial" w:eastAsia="Calibri" w:hAnsi="Arial" w:cs="Arial"/>
        </w:rPr>
        <w:t>Crude oil may also contain NPI heavy metals, boron and fluoride, and the estimation of emissions of these substances should be considered.</w:t>
      </w:r>
    </w:p>
    <w:p w:rsidR="00C9746C" w:rsidRPr="00205B0D" w:rsidRDefault="002D34A6" w:rsidP="00D41D7E">
      <w:pPr>
        <w:pStyle w:val="Heading7"/>
        <w:rPr>
          <w:rFonts w:ascii="Arial" w:eastAsia="Calibri" w:hAnsi="Arial"/>
        </w:rPr>
      </w:pPr>
      <w:r w:rsidRPr="00205B0D">
        <w:rPr>
          <w:rFonts w:ascii="Arial" w:eastAsia="Calibri" w:hAnsi="Arial"/>
        </w:rPr>
        <w:t>Gas</w:t>
      </w:r>
    </w:p>
    <w:p w:rsidR="007A1992" w:rsidRPr="00205B0D" w:rsidRDefault="007A1992" w:rsidP="00D41D7E">
      <w:pPr>
        <w:jc w:val="both"/>
        <w:rPr>
          <w:rFonts w:ascii="Arial" w:eastAsia="Calibri" w:hAnsi="Arial" w:cs="Arial"/>
        </w:rPr>
      </w:pPr>
      <w:r w:rsidRPr="00205B0D">
        <w:rPr>
          <w:rFonts w:ascii="Arial" w:eastAsia="Calibri" w:hAnsi="Arial" w:cs="Arial"/>
        </w:rPr>
        <w:t xml:space="preserve">Typical compositions for conventional gas and coal seam gas are provided in </w:t>
      </w:r>
      <w:fldSimple w:instr=" REF _Ref355767209 \h  \* MERGEFORMAT ">
        <w:r w:rsidR="00042C96" w:rsidRPr="00205B0D">
          <w:rPr>
            <w:rFonts w:ascii="Arial" w:hAnsi="Arial" w:cs="Arial"/>
          </w:rPr>
          <w:t xml:space="preserve">Table </w:t>
        </w:r>
        <w:r w:rsidR="00042C96">
          <w:rPr>
            <w:rFonts w:ascii="Arial" w:hAnsi="Arial" w:cs="Arial"/>
            <w:noProof/>
          </w:rPr>
          <w:t>11</w:t>
        </w:r>
      </w:fldSimple>
      <w:r w:rsidRPr="00205B0D">
        <w:rPr>
          <w:rFonts w:ascii="Arial" w:eastAsia="Calibri" w:hAnsi="Arial" w:cs="Arial"/>
        </w:rPr>
        <w:t xml:space="preserve">. These compositions should be used if site-specific </w:t>
      </w:r>
      <w:r w:rsidR="00F9366B" w:rsidRPr="00205B0D">
        <w:rPr>
          <w:rFonts w:ascii="Arial" w:eastAsia="Calibri" w:hAnsi="Arial" w:cs="Arial"/>
        </w:rPr>
        <w:t xml:space="preserve">data are unavailable. The data for coal </w:t>
      </w:r>
      <w:r w:rsidR="00F9366B" w:rsidRPr="00205B0D">
        <w:rPr>
          <w:rFonts w:ascii="Arial" w:eastAsia="Calibri" w:hAnsi="Arial" w:cs="Arial"/>
        </w:rPr>
        <w:lastRenderedPageBreak/>
        <w:t>seam gas could also be used as a representation of tight gas or shale gas if no other data are available.</w:t>
      </w:r>
      <w:r w:rsidRPr="00205B0D">
        <w:rPr>
          <w:rFonts w:ascii="Arial" w:eastAsia="Calibri" w:hAnsi="Arial" w:cs="Arial"/>
        </w:rPr>
        <w:t xml:space="preserve"> </w:t>
      </w:r>
    </w:p>
    <w:p w:rsidR="002D34A6" w:rsidRPr="00205B0D" w:rsidRDefault="002D34A6" w:rsidP="00D41D7E">
      <w:pPr>
        <w:jc w:val="both"/>
        <w:rPr>
          <w:rFonts w:ascii="Arial" w:eastAsia="Calibri" w:hAnsi="Arial" w:cs="Arial"/>
        </w:rPr>
      </w:pPr>
    </w:p>
    <w:p w:rsidR="00033738" w:rsidRPr="00205B0D" w:rsidRDefault="00033738" w:rsidP="00D41D7E">
      <w:pPr>
        <w:pStyle w:val="Caption"/>
        <w:keepLines/>
        <w:jc w:val="both"/>
        <w:rPr>
          <w:rFonts w:ascii="Arial" w:hAnsi="Arial" w:cs="Arial"/>
        </w:rPr>
      </w:pPr>
      <w:bookmarkStart w:id="382" w:name="_Ref355767209"/>
      <w:bookmarkStart w:id="383" w:name="_Toc359573357"/>
      <w:r w:rsidRPr="00205B0D">
        <w:rPr>
          <w:rFonts w:ascii="Arial" w:hAnsi="Arial" w:cs="Arial"/>
        </w:rPr>
        <w:t xml:space="preserve">Table </w:t>
      </w:r>
      <w:r w:rsidR="009910F3" w:rsidRPr="00205B0D">
        <w:rPr>
          <w:rFonts w:ascii="Arial" w:hAnsi="Arial" w:cs="Arial"/>
        </w:rPr>
        <w:fldChar w:fldCharType="begin"/>
      </w:r>
      <w:r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11</w:t>
      </w:r>
      <w:r w:rsidR="009910F3" w:rsidRPr="00205B0D">
        <w:rPr>
          <w:rFonts w:ascii="Arial" w:hAnsi="Arial" w:cs="Arial"/>
        </w:rPr>
        <w:fldChar w:fldCharType="end"/>
      </w:r>
      <w:bookmarkEnd w:id="382"/>
      <w:r w:rsidRPr="00205B0D">
        <w:rPr>
          <w:rFonts w:ascii="Arial" w:hAnsi="Arial" w:cs="Arial"/>
        </w:rPr>
        <w:t xml:space="preserve"> – Typical Gas Composition Data</w:t>
      </w:r>
      <w:bookmarkEnd w:id="383"/>
    </w:p>
    <w:tbl>
      <w:tblPr>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3794"/>
        <w:gridCol w:w="2551"/>
        <w:gridCol w:w="2177"/>
      </w:tblGrid>
      <w:tr w:rsidR="00463AB2" w:rsidRPr="00205B0D" w:rsidTr="00982DD1">
        <w:tc>
          <w:tcPr>
            <w:tcW w:w="2226" w:type="pct"/>
            <w:vMerge w:val="restart"/>
            <w:tcBorders>
              <w:top w:val="single" w:sz="4" w:space="0" w:color="auto"/>
              <w:left w:val="single" w:sz="4" w:space="0" w:color="auto"/>
              <w:right w:val="nil"/>
              <w:tl2br w:val="nil"/>
              <w:tr2bl w:val="nil"/>
            </w:tcBorders>
            <w:shd w:val="clear" w:color="auto" w:fill="808080"/>
            <w:vAlign w:val="center"/>
          </w:tcPr>
          <w:p w:rsidR="00463AB2" w:rsidRPr="00205B0D" w:rsidRDefault="00463AB2" w:rsidP="00D41D7E">
            <w:pPr>
              <w:keepNext/>
              <w:keepLines/>
              <w:jc w:val="both"/>
              <w:rPr>
                <w:rFonts w:ascii="Arial" w:hAnsi="Arial" w:cs="Arial"/>
                <w:b/>
                <w:color w:val="FFFFFF" w:themeColor="background1"/>
              </w:rPr>
            </w:pPr>
            <w:r w:rsidRPr="00205B0D">
              <w:rPr>
                <w:rFonts w:ascii="Arial" w:hAnsi="Arial" w:cs="Arial"/>
                <w:b/>
                <w:color w:val="FFFFFF" w:themeColor="background1"/>
              </w:rPr>
              <w:t>Substance</w:t>
            </w:r>
          </w:p>
        </w:tc>
        <w:tc>
          <w:tcPr>
            <w:tcW w:w="2774" w:type="pct"/>
            <w:gridSpan w:val="2"/>
            <w:tcBorders>
              <w:top w:val="single" w:sz="4" w:space="0" w:color="auto"/>
              <w:left w:val="nil"/>
              <w:bottom w:val="nil"/>
              <w:right w:val="single" w:sz="4" w:space="0" w:color="auto"/>
              <w:tl2br w:val="nil"/>
              <w:tr2bl w:val="nil"/>
            </w:tcBorders>
            <w:shd w:val="clear" w:color="auto" w:fill="808080"/>
            <w:vAlign w:val="center"/>
          </w:tcPr>
          <w:p w:rsidR="00463AB2" w:rsidRPr="00205B0D" w:rsidRDefault="00463AB2" w:rsidP="008F7F35">
            <w:pPr>
              <w:keepNext/>
              <w:keepLines/>
              <w:jc w:val="center"/>
              <w:rPr>
                <w:rFonts w:ascii="Arial" w:hAnsi="Arial" w:cs="Arial"/>
                <w:b/>
                <w:color w:val="FFFFFF" w:themeColor="background1"/>
              </w:rPr>
            </w:pPr>
            <w:r w:rsidRPr="00205B0D">
              <w:rPr>
                <w:rFonts w:ascii="Arial" w:hAnsi="Arial" w:cs="Arial"/>
                <w:b/>
                <w:color w:val="FFFFFF" w:themeColor="background1"/>
              </w:rPr>
              <w:t>Composition (mass %)</w:t>
            </w:r>
          </w:p>
        </w:tc>
      </w:tr>
      <w:tr w:rsidR="00463AB2" w:rsidRPr="00205B0D" w:rsidTr="00982DD1">
        <w:tc>
          <w:tcPr>
            <w:tcW w:w="2226" w:type="pct"/>
            <w:vMerge/>
            <w:tcBorders>
              <w:left w:val="single" w:sz="4" w:space="0" w:color="auto"/>
              <w:bottom w:val="dotted" w:sz="2" w:space="0" w:color="auto"/>
              <w:right w:val="nil"/>
              <w:tl2br w:val="nil"/>
              <w:tr2bl w:val="nil"/>
            </w:tcBorders>
            <w:shd w:val="clear" w:color="auto" w:fill="808080"/>
            <w:vAlign w:val="center"/>
          </w:tcPr>
          <w:p w:rsidR="00463AB2" w:rsidRPr="00205B0D" w:rsidRDefault="00463AB2" w:rsidP="00D41D7E">
            <w:pPr>
              <w:keepNext/>
              <w:keepLines/>
              <w:jc w:val="both"/>
              <w:rPr>
                <w:rFonts w:ascii="Arial" w:hAnsi="Arial" w:cs="Arial"/>
                <w:b/>
                <w:color w:val="FFFFFF" w:themeColor="background1"/>
              </w:rPr>
            </w:pPr>
          </w:p>
        </w:tc>
        <w:tc>
          <w:tcPr>
            <w:tcW w:w="1497" w:type="pct"/>
            <w:tcBorders>
              <w:top w:val="nil"/>
              <w:left w:val="nil"/>
              <w:bottom w:val="dotted" w:sz="2" w:space="0" w:color="auto"/>
              <w:right w:val="nil"/>
              <w:tl2br w:val="nil"/>
              <w:tr2bl w:val="nil"/>
            </w:tcBorders>
            <w:shd w:val="clear" w:color="auto" w:fill="808080"/>
            <w:vAlign w:val="center"/>
          </w:tcPr>
          <w:p w:rsidR="00463AB2" w:rsidRPr="00205B0D" w:rsidRDefault="00463AB2" w:rsidP="00982DD1">
            <w:pPr>
              <w:keepNext/>
              <w:keepLines/>
              <w:jc w:val="center"/>
              <w:rPr>
                <w:rFonts w:ascii="Arial" w:hAnsi="Arial" w:cs="Arial"/>
                <w:b/>
                <w:color w:val="FFFFFF" w:themeColor="background1"/>
              </w:rPr>
            </w:pPr>
            <w:r w:rsidRPr="00205B0D">
              <w:rPr>
                <w:rFonts w:ascii="Arial" w:hAnsi="Arial" w:cs="Arial"/>
                <w:b/>
                <w:color w:val="FFFFFF" w:themeColor="background1"/>
              </w:rPr>
              <w:t>Conventional Gas</w:t>
            </w:r>
          </w:p>
        </w:tc>
        <w:tc>
          <w:tcPr>
            <w:tcW w:w="1277" w:type="pct"/>
            <w:tcBorders>
              <w:top w:val="nil"/>
              <w:left w:val="nil"/>
              <w:bottom w:val="dotted" w:sz="2" w:space="0" w:color="auto"/>
              <w:right w:val="single" w:sz="4" w:space="0" w:color="auto"/>
              <w:tl2br w:val="nil"/>
              <w:tr2bl w:val="nil"/>
            </w:tcBorders>
            <w:shd w:val="clear" w:color="auto" w:fill="808080"/>
          </w:tcPr>
          <w:p w:rsidR="00463AB2" w:rsidRPr="00205B0D" w:rsidRDefault="00463AB2" w:rsidP="00982DD1">
            <w:pPr>
              <w:keepNext/>
              <w:keepLines/>
              <w:jc w:val="center"/>
              <w:rPr>
                <w:rFonts w:ascii="Arial" w:hAnsi="Arial" w:cs="Arial"/>
                <w:b/>
                <w:color w:val="FFFFFF" w:themeColor="background1"/>
              </w:rPr>
            </w:pPr>
            <w:r w:rsidRPr="00205B0D">
              <w:rPr>
                <w:rFonts w:ascii="Arial" w:hAnsi="Arial" w:cs="Arial"/>
                <w:b/>
                <w:color w:val="FFFFFF" w:themeColor="background1"/>
              </w:rPr>
              <w:t xml:space="preserve">Coal Seam Gas </w:t>
            </w:r>
            <w:r w:rsidRPr="00205B0D">
              <w:rPr>
                <w:rFonts w:ascii="Arial" w:hAnsi="Arial" w:cs="Arial"/>
                <w:b/>
                <w:color w:val="FFFFFF" w:themeColor="background1"/>
                <w:vertAlign w:val="superscript"/>
              </w:rPr>
              <w:t>a</w:t>
            </w:r>
          </w:p>
        </w:tc>
      </w:tr>
      <w:tr w:rsidR="00B452E6" w:rsidRPr="00205B0D" w:rsidTr="00431B11">
        <w:trPr>
          <w:trHeight w:val="284"/>
        </w:trPr>
        <w:tc>
          <w:tcPr>
            <w:tcW w:w="2226" w:type="pct"/>
            <w:tcBorders>
              <w:left w:val="single" w:sz="4" w:space="0" w:color="auto"/>
            </w:tcBorders>
            <w:vAlign w:val="bottom"/>
          </w:tcPr>
          <w:p w:rsidR="00B452E6" w:rsidRPr="009F6C90" w:rsidRDefault="00B452E6" w:rsidP="00D41D7E">
            <w:pPr>
              <w:keepNext/>
              <w:keepLines/>
              <w:jc w:val="both"/>
              <w:rPr>
                <w:rFonts w:ascii="Arial" w:hAnsi="Arial" w:cs="Arial"/>
                <w:color w:val="000000"/>
                <w:szCs w:val="20"/>
              </w:rPr>
            </w:pPr>
            <w:r w:rsidRPr="009F6C90">
              <w:rPr>
                <w:rFonts w:ascii="Arial" w:hAnsi="Arial" w:cs="Arial"/>
                <w:color w:val="000000"/>
                <w:szCs w:val="20"/>
              </w:rPr>
              <w:t>Benzene</w:t>
            </w:r>
          </w:p>
        </w:tc>
        <w:tc>
          <w:tcPr>
            <w:tcW w:w="1497" w:type="pct"/>
            <w:vAlign w:val="bottom"/>
          </w:tcPr>
          <w:p w:rsidR="00B452E6" w:rsidRPr="009F6C90" w:rsidRDefault="00B452E6" w:rsidP="00982DD1">
            <w:pPr>
              <w:keepNext/>
              <w:keepLines/>
              <w:ind w:left="1117"/>
              <w:jc w:val="both"/>
              <w:rPr>
                <w:rFonts w:ascii="Arial" w:hAnsi="Arial" w:cs="Arial"/>
                <w:szCs w:val="20"/>
              </w:rPr>
            </w:pPr>
            <w:r w:rsidRPr="009F6C90">
              <w:rPr>
                <w:rFonts w:ascii="Arial" w:hAnsi="Arial" w:cs="Arial"/>
                <w:szCs w:val="20"/>
              </w:rPr>
              <w:t>5.18</w:t>
            </w:r>
            <w:r w:rsidR="001D432B" w:rsidRPr="009F6C90">
              <w:rPr>
                <w:rFonts w:ascii="Arial" w:hAnsi="Arial" w:cs="Arial"/>
                <w:szCs w:val="20"/>
              </w:rPr>
              <w:t>x10</w:t>
            </w:r>
            <w:r w:rsidR="001D432B" w:rsidRPr="009F6C90">
              <w:rPr>
                <w:rFonts w:ascii="Arial" w:hAnsi="Arial" w:cs="Arial"/>
                <w:szCs w:val="20"/>
                <w:vertAlign w:val="superscript"/>
              </w:rPr>
              <w:t>-2</w:t>
            </w:r>
            <w:r w:rsidRPr="009F6C90">
              <w:rPr>
                <w:rFonts w:ascii="Arial" w:hAnsi="Arial" w:cs="Arial"/>
                <w:szCs w:val="20"/>
              </w:rPr>
              <w:t xml:space="preserve"> </w:t>
            </w:r>
            <w:r w:rsidRPr="009F6C90">
              <w:rPr>
                <w:rFonts w:ascii="Arial" w:hAnsi="Arial" w:cs="Arial"/>
                <w:szCs w:val="20"/>
                <w:vertAlign w:val="superscript"/>
              </w:rPr>
              <w:t>e</w:t>
            </w:r>
          </w:p>
        </w:tc>
        <w:tc>
          <w:tcPr>
            <w:tcW w:w="1277" w:type="pct"/>
            <w:tcBorders>
              <w:right w:val="single" w:sz="4" w:space="0" w:color="auto"/>
            </w:tcBorders>
            <w:vAlign w:val="bottom"/>
          </w:tcPr>
          <w:p w:rsidR="00B452E6" w:rsidRPr="009F6C90" w:rsidRDefault="00B452E6" w:rsidP="00982DD1">
            <w:pPr>
              <w:keepNext/>
              <w:keepLines/>
              <w:ind w:left="56"/>
              <w:jc w:val="center"/>
              <w:rPr>
                <w:rFonts w:ascii="Arial" w:hAnsi="Arial" w:cs="Arial"/>
                <w:color w:val="000000"/>
                <w:szCs w:val="20"/>
              </w:rPr>
            </w:pPr>
            <w:r w:rsidRPr="009F6C90">
              <w:rPr>
                <w:rFonts w:ascii="Arial" w:hAnsi="Arial" w:cs="Arial"/>
                <w:color w:val="000000"/>
                <w:szCs w:val="20"/>
              </w:rPr>
              <w:t>2.18</w:t>
            </w:r>
            <w:r w:rsidR="001D432B" w:rsidRPr="009F6C90">
              <w:rPr>
                <w:rFonts w:ascii="Arial" w:hAnsi="Arial" w:cs="Arial"/>
                <w:szCs w:val="20"/>
              </w:rPr>
              <w:t>x10</w:t>
            </w:r>
            <w:r w:rsidR="001D432B" w:rsidRPr="009F6C90">
              <w:rPr>
                <w:rFonts w:ascii="Arial" w:hAnsi="Arial" w:cs="Arial"/>
                <w:szCs w:val="20"/>
                <w:vertAlign w:val="superscript"/>
              </w:rPr>
              <w:t>-4</w:t>
            </w:r>
            <w:r w:rsidR="00AC7389" w:rsidRPr="009F6C90">
              <w:rPr>
                <w:rFonts w:ascii="Arial" w:hAnsi="Arial" w:cs="Arial"/>
                <w:szCs w:val="20"/>
              </w:rPr>
              <w:t xml:space="preserve"> </w:t>
            </w:r>
            <w:r w:rsidR="00AC7389" w:rsidRPr="009F6C90">
              <w:rPr>
                <w:rFonts w:ascii="Arial" w:hAnsi="Arial" w:cs="Arial"/>
                <w:szCs w:val="20"/>
                <w:vertAlign w:val="superscript"/>
              </w:rPr>
              <w:t>e</w:t>
            </w:r>
          </w:p>
        </w:tc>
      </w:tr>
      <w:tr w:rsidR="00B452E6" w:rsidRPr="00205B0D" w:rsidTr="00431B11">
        <w:trPr>
          <w:trHeight w:val="284"/>
        </w:trPr>
        <w:tc>
          <w:tcPr>
            <w:tcW w:w="2226" w:type="pct"/>
            <w:tcBorders>
              <w:left w:val="single" w:sz="4" w:space="0" w:color="auto"/>
            </w:tcBorders>
            <w:vAlign w:val="bottom"/>
          </w:tcPr>
          <w:p w:rsidR="00B452E6" w:rsidRPr="009F6C90" w:rsidRDefault="00B452E6" w:rsidP="00D41D7E">
            <w:pPr>
              <w:keepNext/>
              <w:keepLines/>
              <w:jc w:val="both"/>
              <w:rPr>
                <w:rFonts w:ascii="Arial" w:hAnsi="Arial" w:cs="Arial"/>
                <w:color w:val="000000"/>
                <w:szCs w:val="20"/>
              </w:rPr>
            </w:pPr>
            <w:r w:rsidRPr="009F6C90">
              <w:rPr>
                <w:rFonts w:ascii="Arial" w:hAnsi="Arial" w:cs="Arial"/>
                <w:color w:val="000000"/>
                <w:szCs w:val="20"/>
              </w:rPr>
              <w:t>Ethyl-benzene</w:t>
            </w:r>
          </w:p>
        </w:tc>
        <w:tc>
          <w:tcPr>
            <w:tcW w:w="1497" w:type="pct"/>
            <w:vAlign w:val="bottom"/>
          </w:tcPr>
          <w:p w:rsidR="00B452E6" w:rsidRPr="009F6C90" w:rsidRDefault="00B452E6" w:rsidP="00982DD1">
            <w:pPr>
              <w:keepNext/>
              <w:keepLines/>
              <w:ind w:left="1117"/>
              <w:jc w:val="both"/>
              <w:rPr>
                <w:rFonts w:ascii="Arial" w:hAnsi="Arial" w:cs="Arial"/>
                <w:szCs w:val="20"/>
              </w:rPr>
            </w:pPr>
            <w:r w:rsidRPr="009F6C90">
              <w:rPr>
                <w:rFonts w:ascii="Arial" w:hAnsi="Arial" w:cs="Arial"/>
                <w:szCs w:val="20"/>
              </w:rPr>
              <w:t>2.25</w:t>
            </w:r>
            <w:r w:rsidR="001D432B" w:rsidRPr="009F6C90">
              <w:rPr>
                <w:rFonts w:ascii="Arial" w:hAnsi="Arial" w:cs="Arial"/>
                <w:szCs w:val="20"/>
              </w:rPr>
              <w:t>x10</w:t>
            </w:r>
            <w:r w:rsidR="001D432B" w:rsidRPr="009F6C90">
              <w:rPr>
                <w:rFonts w:ascii="Arial" w:hAnsi="Arial" w:cs="Arial"/>
                <w:szCs w:val="20"/>
                <w:vertAlign w:val="superscript"/>
              </w:rPr>
              <w:t>-3</w:t>
            </w:r>
            <w:r w:rsidRPr="009F6C90">
              <w:rPr>
                <w:rFonts w:ascii="Arial" w:hAnsi="Arial" w:cs="Arial"/>
                <w:szCs w:val="20"/>
              </w:rPr>
              <w:t xml:space="preserve"> </w:t>
            </w:r>
            <w:r w:rsidRPr="009F6C90">
              <w:rPr>
                <w:rFonts w:ascii="Arial" w:hAnsi="Arial" w:cs="Arial"/>
                <w:szCs w:val="20"/>
                <w:vertAlign w:val="superscript"/>
              </w:rPr>
              <w:t>e</w:t>
            </w:r>
          </w:p>
        </w:tc>
        <w:tc>
          <w:tcPr>
            <w:tcW w:w="1277" w:type="pct"/>
            <w:tcBorders>
              <w:right w:val="single" w:sz="4" w:space="0" w:color="auto"/>
            </w:tcBorders>
            <w:vAlign w:val="bottom"/>
          </w:tcPr>
          <w:p w:rsidR="00B452E6" w:rsidRPr="009F6C90" w:rsidRDefault="00B452E6" w:rsidP="00982DD1">
            <w:pPr>
              <w:keepNext/>
              <w:keepLines/>
              <w:ind w:left="56"/>
              <w:jc w:val="center"/>
              <w:rPr>
                <w:rFonts w:ascii="Arial" w:hAnsi="Arial" w:cs="Arial"/>
                <w:color w:val="000000"/>
                <w:szCs w:val="20"/>
              </w:rPr>
            </w:pPr>
            <w:r w:rsidRPr="009F6C90">
              <w:rPr>
                <w:rFonts w:ascii="Arial" w:hAnsi="Arial" w:cs="Arial"/>
                <w:color w:val="000000"/>
                <w:szCs w:val="20"/>
              </w:rPr>
              <w:t>9.50</w:t>
            </w:r>
            <w:r w:rsidR="001D432B" w:rsidRPr="009F6C90">
              <w:rPr>
                <w:rFonts w:ascii="Arial" w:hAnsi="Arial" w:cs="Arial"/>
                <w:szCs w:val="20"/>
              </w:rPr>
              <w:t>x10</w:t>
            </w:r>
            <w:r w:rsidR="001D432B" w:rsidRPr="009F6C90">
              <w:rPr>
                <w:rFonts w:ascii="Arial" w:hAnsi="Arial" w:cs="Arial"/>
                <w:szCs w:val="20"/>
                <w:vertAlign w:val="superscript"/>
              </w:rPr>
              <w:t>-6</w:t>
            </w:r>
            <w:r w:rsidR="00AC7389" w:rsidRPr="009F6C90">
              <w:rPr>
                <w:rFonts w:ascii="Arial" w:hAnsi="Arial" w:cs="Arial"/>
                <w:szCs w:val="20"/>
              </w:rPr>
              <w:t xml:space="preserve"> </w:t>
            </w:r>
            <w:r w:rsidR="00AC7389" w:rsidRPr="009F6C90">
              <w:rPr>
                <w:rFonts w:ascii="Arial" w:hAnsi="Arial" w:cs="Arial"/>
                <w:szCs w:val="20"/>
                <w:vertAlign w:val="superscript"/>
              </w:rPr>
              <w:t>e</w:t>
            </w:r>
          </w:p>
        </w:tc>
      </w:tr>
      <w:tr w:rsidR="00B452E6" w:rsidRPr="00205B0D" w:rsidTr="00431B11">
        <w:trPr>
          <w:trHeight w:val="284"/>
        </w:trPr>
        <w:tc>
          <w:tcPr>
            <w:tcW w:w="2226" w:type="pct"/>
            <w:tcBorders>
              <w:left w:val="single" w:sz="4" w:space="0" w:color="auto"/>
            </w:tcBorders>
            <w:vAlign w:val="bottom"/>
          </w:tcPr>
          <w:p w:rsidR="00B452E6" w:rsidRPr="009F6C90" w:rsidRDefault="000837CA" w:rsidP="00D41D7E">
            <w:pPr>
              <w:keepNext/>
              <w:keepLines/>
              <w:jc w:val="both"/>
              <w:rPr>
                <w:rFonts w:ascii="Arial" w:hAnsi="Arial" w:cs="Arial"/>
                <w:color w:val="000000"/>
                <w:szCs w:val="20"/>
              </w:rPr>
            </w:pPr>
            <w:r>
              <w:rPr>
                <w:rFonts w:ascii="Arial" w:hAnsi="Arial" w:cs="Arial"/>
                <w:color w:val="000000"/>
                <w:szCs w:val="20"/>
              </w:rPr>
              <w:t>n-</w:t>
            </w:r>
            <w:r w:rsidR="00B452E6" w:rsidRPr="009F6C90">
              <w:rPr>
                <w:rFonts w:ascii="Arial" w:hAnsi="Arial" w:cs="Arial"/>
                <w:color w:val="000000"/>
                <w:szCs w:val="20"/>
              </w:rPr>
              <w:t>Hexane</w:t>
            </w:r>
          </w:p>
        </w:tc>
        <w:tc>
          <w:tcPr>
            <w:tcW w:w="1497" w:type="pct"/>
            <w:vAlign w:val="bottom"/>
          </w:tcPr>
          <w:p w:rsidR="00B452E6" w:rsidRPr="009F6C90" w:rsidRDefault="00B452E6" w:rsidP="00982DD1">
            <w:pPr>
              <w:keepNext/>
              <w:keepLines/>
              <w:ind w:left="1117"/>
              <w:jc w:val="both"/>
              <w:rPr>
                <w:rFonts w:ascii="Arial" w:hAnsi="Arial" w:cs="Arial"/>
                <w:szCs w:val="20"/>
              </w:rPr>
            </w:pPr>
            <w:r w:rsidRPr="009F6C90">
              <w:rPr>
                <w:rFonts w:ascii="Arial" w:hAnsi="Arial" w:cs="Arial"/>
                <w:szCs w:val="20"/>
              </w:rPr>
              <w:t>3.78</w:t>
            </w:r>
            <w:r w:rsidR="001D432B" w:rsidRPr="009F6C90">
              <w:rPr>
                <w:rFonts w:ascii="Arial" w:hAnsi="Arial" w:cs="Arial"/>
                <w:szCs w:val="20"/>
              </w:rPr>
              <w:t>x10</w:t>
            </w:r>
            <w:r w:rsidR="001D432B" w:rsidRPr="009F6C90">
              <w:rPr>
                <w:rFonts w:ascii="Arial" w:hAnsi="Arial" w:cs="Arial"/>
                <w:szCs w:val="20"/>
                <w:vertAlign w:val="superscript"/>
              </w:rPr>
              <w:t>-1</w:t>
            </w:r>
            <w:r w:rsidRPr="009F6C90">
              <w:rPr>
                <w:rFonts w:ascii="Arial" w:hAnsi="Arial" w:cs="Arial"/>
                <w:szCs w:val="20"/>
              </w:rPr>
              <w:t xml:space="preserve"> </w:t>
            </w:r>
            <w:r w:rsidRPr="009F6C90">
              <w:rPr>
                <w:rFonts w:ascii="Arial" w:hAnsi="Arial" w:cs="Arial"/>
                <w:szCs w:val="20"/>
                <w:vertAlign w:val="superscript"/>
              </w:rPr>
              <w:t>b</w:t>
            </w:r>
          </w:p>
        </w:tc>
        <w:tc>
          <w:tcPr>
            <w:tcW w:w="1277" w:type="pct"/>
            <w:tcBorders>
              <w:right w:val="single" w:sz="4" w:space="0" w:color="auto"/>
            </w:tcBorders>
            <w:vAlign w:val="bottom"/>
          </w:tcPr>
          <w:p w:rsidR="00B452E6" w:rsidRPr="009F6C90" w:rsidRDefault="00B452E6" w:rsidP="00982DD1">
            <w:pPr>
              <w:keepNext/>
              <w:keepLines/>
              <w:ind w:left="56"/>
              <w:jc w:val="center"/>
              <w:rPr>
                <w:rFonts w:ascii="Arial" w:hAnsi="Arial" w:cs="Arial"/>
                <w:color w:val="000000"/>
                <w:szCs w:val="20"/>
              </w:rPr>
            </w:pPr>
            <w:r w:rsidRPr="009F6C90">
              <w:rPr>
                <w:rFonts w:ascii="Arial" w:hAnsi="Arial" w:cs="Arial"/>
                <w:color w:val="000000"/>
                <w:szCs w:val="20"/>
              </w:rPr>
              <w:t>2.19</w:t>
            </w:r>
            <w:r w:rsidR="001D432B" w:rsidRPr="009F6C90">
              <w:rPr>
                <w:rFonts w:ascii="Arial" w:hAnsi="Arial" w:cs="Arial"/>
                <w:szCs w:val="20"/>
              </w:rPr>
              <w:t>x10</w:t>
            </w:r>
            <w:r w:rsidR="001D432B" w:rsidRPr="009F6C90">
              <w:rPr>
                <w:rFonts w:ascii="Arial" w:hAnsi="Arial" w:cs="Arial"/>
                <w:szCs w:val="20"/>
                <w:vertAlign w:val="superscript"/>
              </w:rPr>
              <w:t>-3</w:t>
            </w:r>
            <w:r w:rsidR="00AC7389" w:rsidRPr="009F6C90">
              <w:rPr>
                <w:rFonts w:ascii="Arial" w:hAnsi="Arial" w:cs="Arial"/>
                <w:szCs w:val="20"/>
              </w:rPr>
              <w:t xml:space="preserve"> </w:t>
            </w:r>
            <w:r w:rsidR="00AC7389" w:rsidRPr="009F6C90">
              <w:rPr>
                <w:rFonts w:ascii="Arial" w:hAnsi="Arial" w:cs="Arial"/>
                <w:szCs w:val="20"/>
                <w:vertAlign w:val="superscript"/>
              </w:rPr>
              <w:t>e</w:t>
            </w:r>
          </w:p>
        </w:tc>
      </w:tr>
      <w:tr w:rsidR="00B452E6" w:rsidRPr="00205B0D" w:rsidTr="00431B11">
        <w:trPr>
          <w:trHeight w:val="284"/>
        </w:trPr>
        <w:tc>
          <w:tcPr>
            <w:tcW w:w="2226" w:type="pct"/>
            <w:tcBorders>
              <w:left w:val="single" w:sz="4" w:space="0" w:color="auto"/>
            </w:tcBorders>
            <w:vAlign w:val="bottom"/>
          </w:tcPr>
          <w:p w:rsidR="00B452E6" w:rsidRPr="009F6C90" w:rsidRDefault="00B452E6" w:rsidP="00D41D7E">
            <w:pPr>
              <w:keepNext/>
              <w:keepLines/>
              <w:jc w:val="both"/>
              <w:rPr>
                <w:rFonts w:ascii="Arial" w:hAnsi="Arial" w:cs="Arial"/>
                <w:color w:val="000000"/>
                <w:szCs w:val="20"/>
              </w:rPr>
            </w:pPr>
            <w:r w:rsidRPr="009F6C90">
              <w:rPr>
                <w:rFonts w:ascii="Arial" w:hAnsi="Arial" w:cs="Arial"/>
                <w:color w:val="000000"/>
                <w:szCs w:val="20"/>
              </w:rPr>
              <w:t>Methane</w:t>
            </w:r>
          </w:p>
        </w:tc>
        <w:tc>
          <w:tcPr>
            <w:tcW w:w="1497" w:type="pct"/>
            <w:vAlign w:val="bottom"/>
          </w:tcPr>
          <w:p w:rsidR="00B452E6" w:rsidRPr="009F6C90" w:rsidRDefault="00B452E6" w:rsidP="00982DD1">
            <w:pPr>
              <w:keepNext/>
              <w:keepLines/>
              <w:ind w:left="1117"/>
              <w:jc w:val="both"/>
              <w:rPr>
                <w:rFonts w:ascii="Arial" w:hAnsi="Arial" w:cs="Arial"/>
                <w:szCs w:val="20"/>
              </w:rPr>
            </w:pPr>
            <w:r w:rsidRPr="009F6C90">
              <w:rPr>
                <w:rFonts w:ascii="Arial" w:hAnsi="Arial" w:cs="Arial"/>
                <w:szCs w:val="20"/>
              </w:rPr>
              <w:t>7.91</w:t>
            </w:r>
            <w:r w:rsidR="001D432B" w:rsidRPr="009F6C90">
              <w:rPr>
                <w:rFonts w:ascii="Arial" w:hAnsi="Arial" w:cs="Arial"/>
                <w:szCs w:val="20"/>
              </w:rPr>
              <w:t>x10</w:t>
            </w:r>
            <w:r w:rsidR="001D432B" w:rsidRPr="009F6C90">
              <w:rPr>
                <w:rFonts w:ascii="Arial" w:hAnsi="Arial" w:cs="Arial"/>
                <w:szCs w:val="20"/>
                <w:vertAlign w:val="superscript"/>
              </w:rPr>
              <w:t>1</w:t>
            </w:r>
            <w:r w:rsidRPr="009F6C90">
              <w:rPr>
                <w:rFonts w:ascii="Arial" w:hAnsi="Arial" w:cs="Arial"/>
                <w:szCs w:val="20"/>
              </w:rPr>
              <w:t xml:space="preserve"> </w:t>
            </w:r>
            <w:r w:rsidRPr="009F6C90">
              <w:rPr>
                <w:rFonts w:ascii="Arial" w:hAnsi="Arial" w:cs="Arial"/>
                <w:szCs w:val="20"/>
                <w:vertAlign w:val="superscript"/>
              </w:rPr>
              <w:t>b</w:t>
            </w:r>
          </w:p>
        </w:tc>
        <w:tc>
          <w:tcPr>
            <w:tcW w:w="1277" w:type="pct"/>
            <w:tcBorders>
              <w:right w:val="single" w:sz="4" w:space="0" w:color="auto"/>
            </w:tcBorders>
            <w:vAlign w:val="bottom"/>
          </w:tcPr>
          <w:p w:rsidR="00B452E6" w:rsidRPr="009F6C90" w:rsidRDefault="00B452E6" w:rsidP="00982DD1">
            <w:pPr>
              <w:keepNext/>
              <w:keepLines/>
              <w:ind w:left="56"/>
              <w:jc w:val="center"/>
              <w:rPr>
                <w:rFonts w:ascii="Arial" w:hAnsi="Arial" w:cs="Arial"/>
                <w:color w:val="000000"/>
                <w:szCs w:val="20"/>
              </w:rPr>
            </w:pPr>
            <w:r w:rsidRPr="009F6C90">
              <w:rPr>
                <w:rFonts w:ascii="Arial" w:hAnsi="Arial" w:cs="Arial"/>
                <w:color w:val="000000"/>
                <w:szCs w:val="20"/>
              </w:rPr>
              <w:t>9.46</w:t>
            </w:r>
            <w:r w:rsidR="001D432B" w:rsidRPr="009F6C90">
              <w:rPr>
                <w:rFonts w:ascii="Arial" w:hAnsi="Arial" w:cs="Arial"/>
                <w:szCs w:val="20"/>
              </w:rPr>
              <w:t xml:space="preserve"> x10</w:t>
            </w:r>
            <w:r w:rsidR="001D432B" w:rsidRPr="009F6C90">
              <w:rPr>
                <w:rFonts w:ascii="Arial" w:hAnsi="Arial" w:cs="Arial"/>
                <w:szCs w:val="20"/>
                <w:vertAlign w:val="superscript"/>
              </w:rPr>
              <w:t>1</w:t>
            </w:r>
            <w:r w:rsidR="00AC7389" w:rsidRPr="009F6C90">
              <w:rPr>
                <w:rFonts w:ascii="Arial" w:hAnsi="Arial" w:cs="Arial"/>
                <w:szCs w:val="20"/>
              </w:rPr>
              <w:t xml:space="preserve"> </w:t>
            </w:r>
            <w:r w:rsidR="00AC7389" w:rsidRPr="009F6C90">
              <w:rPr>
                <w:rFonts w:ascii="Arial" w:hAnsi="Arial" w:cs="Arial"/>
                <w:szCs w:val="20"/>
                <w:vertAlign w:val="superscript"/>
              </w:rPr>
              <w:t>c</w:t>
            </w:r>
          </w:p>
        </w:tc>
      </w:tr>
      <w:tr w:rsidR="00B452E6" w:rsidRPr="00205B0D" w:rsidTr="00431B11">
        <w:trPr>
          <w:trHeight w:val="284"/>
        </w:trPr>
        <w:tc>
          <w:tcPr>
            <w:tcW w:w="2226" w:type="pct"/>
            <w:tcBorders>
              <w:left w:val="single" w:sz="4" w:space="0" w:color="auto"/>
            </w:tcBorders>
            <w:vAlign w:val="bottom"/>
          </w:tcPr>
          <w:p w:rsidR="00B452E6" w:rsidRPr="009F6C90" w:rsidRDefault="00B452E6" w:rsidP="00D41D7E">
            <w:pPr>
              <w:keepNext/>
              <w:keepLines/>
              <w:jc w:val="both"/>
              <w:rPr>
                <w:rFonts w:ascii="Arial" w:hAnsi="Arial" w:cs="Arial"/>
                <w:color w:val="000000"/>
                <w:szCs w:val="20"/>
              </w:rPr>
            </w:pPr>
            <w:r w:rsidRPr="009F6C90">
              <w:rPr>
                <w:rFonts w:ascii="Arial" w:hAnsi="Arial" w:cs="Arial"/>
                <w:color w:val="000000"/>
                <w:szCs w:val="20"/>
              </w:rPr>
              <w:t>Toluene</w:t>
            </w:r>
          </w:p>
        </w:tc>
        <w:tc>
          <w:tcPr>
            <w:tcW w:w="1497" w:type="pct"/>
            <w:vAlign w:val="bottom"/>
          </w:tcPr>
          <w:p w:rsidR="00B452E6" w:rsidRPr="009F6C90" w:rsidRDefault="00B452E6" w:rsidP="00982DD1">
            <w:pPr>
              <w:keepNext/>
              <w:keepLines/>
              <w:ind w:left="1117"/>
              <w:jc w:val="both"/>
              <w:rPr>
                <w:rFonts w:ascii="Arial" w:hAnsi="Arial" w:cs="Arial"/>
                <w:szCs w:val="20"/>
              </w:rPr>
            </w:pPr>
            <w:r w:rsidRPr="009F6C90">
              <w:rPr>
                <w:rFonts w:ascii="Arial" w:hAnsi="Arial" w:cs="Arial"/>
                <w:szCs w:val="20"/>
              </w:rPr>
              <w:t>2.85</w:t>
            </w:r>
            <w:r w:rsidR="001D432B" w:rsidRPr="009F6C90">
              <w:rPr>
                <w:rFonts w:ascii="Arial" w:hAnsi="Arial" w:cs="Arial"/>
                <w:szCs w:val="20"/>
              </w:rPr>
              <w:t>x10</w:t>
            </w:r>
            <w:r w:rsidR="001D432B" w:rsidRPr="009F6C90">
              <w:rPr>
                <w:rFonts w:ascii="Arial" w:hAnsi="Arial" w:cs="Arial"/>
                <w:szCs w:val="20"/>
                <w:vertAlign w:val="superscript"/>
              </w:rPr>
              <w:t>-2</w:t>
            </w:r>
            <w:r w:rsidRPr="009F6C90">
              <w:rPr>
                <w:rFonts w:ascii="Arial" w:hAnsi="Arial" w:cs="Arial"/>
                <w:szCs w:val="20"/>
              </w:rPr>
              <w:t xml:space="preserve"> </w:t>
            </w:r>
            <w:r w:rsidRPr="009F6C90">
              <w:rPr>
                <w:rFonts w:ascii="Arial" w:hAnsi="Arial" w:cs="Arial"/>
                <w:szCs w:val="20"/>
                <w:vertAlign w:val="superscript"/>
              </w:rPr>
              <w:t>e</w:t>
            </w:r>
          </w:p>
        </w:tc>
        <w:tc>
          <w:tcPr>
            <w:tcW w:w="1277" w:type="pct"/>
            <w:tcBorders>
              <w:right w:val="single" w:sz="4" w:space="0" w:color="auto"/>
            </w:tcBorders>
            <w:vAlign w:val="bottom"/>
          </w:tcPr>
          <w:p w:rsidR="00B452E6" w:rsidRPr="009F6C90" w:rsidRDefault="00B452E6" w:rsidP="00982DD1">
            <w:pPr>
              <w:keepNext/>
              <w:keepLines/>
              <w:ind w:left="56"/>
              <w:jc w:val="center"/>
              <w:rPr>
                <w:rFonts w:ascii="Arial" w:hAnsi="Arial" w:cs="Arial"/>
                <w:color w:val="000000"/>
                <w:szCs w:val="20"/>
              </w:rPr>
            </w:pPr>
            <w:r w:rsidRPr="009F6C90">
              <w:rPr>
                <w:rFonts w:ascii="Arial" w:hAnsi="Arial" w:cs="Arial"/>
                <w:color w:val="000000"/>
                <w:szCs w:val="20"/>
              </w:rPr>
              <w:t>1.20</w:t>
            </w:r>
            <w:r w:rsidR="001D432B" w:rsidRPr="009F6C90">
              <w:rPr>
                <w:rFonts w:ascii="Arial" w:hAnsi="Arial" w:cs="Arial"/>
                <w:szCs w:val="20"/>
              </w:rPr>
              <w:t>x10</w:t>
            </w:r>
            <w:r w:rsidR="001D432B" w:rsidRPr="009F6C90">
              <w:rPr>
                <w:rFonts w:ascii="Arial" w:hAnsi="Arial" w:cs="Arial"/>
                <w:szCs w:val="20"/>
                <w:vertAlign w:val="superscript"/>
              </w:rPr>
              <w:t>-4</w:t>
            </w:r>
            <w:r w:rsidR="00AC7389" w:rsidRPr="009F6C90">
              <w:rPr>
                <w:rFonts w:ascii="Arial" w:hAnsi="Arial" w:cs="Arial"/>
                <w:szCs w:val="20"/>
              </w:rPr>
              <w:t xml:space="preserve"> </w:t>
            </w:r>
            <w:r w:rsidR="00AC7389" w:rsidRPr="009F6C90">
              <w:rPr>
                <w:rFonts w:ascii="Arial" w:hAnsi="Arial" w:cs="Arial"/>
                <w:szCs w:val="20"/>
                <w:vertAlign w:val="superscript"/>
              </w:rPr>
              <w:t>e</w:t>
            </w:r>
          </w:p>
        </w:tc>
      </w:tr>
      <w:tr w:rsidR="00B452E6" w:rsidRPr="00205B0D" w:rsidTr="00431B11">
        <w:trPr>
          <w:trHeight w:val="284"/>
        </w:trPr>
        <w:tc>
          <w:tcPr>
            <w:tcW w:w="2226" w:type="pct"/>
            <w:tcBorders>
              <w:left w:val="single" w:sz="4" w:space="0" w:color="auto"/>
            </w:tcBorders>
            <w:vAlign w:val="bottom"/>
          </w:tcPr>
          <w:p w:rsidR="00B452E6" w:rsidRPr="009F6C90" w:rsidRDefault="00B452E6" w:rsidP="00D41D7E">
            <w:pPr>
              <w:keepNext/>
              <w:keepLines/>
              <w:jc w:val="both"/>
              <w:rPr>
                <w:rFonts w:ascii="Arial" w:hAnsi="Arial" w:cs="Arial"/>
                <w:color w:val="000000"/>
                <w:szCs w:val="20"/>
              </w:rPr>
            </w:pPr>
            <w:r w:rsidRPr="009F6C90">
              <w:rPr>
                <w:rFonts w:ascii="Arial" w:hAnsi="Arial" w:cs="Arial"/>
                <w:szCs w:val="20"/>
              </w:rPr>
              <w:t>Total VOCs</w:t>
            </w:r>
          </w:p>
        </w:tc>
        <w:tc>
          <w:tcPr>
            <w:tcW w:w="1497" w:type="pct"/>
            <w:vAlign w:val="bottom"/>
          </w:tcPr>
          <w:p w:rsidR="00B452E6" w:rsidRPr="009F6C90" w:rsidRDefault="00B452E6" w:rsidP="00982DD1">
            <w:pPr>
              <w:keepNext/>
              <w:keepLines/>
              <w:ind w:left="1117"/>
              <w:jc w:val="both"/>
              <w:rPr>
                <w:rFonts w:ascii="Arial" w:hAnsi="Arial" w:cs="Arial"/>
                <w:szCs w:val="20"/>
              </w:rPr>
            </w:pPr>
            <w:r w:rsidRPr="009F6C90">
              <w:rPr>
                <w:rFonts w:ascii="Arial" w:hAnsi="Arial" w:cs="Arial"/>
                <w:szCs w:val="20"/>
              </w:rPr>
              <w:t>1.28</w:t>
            </w:r>
            <w:r w:rsidR="001D432B" w:rsidRPr="009F6C90">
              <w:rPr>
                <w:rFonts w:ascii="Arial" w:hAnsi="Arial" w:cs="Arial"/>
                <w:szCs w:val="20"/>
              </w:rPr>
              <w:t>x10</w:t>
            </w:r>
            <w:r w:rsidR="001D432B" w:rsidRPr="009F6C90">
              <w:rPr>
                <w:rFonts w:ascii="Arial" w:hAnsi="Arial" w:cs="Arial"/>
                <w:szCs w:val="20"/>
                <w:vertAlign w:val="superscript"/>
              </w:rPr>
              <w:t>1</w:t>
            </w:r>
            <w:r w:rsidRPr="009F6C90">
              <w:rPr>
                <w:rFonts w:ascii="Arial" w:hAnsi="Arial" w:cs="Arial"/>
                <w:szCs w:val="20"/>
              </w:rPr>
              <w:t xml:space="preserve"> </w:t>
            </w:r>
            <w:r w:rsidRPr="009F6C90">
              <w:rPr>
                <w:rFonts w:ascii="Arial" w:hAnsi="Arial" w:cs="Arial"/>
                <w:szCs w:val="20"/>
                <w:vertAlign w:val="superscript"/>
              </w:rPr>
              <w:t>b</w:t>
            </w:r>
          </w:p>
        </w:tc>
        <w:tc>
          <w:tcPr>
            <w:tcW w:w="1277" w:type="pct"/>
            <w:tcBorders>
              <w:right w:val="single" w:sz="4" w:space="0" w:color="auto"/>
            </w:tcBorders>
            <w:vAlign w:val="bottom"/>
          </w:tcPr>
          <w:p w:rsidR="00B452E6" w:rsidRPr="009F6C90" w:rsidRDefault="00B452E6" w:rsidP="00982DD1">
            <w:pPr>
              <w:keepNext/>
              <w:keepLines/>
              <w:ind w:left="56"/>
              <w:jc w:val="center"/>
              <w:rPr>
                <w:rFonts w:ascii="Arial" w:hAnsi="Arial" w:cs="Arial"/>
                <w:color w:val="000000"/>
                <w:szCs w:val="20"/>
              </w:rPr>
            </w:pPr>
            <w:r w:rsidRPr="009F6C90">
              <w:rPr>
                <w:rFonts w:ascii="Arial" w:hAnsi="Arial" w:cs="Arial"/>
                <w:color w:val="000000"/>
                <w:szCs w:val="20"/>
              </w:rPr>
              <w:t>5.41</w:t>
            </w:r>
            <w:r w:rsidR="001D432B" w:rsidRPr="009F6C90">
              <w:rPr>
                <w:rFonts w:ascii="Arial" w:hAnsi="Arial" w:cs="Arial"/>
                <w:szCs w:val="20"/>
              </w:rPr>
              <w:t>x10</w:t>
            </w:r>
            <w:r w:rsidR="001D432B" w:rsidRPr="009F6C90">
              <w:rPr>
                <w:rFonts w:ascii="Arial" w:hAnsi="Arial" w:cs="Arial"/>
                <w:szCs w:val="20"/>
                <w:vertAlign w:val="superscript"/>
              </w:rPr>
              <w:t>-2</w:t>
            </w:r>
            <w:r w:rsidR="00AC7389" w:rsidRPr="009F6C90">
              <w:rPr>
                <w:rFonts w:ascii="Arial" w:hAnsi="Arial" w:cs="Arial"/>
                <w:szCs w:val="20"/>
              </w:rPr>
              <w:t xml:space="preserve"> </w:t>
            </w:r>
            <w:r w:rsidR="00AC7389" w:rsidRPr="009F6C90">
              <w:rPr>
                <w:rFonts w:ascii="Arial" w:hAnsi="Arial" w:cs="Arial"/>
                <w:szCs w:val="20"/>
                <w:vertAlign w:val="superscript"/>
              </w:rPr>
              <w:t>d</w:t>
            </w:r>
          </w:p>
        </w:tc>
      </w:tr>
      <w:tr w:rsidR="00B452E6" w:rsidRPr="00205B0D" w:rsidTr="00431B11">
        <w:trPr>
          <w:trHeight w:val="284"/>
        </w:trPr>
        <w:tc>
          <w:tcPr>
            <w:tcW w:w="2226" w:type="pct"/>
            <w:tcBorders>
              <w:left w:val="single" w:sz="4" w:space="0" w:color="auto"/>
              <w:bottom w:val="single" w:sz="4" w:space="0" w:color="auto"/>
            </w:tcBorders>
            <w:vAlign w:val="bottom"/>
          </w:tcPr>
          <w:p w:rsidR="00B452E6" w:rsidRPr="009F6C90" w:rsidRDefault="00982DD1" w:rsidP="00D41D7E">
            <w:pPr>
              <w:keepNext/>
              <w:keepLines/>
              <w:jc w:val="both"/>
              <w:rPr>
                <w:rFonts w:ascii="Arial" w:hAnsi="Arial" w:cs="Arial"/>
                <w:color w:val="000000"/>
                <w:szCs w:val="20"/>
              </w:rPr>
            </w:pPr>
            <w:proofErr w:type="spellStart"/>
            <w:r w:rsidRPr="00982DD1">
              <w:rPr>
                <w:rFonts w:ascii="Arial" w:hAnsi="Arial" w:cs="Arial"/>
                <w:color w:val="000000"/>
                <w:szCs w:val="20"/>
              </w:rPr>
              <w:t>Xylenes</w:t>
            </w:r>
            <w:proofErr w:type="spellEnd"/>
            <w:r w:rsidRPr="00982DD1">
              <w:rPr>
                <w:rFonts w:ascii="Arial" w:hAnsi="Arial" w:cs="Arial"/>
                <w:color w:val="000000"/>
                <w:szCs w:val="20"/>
              </w:rPr>
              <w:t xml:space="preserve"> (individual or mixed isomers)</w:t>
            </w:r>
          </w:p>
        </w:tc>
        <w:tc>
          <w:tcPr>
            <w:tcW w:w="1497" w:type="pct"/>
            <w:tcBorders>
              <w:bottom w:val="single" w:sz="4" w:space="0" w:color="auto"/>
            </w:tcBorders>
            <w:vAlign w:val="bottom"/>
          </w:tcPr>
          <w:p w:rsidR="00B452E6" w:rsidRPr="009F6C90" w:rsidRDefault="00B452E6" w:rsidP="00982DD1">
            <w:pPr>
              <w:keepNext/>
              <w:keepLines/>
              <w:ind w:left="1117"/>
              <w:jc w:val="both"/>
              <w:rPr>
                <w:rFonts w:ascii="Arial" w:hAnsi="Arial" w:cs="Arial"/>
                <w:szCs w:val="20"/>
              </w:rPr>
            </w:pPr>
            <w:r w:rsidRPr="009F6C90">
              <w:rPr>
                <w:rFonts w:ascii="Arial" w:hAnsi="Arial" w:cs="Arial"/>
                <w:szCs w:val="20"/>
              </w:rPr>
              <w:t>6.76</w:t>
            </w:r>
            <w:r w:rsidR="001D432B" w:rsidRPr="009F6C90">
              <w:rPr>
                <w:rFonts w:ascii="Arial" w:hAnsi="Arial" w:cs="Arial"/>
                <w:szCs w:val="20"/>
              </w:rPr>
              <w:t>x10</w:t>
            </w:r>
            <w:r w:rsidR="001D432B" w:rsidRPr="009F6C90">
              <w:rPr>
                <w:rFonts w:ascii="Arial" w:hAnsi="Arial" w:cs="Arial"/>
                <w:szCs w:val="20"/>
                <w:vertAlign w:val="superscript"/>
              </w:rPr>
              <w:t>-3</w:t>
            </w:r>
            <w:r w:rsidRPr="009F6C90">
              <w:rPr>
                <w:rFonts w:ascii="Arial" w:hAnsi="Arial" w:cs="Arial"/>
                <w:szCs w:val="20"/>
              </w:rPr>
              <w:t xml:space="preserve"> </w:t>
            </w:r>
            <w:r w:rsidRPr="009F6C90">
              <w:rPr>
                <w:rFonts w:ascii="Arial" w:hAnsi="Arial" w:cs="Arial"/>
                <w:szCs w:val="20"/>
                <w:vertAlign w:val="superscript"/>
              </w:rPr>
              <w:t>e</w:t>
            </w:r>
          </w:p>
        </w:tc>
        <w:tc>
          <w:tcPr>
            <w:tcW w:w="1277" w:type="pct"/>
            <w:tcBorders>
              <w:bottom w:val="single" w:sz="4" w:space="0" w:color="auto"/>
              <w:right w:val="single" w:sz="4" w:space="0" w:color="auto"/>
            </w:tcBorders>
            <w:vAlign w:val="bottom"/>
          </w:tcPr>
          <w:p w:rsidR="00B452E6" w:rsidRPr="009F6C90" w:rsidRDefault="00B452E6" w:rsidP="00982DD1">
            <w:pPr>
              <w:keepNext/>
              <w:keepLines/>
              <w:ind w:left="56"/>
              <w:jc w:val="center"/>
              <w:rPr>
                <w:rFonts w:ascii="Arial" w:hAnsi="Arial" w:cs="Arial"/>
                <w:color w:val="000000"/>
                <w:szCs w:val="20"/>
              </w:rPr>
            </w:pPr>
            <w:r w:rsidRPr="009F6C90">
              <w:rPr>
                <w:rFonts w:ascii="Arial" w:hAnsi="Arial" w:cs="Arial"/>
                <w:color w:val="000000"/>
                <w:szCs w:val="20"/>
              </w:rPr>
              <w:t>2.85</w:t>
            </w:r>
            <w:r w:rsidR="001D432B" w:rsidRPr="009F6C90">
              <w:rPr>
                <w:rFonts w:ascii="Arial" w:hAnsi="Arial" w:cs="Arial"/>
                <w:szCs w:val="20"/>
              </w:rPr>
              <w:t>x10</w:t>
            </w:r>
            <w:r w:rsidR="001D432B" w:rsidRPr="009F6C90">
              <w:rPr>
                <w:rFonts w:ascii="Arial" w:hAnsi="Arial" w:cs="Arial"/>
                <w:szCs w:val="20"/>
                <w:vertAlign w:val="superscript"/>
              </w:rPr>
              <w:t>-5</w:t>
            </w:r>
            <w:r w:rsidR="00AC7389" w:rsidRPr="009F6C90">
              <w:rPr>
                <w:rFonts w:ascii="Arial" w:hAnsi="Arial" w:cs="Arial"/>
                <w:szCs w:val="20"/>
              </w:rPr>
              <w:t xml:space="preserve"> </w:t>
            </w:r>
            <w:r w:rsidR="00AC7389" w:rsidRPr="009F6C90">
              <w:rPr>
                <w:rFonts w:ascii="Arial" w:hAnsi="Arial" w:cs="Arial"/>
                <w:szCs w:val="20"/>
                <w:vertAlign w:val="superscript"/>
              </w:rPr>
              <w:t>e</w:t>
            </w:r>
          </w:p>
        </w:tc>
      </w:tr>
    </w:tbl>
    <w:p w:rsidR="00463AB2" w:rsidRPr="00205B0D" w:rsidRDefault="00463AB2" w:rsidP="00D41D7E">
      <w:pPr>
        <w:pStyle w:val="ListParagraph"/>
        <w:keepNext/>
        <w:keepLines/>
        <w:numPr>
          <w:ilvl w:val="0"/>
          <w:numId w:val="25"/>
        </w:numPr>
        <w:ind w:left="284" w:hanging="284"/>
        <w:jc w:val="both"/>
        <w:rPr>
          <w:rFonts w:ascii="Arial" w:eastAsia="Calibri" w:hAnsi="Arial" w:cs="Arial"/>
        </w:rPr>
      </w:pPr>
      <w:r w:rsidRPr="00205B0D">
        <w:rPr>
          <w:rFonts w:ascii="Arial" w:eastAsia="Calibri" w:hAnsi="Arial" w:cs="Arial"/>
          <w:sz w:val="16"/>
          <w:szCs w:val="16"/>
        </w:rPr>
        <w:t>May be used for shale gas or tight gas if site-specific gas composition data is unavailable.</w:t>
      </w:r>
    </w:p>
    <w:p w:rsidR="00463AB2" w:rsidRPr="00205B0D" w:rsidRDefault="00463AB2" w:rsidP="00D41D7E">
      <w:pPr>
        <w:pStyle w:val="ListParagraph"/>
        <w:keepNext/>
        <w:keepLines/>
        <w:numPr>
          <w:ilvl w:val="0"/>
          <w:numId w:val="25"/>
        </w:numPr>
        <w:ind w:left="284" w:hanging="284"/>
        <w:jc w:val="both"/>
        <w:rPr>
          <w:rFonts w:ascii="Arial" w:eastAsia="Calibri" w:hAnsi="Arial" w:cs="Arial"/>
        </w:rPr>
      </w:pPr>
      <w:r w:rsidRPr="00205B0D">
        <w:rPr>
          <w:rFonts w:ascii="Arial" w:eastAsia="Calibri" w:hAnsi="Arial" w:cs="Arial"/>
          <w:sz w:val="16"/>
          <w:szCs w:val="16"/>
        </w:rPr>
        <w:t>Source: APIA (2011).</w:t>
      </w:r>
    </w:p>
    <w:p w:rsidR="00463AB2" w:rsidRPr="00205B0D" w:rsidRDefault="00AC7389" w:rsidP="00D41D7E">
      <w:pPr>
        <w:pStyle w:val="ListParagraph"/>
        <w:keepNext/>
        <w:keepLines/>
        <w:numPr>
          <w:ilvl w:val="0"/>
          <w:numId w:val="25"/>
        </w:numPr>
        <w:ind w:left="284" w:hanging="284"/>
        <w:jc w:val="both"/>
        <w:rPr>
          <w:rFonts w:ascii="Arial" w:eastAsia="Calibri" w:hAnsi="Arial" w:cs="Arial"/>
        </w:rPr>
      </w:pPr>
      <w:r w:rsidRPr="00205B0D">
        <w:rPr>
          <w:rFonts w:ascii="Arial" w:eastAsia="Calibri" w:hAnsi="Arial" w:cs="Arial"/>
          <w:sz w:val="16"/>
          <w:szCs w:val="16"/>
        </w:rPr>
        <w:t>Average methane mass percentage</w:t>
      </w:r>
      <w:r w:rsidR="00463AB2" w:rsidRPr="00205B0D">
        <w:rPr>
          <w:rFonts w:ascii="Arial" w:eastAsia="Calibri" w:hAnsi="Arial" w:cs="Arial"/>
          <w:sz w:val="16"/>
          <w:szCs w:val="16"/>
        </w:rPr>
        <w:t xml:space="preserve"> sourced from APIA (2011), APLNG (2010), Arrow Energy (2012), QGC (2009) and Santos (2009).</w:t>
      </w:r>
    </w:p>
    <w:p w:rsidR="00463AB2" w:rsidRPr="00205B0D" w:rsidRDefault="00476E24" w:rsidP="00D41D7E">
      <w:pPr>
        <w:pStyle w:val="ListParagraph"/>
        <w:keepNext/>
        <w:keepLines/>
        <w:numPr>
          <w:ilvl w:val="0"/>
          <w:numId w:val="25"/>
        </w:numPr>
        <w:ind w:left="284" w:hanging="284"/>
        <w:jc w:val="both"/>
        <w:rPr>
          <w:rFonts w:ascii="Arial" w:eastAsia="Calibri" w:hAnsi="Arial" w:cs="Arial"/>
        </w:rPr>
      </w:pPr>
      <w:r>
        <w:rPr>
          <w:rFonts w:ascii="Arial" w:eastAsia="Calibri" w:hAnsi="Arial" w:cs="Arial"/>
          <w:sz w:val="16"/>
          <w:szCs w:val="16"/>
        </w:rPr>
        <w:t>Average t</w:t>
      </w:r>
      <w:r w:rsidR="00AC7389" w:rsidRPr="00205B0D">
        <w:rPr>
          <w:rFonts w:ascii="Arial" w:eastAsia="Calibri" w:hAnsi="Arial" w:cs="Arial"/>
          <w:sz w:val="16"/>
          <w:szCs w:val="16"/>
        </w:rPr>
        <w:t>o</w:t>
      </w:r>
      <w:r w:rsidR="00463AB2" w:rsidRPr="00205B0D">
        <w:rPr>
          <w:rFonts w:ascii="Arial" w:eastAsia="Calibri" w:hAnsi="Arial" w:cs="Arial"/>
          <w:sz w:val="16"/>
          <w:szCs w:val="16"/>
        </w:rPr>
        <w:t>tal VOC</w:t>
      </w:r>
      <w:r w:rsidR="00AC7389" w:rsidRPr="00205B0D">
        <w:rPr>
          <w:rFonts w:ascii="Arial" w:eastAsia="Calibri" w:hAnsi="Arial" w:cs="Arial"/>
          <w:sz w:val="16"/>
          <w:szCs w:val="16"/>
        </w:rPr>
        <w:t xml:space="preserve"> mass percentage sourced from APLNG (2010), Arrow Energy (2012), QGC (2009) and Santos (2009)</w:t>
      </w:r>
      <w:r w:rsidR="00463AB2" w:rsidRPr="00205B0D">
        <w:rPr>
          <w:rFonts w:ascii="Arial" w:eastAsia="Calibri" w:hAnsi="Arial" w:cs="Arial"/>
          <w:sz w:val="16"/>
          <w:szCs w:val="16"/>
        </w:rPr>
        <w:t>.</w:t>
      </w:r>
    </w:p>
    <w:p w:rsidR="00463AB2" w:rsidRPr="00205B0D" w:rsidRDefault="00476E24" w:rsidP="00D41D7E">
      <w:pPr>
        <w:pStyle w:val="ListParagraph"/>
        <w:keepNext/>
        <w:keepLines/>
        <w:numPr>
          <w:ilvl w:val="0"/>
          <w:numId w:val="25"/>
        </w:numPr>
        <w:ind w:left="284" w:hanging="284"/>
        <w:jc w:val="both"/>
        <w:rPr>
          <w:rFonts w:ascii="Arial" w:eastAsia="Calibri" w:hAnsi="Arial" w:cs="Arial"/>
        </w:rPr>
      </w:pPr>
      <w:proofErr w:type="spellStart"/>
      <w:r>
        <w:rPr>
          <w:rFonts w:ascii="Arial" w:eastAsia="Calibri" w:hAnsi="Arial" w:cs="Arial"/>
          <w:sz w:val="16"/>
          <w:szCs w:val="16"/>
        </w:rPr>
        <w:t>Speciated</w:t>
      </w:r>
      <w:proofErr w:type="spellEnd"/>
      <w:r>
        <w:rPr>
          <w:rFonts w:ascii="Arial" w:eastAsia="Calibri" w:hAnsi="Arial" w:cs="Arial"/>
          <w:sz w:val="16"/>
          <w:szCs w:val="16"/>
        </w:rPr>
        <w:t xml:space="preserve"> from total VOC using mass fraction of t</w:t>
      </w:r>
      <w:r w:rsidR="00463AB2" w:rsidRPr="00205B0D">
        <w:rPr>
          <w:rFonts w:ascii="Arial" w:eastAsia="Calibri" w:hAnsi="Arial" w:cs="Arial"/>
          <w:sz w:val="16"/>
          <w:szCs w:val="16"/>
        </w:rPr>
        <w:t>otal VOC and given substance sourced from API (1996).</w:t>
      </w:r>
    </w:p>
    <w:p w:rsidR="00463AB2" w:rsidRPr="00205B0D" w:rsidRDefault="00463AB2" w:rsidP="00D41D7E">
      <w:pPr>
        <w:jc w:val="both"/>
        <w:rPr>
          <w:rFonts w:ascii="Arial" w:eastAsia="Calibri" w:hAnsi="Arial" w:cs="Arial"/>
        </w:rPr>
      </w:pPr>
    </w:p>
    <w:p w:rsidR="00A71AFD" w:rsidRPr="00205B0D" w:rsidRDefault="00A71AFD" w:rsidP="00D41D7E">
      <w:pPr>
        <w:jc w:val="both"/>
        <w:rPr>
          <w:rFonts w:ascii="Arial" w:eastAsia="Calibri" w:hAnsi="Arial" w:cs="Arial"/>
        </w:rPr>
      </w:pPr>
    </w:p>
    <w:p w:rsidR="001D432B" w:rsidRPr="00205B0D" w:rsidRDefault="001D432B" w:rsidP="00D41D7E">
      <w:pPr>
        <w:jc w:val="both"/>
        <w:rPr>
          <w:rFonts w:ascii="Arial" w:eastAsia="Calibri" w:hAnsi="Arial" w:cs="Arial"/>
        </w:rPr>
      </w:pPr>
      <w:bookmarkStart w:id="384" w:name="_Toc355363423"/>
      <w:bookmarkStart w:id="385" w:name="_Ref355613522"/>
      <w:bookmarkStart w:id="386" w:name="_Ref355613529"/>
      <w:r w:rsidRPr="00205B0D">
        <w:rPr>
          <w:rFonts w:ascii="Arial" w:eastAsia="Calibri" w:hAnsi="Arial" w:cs="Arial"/>
        </w:rPr>
        <w:br w:type="page"/>
      </w:r>
    </w:p>
    <w:p w:rsidR="00A71AFD" w:rsidRPr="00205B0D" w:rsidRDefault="00A71AFD" w:rsidP="00D41D7E">
      <w:pPr>
        <w:pStyle w:val="Heading6"/>
        <w:jc w:val="both"/>
        <w:rPr>
          <w:rFonts w:ascii="Arial" w:eastAsia="Calibri" w:hAnsi="Arial" w:cs="Arial"/>
        </w:rPr>
      </w:pPr>
      <w:bookmarkStart w:id="387" w:name="_Toc355791725"/>
      <w:bookmarkStart w:id="388" w:name="_Toc355791924"/>
      <w:bookmarkStart w:id="389" w:name="_Toc355792081"/>
      <w:bookmarkStart w:id="390" w:name="_Ref355793775"/>
      <w:bookmarkStart w:id="391" w:name="_Ref355793784"/>
      <w:bookmarkStart w:id="392" w:name="_Ref355793859"/>
      <w:bookmarkStart w:id="393" w:name="_Ref355793945"/>
      <w:bookmarkStart w:id="394" w:name="_Toc359584812"/>
      <w:r w:rsidRPr="00205B0D">
        <w:rPr>
          <w:rFonts w:ascii="Arial" w:eastAsia="Calibri" w:hAnsi="Arial" w:cs="Arial"/>
        </w:rPr>
        <w:lastRenderedPageBreak/>
        <w:t>: Example Calculations</w:t>
      </w:r>
      <w:bookmarkEnd w:id="384"/>
      <w:bookmarkEnd w:id="385"/>
      <w:bookmarkEnd w:id="386"/>
      <w:bookmarkEnd w:id="387"/>
      <w:bookmarkEnd w:id="388"/>
      <w:bookmarkEnd w:id="389"/>
      <w:bookmarkEnd w:id="390"/>
      <w:bookmarkEnd w:id="391"/>
      <w:bookmarkEnd w:id="392"/>
      <w:bookmarkEnd w:id="393"/>
      <w:bookmarkEnd w:id="394"/>
    </w:p>
    <w:p w:rsidR="00A71AFD" w:rsidRPr="00205B0D" w:rsidRDefault="00A71AFD" w:rsidP="00D41D7E">
      <w:pPr>
        <w:jc w:val="both"/>
        <w:rPr>
          <w:rFonts w:ascii="Arial" w:eastAsia="Calibri" w:hAnsi="Arial" w:cs="Arial"/>
        </w:rPr>
      </w:pPr>
    </w:p>
    <w:p w:rsidR="0066776C" w:rsidRPr="00205B0D" w:rsidRDefault="0066776C" w:rsidP="00D41D7E">
      <w:pPr>
        <w:jc w:val="both"/>
        <w:rPr>
          <w:rFonts w:ascii="Arial" w:eastAsia="Calibri" w:hAnsi="Arial" w:cs="Arial"/>
        </w:rPr>
      </w:pPr>
      <w:r w:rsidRPr="00205B0D">
        <w:rPr>
          <w:rFonts w:ascii="Arial" w:eastAsia="Calibri" w:hAnsi="Arial" w:cs="Arial"/>
        </w:rPr>
        <w:t xml:space="preserve">This section provides example calculations for determining emissions from various sources. </w:t>
      </w:r>
      <w:r w:rsidR="00315F6D" w:rsidRPr="00205B0D">
        <w:rPr>
          <w:rFonts w:ascii="Arial" w:eastAsia="Calibri" w:hAnsi="Arial" w:cs="Arial"/>
        </w:rPr>
        <w:t>It</w:t>
      </w:r>
      <w:r w:rsidRPr="00205B0D">
        <w:rPr>
          <w:rFonts w:ascii="Arial" w:eastAsia="Calibri" w:hAnsi="Arial" w:cs="Arial"/>
        </w:rPr>
        <w:t xml:space="preserve"> is intended to provide guidance on determining emissions from a range of sources. It must be noted that total facility emissions are determined by calculating emissions from individual sources, and then adding each of these estimates for a cumulative total.</w:t>
      </w:r>
    </w:p>
    <w:p w:rsidR="0066776C" w:rsidRPr="00205B0D" w:rsidRDefault="0066776C" w:rsidP="00D41D7E">
      <w:pPr>
        <w:pStyle w:val="Heading7"/>
        <w:rPr>
          <w:rFonts w:ascii="Arial" w:eastAsia="Calibri" w:hAnsi="Arial"/>
        </w:rPr>
      </w:pPr>
      <w:bookmarkStart w:id="395" w:name="_Ref355613502"/>
      <w:r w:rsidRPr="00205B0D">
        <w:rPr>
          <w:rFonts w:ascii="Arial" w:eastAsia="Calibri" w:hAnsi="Arial"/>
        </w:rPr>
        <w:t>Process Fugitives – Method 2</w:t>
      </w:r>
      <w:bookmarkEnd w:id="395"/>
    </w:p>
    <w:p w:rsidR="0066776C" w:rsidRPr="00205B0D" w:rsidRDefault="0066776C" w:rsidP="00D41D7E">
      <w:pPr>
        <w:jc w:val="both"/>
        <w:rPr>
          <w:rFonts w:ascii="Arial" w:eastAsia="Calibri" w:hAnsi="Arial" w:cs="Arial"/>
        </w:rPr>
      </w:pPr>
    </w:p>
    <w:p w:rsidR="0066776C" w:rsidRPr="00205B0D" w:rsidRDefault="0066776C" w:rsidP="00D41D7E">
      <w:pPr>
        <w:jc w:val="both"/>
        <w:rPr>
          <w:rFonts w:ascii="Arial" w:eastAsia="Calibri" w:hAnsi="Arial" w:cs="Arial"/>
        </w:rPr>
      </w:pPr>
      <w:r w:rsidRPr="00205B0D">
        <w:rPr>
          <w:rFonts w:ascii="Arial" w:eastAsia="Calibri" w:hAnsi="Arial" w:cs="Arial"/>
        </w:rPr>
        <w:t xml:space="preserve">An example facility equipment inventory is shown in </w:t>
      </w:r>
      <w:fldSimple w:instr=" REF _Ref355363274 \h  \* MERGEFORMAT ">
        <w:r w:rsidR="00042C96" w:rsidRPr="00205B0D">
          <w:rPr>
            <w:rFonts w:ascii="Arial" w:hAnsi="Arial" w:cs="Arial"/>
          </w:rPr>
          <w:t xml:space="preserve">Table </w:t>
        </w:r>
        <w:r w:rsidR="00042C96">
          <w:rPr>
            <w:rFonts w:ascii="Arial" w:hAnsi="Arial" w:cs="Arial"/>
            <w:noProof/>
          </w:rPr>
          <w:t>12</w:t>
        </w:r>
      </w:fldSimple>
      <w:r w:rsidR="00B62A5E" w:rsidRPr="00205B0D">
        <w:rPr>
          <w:rFonts w:ascii="Arial" w:eastAsia="Calibri" w:hAnsi="Arial" w:cs="Arial"/>
        </w:rPr>
        <w:t>.</w:t>
      </w:r>
    </w:p>
    <w:p w:rsidR="0066776C" w:rsidRPr="00205B0D" w:rsidRDefault="0066776C" w:rsidP="00D41D7E">
      <w:pPr>
        <w:jc w:val="both"/>
        <w:rPr>
          <w:rFonts w:ascii="Arial" w:eastAsia="Calibri" w:hAnsi="Arial" w:cs="Arial"/>
        </w:rPr>
      </w:pPr>
    </w:p>
    <w:p w:rsidR="00A45F9D" w:rsidRPr="00205B0D" w:rsidRDefault="0066776C" w:rsidP="00D21F20">
      <w:pPr>
        <w:pStyle w:val="Caption"/>
        <w:keepLines/>
        <w:jc w:val="both"/>
        <w:rPr>
          <w:rFonts w:ascii="Arial" w:hAnsi="Arial" w:cs="Arial"/>
        </w:rPr>
      </w:pPr>
      <w:r w:rsidRPr="00205B0D">
        <w:rPr>
          <w:rFonts w:ascii="Arial" w:hAnsi="Arial" w:cs="Arial"/>
        </w:rPr>
        <w:t xml:space="preserve"> </w:t>
      </w:r>
      <w:bookmarkStart w:id="396" w:name="_Ref355363274"/>
      <w:bookmarkStart w:id="397" w:name="_Toc359573358"/>
      <w:r w:rsidR="00A45F9D" w:rsidRPr="00205B0D">
        <w:rPr>
          <w:rFonts w:ascii="Arial" w:hAnsi="Arial" w:cs="Arial"/>
        </w:rPr>
        <w:t xml:space="preserve">Table </w:t>
      </w:r>
      <w:r w:rsidR="009910F3" w:rsidRPr="00205B0D">
        <w:rPr>
          <w:rFonts w:ascii="Arial" w:hAnsi="Arial" w:cs="Arial"/>
        </w:rPr>
        <w:fldChar w:fldCharType="begin"/>
      </w:r>
      <w:r w:rsidR="00A45F9D"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12</w:t>
      </w:r>
      <w:r w:rsidR="009910F3" w:rsidRPr="00205B0D">
        <w:rPr>
          <w:rFonts w:ascii="Arial" w:hAnsi="Arial" w:cs="Arial"/>
        </w:rPr>
        <w:fldChar w:fldCharType="end"/>
      </w:r>
      <w:bookmarkEnd w:id="396"/>
      <w:r w:rsidR="00A45F9D" w:rsidRPr="00205B0D">
        <w:rPr>
          <w:rFonts w:ascii="Arial" w:hAnsi="Arial" w:cs="Arial"/>
        </w:rPr>
        <w:t xml:space="preserve"> – Facility Equipment Inventory</w:t>
      </w:r>
      <w:bookmarkEnd w:id="397"/>
    </w:p>
    <w:tbl>
      <w:tblPr>
        <w:tblStyle w:val="EETTable"/>
        <w:tblW w:w="0" w:type="auto"/>
        <w:tblLook w:val="04A0"/>
      </w:tblPr>
      <w:tblGrid>
        <w:gridCol w:w="4261"/>
        <w:gridCol w:w="4261"/>
      </w:tblGrid>
      <w:tr w:rsidR="0066776C" w:rsidRPr="00205B0D" w:rsidTr="00EB0A52">
        <w:trPr>
          <w:cnfStyle w:val="100000000000"/>
        </w:trPr>
        <w:tc>
          <w:tcPr>
            <w:cnfStyle w:val="001000000000"/>
            <w:tcW w:w="4261" w:type="dxa"/>
            <w:tcBorders>
              <w:top w:val="single" w:sz="4" w:space="0" w:color="auto"/>
              <w:left w:val="single" w:sz="4" w:space="0" w:color="auto"/>
              <w:bottom w:val="dotted" w:sz="2" w:space="0" w:color="auto"/>
            </w:tcBorders>
          </w:tcPr>
          <w:p w:rsidR="0066776C" w:rsidRPr="00205B0D" w:rsidRDefault="0066776C" w:rsidP="00D21F20">
            <w:pPr>
              <w:keepNext/>
              <w:keepLines/>
              <w:jc w:val="both"/>
              <w:rPr>
                <w:rFonts w:ascii="Arial" w:eastAsia="Calibri" w:hAnsi="Arial" w:cs="Arial"/>
              </w:rPr>
            </w:pPr>
            <w:r w:rsidRPr="00205B0D">
              <w:rPr>
                <w:rFonts w:ascii="Arial" w:eastAsia="Calibri" w:hAnsi="Arial" w:cs="Arial"/>
              </w:rPr>
              <w:t>Equipment</w:t>
            </w:r>
          </w:p>
        </w:tc>
        <w:tc>
          <w:tcPr>
            <w:tcW w:w="4261" w:type="dxa"/>
            <w:tcBorders>
              <w:top w:val="single" w:sz="4" w:space="0" w:color="auto"/>
              <w:bottom w:val="dotted" w:sz="2" w:space="0" w:color="auto"/>
              <w:right w:val="single" w:sz="4" w:space="0" w:color="auto"/>
            </w:tcBorders>
          </w:tcPr>
          <w:p w:rsidR="0066776C" w:rsidRPr="00205B0D" w:rsidRDefault="0066776C" w:rsidP="00476E24">
            <w:pPr>
              <w:keepNext/>
              <w:keepLines/>
              <w:cnfStyle w:val="100000000000"/>
              <w:rPr>
                <w:rFonts w:ascii="Arial" w:eastAsia="Calibri" w:hAnsi="Arial" w:cs="Arial"/>
              </w:rPr>
            </w:pPr>
            <w:r w:rsidRPr="00205B0D">
              <w:rPr>
                <w:rFonts w:ascii="Arial" w:eastAsia="Calibri" w:hAnsi="Arial" w:cs="Arial"/>
              </w:rPr>
              <w:t>Number</w:t>
            </w:r>
          </w:p>
        </w:tc>
      </w:tr>
      <w:tr w:rsidR="0066776C" w:rsidRPr="00205B0D" w:rsidTr="00EB0A52">
        <w:tc>
          <w:tcPr>
            <w:cnfStyle w:val="001000000000"/>
            <w:tcW w:w="4261" w:type="dxa"/>
            <w:tcBorders>
              <w:left w:val="single" w:sz="4" w:space="0" w:color="auto"/>
            </w:tcBorders>
          </w:tcPr>
          <w:p w:rsidR="0066776C" w:rsidRPr="00A52B57" w:rsidRDefault="0066776C" w:rsidP="00D21F20">
            <w:pPr>
              <w:keepNext/>
              <w:keepLines/>
              <w:jc w:val="both"/>
              <w:rPr>
                <w:rFonts w:ascii="Arial" w:eastAsia="Calibri" w:hAnsi="Arial" w:cs="Arial"/>
                <w:sz w:val="20"/>
                <w:szCs w:val="20"/>
              </w:rPr>
            </w:pPr>
            <w:r w:rsidRPr="00A52B57">
              <w:rPr>
                <w:rFonts w:ascii="Arial" w:eastAsia="Calibri" w:hAnsi="Arial" w:cs="Arial"/>
                <w:sz w:val="20"/>
                <w:szCs w:val="20"/>
              </w:rPr>
              <w:t>Valves</w:t>
            </w:r>
          </w:p>
        </w:tc>
        <w:tc>
          <w:tcPr>
            <w:tcW w:w="4261" w:type="dxa"/>
            <w:tcBorders>
              <w:right w:val="single" w:sz="4" w:space="0" w:color="auto"/>
            </w:tcBorders>
          </w:tcPr>
          <w:p w:rsidR="0066776C" w:rsidRPr="00A52B57" w:rsidRDefault="0066776C" w:rsidP="00D21F20">
            <w:pPr>
              <w:keepNext/>
              <w:keepLines/>
              <w:cnfStyle w:val="000000000000"/>
              <w:rPr>
                <w:rFonts w:ascii="Arial" w:eastAsia="Calibri" w:hAnsi="Arial" w:cs="Arial"/>
                <w:sz w:val="20"/>
                <w:szCs w:val="20"/>
              </w:rPr>
            </w:pPr>
            <w:r w:rsidRPr="00A52B57">
              <w:rPr>
                <w:rFonts w:ascii="Arial" w:eastAsia="Calibri" w:hAnsi="Arial" w:cs="Arial"/>
                <w:sz w:val="20"/>
                <w:szCs w:val="20"/>
              </w:rPr>
              <w:t>1</w:t>
            </w:r>
            <w:r w:rsidR="00E4740B">
              <w:rPr>
                <w:rFonts w:ascii="Arial" w:eastAsia="Calibri" w:hAnsi="Arial" w:cs="Arial"/>
                <w:sz w:val="20"/>
                <w:szCs w:val="20"/>
              </w:rPr>
              <w:t>,</w:t>
            </w:r>
            <w:r w:rsidRPr="00A52B57">
              <w:rPr>
                <w:rFonts w:ascii="Arial" w:eastAsia="Calibri" w:hAnsi="Arial" w:cs="Arial"/>
                <w:sz w:val="20"/>
                <w:szCs w:val="20"/>
              </w:rPr>
              <w:t>000</w:t>
            </w:r>
          </w:p>
        </w:tc>
      </w:tr>
      <w:tr w:rsidR="0066776C" w:rsidRPr="00205B0D" w:rsidTr="00EB0A52">
        <w:tc>
          <w:tcPr>
            <w:cnfStyle w:val="001000000000"/>
            <w:tcW w:w="4261" w:type="dxa"/>
            <w:tcBorders>
              <w:left w:val="single" w:sz="4" w:space="0" w:color="auto"/>
            </w:tcBorders>
          </w:tcPr>
          <w:p w:rsidR="0066776C" w:rsidRPr="00A52B57" w:rsidRDefault="0066776C" w:rsidP="00D21F20">
            <w:pPr>
              <w:keepNext/>
              <w:keepLines/>
              <w:jc w:val="both"/>
              <w:rPr>
                <w:rFonts w:ascii="Arial" w:eastAsia="Calibri" w:hAnsi="Arial" w:cs="Arial"/>
                <w:sz w:val="20"/>
                <w:szCs w:val="20"/>
              </w:rPr>
            </w:pPr>
            <w:r w:rsidRPr="00A52B57">
              <w:rPr>
                <w:rFonts w:ascii="Arial" w:eastAsia="Calibri" w:hAnsi="Arial" w:cs="Arial"/>
                <w:sz w:val="20"/>
                <w:szCs w:val="20"/>
              </w:rPr>
              <w:t>Open-ended lines</w:t>
            </w:r>
          </w:p>
        </w:tc>
        <w:tc>
          <w:tcPr>
            <w:tcW w:w="4261" w:type="dxa"/>
            <w:tcBorders>
              <w:right w:val="single" w:sz="4" w:space="0" w:color="auto"/>
            </w:tcBorders>
          </w:tcPr>
          <w:p w:rsidR="0066776C" w:rsidRPr="00A52B57" w:rsidRDefault="0066776C" w:rsidP="00D21F20">
            <w:pPr>
              <w:keepNext/>
              <w:keepLines/>
              <w:cnfStyle w:val="000000000000"/>
              <w:rPr>
                <w:rFonts w:ascii="Arial" w:eastAsia="Calibri" w:hAnsi="Arial" w:cs="Arial"/>
                <w:sz w:val="20"/>
                <w:szCs w:val="20"/>
              </w:rPr>
            </w:pPr>
            <w:r w:rsidRPr="00A52B57">
              <w:rPr>
                <w:rFonts w:ascii="Arial" w:eastAsia="Calibri" w:hAnsi="Arial" w:cs="Arial"/>
                <w:sz w:val="20"/>
                <w:szCs w:val="20"/>
              </w:rPr>
              <w:t>500</w:t>
            </w:r>
          </w:p>
        </w:tc>
      </w:tr>
      <w:tr w:rsidR="0066776C" w:rsidRPr="00205B0D" w:rsidTr="00EB0A52">
        <w:tc>
          <w:tcPr>
            <w:cnfStyle w:val="001000000000"/>
            <w:tcW w:w="4261" w:type="dxa"/>
            <w:tcBorders>
              <w:left w:val="single" w:sz="4" w:space="0" w:color="auto"/>
            </w:tcBorders>
          </w:tcPr>
          <w:p w:rsidR="0066776C" w:rsidRPr="00A52B57" w:rsidRDefault="0066776C" w:rsidP="00D21F20">
            <w:pPr>
              <w:keepNext/>
              <w:keepLines/>
              <w:jc w:val="both"/>
              <w:rPr>
                <w:rFonts w:ascii="Arial" w:eastAsia="Calibri" w:hAnsi="Arial" w:cs="Arial"/>
                <w:sz w:val="20"/>
                <w:szCs w:val="20"/>
              </w:rPr>
            </w:pPr>
            <w:r w:rsidRPr="00A52B57">
              <w:rPr>
                <w:rFonts w:ascii="Arial" w:eastAsia="Calibri" w:hAnsi="Arial" w:cs="Arial"/>
                <w:sz w:val="20"/>
                <w:szCs w:val="20"/>
              </w:rPr>
              <w:t>Pump seals</w:t>
            </w:r>
          </w:p>
        </w:tc>
        <w:tc>
          <w:tcPr>
            <w:tcW w:w="4261" w:type="dxa"/>
            <w:tcBorders>
              <w:right w:val="single" w:sz="4" w:space="0" w:color="auto"/>
            </w:tcBorders>
          </w:tcPr>
          <w:p w:rsidR="0066776C" w:rsidRPr="00A52B57" w:rsidRDefault="0066776C" w:rsidP="00D21F20">
            <w:pPr>
              <w:keepNext/>
              <w:keepLines/>
              <w:cnfStyle w:val="000000000000"/>
              <w:rPr>
                <w:rFonts w:ascii="Arial" w:eastAsia="Calibri" w:hAnsi="Arial" w:cs="Arial"/>
                <w:sz w:val="20"/>
                <w:szCs w:val="20"/>
              </w:rPr>
            </w:pPr>
            <w:r w:rsidRPr="00A52B57">
              <w:rPr>
                <w:rFonts w:ascii="Arial" w:eastAsia="Calibri" w:hAnsi="Arial" w:cs="Arial"/>
                <w:sz w:val="20"/>
                <w:szCs w:val="20"/>
              </w:rPr>
              <w:t>600</w:t>
            </w:r>
          </w:p>
        </w:tc>
      </w:tr>
      <w:tr w:rsidR="0066776C" w:rsidRPr="00205B0D" w:rsidTr="00EB0A52">
        <w:tc>
          <w:tcPr>
            <w:cnfStyle w:val="001000000000"/>
            <w:tcW w:w="4261" w:type="dxa"/>
            <w:tcBorders>
              <w:left w:val="single" w:sz="4" w:space="0" w:color="auto"/>
            </w:tcBorders>
          </w:tcPr>
          <w:p w:rsidR="0066776C" w:rsidRPr="00A52B57" w:rsidRDefault="0066776C" w:rsidP="00D21F20">
            <w:pPr>
              <w:keepNext/>
              <w:keepLines/>
              <w:jc w:val="both"/>
              <w:rPr>
                <w:rFonts w:ascii="Arial" w:eastAsia="Calibri" w:hAnsi="Arial" w:cs="Arial"/>
                <w:sz w:val="20"/>
                <w:szCs w:val="20"/>
              </w:rPr>
            </w:pPr>
            <w:r w:rsidRPr="00A52B57">
              <w:rPr>
                <w:rFonts w:ascii="Arial" w:eastAsia="Calibri" w:hAnsi="Arial" w:cs="Arial"/>
                <w:sz w:val="20"/>
                <w:szCs w:val="20"/>
              </w:rPr>
              <w:t>Connectors</w:t>
            </w:r>
          </w:p>
        </w:tc>
        <w:tc>
          <w:tcPr>
            <w:tcW w:w="4261" w:type="dxa"/>
            <w:tcBorders>
              <w:right w:val="single" w:sz="4" w:space="0" w:color="auto"/>
            </w:tcBorders>
          </w:tcPr>
          <w:p w:rsidR="0066776C" w:rsidRPr="00A52B57" w:rsidRDefault="0066776C" w:rsidP="00D21F20">
            <w:pPr>
              <w:keepNext/>
              <w:keepLines/>
              <w:cnfStyle w:val="000000000000"/>
              <w:rPr>
                <w:rFonts w:ascii="Arial" w:eastAsia="Calibri" w:hAnsi="Arial" w:cs="Arial"/>
                <w:sz w:val="20"/>
                <w:szCs w:val="20"/>
              </w:rPr>
            </w:pPr>
            <w:r w:rsidRPr="00A52B57">
              <w:rPr>
                <w:rFonts w:ascii="Arial" w:eastAsia="Calibri" w:hAnsi="Arial" w:cs="Arial"/>
                <w:sz w:val="20"/>
                <w:szCs w:val="20"/>
              </w:rPr>
              <w:t>560</w:t>
            </w:r>
          </w:p>
        </w:tc>
      </w:tr>
      <w:tr w:rsidR="0066776C" w:rsidRPr="00205B0D" w:rsidTr="00EB0A52">
        <w:tc>
          <w:tcPr>
            <w:cnfStyle w:val="001000000000"/>
            <w:tcW w:w="4261" w:type="dxa"/>
            <w:tcBorders>
              <w:left w:val="single" w:sz="4" w:space="0" w:color="auto"/>
            </w:tcBorders>
          </w:tcPr>
          <w:p w:rsidR="0066776C" w:rsidRPr="00A52B57" w:rsidRDefault="0066776C" w:rsidP="00D21F20">
            <w:pPr>
              <w:keepNext/>
              <w:keepLines/>
              <w:jc w:val="both"/>
              <w:rPr>
                <w:rFonts w:ascii="Arial" w:eastAsia="Calibri" w:hAnsi="Arial" w:cs="Arial"/>
                <w:sz w:val="20"/>
                <w:szCs w:val="20"/>
              </w:rPr>
            </w:pPr>
            <w:r w:rsidRPr="00A52B57">
              <w:rPr>
                <w:rFonts w:ascii="Arial" w:eastAsia="Calibri" w:hAnsi="Arial" w:cs="Arial"/>
                <w:sz w:val="20"/>
                <w:szCs w:val="20"/>
              </w:rPr>
              <w:t>Flanges</w:t>
            </w:r>
          </w:p>
        </w:tc>
        <w:tc>
          <w:tcPr>
            <w:tcW w:w="4261" w:type="dxa"/>
            <w:tcBorders>
              <w:right w:val="single" w:sz="4" w:space="0" w:color="auto"/>
            </w:tcBorders>
          </w:tcPr>
          <w:p w:rsidR="0066776C" w:rsidRPr="00A52B57" w:rsidRDefault="0066776C" w:rsidP="00D21F20">
            <w:pPr>
              <w:keepNext/>
              <w:keepLines/>
              <w:cnfStyle w:val="000000000000"/>
              <w:rPr>
                <w:rFonts w:ascii="Arial" w:eastAsia="Calibri" w:hAnsi="Arial" w:cs="Arial"/>
                <w:sz w:val="20"/>
                <w:szCs w:val="20"/>
              </w:rPr>
            </w:pPr>
            <w:r w:rsidRPr="00A52B57">
              <w:rPr>
                <w:rFonts w:ascii="Arial" w:eastAsia="Calibri" w:hAnsi="Arial" w:cs="Arial"/>
                <w:sz w:val="20"/>
                <w:szCs w:val="20"/>
              </w:rPr>
              <w:t>230</w:t>
            </w:r>
          </w:p>
        </w:tc>
      </w:tr>
      <w:tr w:rsidR="0066776C" w:rsidRPr="00205B0D" w:rsidTr="00EB0A52">
        <w:tc>
          <w:tcPr>
            <w:cnfStyle w:val="001000000000"/>
            <w:tcW w:w="4261" w:type="dxa"/>
            <w:tcBorders>
              <w:left w:val="single" w:sz="4" w:space="0" w:color="auto"/>
              <w:bottom w:val="single" w:sz="4" w:space="0" w:color="auto"/>
            </w:tcBorders>
          </w:tcPr>
          <w:p w:rsidR="0066776C" w:rsidRPr="00A52B57" w:rsidRDefault="0066776C" w:rsidP="00D21F20">
            <w:pPr>
              <w:keepNext/>
              <w:keepLines/>
              <w:jc w:val="both"/>
              <w:rPr>
                <w:rFonts w:ascii="Arial" w:eastAsia="Calibri" w:hAnsi="Arial" w:cs="Arial"/>
                <w:sz w:val="20"/>
                <w:szCs w:val="20"/>
              </w:rPr>
            </w:pPr>
            <w:r w:rsidRPr="00A52B57">
              <w:rPr>
                <w:rFonts w:ascii="Arial" w:eastAsia="Calibri" w:hAnsi="Arial" w:cs="Arial"/>
                <w:sz w:val="20"/>
                <w:szCs w:val="20"/>
              </w:rPr>
              <w:t>Others</w:t>
            </w:r>
          </w:p>
        </w:tc>
        <w:tc>
          <w:tcPr>
            <w:tcW w:w="4261" w:type="dxa"/>
            <w:tcBorders>
              <w:bottom w:val="single" w:sz="4" w:space="0" w:color="auto"/>
              <w:right w:val="single" w:sz="4" w:space="0" w:color="auto"/>
            </w:tcBorders>
          </w:tcPr>
          <w:p w:rsidR="0066776C" w:rsidRPr="00A52B57" w:rsidRDefault="0066776C" w:rsidP="00D21F20">
            <w:pPr>
              <w:keepNext/>
              <w:keepLines/>
              <w:cnfStyle w:val="000000000000"/>
              <w:rPr>
                <w:rFonts w:ascii="Arial" w:eastAsia="Calibri" w:hAnsi="Arial" w:cs="Arial"/>
                <w:sz w:val="20"/>
                <w:szCs w:val="20"/>
              </w:rPr>
            </w:pPr>
            <w:r w:rsidRPr="00A52B57">
              <w:rPr>
                <w:rFonts w:ascii="Arial" w:eastAsia="Calibri" w:hAnsi="Arial" w:cs="Arial"/>
                <w:sz w:val="20"/>
                <w:szCs w:val="20"/>
              </w:rPr>
              <w:t>430</w:t>
            </w:r>
          </w:p>
        </w:tc>
      </w:tr>
    </w:tbl>
    <w:p w:rsidR="0066776C" w:rsidRPr="00205B0D" w:rsidRDefault="0066776C" w:rsidP="00D41D7E">
      <w:pPr>
        <w:jc w:val="both"/>
        <w:rPr>
          <w:rFonts w:ascii="Arial" w:eastAsia="Calibri" w:hAnsi="Arial" w:cs="Arial"/>
        </w:rPr>
      </w:pPr>
    </w:p>
    <w:p w:rsidR="0066776C" w:rsidRPr="00205B0D" w:rsidRDefault="0066776C" w:rsidP="00D41D7E">
      <w:pPr>
        <w:jc w:val="both"/>
        <w:rPr>
          <w:rFonts w:ascii="Arial" w:eastAsia="Calibri" w:hAnsi="Arial" w:cs="Arial"/>
        </w:rPr>
      </w:pPr>
      <w:r w:rsidRPr="00205B0D">
        <w:rPr>
          <w:rFonts w:ascii="Arial" w:eastAsia="Calibri" w:hAnsi="Arial" w:cs="Arial"/>
        </w:rPr>
        <w:t>Of the 1,000 valves, 350 are in light oil service. It is ascertained that on average, the light oil stream is 80 weight percent</w:t>
      </w:r>
      <w:r w:rsidR="008E108D">
        <w:rPr>
          <w:rFonts w:ascii="Arial" w:eastAsia="Calibri" w:hAnsi="Arial" w:cs="Arial"/>
        </w:rPr>
        <w:t xml:space="preserve"> (wt %)</w:t>
      </w:r>
      <w:r w:rsidRPr="00205B0D">
        <w:rPr>
          <w:rFonts w:ascii="Arial" w:eastAsia="Calibri" w:hAnsi="Arial" w:cs="Arial"/>
        </w:rPr>
        <w:t xml:space="preserve"> TOC and 20 weight percent </w:t>
      </w:r>
      <w:r w:rsidR="008E108D">
        <w:rPr>
          <w:rFonts w:ascii="Arial" w:eastAsia="Calibri" w:hAnsi="Arial" w:cs="Arial"/>
        </w:rPr>
        <w:t xml:space="preserve">(wt %) </w:t>
      </w:r>
      <w:r w:rsidRPr="00205B0D">
        <w:rPr>
          <w:rFonts w:ascii="Arial" w:eastAsia="Calibri" w:hAnsi="Arial" w:cs="Arial"/>
        </w:rPr>
        <w:t xml:space="preserve">water vapour. It is estimated that these valves operate for 7,400 hours per year. The light oil service emission factor for valves from </w:t>
      </w:r>
      <w:fldSimple w:instr=" REF _Ref355273901 \h  \* MERGEFORMAT ">
        <w:r w:rsidR="00042C96" w:rsidRPr="00205B0D">
          <w:rPr>
            <w:rFonts w:ascii="Arial" w:hAnsi="Arial" w:cs="Arial"/>
          </w:rPr>
          <w:t xml:space="preserve">Table </w:t>
        </w:r>
        <w:r w:rsidR="00042C96">
          <w:rPr>
            <w:rFonts w:ascii="Arial" w:hAnsi="Arial" w:cs="Arial"/>
            <w:noProof/>
          </w:rPr>
          <w:t>5</w:t>
        </w:r>
      </w:fldSimple>
      <w:r w:rsidRPr="00205B0D">
        <w:rPr>
          <w:rFonts w:ascii="Arial" w:eastAsia="Calibri" w:hAnsi="Arial" w:cs="Arial"/>
        </w:rPr>
        <w:t xml:space="preserve"> is </w:t>
      </w:r>
      <w:r w:rsidRPr="00205B0D">
        <w:rPr>
          <w:rFonts w:ascii="Arial" w:hAnsi="Arial" w:cs="Arial"/>
        </w:rPr>
        <w:t>2.5</w:t>
      </w:r>
      <w:r w:rsidR="000837CA">
        <w:rPr>
          <w:rFonts w:ascii="Arial" w:hAnsi="Arial" w:cs="Arial"/>
        </w:rPr>
        <w:t>x10</w:t>
      </w:r>
      <w:r w:rsidR="000837CA" w:rsidRPr="000837CA">
        <w:rPr>
          <w:rFonts w:ascii="Arial" w:hAnsi="Arial" w:cs="Arial"/>
          <w:vertAlign w:val="superscript"/>
        </w:rPr>
        <w:t>-3</w:t>
      </w:r>
      <w:r w:rsidRPr="00205B0D">
        <w:rPr>
          <w:rFonts w:ascii="Arial" w:hAnsi="Arial" w:cs="Arial"/>
        </w:rPr>
        <w:t xml:space="preserve"> </w:t>
      </w:r>
      <w:r w:rsidRPr="00205B0D">
        <w:rPr>
          <w:rFonts w:ascii="Arial" w:eastAsia="Calibri" w:hAnsi="Arial" w:cs="Arial"/>
        </w:rPr>
        <w:t>kg/hr/source.</w:t>
      </w:r>
    </w:p>
    <w:p w:rsidR="0066776C" w:rsidRPr="00205B0D" w:rsidRDefault="0066776C" w:rsidP="00D41D7E">
      <w:pPr>
        <w:jc w:val="both"/>
        <w:rPr>
          <w:rFonts w:ascii="Arial" w:eastAsia="Calibri" w:hAnsi="Arial" w:cs="Arial"/>
        </w:rPr>
      </w:pPr>
    </w:p>
    <w:p w:rsidR="0066776C" w:rsidRPr="00205B0D" w:rsidRDefault="0066776C" w:rsidP="00D41D7E">
      <w:pPr>
        <w:jc w:val="both"/>
        <w:rPr>
          <w:rFonts w:ascii="Arial" w:eastAsia="Calibri" w:hAnsi="Arial" w:cs="Arial"/>
        </w:rPr>
      </w:pPr>
      <w:r w:rsidRPr="00205B0D">
        <w:rPr>
          <w:rFonts w:ascii="Arial" w:eastAsia="Calibri" w:hAnsi="Arial" w:cs="Arial"/>
        </w:rPr>
        <w:t xml:space="preserve">The following equation from Section </w:t>
      </w:r>
      <w:fldSimple w:instr=" REF _Ref355794307 \r \h  \* MERGEFORMAT ">
        <w:r w:rsidR="00042C96" w:rsidRPr="00042C96">
          <w:rPr>
            <w:rFonts w:ascii="Arial" w:eastAsia="Calibri" w:hAnsi="Arial" w:cs="Arial"/>
          </w:rPr>
          <w:t>5.1.1</w:t>
        </w:r>
      </w:fldSimple>
      <w:r w:rsidRPr="00205B0D">
        <w:rPr>
          <w:rFonts w:ascii="Arial" w:eastAsia="Calibri" w:hAnsi="Arial" w:cs="Arial"/>
        </w:rPr>
        <w:t xml:space="preserve"> is applied to calculate the TOC emission rate:</w:t>
      </w:r>
    </w:p>
    <w:p w:rsidR="0066776C" w:rsidRPr="00205B0D" w:rsidRDefault="0066776C" w:rsidP="00D41D7E">
      <w:pPr>
        <w:jc w:val="both"/>
        <w:rPr>
          <w:rFonts w:ascii="Arial" w:eastAsia="Calibri" w:hAnsi="Arial" w:cs="Arial"/>
        </w:rPr>
      </w:pPr>
    </w:p>
    <w:p w:rsidR="0066776C" w:rsidRPr="00E4740B" w:rsidRDefault="009910F3" w:rsidP="00D41D7E">
      <w:pPr>
        <w:keepNext/>
        <w:keepLines/>
        <w:jc w:val="both"/>
        <w:rPr>
          <w:rFonts w:ascii="Arial" w:eastAsia="Calibri" w:hAnsi="Arial" w:cs="Arial"/>
          <w:sz w:val="24"/>
        </w:rPr>
      </w:pPr>
      <m:oMathPara>
        <m:oMathParaPr>
          <m:jc m:val="center"/>
        </m:oMathParaPr>
        <m:oMath>
          <m:sSub>
            <m:sSubPr>
              <m:ctrlPr>
                <w:rPr>
                  <w:rFonts w:ascii="Cambria Math" w:hAnsi="Arial" w:cs="Arial"/>
                  <w:sz w:val="24"/>
                </w:rPr>
              </m:ctrlPr>
            </m:sSubPr>
            <m:e>
              <m:r>
                <m:rPr>
                  <m:sty m:val="p"/>
                </m:rPr>
                <w:rPr>
                  <w:rFonts w:ascii="Cambria Math" w:hAnsi="Arial" w:cs="Arial"/>
                  <w:sz w:val="24"/>
                </w:rPr>
                <m:t>E</m:t>
              </m:r>
            </m:e>
            <m:sub>
              <m:r>
                <m:rPr>
                  <m:sty m:val="p"/>
                </m:rPr>
                <w:rPr>
                  <w:rFonts w:ascii="Cambria Math" w:hAnsi="Arial" w:cs="Arial"/>
                  <w:sz w:val="24"/>
                </w:rPr>
                <m:t>TOC</m:t>
              </m:r>
            </m:sub>
          </m:sSub>
          <m:r>
            <m:rPr>
              <m:sty m:val="p"/>
            </m:rPr>
            <w:rPr>
              <w:rFonts w:ascii="Cambria Math" w:hAnsi="Arial" w:cs="Arial"/>
              <w:sz w:val="24"/>
            </w:rPr>
            <m:t xml:space="preserve"> =</m:t>
          </m:r>
          <m:sSub>
            <m:sSubPr>
              <m:ctrlPr>
                <w:rPr>
                  <w:rFonts w:ascii="Cambria Math" w:hAnsi="Arial" w:cs="Arial"/>
                  <w:sz w:val="24"/>
                </w:rPr>
              </m:ctrlPr>
            </m:sSubPr>
            <m:e>
              <m:r>
                <m:rPr>
                  <m:sty m:val="p"/>
                </m:rPr>
                <w:rPr>
                  <w:rFonts w:ascii="Cambria Math" w:hAnsi="Arial" w:cs="Arial"/>
                  <w:sz w:val="24"/>
                </w:rPr>
                <m:t>F</m:t>
              </m:r>
            </m:e>
            <m:sub>
              <m:r>
                <m:rPr>
                  <m:sty m:val="p"/>
                </m:rPr>
                <w:rPr>
                  <w:rFonts w:ascii="Cambria Math" w:hAnsi="Arial" w:cs="Arial"/>
                  <w:sz w:val="24"/>
                </w:rPr>
                <m:t>A</m:t>
              </m:r>
            </m:sub>
          </m:sSub>
          <m:r>
            <m:rPr>
              <m:sty m:val="p"/>
            </m:rPr>
            <w:rPr>
              <w:rFonts w:ascii="Arial" w:hAnsi="Arial" w:cs="Arial"/>
              <w:sz w:val="24"/>
            </w:rPr>
            <m:t>×</m:t>
          </m:r>
          <m:sSub>
            <m:sSubPr>
              <m:ctrlPr>
                <w:rPr>
                  <w:rFonts w:ascii="Cambria Math" w:hAnsi="Arial" w:cs="Arial"/>
                  <w:sz w:val="24"/>
                </w:rPr>
              </m:ctrlPr>
            </m:sSubPr>
            <m:e>
              <m:r>
                <m:rPr>
                  <m:sty m:val="p"/>
                </m:rPr>
                <w:rPr>
                  <w:rFonts w:ascii="Cambria Math" w:hAnsi="Arial" w:cs="Arial"/>
                  <w:sz w:val="24"/>
                </w:rPr>
                <m:t>W</m:t>
              </m:r>
            </m:e>
            <m:sub>
              <m:r>
                <m:rPr>
                  <m:sty m:val="p"/>
                </m:rPr>
                <w:rPr>
                  <w:rFonts w:ascii="Cambria Math" w:hAnsi="Arial" w:cs="Arial"/>
                  <w:sz w:val="24"/>
                </w:rPr>
                <m:t>TOC</m:t>
              </m:r>
            </m:sub>
          </m:sSub>
          <m:r>
            <m:rPr>
              <m:sty m:val="p"/>
            </m:rPr>
            <w:rPr>
              <w:rFonts w:ascii="Arial" w:hAnsi="Arial" w:cs="Arial"/>
              <w:sz w:val="24"/>
            </w:rPr>
            <m:t>×</m:t>
          </m:r>
          <m:r>
            <m:rPr>
              <m:sty m:val="p"/>
            </m:rPr>
            <w:rPr>
              <w:rFonts w:ascii="Cambria Math" w:hAnsi="Arial" w:cs="Arial"/>
              <w:sz w:val="24"/>
            </w:rPr>
            <m:t>N</m:t>
          </m:r>
          <m:r>
            <m:rPr>
              <m:sty m:val="p"/>
            </m:rPr>
            <w:rPr>
              <w:rFonts w:ascii="Arial" w:hAnsi="Arial" w:cs="Arial"/>
              <w:sz w:val="24"/>
            </w:rPr>
            <m:t>×</m:t>
          </m:r>
          <m:r>
            <m:rPr>
              <m:sty m:val="p"/>
            </m:rPr>
            <w:rPr>
              <w:rFonts w:ascii="Cambria Math" w:hAnsi="Arial" w:cs="Arial"/>
              <w:sz w:val="24"/>
            </w:rPr>
            <m:t>H</m:t>
          </m:r>
        </m:oMath>
      </m:oMathPara>
    </w:p>
    <w:p w:rsidR="0066776C" w:rsidRPr="00E4740B" w:rsidRDefault="00E4740B" w:rsidP="00D41D7E">
      <w:pPr>
        <w:keepNext/>
        <w:keepLines/>
        <w:jc w:val="both"/>
        <w:rPr>
          <w:rFonts w:ascii="Arial" w:eastAsia="Calibri" w:hAnsi="Arial" w:cs="Arial"/>
          <w:sz w:val="24"/>
        </w:rPr>
      </w:pPr>
      <m:oMathPara>
        <m:oMath>
          <m:r>
            <m:rPr>
              <m:sty m:val="p"/>
            </m:rPr>
            <w:rPr>
              <w:rFonts w:ascii="Cambria Math" w:hAnsi="Arial" w:cs="Arial"/>
              <w:sz w:val="24"/>
            </w:rPr>
            <m:t xml:space="preserve">                                  =2.5x</m:t>
          </m:r>
          <m:sSup>
            <m:sSupPr>
              <m:ctrlPr>
                <w:rPr>
                  <w:rFonts w:ascii="Cambria Math" w:hAnsi="Arial" w:cs="Arial"/>
                  <w:sz w:val="24"/>
                </w:rPr>
              </m:ctrlPr>
            </m:sSupPr>
            <m:e>
              <m:r>
                <m:rPr>
                  <m:sty m:val="p"/>
                </m:rPr>
                <w:rPr>
                  <w:rFonts w:ascii="Cambria Math" w:hAnsi="Arial" w:cs="Arial"/>
                  <w:sz w:val="24"/>
                </w:rPr>
                <m:t>10</m:t>
              </m:r>
            </m:e>
            <m:sup>
              <m:r>
                <m:rPr>
                  <m:sty m:val="p"/>
                </m:rPr>
                <w:rPr>
                  <w:rFonts w:ascii="Arial" w:hAnsi="Arial" w:cs="Arial"/>
                  <w:sz w:val="24"/>
                </w:rPr>
                <m:t>-</m:t>
              </m:r>
              <m:r>
                <m:rPr>
                  <m:sty m:val="p"/>
                </m:rPr>
                <w:rPr>
                  <w:rFonts w:ascii="Cambria Math" w:hAnsi="Arial" w:cs="Arial"/>
                  <w:sz w:val="24"/>
                </w:rPr>
                <m:t>3</m:t>
              </m:r>
            </m:sup>
          </m:sSup>
          <m:r>
            <m:rPr>
              <m:sty m:val="p"/>
            </m:rPr>
            <w:rPr>
              <w:rFonts w:ascii="Cambria Math" w:hAnsi="Arial" w:cs="Arial"/>
              <w:sz w:val="24"/>
            </w:rPr>
            <m:t xml:space="preserve"> </m:t>
          </m:r>
          <m:r>
            <m:rPr>
              <m:sty m:val="p"/>
            </m:rPr>
            <w:rPr>
              <w:rFonts w:ascii="Arial" w:hAnsi="Arial" w:cs="Arial"/>
              <w:sz w:val="24"/>
            </w:rPr>
            <m:t>×</m:t>
          </m:r>
          <m:r>
            <m:rPr>
              <m:sty m:val="p"/>
            </m:rPr>
            <w:rPr>
              <w:rFonts w:ascii="Cambria Math" w:hAnsi="Arial" w:cs="Arial"/>
              <w:sz w:val="24"/>
            </w:rPr>
            <m:t>0.8</m:t>
          </m:r>
          <m:r>
            <m:rPr>
              <m:sty m:val="p"/>
            </m:rPr>
            <w:rPr>
              <w:rFonts w:ascii="Arial" w:hAnsi="Arial" w:cs="Arial"/>
              <w:sz w:val="24"/>
            </w:rPr>
            <m:t>×</m:t>
          </m:r>
          <m:r>
            <m:rPr>
              <m:sty m:val="p"/>
            </m:rPr>
            <w:rPr>
              <w:rFonts w:ascii="Cambria Math" w:hAnsi="Arial" w:cs="Arial"/>
              <w:sz w:val="24"/>
            </w:rPr>
            <m:t>350</m:t>
          </m:r>
          <m:r>
            <m:rPr>
              <m:sty m:val="p"/>
            </m:rPr>
            <w:rPr>
              <w:rFonts w:ascii="Arial" w:hAnsi="Arial" w:cs="Arial"/>
              <w:sz w:val="24"/>
            </w:rPr>
            <m:t>×</m:t>
          </m:r>
          <m:r>
            <m:rPr>
              <m:sty m:val="p"/>
            </m:rPr>
            <w:rPr>
              <w:rFonts w:ascii="Cambria Math" w:hAnsi="Arial" w:cs="Arial"/>
              <w:sz w:val="24"/>
            </w:rPr>
            <m:t>7,400</m:t>
          </m:r>
        </m:oMath>
      </m:oMathPara>
    </w:p>
    <w:p w:rsidR="0066776C" w:rsidRPr="00E4740B" w:rsidRDefault="00E4740B" w:rsidP="00D41D7E">
      <w:pPr>
        <w:keepNext/>
        <w:keepLines/>
        <w:jc w:val="both"/>
        <w:rPr>
          <w:rFonts w:ascii="Arial" w:eastAsia="Calibri" w:hAnsi="Arial" w:cs="Arial"/>
          <w:sz w:val="24"/>
        </w:rPr>
      </w:pPr>
      <m:oMathPara>
        <m:oMathParaPr>
          <m:jc m:val="left"/>
        </m:oMathParaPr>
        <m:oMath>
          <m:r>
            <m:rPr>
              <m:sty m:val="p"/>
            </m:rPr>
            <w:rPr>
              <w:rFonts w:ascii="Cambria Math" w:hAnsi="Arial" w:cs="Arial"/>
              <w:sz w:val="24"/>
            </w:rPr>
            <m:t xml:space="preserve">                                                                               =5,000</m:t>
          </m:r>
          <m:r>
            <m:rPr>
              <m:sty m:val="p"/>
            </m:rPr>
            <w:rPr>
              <w:rFonts w:ascii="Cambria Math" w:eastAsia="Calibri" w:hAnsi="Arial" w:cs="Arial"/>
              <w:sz w:val="24"/>
            </w:rPr>
            <m:t xml:space="preserve"> kg/yr</m:t>
          </m:r>
        </m:oMath>
      </m:oMathPara>
    </w:p>
    <w:p w:rsidR="0066776C" w:rsidRPr="00205B0D" w:rsidRDefault="0066776C" w:rsidP="00D41D7E">
      <w:pPr>
        <w:keepNext/>
        <w:keepLines/>
        <w:jc w:val="both"/>
        <w:rPr>
          <w:rFonts w:ascii="Arial" w:eastAsia="Calibri" w:hAnsi="Arial" w:cs="Arial"/>
        </w:rPr>
      </w:pPr>
    </w:p>
    <w:p w:rsidR="0066776C" w:rsidRPr="00205B0D" w:rsidRDefault="0066776C" w:rsidP="00D41D7E">
      <w:pPr>
        <w:jc w:val="both"/>
        <w:rPr>
          <w:rFonts w:ascii="Arial" w:eastAsia="Calibri" w:hAnsi="Arial" w:cs="Arial"/>
        </w:rPr>
      </w:pPr>
      <w:r w:rsidRPr="00205B0D">
        <w:rPr>
          <w:rFonts w:ascii="Arial" w:eastAsia="Calibri" w:hAnsi="Arial" w:cs="Arial"/>
        </w:rPr>
        <w:t>The</w:t>
      </w:r>
      <w:r w:rsidR="00476E24">
        <w:rPr>
          <w:rFonts w:ascii="Arial" w:eastAsia="Calibri" w:hAnsi="Arial" w:cs="Arial"/>
        </w:rPr>
        <w:t xml:space="preserve"> composition of the emitted TOC</w:t>
      </w:r>
      <w:r w:rsidRPr="00205B0D">
        <w:rPr>
          <w:rFonts w:ascii="Arial" w:eastAsia="Calibri" w:hAnsi="Arial" w:cs="Arial"/>
        </w:rPr>
        <w:t xml:space="preserve"> (including </w:t>
      </w:r>
      <w:r w:rsidR="00476E24">
        <w:rPr>
          <w:rFonts w:ascii="Arial" w:eastAsia="Calibri" w:hAnsi="Arial" w:cs="Arial"/>
        </w:rPr>
        <w:t>total VOC</w:t>
      </w:r>
      <w:r w:rsidRPr="00205B0D">
        <w:rPr>
          <w:rFonts w:ascii="Arial" w:eastAsia="Calibri" w:hAnsi="Arial" w:cs="Arial"/>
        </w:rPr>
        <w:t xml:space="preserve"> emissions) can then be calculated using the speciation fractions provided in </w:t>
      </w:r>
      <w:fldSimple w:instr=" REF _Ref355702726 \h  \* MERGEFORMAT ">
        <w:r w:rsidR="00042C96" w:rsidRPr="00205B0D">
          <w:rPr>
            <w:rFonts w:ascii="Arial" w:hAnsi="Arial" w:cs="Arial"/>
          </w:rPr>
          <w:t xml:space="preserve">Table </w:t>
        </w:r>
        <w:r w:rsidR="00042C96">
          <w:rPr>
            <w:rFonts w:ascii="Arial" w:hAnsi="Arial" w:cs="Arial"/>
            <w:noProof/>
          </w:rPr>
          <w:t>10</w:t>
        </w:r>
      </w:fldSimple>
      <w:r w:rsidR="00207206" w:rsidRPr="00205B0D">
        <w:rPr>
          <w:rFonts w:ascii="Arial" w:eastAsia="Calibri" w:hAnsi="Arial" w:cs="Arial"/>
        </w:rPr>
        <w:t xml:space="preserve"> </w:t>
      </w:r>
      <w:r w:rsidRPr="00205B0D">
        <w:rPr>
          <w:rFonts w:ascii="Arial" w:eastAsia="Calibri" w:hAnsi="Arial" w:cs="Arial"/>
        </w:rPr>
        <w:t xml:space="preserve">for light oil and the equations </w:t>
      </w:r>
      <w:r w:rsidRPr="00F8542D">
        <w:rPr>
          <w:rFonts w:ascii="Arial" w:eastAsia="Calibri" w:hAnsi="Arial" w:cs="Arial"/>
        </w:rPr>
        <w:t xml:space="preserve">from Section </w:t>
      </w:r>
      <w:fldSimple w:instr=" REF _Ref359420920 \w \h  \* MERGEFORMAT ">
        <w:r w:rsidR="00042C96" w:rsidRPr="00042C96">
          <w:rPr>
            <w:rFonts w:ascii="Arial" w:eastAsia="Calibri" w:hAnsi="Arial" w:cs="Arial"/>
          </w:rPr>
          <w:t>5.1.4</w:t>
        </w:r>
      </w:fldSimple>
      <w:r w:rsidRPr="00F8542D">
        <w:rPr>
          <w:rFonts w:ascii="Arial" w:eastAsia="Calibri" w:hAnsi="Arial" w:cs="Arial"/>
        </w:rPr>
        <w:t>, as sh</w:t>
      </w:r>
      <w:r w:rsidRPr="00205B0D">
        <w:rPr>
          <w:rFonts w:ascii="Arial" w:eastAsia="Calibri" w:hAnsi="Arial" w:cs="Arial"/>
        </w:rPr>
        <w:t>own in</w:t>
      </w:r>
      <w:r w:rsidR="00B62A5E" w:rsidRPr="00205B0D">
        <w:rPr>
          <w:rFonts w:ascii="Arial" w:eastAsia="Calibri" w:hAnsi="Arial" w:cs="Arial"/>
        </w:rPr>
        <w:t xml:space="preserve"> </w:t>
      </w:r>
      <w:fldSimple w:instr=" REF _Ref355363294 \h  \* MERGEFORMAT ">
        <w:r w:rsidR="00042C96" w:rsidRPr="00205B0D">
          <w:rPr>
            <w:rFonts w:ascii="Arial" w:hAnsi="Arial" w:cs="Arial"/>
          </w:rPr>
          <w:t xml:space="preserve">Table </w:t>
        </w:r>
        <w:r w:rsidR="00042C96">
          <w:rPr>
            <w:rFonts w:ascii="Arial" w:hAnsi="Arial" w:cs="Arial"/>
            <w:noProof/>
          </w:rPr>
          <w:t>13</w:t>
        </w:r>
      </w:fldSimple>
      <w:r w:rsidRPr="00205B0D">
        <w:rPr>
          <w:rFonts w:ascii="Arial" w:eastAsia="Calibri" w:hAnsi="Arial" w:cs="Arial"/>
        </w:rPr>
        <w:t xml:space="preserve">. </w:t>
      </w:r>
    </w:p>
    <w:p w:rsidR="0066776C" w:rsidRPr="00205B0D" w:rsidRDefault="0066776C" w:rsidP="00D41D7E">
      <w:pPr>
        <w:jc w:val="both"/>
        <w:rPr>
          <w:rFonts w:ascii="Arial" w:eastAsia="Calibri" w:hAnsi="Arial" w:cs="Arial"/>
        </w:rPr>
      </w:pPr>
    </w:p>
    <w:p w:rsidR="00A45F9D" w:rsidRPr="00205B0D" w:rsidRDefault="00A45F9D" w:rsidP="00D21F20">
      <w:pPr>
        <w:pStyle w:val="Caption"/>
        <w:keepLines/>
        <w:jc w:val="both"/>
        <w:rPr>
          <w:rFonts w:ascii="Arial" w:hAnsi="Arial" w:cs="Arial"/>
        </w:rPr>
      </w:pPr>
      <w:bookmarkStart w:id="398" w:name="_Ref355363294"/>
      <w:bookmarkStart w:id="399" w:name="_Toc359573359"/>
      <w:r w:rsidRPr="00205B0D">
        <w:rPr>
          <w:rFonts w:ascii="Arial" w:hAnsi="Arial" w:cs="Arial"/>
        </w:rPr>
        <w:t xml:space="preserve">Table </w:t>
      </w:r>
      <w:r w:rsidR="009910F3" w:rsidRPr="00205B0D">
        <w:rPr>
          <w:rFonts w:ascii="Arial" w:hAnsi="Arial" w:cs="Arial"/>
        </w:rPr>
        <w:fldChar w:fldCharType="begin"/>
      </w:r>
      <w:r w:rsidRPr="00205B0D">
        <w:rPr>
          <w:rFonts w:ascii="Arial" w:hAnsi="Arial" w:cs="Arial"/>
        </w:rPr>
        <w:instrText xml:space="preserve"> SEQ Table \* ARABIC </w:instrText>
      </w:r>
      <w:r w:rsidR="009910F3" w:rsidRPr="00205B0D">
        <w:rPr>
          <w:rFonts w:ascii="Arial" w:hAnsi="Arial" w:cs="Arial"/>
        </w:rPr>
        <w:fldChar w:fldCharType="separate"/>
      </w:r>
      <w:r w:rsidR="00042C96">
        <w:rPr>
          <w:rFonts w:ascii="Arial" w:hAnsi="Arial" w:cs="Arial"/>
          <w:noProof/>
        </w:rPr>
        <w:t>13</w:t>
      </w:r>
      <w:r w:rsidR="009910F3" w:rsidRPr="00205B0D">
        <w:rPr>
          <w:rFonts w:ascii="Arial" w:hAnsi="Arial" w:cs="Arial"/>
        </w:rPr>
        <w:fldChar w:fldCharType="end"/>
      </w:r>
      <w:bookmarkEnd w:id="398"/>
      <w:r w:rsidRPr="00205B0D">
        <w:rPr>
          <w:rFonts w:ascii="Arial" w:hAnsi="Arial" w:cs="Arial"/>
        </w:rPr>
        <w:t xml:space="preserve"> – </w:t>
      </w:r>
      <w:proofErr w:type="spellStart"/>
      <w:r w:rsidRPr="00205B0D">
        <w:rPr>
          <w:rFonts w:ascii="Arial" w:hAnsi="Arial" w:cs="Arial"/>
        </w:rPr>
        <w:t>Speciated</w:t>
      </w:r>
      <w:proofErr w:type="spellEnd"/>
      <w:r w:rsidRPr="00205B0D">
        <w:rPr>
          <w:rFonts w:ascii="Arial" w:hAnsi="Arial" w:cs="Arial"/>
        </w:rPr>
        <w:t xml:space="preserve"> NPI Substances</w:t>
      </w:r>
      <w:bookmarkEnd w:id="399"/>
    </w:p>
    <w:tbl>
      <w:tblPr>
        <w:tblStyle w:val="EETTable"/>
        <w:tblW w:w="0" w:type="auto"/>
        <w:tblLook w:val="04A0"/>
      </w:tblPr>
      <w:tblGrid>
        <w:gridCol w:w="1809"/>
        <w:gridCol w:w="1985"/>
        <w:gridCol w:w="2835"/>
        <w:gridCol w:w="1893"/>
      </w:tblGrid>
      <w:tr w:rsidR="0066776C" w:rsidRPr="00205B0D" w:rsidTr="00996015">
        <w:trPr>
          <w:cnfStyle w:val="100000000000"/>
        </w:trPr>
        <w:tc>
          <w:tcPr>
            <w:cnfStyle w:val="001000000000"/>
            <w:tcW w:w="1809" w:type="dxa"/>
            <w:tcBorders>
              <w:top w:val="single" w:sz="4" w:space="0" w:color="auto"/>
              <w:left w:val="single" w:sz="4" w:space="0" w:color="auto"/>
              <w:bottom w:val="dotted" w:sz="2" w:space="0" w:color="auto"/>
            </w:tcBorders>
          </w:tcPr>
          <w:p w:rsidR="0066776C" w:rsidRPr="00205B0D" w:rsidRDefault="0066776C" w:rsidP="00D21F20">
            <w:pPr>
              <w:keepNext/>
              <w:keepLines/>
              <w:jc w:val="both"/>
              <w:rPr>
                <w:rFonts w:ascii="Arial" w:eastAsia="Calibri" w:hAnsi="Arial" w:cs="Arial"/>
              </w:rPr>
            </w:pPr>
            <w:r w:rsidRPr="00205B0D">
              <w:rPr>
                <w:rFonts w:ascii="Arial" w:eastAsia="Calibri" w:hAnsi="Arial" w:cs="Arial"/>
              </w:rPr>
              <w:t>TOC Emission Rate (kg/year)</w:t>
            </w:r>
          </w:p>
        </w:tc>
        <w:tc>
          <w:tcPr>
            <w:tcW w:w="1985" w:type="dxa"/>
            <w:tcBorders>
              <w:top w:val="single" w:sz="4" w:space="0" w:color="auto"/>
              <w:bottom w:val="dotted" w:sz="2" w:space="0" w:color="auto"/>
            </w:tcBorders>
          </w:tcPr>
          <w:p w:rsidR="0066776C" w:rsidRPr="00205B0D" w:rsidRDefault="0066776C" w:rsidP="00D21F20">
            <w:pPr>
              <w:keepNext/>
              <w:keepLines/>
              <w:jc w:val="both"/>
              <w:cnfStyle w:val="100000000000"/>
              <w:rPr>
                <w:rFonts w:ascii="Arial" w:eastAsia="Calibri" w:hAnsi="Arial" w:cs="Arial"/>
              </w:rPr>
            </w:pPr>
            <w:r w:rsidRPr="00205B0D">
              <w:rPr>
                <w:rFonts w:ascii="Arial" w:eastAsia="Calibri" w:hAnsi="Arial" w:cs="Arial"/>
              </w:rPr>
              <w:t>NPI Substance</w:t>
            </w:r>
          </w:p>
        </w:tc>
        <w:tc>
          <w:tcPr>
            <w:tcW w:w="2835" w:type="dxa"/>
            <w:tcBorders>
              <w:top w:val="single" w:sz="4" w:space="0" w:color="auto"/>
              <w:bottom w:val="dotted" w:sz="2" w:space="0" w:color="auto"/>
            </w:tcBorders>
          </w:tcPr>
          <w:p w:rsidR="0066776C" w:rsidRPr="00205B0D" w:rsidRDefault="0066776C" w:rsidP="00476E24">
            <w:pPr>
              <w:keepNext/>
              <w:keepLines/>
              <w:cnfStyle w:val="100000000000"/>
              <w:rPr>
                <w:rFonts w:ascii="Arial" w:eastAsia="Calibri" w:hAnsi="Arial" w:cs="Arial"/>
              </w:rPr>
            </w:pPr>
            <w:r w:rsidRPr="00205B0D">
              <w:rPr>
                <w:rFonts w:ascii="Arial" w:eastAsia="Calibri" w:hAnsi="Arial" w:cs="Arial"/>
              </w:rPr>
              <w:t>Weight Fraction of</w:t>
            </w:r>
            <w:r w:rsidR="00651EFD" w:rsidRPr="00205B0D">
              <w:rPr>
                <w:rFonts w:ascii="Arial" w:eastAsia="Calibri" w:hAnsi="Arial" w:cs="Arial"/>
              </w:rPr>
              <w:t xml:space="preserve"> Substance  for Light Oil (kg/kg</w:t>
            </w:r>
            <w:r w:rsidRPr="00205B0D">
              <w:rPr>
                <w:rFonts w:ascii="Arial" w:eastAsia="Calibri" w:hAnsi="Arial" w:cs="Arial"/>
              </w:rPr>
              <w:t>)</w:t>
            </w:r>
          </w:p>
        </w:tc>
        <w:tc>
          <w:tcPr>
            <w:tcW w:w="1893" w:type="dxa"/>
            <w:tcBorders>
              <w:top w:val="single" w:sz="4" w:space="0" w:color="auto"/>
              <w:bottom w:val="dotted" w:sz="2" w:space="0" w:color="auto"/>
              <w:right w:val="single" w:sz="4" w:space="0" w:color="auto"/>
            </w:tcBorders>
          </w:tcPr>
          <w:p w:rsidR="0066776C" w:rsidRPr="00205B0D" w:rsidRDefault="0066776C" w:rsidP="00476E24">
            <w:pPr>
              <w:keepNext/>
              <w:keepLines/>
              <w:cnfStyle w:val="100000000000"/>
              <w:rPr>
                <w:rFonts w:ascii="Arial" w:eastAsia="Calibri" w:hAnsi="Arial" w:cs="Arial"/>
              </w:rPr>
            </w:pPr>
            <w:r w:rsidRPr="00205B0D">
              <w:rPr>
                <w:rFonts w:ascii="Arial" w:eastAsia="Calibri" w:hAnsi="Arial" w:cs="Arial"/>
              </w:rPr>
              <w:t>NPI Substance Emissions (kg/yr)</w:t>
            </w:r>
          </w:p>
        </w:tc>
      </w:tr>
      <w:tr w:rsidR="0066776C" w:rsidRPr="00205B0D" w:rsidTr="00431B11">
        <w:trPr>
          <w:trHeight w:val="284"/>
        </w:trPr>
        <w:tc>
          <w:tcPr>
            <w:cnfStyle w:val="001000000000"/>
            <w:tcW w:w="1809" w:type="dxa"/>
            <w:tcBorders>
              <w:left w:val="single" w:sz="4" w:space="0" w:color="auto"/>
            </w:tcBorders>
          </w:tcPr>
          <w:p w:rsidR="0066776C" w:rsidRPr="00A52B57" w:rsidRDefault="0066776C" w:rsidP="00D21F20">
            <w:pPr>
              <w:keepNext/>
              <w:keepLines/>
              <w:jc w:val="center"/>
              <w:rPr>
                <w:rFonts w:ascii="Arial" w:eastAsia="Calibri" w:hAnsi="Arial" w:cs="Arial"/>
                <w:sz w:val="20"/>
                <w:szCs w:val="20"/>
              </w:rPr>
            </w:pPr>
            <w:bookmarkStart w:id="400" w:name="_Hlk355271972"/>
            <w:r w:rsidRPr="00A52B57">
              <w:rPr>
                <w:rFonts w:ascii="Arial" w:eastAsia="Calibri" w:hAnsi="Arial" w:cs="Arial"/>
                <w:sz w:val="20"/>
                <w:szCs w:val="20"/>
              </w:rPr>
              <w:t>5,000</w:t>
            </w:r>
          </w:p>
        </w:tc>
        <w:tc>
          <w:tcPr>
            <w:tcW w:w="1985" w:type="dxa"/>
            <w:vAlign w:val="top"/>
          </w:tcPr>
          <w:p w:rsidR="0066776C" w:rsidRPr="00A52B57" w:rsidRDefault="0066776C" w:rsidP="00D21F20">
            <w:pPr>
              <w:keepNext/>
              <w:keepLines/>
              <w:jc w:val="both"/>
              <w:cnfStyle w:val="000000000000"/>
              <w:rPr>
                <w:rFonts w:ascii="Arial" w:hAnsi="Arial" w:cs="Arial"/>
                <w:sz w:val="20"/>
                <w:szCs w:val="20"/>
              </w:rPr>
            </w:pPr>
            <w:r w:rsidRPr="00A52B57">
              <w:rPr>
                <w:rFonts w:ascii="Arial" w:hAnsi="Arial" w:cs="Arial"/>
                <w:sz w:val="20"/>
                <w:szCs w:val="20"/>
              </w:rPr>
              <w:t xml:space="preserve">Benzene </w:t>
            </w:r>
          </w:p>
        </w:tc>
        <w:tc>
          <w:tcPr>
            <w:tcW w:w="2835" w:type="dxa"/>
            <w:vAlign w:val="top"/>
          </w:tcPr>
          <w:p w:rsidR="0066776C" w:rsidRPr="00A52B57" w:rsidRDefault="0066776C" w:rsidP="00D21F20">
            <w:pPr>
              <w:keepNext/>
              <w:keepLines/>
              <w:ind w:right="34"/>
              <w:cnfStyle w:val="000000000000"/>
              <w:rPr>
                <w:rFonts w:ascii="Arial" w:hAnsi="Arial" w:cs="Arial"/>
                <w:sz w:val="20"/>
                <w:szCs w:val="20"/>
              </w:rPr>
            </w:pPr>
            <w:r w:rsidRPr="00A52B57">
              <w:rPr>
                <w:rFonts w:ascii="Arial" w:hAnsi="Arial" w:cs="Arial"/>
                <w:sz w:val="20"/>
                <w:szCs w:val="20"/>
              </w:rPr>
              <w:t>1.2</w:t>
            </w:r>
            <w:r w:rsidR="00296DF5" w:rsidRPr="00A52B57">
              <w:rPr>
                <w:rFonts w:ascii="Arial" w:hAnsi="Arial" w:cs="Arial"/>
                <w:sz w:val="20"/>
                <w:szCs w:val="20"/>
              </w:rPr>
              <w:t>x10</w:t>
            </w:r>
            <w:r w:rsidR="00296DF5" w:rsidRPr="00A52B57">
              <w:rPr>
                <w:rFonts w:ascii="Arial" w:hAnsi="Arial" w:cs="Arial"/>
                <w:sz w:val="20"/>
                <w:szCs w:val="20"/>
                <w:vertAlign w:val="superscript"/>
              </w:rPr>
              <w:t>-3</w:t>
            </w:r>
          </w:p>
        </w:tc>
        <w:tc>
          <w:tcPr>
            <w:tcW w:w="1893" w:type="dxa"/>
            <w:tcBorders>
              <w:right w:val="single" w:sz="4" w:space="0" w:color="auto"/>
            </w:tcBorders>
            <w:vAlign w:val="bottom"/>
          </w:tcPr>
          <w:p w:rsidR="0066776C" w:rsidRPr="00A52B57" w:rsidRDefault="0066776C" w:rsidP="00D21F20">
            <w:pPr>
              <w:keepNext/>
              <w:keepLines/>
              <w:cnfStyle w:val="000000000000"/>
              <w:rPr>
                <w:rFonts w:ascii="Arial" w:hAnsi="Arial" w:cs="Arial"/>
                <w:sz w:val="20"/>
                <w:szCs w:val="20"/>
              </w:rPr>
            </w:pPr>
            <w:r w:rsidRPr="00A52B57">
              <w:rPr>
                <w:rFonts w:ascii="Arial" w:hAnsi="Arial" w:cs="Arial"/>
                <w:sz w:val="20"/>
                <w:szCs w:val="20"/>
              </w:rPr>
              <w:t>6.2</w:t>
            </w:r>
          </w:p>
        </w:tc>
      </w:tr>
      <w:tr w:rsidR="0066776C" w:rsidRPr="00205B0D" w:rsidTr="00431B11">
        <w:trPr>
          <w:trHeight w:val="284"/>
        </w:trPr>
        <w:tc>
          <w:tcPr>
            <w:cnfStyle w:val="001000000000"/>
            <w:tcW w:w="1809" w:type="dxa"/>
            <w:tcBorders>
              <w:left w:val="single" w:sz="4" w:space="0" w:color="auto"/>
            </w:tcBorders>
            <w:vAlign w:val="top"/>
          </w:tcPr>
          <w:p w:rsidR="0066776C" w:rsidRPr="00A52B57" w:rsidRDefault="0066776C" w:rsidP="00D21F20">
            <w:pPr>
              <w:keepNext/>
              <w:keepLines/>
              <w:jc w:val="center"/>
              <w:rPr>
                <w:rFonts w:ascii="Arial" w:eastAsia="Calibri" w:hAnsi="Arial" w:cs="Arial"/>
                <w:sz w:val="20"/>
                <w:szCs w:val="20"/>
              </w:rPr>
            </w:pPr>
            <w:r w:rsidRPr="00A52B57">
              <w:rPr>
                <w:rFonts w:ascii="Arial" w:eastAsia="Calibri" w:hAnsi="Arial" w:cs="Arial"/>
                <w:sz w:val="20"/>
                <w:szCs w:val="20"/>
              </w:rPr>
              <w:t>5,000</w:t>
            </w:r>
          </w:p>
        </w:tc>
        <w:tc>
          <w:tcPr>
            <w:tcW w:w="1985" w:type="dxa"/>
            <w:vAlign w:val="top"/>
          </w:tcPr>
          <w:p w:rsidR="0066776C" w:rsidRPr="00A52B57" w:rsidRDefault="0066776C" w:rsidP="00D21F20">
            <w:pPr>
              <w:keepNext/>
              <w:keepLines/>
              <w:jc w:val="both"/>
              <w:cnfStyle w:val="000000000000"/>
              <w:rPr>
                <w:rFonts w:ascii="Arial" w:hAnsi="Arial" w:cs="Arial"/>
                <w:sz w:val="20"/>
                <w:szCs w:val="20"/>
              </w:rPr>
            </w:pPr>
            <w:proofErr w:type="spellStart"/>
            <w:r w:rsidRPr="00A52B57">
              <w:rPr>
                <w:rFonts w:ascii="Arial" w:hAnsi="Arial" w:cs="Arial"/>
                <w:sz w:val="20"/>
                <w:szCs w:val="20"/>
              </w:rPr>
              <w:t>Ethylbenzene</w:t>
            </w:r>
            <w:proofErr w:type="spellEnd"/>
            <w:r w:rsidRPr="00A52B57">
              <w:rPr>
                <w:rFonts w:ascii="Arial" w:hAnsi="Arial" w:cs="Arial"/>
                <w:sz w:val="20"/>
                <w:szCs w:val="20"/>
              </w:rPr>
              <w:t xml:space="preserve"> </w:t>
            </w:r>
          </w:p>
        </w:tc>
        <w:tc>
          <w:tcPr>
            <w:tcW w:w="2835" w:type="dxa"/>
            <w:vAlign w:val="top"/>
          </w:tcPr>
          <w:p w:rsidR="0066776C" w:rsidRPr="00A52B57" w:rsidRDefault="0066776C" w:rsidP="00D21F20">
            <w:pPr>
              <w:keepNext/>
              <w:keepLines/>
              <w:ind w:right="34"/>
              <w:cnfStyle w:val="000000000000"/>
              <w:rPr>
                <w:rFonts w:ascii="Arial" w:hAnsi="Arial" w:cs="Arial"/>
                <w:sz w:val="20"/>
                <w:szCs w:val="20"/>
              </w:rPr>
            </w:pPr>
            <w:r w:rsidRPr="00A52B57">
              <w:rPr>
                <w:rFonts w:ascii="Arial" w:hAnsi="Arial" w:cs="Arial"/>
                <w:sz w:val="20"/>
                <w:szCs w:val="20"/>
              </w:rPr>
              <w:t>1.6</w:t>
            </w:r>
            <w:r w:rsidR="00296DF5" w:rsidRPr="00A52B57">
              <w:rPr>
                <w:rFonts w:ascii="Arial" w:hAnsi="Arial" w:cs="Arial"/>
                <w:sz w:val="20"/>
                <w:szCs w:val="20"/>
              </w:rPr>
              <w:t>x10</w:t>
            </w:r>
            <w:r w:rsidR="00296DF5" w:rsidRPr="00A52B57">
              <w:rPr>
                <w:rFonts w:ascii="Arial" w:hAnsi="Arial" w:cs="Arial"/>
                <w:sz w:val="20"/>
                <w:szCs w:val="20"/>
                <w:vertAlign w:val="superscript"/>
              </w:rPr>
              <w:t>-4</w:t>
            </w:r>
          </w:p>
        </w:tc>
        <w:tc>
          <w:tcPr>
            <w:tcW w:w="1893" w:type="dxa"/>
            <w:tcBorders>
              <w:right w:val="single" w:sz="4" w:space="0" w:color="auto"/>
            </w:tcBorders>
            <w:vAlign w:val="bottom"/>
          </w:tcPr>
          <w:p w:rsidR="0066776C" w:rsidRPr="00A52B57" w:rsidRDefault="0066776C" w:rsidP="00D21F20">
            <w:pPr>
              <w:keepNext/>
              <w:keepLines/>
              <w:cnfStyle w:val="000000000000"/>
              <w:rPr>
                <w:rFonts w:ascii="Arial" w:hAnsi="Arial" w:cs="Arial"/>
                <w:sz w:val="20"/>
                <w:szCs w:val="20"/>
              </w:rPr>
            </w:pPr>
            <w:r w:rsidRPr="00A52B57">
              <w:rPr>
                <w:rFonts w:ascii="Arial" w:hAnsi="Arial" w:cs="Arial"/>
                <w:sz w:val="20"/>
                <w:szCs w:val="20"/>
              </w:rPr>
              <w:t>0.83</w:t>
            </w:r>
          </w:p>
        </w:tc>
      </w:tr>
      <w:tr w:rsidR="0066776C" w:rsidRPr="00205B0D" w:rsidTr="00431B11">
        <w:trPr>
          <w:trHeight w:val="284"/>
        </w:trPr>
        <w:tc>
          <w:tcPr>
            <w:cnfStyle w:val="001000000000"/>
            <w:tcW w:w="1809" w:type="dxa"/>
            <w:tcBorders>
              <w:left w:val="single" w:sz="4" w:space="0" w:color="auto"/>
            </w:tcBorders>
            <w:vAlign w:val="top"/>
          </w:tcPr>
          <w:p w:rsidR="0066776C" w:rsidRPr="00A52B57" w:rsidRDefault="0066776C" w:rsidP="00D21F20">
            <w:pPr>
              <w:keepNext/>
              <w:keepLines/>
              <w:jc w:val="center"/>
              <w:rPr>
                <w:rFonts w:ascii="Arial" w:eastAsia="Calibri" w:hAnsi="Arial" w:cs="Arial"/>
                <w:sz w:val="20"/>
                <w:szCs w:val="20"/>
              </w:rPr>
            </w:pPr>
            <w:r w:rsidRPr="00A52B57">
              <w:rPr>
                <w:rFonts w:ascii="Arial" w:eastAsia="Calibri" w:hAnsi="Arial" w:cs="Arial"/>
                <w:sz w:val="20"/>
                <w:szCs w:val="20"/>
              </w:rPr>
              <w:t>5,000</w:t>
            </w:r>
          </w:p>
        </w:tc>
        <w:tc>
          <w:tcPr>
            <w:tcW w:w="1985" w:type="dxa"/>
            <w:vAlign w:val="top"/>
          </w:tcPr>
          <w:p w:rsidR="0066776C" w:rsidRPr="00A52B57" w:rsidRDefault="000837CA" w:rsidP="00D21F20">
            <w:pPr>
              <w:keepNext/>
              <w:keepLines/>
              <w:jc w:val="both"/>
              <w:cnfStyle w:val="000000000000"/>
              <w:rPr>
                <w:rFonts w:ascii="Arial" w:hAnsi="Arial" w:cs="Arial"/>
                <w:sz w:val="20"/>
                <w:szCs w:val="20"/>
              </w:rPr>
            </w:pPr>
            <w:r w:rsidRPr="00A52B57">
              <w:rPr>
                <w:rFonts w:ascii="Arial" w:hAnsi="Arial" w:cs="Arial"/>
                <w:sz w:val="20"/>
                <w:szCs w:val="20"/>
              </w:rPr>
              <w:t>n-H</w:t>
            </w:r>
            <w:r w:rsidR="008B1F23" w:rsidRPr="00A52B57">
              <w:rPr>
                <w:rFonts w:ascii="Arial" w:hAnsi="Arial" w:cs="Arial"/>
                <w:sz w:val="20"/>
                <w:szCs w:val="20"/>
              </w:rPr>
              <w:t>exane</w:t>
            </w:r>
            <w:r w:rsidR="0066776C" w:rsidRPr="00A52B57">
              <w:rPr>
                <w:rFonts w:ascii="Arial" w:hAnsi="Arial" w:cs="Arial"/>
                <w:sz w:val="20"/>
                <w:szCs w:val="20"/>
              </w:rPr>
              <w:t xml:space="preserve"> </w:t>
            </w:r>
          </w:p>
        </w:tc>
        <w:tc>
          <w:tcPr>
            <w:tcW w:w="2835" w:type="dxa"/>
            <w:vAlign w:val="top"/>
          </w:tcPr>
          <w:p w:rsidR="0066776C" w:rsidRPr="00A52B57" w:rsidRDefault="0066776C" w:rsidP="00D21F20">
            <w:pPr>
              <w:keepNext/>
              <w:keepLines/>
              <w:ind w:right="34"/>
              <w:cnfStyle w:val="000000000000"/>
              <w:rPr>
                <w:rFonts w:ascii="Arial" w:hAnsi="Arial" w:cs="Arial"/>
                <w:sz w:val="20"/>
                <w:szCs w:val="20"/>
              </w:rPr>
            </w:pPr>
            <w:r w:rsidRPr="00A52B57">
              <w:rPr>
                <w:rFonts w:ascii="Arial" w:hAnsi="Arial" w:cs="Arial"/>
                <w:sz w:val="20"/>
                <w:szCs w:val="20"/>
              </w:rPr>
              <w:t>2.3</w:t>
            </w:r>
            <w:r w:rsidR="00296DF5" w:rsidRPr="00A52B57">
              <w:rPr>
                <w:rFonts w:ascii="Arial" w:hAnsi="Arial" w:cs="Arial"/>
                <w:sz w:val="20"/>
                <w:szCs w:val="20"/>
              </w:rPr>
              <w:t>x10</w:t>
            </w:r>
            <w:r w:rsidR="00296DF5" w:rsidRPr="00A52B57">
              <w:rPr>
                <w:rFonts w:ascii="Arial" w:hAnsi="Arial" w:cs="Arial"/>
                <w:sz w:val="20"/>
                <w:szCs w:val="20"/>
                <w:vertAlign w:val="superscript"/>
              </w:rPr>
              <w:t>-2</w:t>
            </w:r>
          </w:p>
        </w:tc>
        <w:tc>
          <w:tcPr>
            <w:tcW w:w="1893" w:type="dxa"/>
            <w:tcBorders>
              <w:right w:val="single" w:sz="4" w:space="0" w:color="auto"/>
            </w:tcBorders>
            <w:vAlign w:val="bottom"/>
          </w:tcPr>
          <w:p w:rsidR="0066776C" w:rsidRPr="00A52B57" w:rsidRDefault="0066776C" w:rsidP="00D21F20">
            <w:pPr>
              <w:keepNext/>
              <w:keepLines/>
              <w:cnfStyle w:val="000000000000"/>
              <w:rPr>
                <w:rFonts w:ascii="Arial" w:hAnsi="Arial" w:cs="Arial"/>
                <w:sz w:val="20"/>
                <w:szCs w:val="20"/>
              </w:rPr>
            </w:pPr>
            <w:r w:rsidRPr="00A52B57">
              <w:rPr>
                <w:rFonts w:ascii="Arial" w:hAnsi="Arial" w:cs="Arial"/>
                <w:sz w:val="20"/>
                <w:szCs w:val="20"/>
              </w:rPr>
              <w:t>120</w:t>
            </w:r>
          </w:p>
        </w:tc>
      </w:tr>
      <w:tr w:rsidR="0066776C" w:rsidRPr="00205B0D" w:rsidTr="00431B11">
        <w:trPr>
          <w:trHeight w:val="284"/>
        </w:trPr>
        <w:tc>
          <w:tcPr>
            <w:cnfStyle w:val="001000000000"/>
            <w:tcW w:w="1809" w:type="dxa"/>
            <w:tcBorders>
              <w:left w:val="single" w:sz="4" w:space="0" w:color="auto"/>
            </w:tcBorders>
            <w:vAlign w:val="top"/>
          </w:tcPr>
          <w:p w:rsidR="0066776C" w:rsidRPr="00A52B57" w:rsidRDefault="0066776C" w:rsidP="00D21F20">
            <w:pPr>
              <w:keepNext/>
              <w:keepLines/>
              <w:jc w:val="center"/>
              <w:rPr>
                <w:rFonts w:ascii="Arial" w:eastAsia="Calibri" w:hAnsi="Arial" w:cs="Arial"/>
                <w:sz w:val="20"/>
                <w:szCs w:val="20"/>
              </w:rPr>
            </w:pPr>
            <w:r w:rsidRPr="00A52B57">
              <w:rPr>
                <w:rFonts w:ascii="Arial" w:eastAsia="Calibri" w:hAnsi="Arial" w:cs="Arial"/>
                <w:sz w:val="20"/>
                <w:szCs w:val="20"/>
              </w:rPr>
              <w:t>5,000</w:t>
            </w:r>
          </w:p>
        </w:tc>
        <w:tc>
          <w:tcPr>
            <w:tcW w:w="1985" w:type="dxa"/>
            <w:vAlign w:val="top"/>
          </w:tcPr>
          <w:p w:rsidR="0066776C" w:rsidRPr="00A52B57" w:rsidRDefault="0066776C" w:rsidP="00D21F20">
            <w:pPr>
              <w:keepNext/>
              <w:keepLines/>
              <w:jc w:val="both"/>
              <w:cnfStyle w:val="000000000000"/>
              <w:rPr>
                <w:rFonts w:ascii="Arial" w:hAnsi="Arial" w:cs="Arial"/>
                <w:sz w:val="20"/>
                <w:szCs w:val="20"/>
              </w:rPr>
            </w:pPr>
            <w:r w:rsidRPr="00A52B57">
              <w:rPr>
                <w:rFonts w:ascii="Arial" w:hAnsi="Arial" w:cs="Arial"/>
                <w:sz w:val="20"/>
                <w:szCs w:val="20"/>
              </w:rPr>
              <w:t xml:space="preserve">Toluene </w:t>
            </w:r>
          </w:p>
        </w:tc>
        <w:tc>
          <w:tcPr>
            <w:tcW w:w="2835" w:type="dxa"/>
            <w:vAlign w:val="top"/>
          </w:tcPr>
          <w:p w:rsidR="0066776C" w:rsidRPr="00A52B57" w:rsidRDefault="0066776C" w:rsidP="00D21F20">
            <w:pPr>
              <w:keepNext/>
              <w:keepLines/>
              <w:ind w:right="34"/>
              <w:cnfStyle w:val="000000000000"/>
              <w:rPr>
                <w:rFonts w:ascii="Arial" w:hAnsi="Arial" w:cs="Arial"/>
                <w:sz w:val="20"/>
                <w:szCs w:val="20"/>
              </w:rPr>
            </w:pPr>
            <w:r w:rsidRPr="00A52B57">
              <w:rPr>
                <w:rFonts w:ascii="Arial" w:hAnsi="Arial" w:cs="Arial"/>
                <w:sz w:val="20"/>
                <w:szCs w:val="20"/>
              </w:rPr>
              <w:t>1.1</w:t>
            </w:r>
            <w:r w:rsidR="00296DF5" w:rsidRPr="00A52B57">
              <w:rPr>
                <w:rFonts w:ascii="Arial" w:hAnsi="Arial" w:cs="Arial"/>
                <w:sz w:val="20"/>
                <w:szCs w:val="20"/>
              </w:rPr>
              <w:t>x10</w:t>
            </w:r>
            <w:r w:rsidR="00296DF5" w:rsidRPr="00A52B57">
              <w:rPr>
                <w:rFonts w:ascii="Arial" w:hAnsi="Arial" w:cs="Arial"/>
                <w:sz w:val="20"/>
                <w:szCs w:val="20"/>
                <w:vertAlign w:val="superscript"/>
              </w:rPr>
              <w:t>-3</w:t>
            </w:r>
          </w:p>
        </w:tc>
        <w:tc>
          <w:tcPr>
            <w:tcW w:w="1893" w:type="dxa"/>
            <w:tcBorders>
              <w:right w:val="single" w:sz="4" w:space="0" w:color="auto"/>
            </w:tcBorders>
            <w:vAlign w:val="bottom"/>
          </w:tcPr>
          <w:p w:rsidR="0066776C" w:rsidRPr="00A52B57" w:rsidRDefault="0066776C" w:rsidP="00D21F20">
            <w:pPr>
              <w:keepNext/>
              <w:keepLines/>
              <w:cnfStyle w:val="000000000000"/>
              <w:rPr>
                <w:rFonts w:ascii="Arial" w:hAnsi="Arial" w:cs="Arial"/>
                <w:sz w:val="20"/>
                <w:szCs w:val="20"/>
              </w:rPr>
            </w:pPr>
            <w:r w:rsidRPr="00A52B57">
              <w:rPr>
                <w:rFonts w:ascii="Arial" w:hAnsi="Arial" w:cs="Arial"/>
                <w:sz w:val="20"/>
                <w:szCs w:val="20"/>
              </w:rPr>
              <w:t>5.7</w:t>
            </w:r>
          </w:p>
        </w:tc>
      </w:tr>
      <w:tr w:rsidR="0066776C" w:rsidRPr="00205B0D" w:rsidTr="00431B11">
        <w:trPr>
          <w:trHeight w:val="284"/>
        </w:trPr>
        <w:tc>
          <w:tcPr>
            <w:cnfStyle w:val="001000000000"/>
            <w:tcW w:w="1809" w:type="dxa"/>
            <w:tcBorders>
              <w:left w:val="single" w:sz="4" w:space="0" w:color="auto"/>
            </w:tcBorders>
            <w:vAlign w:val="top"/>
          </w:tcPr>
          <w:p w:rsidR="0066776C" w:rsidRPr="00A52B57" w:rsidRDefault="0066776C" w:rsidP="00D21F20">
            <w:pPr>
              <w:keepNext/>
              <w:keepLines/>
              <w:jc w:val="center"/>
              <w:rPr>
                <w:rFonts w:ascii="Arial" w:eastAsia="Calibri" w:hAnsi="Arial" w:cs="Arial"/>
                <w:sz w:val="20"/>
                <w:szCs w:val="20"/>
              </w:rPr>
            </w:pPr>
            <w:r w:rsidRPr="00A52B57">
              <w:rPr>
                <w:rFonts w:ascii="Arial" w:eastAsia="Calibri" w:hAnsi="Arial" w:cs="Arial"/>
                <w:sz w:val="20"/>
                <w:szCs w:val="20"/>
              </w:rPr>
              <w:t>5,000</w:t>
            </w:r>
          </w:p>
        </w:tc>
        <w:tc>
          <w:tcPr>
            <w:tcW w:w="1985" w:type="dxa"/>
            <w:vAlign w:val="top"/>
          </w:tcPr>
          <w:p w:rsidR="0066776C" w:rsidRPr="00A52B57" w:rsidRDefault="0066776C" w:rsidP="00D21F20">
            <w:pPr>
              <w:keepNext/>
              <w:keepLines/>
              <w:jc w:val="both"/>
              <w:cnfStyle w:val="000000000000"/>
              <w:rPr>
                <w:rFonts w:ascii="Arial" w:hAnsi="Arial" w:cs="Arial"/>
                <w:sz w:val="20"/>
                <w:szCs w:val="20"/>
              </w:rPr>
            </w:pPr>
            <w:r w:rsidRPr="00A52B57">
              <w:rPr>
                <w:rFonts w:ascii="Arial" w:hAnsi="Arial" w:cs="Arial"/>
                <w:sz w:val="20"/>
                <w:szCs w:val="20"/>
              </w:rPr>
              <w:t>Total VOCs</w:t>
            </w:r>
          </w:p>
        </w:tc>
        <w:tc>
          <w:tcPr>
            <w:tcW w:w="2835" w:type="dxa"/>
            <w:vAlign w:val="top"/>
          </w:tcPr>
          <w:p w:rsidR="0066776C" w:rsidRPr="00A52B57" w:rsidRDefault="0066776C" w:rsidP="00D21F20">
            <w:pPr>
              <w:keepNext/>
              <w:keepLines/>
              <w:ind w:right="34"/>
              <w:cnfStyle w:val="000000000000"/>
              <w:rPr>
                <w:rFonts w:ascii="Arial" w:hAnsi="Arial" w:cs="Arial"/>
                <w:sz w:val="20"/>
                <w:szCs w:val="20"/>
              </w:rPr>
            </w:pPr>
            <w:r w:rsidRPr="00A52B57">
              <w:rPr>
                <w:rFonts w:ascii="Arial" w:hAnsi="Arial" w:cs="Arial"/>
                <w:sz w:val="20"/>
                <w:szCs w:val="20"/>
              </w:rPr>
              <w:t>3.0</w:t>
            </w:r>
            <w:r w:rsidR="00296DF5" w:rsidRPr="00A52B57">
              <w:rPr>
                <w:rFonts w:ascii="Arial" w:hAnsi="Arial" w:cs="Arial"/>
                <w:sz w:val="20"/>
                <w:szCs w:val="20"/>
              </w:rPr>
              <w:t>x10</w:t>
            </w:r>
            <w:r w:rsidR="00296DF5" w:rsidRPr="00A52B57">
              <w:rPr>
                <w:rFonts w:ascii="Arial" w:hAnsi="Arial" w:cs="Arial"/>
                <w:sz w:val="20"/>
                <w:szCs w:val="20"/>
                <w:vertAlign w:val="superscript"/>
              </w:rPr>
              <w:t>-1</w:t>
            </w:r>
          </w:p>
        </w:tc>
        <w:tc>
          <w:tcPr>
            <w:tcW w:w="1893" w:type="dxa"/>
            <w:tcBorders>
              <w:right w:val="single" w:sz="4" w:space="0" w:color="auto"/>
            </w:tcBorders>
            <w:vAlign w:val="bottom"/>
          </w:tcPr>
          <w:p w:rsidR="0066776C" w:rsidRPr="00A52B57" w:rsidRDefault="0066776C" w:rsidP="00D21F20">
            <w:pPr>
              <w:keepNext/>
              <w:keepLines/>
              <w:cnfStyle w:val="000000000000"/>
              <w:rPr>
                <w:rFonts w:ascii="Arial" w:hAnsi="Arial" w:cs="Arial"/>
                <w:sz w:val="20"/>
                <w:szCs w:val="20"/>
              </w:rPr>
            </w:pPr>
            <w:r w:rsidRPr="00A52B57">
              <w:rPr>
                <w:rFonts w:ascii="Arial" w:hAnsi="Arial" w:cs="Arial"/>
                <w:sz w:val="20"/>
                <w:szCs w:val="20"/>
              </w:rPr>
              <w:t>1,600</w:t>
            </w:r>
          </w:p>
        </w:tc>
      </w:tr>
      <w:tr w:rsidR="0066776C" w:rsidRPr="00205B0D" w:rsidTr="00431B11">
        <w:trPr>
          <w:trHeight w:val="284"/>
        </w:trPr>
        <w:tc>
          <w:tcPr>
            <w:cnfStyle w:val="001000000000"/>
            <w:tcW w:w="1809" w:type="dxa"/>
            <w:tcBorders>
              <w:left w:val="single" w:sz="4" w:space="0" w:color="auto"/>
              <w:bottom w:val="single" w:sz="4" w:space="0" w:color="auto"/>
            </w:tcBorders>
            <w:vAlign w:val="top"/>
          </w:tcPr>
          <w:p w:rsidR="0066776C" w:rsidRPr="00A52B57" w:rsidRDefault="0066776C" w:rsidP="00D21F20">
            <w:pPr>
              <w:keepNext/>
              <w:keepLines/>
              <w:jc w:val="center"/>
              <w:rPr>
                <w:rFonts w:ascii="Arial" w:eastAsia="Calibri" w:hAnsi="Arial" w:cs="Arial"/>
                <w:sz w:val="20"/>
                <w:szCs w:val="20"/>
              </w:rPr>
            </w:pPr>
            <w:r w:rsidRPr="00A52B57">
              <w:rPr>
                <w:rFonts w:ascii="Arial" w:eastAsia="Calibri" w:hAnsi="Arial" w:cs="Arial"/>
                <w:sz w:val="20"/>
                <w:szCs w:val="20"/>
              </w:rPr>
              <w:t>5,000</w:t>
            </w:r>
          </w:p>
        </w:tc>
        <w:tc>
          <w:tcPr>
            <w:tcW w:w="1985" w:type="dxa"/>
            <w:tcBorders>
              <w:bottom w:val="single" w:sz="4" w:space="0" w:color="auto"/>
            </w:tcBorders>
            <w:vAlign w:val="top"/>
          </w:tcPr>
          <w:p w:rsidR="0066776C" w:rsidRPr="00A52B57" w:rsidRDefault="00524551" w:rsidP="00D21F20">
            <w:pPr>
              <w:keepNext/>
              <w:keepLines/>
              <w:jc w:val="both"/>
              <w:cnfStyle w:val="000000000000"/>
              <w:rPr>
                <w:rFonts w:ascii="Arial" w:hAnsi="Arial" w:cs="Arial"/>
                <w:sz w:val="20"/>
                <w:szCs w:val="20"/>
              </w:rPr>
            </w:pPr>
            <w:proofErr w:type="spellStart"/>
            <w:r w:rsidRPr="00982DD1">
              <w:rPr>
                <w:rFonts w:ascii="Arial" w:hAnsi="Arial" w:cs="Arial"/>
                <w:color w:val="000000"/>
                <w:sz w:val="20"/>
                <w:szCs w:val="20"/>
              </w:rPr>
              <w:t>Xylenes</w:t>
            </w:r>
            <w:proofErr w:type="spellEnd"/>
            <w:r w:rsidRPr="00982DD1">
              <w:rPr>
                <w:rFonts w:ascii="Arial" w:hAnsi="Arial" w:cs="Arial"/>
                <w:color w:val="000000"/>
                <w:sz w:val="20"/>
                <w:szCs w:val="20"/>
              </w:rPr>
              <w:t xml:space="preserve"> (individual or mixed isomers)</w:t>
            </w:r>
            <w:r w:rsidR="0066776C" w:rsidRPr="00A52B57">
              <w:rPr>
                <w:rFonts w:ascii="Arial" w:hAnsi="Arial" w:cs="Arial"/>
                <w:sz w:val="20"/>
                <w:szCs w:val="20"/>
              </w:rPr>
              <w:t xml:space="preserve"> </w:t>
            </w:r>
          </w:p>
        </w:tc>
        <w:tc>
          <w:tcPr>
            <w:tcW w:w="2835" w:type="dxa"/>
            <w:tcBorders>
              <w:bottom w:val="single" w:sz="4" w:space="0" w:color="auto"/>
            </w:tcBorders>
            <w:vAlign w:val="top"/>
          </w:tcPr>
          <w:p w:rsidR="0066776C" w:rsidRPr="00A52B57" w:rsidRDefault="0066776C" w:rsidP="00D21F20">
            <w:pPr>
              <w:keepNext/>
              <w:keepLines/>
              <w:ind w:right="34"/>
              <w:cnfStyle w:val="000000000000"/>
              <w:rPr>
                <w:rFonts w:ascii="Arial" w:hAnsi="Arial" w:cs="Arial"/>
                <w:sz w:val="20"/>
                <w:szCs w:val="20"/>
              </w:rPr>
            </w:pPr>
            <w:r w:rsidRPr="00A52B57">
              <w:rPr>
                <w:rFonts w:ascii="Arial" w:hAnsi="Arial" w:cs="Arial"/>
                <w:sz w:val="20"/>
                <w:szCs w:val="20"/>
              </w:rPr>
              <w:t>3.3</w:t>
            </w:r>
            <w:r w:rsidR="00296DF5" w:rsidRPr="00A52B57">
              <w:rPr>
                <w:rFonts w:ascii="Arial" w:hAnsi="Arial" w:cs="Arial"/>
                <w:sz w:val="20"/>
                <w:szCs w:val="20"/>
              </w:rPr>
              <w:t>x10</w:t>
            </w:r>
            <w:r w:rsidR="00296DF5" w:rsidRPr="00A52B57">
              <w:rPr>
                <w:rFonts w:ascii="Arial" w:hAnsi="Arial" w:cs="Arial"/>
                <w:sz w:val="20"/>
                <w:szCs w:val="20"/>
                <w:vertAlign w:val="superscript"/>
              </w:rPr>
              <w:t>-4</w:t>
            </w:r>
          </w:p>
        </w:tc>
        <w:tc>
          <w:tcPr>
            <w:tcW w:w="1893" w:type="dxa"/>
            <w:tcBorders>
              <w:bottom w:val="single" w:sz="4" w:space="0" w:color="auto"/>
              <w:right w:val="single" w:sz="4" w:space="0" w:color="auto"/>
            </w:tcBorders>
            <w:vAlign w:val="bottom"/>
          </w:tcPr>
          <w:p w:rsidR="0066776C" w:rsidRPr="00A52B57" w:rsidRDefault="0066776C" w:rsidP="00D21F20">
            <w:pPr>
              <w:keepNext/>
              <w:keepLines/>
              <w:cnfStyle w:val="000000000000"/>
              <w:rPr>
                <w:rFonts w:ascii="Arial" w:hAnsi="Arial" w:cs="Arial"/>
                <w:sz w:val="20"/>
                <w:szCs w:val="20"/>
              </w:rPr>
            </w:pPr>
            <w:r w:rsidRPr="00A52B57">
              <w:rPr>
                <w:rFonts w:ascii="Arial" w:hAnsi="Arial" w:cs="Arial"/>
                <w:sz w:val="20"/>
                <w:szCs w:val="20"/>
              </w:rPr>
              <w:t>1.7</w:t>
            </w:r>
          </w:p>
        </w:tc>
      </w:tr>
      <w:bookmarkEnd w:id="400"/>
    </w:tbl>
    <w:p w:rsidR="0066776C" w:rsidRPr="00205B0D" w:rsidRDefault="0066776C" w:rsidP="00D41D7E">
      <w:pPr>
        <w:jc w:val="both"/>
        <w:rPr>
          <w:rFonts w:ascii="Arial" w:eastAsia="Calibri" w:hAnsi="Arial" w:cs="Arial"/>
        </w:rPr>
      </w:pPr>
    </w:p>
    <w:p w:rsidR="0066776C" w:rsidRPr="00205B0D" w:rsidRDefault="0066776C" w:rsidP="00D41D7E">
      <w:pPr>
        <w:jc w:val="both"/>
        <w:rPr>
          <w:rFonts w:ascii="Arial" w:eastAsia="Calibri" w:hAnsi="Arial" w:cs="Arial"/>
        </w:rPr>
      </w:pPr>
      <w:r w:rsidRPr="00205B0D">
        <w:rPr>
          <w:rFonts w:ascii="Arial" w:hAnsi="Arial" w:cs="Arial"/>
        </w:rPr>
        <w:t>This process would be carried out for all component streams at the facility, providing a facility- wide fugitive emission estimate.</w:t>
      </w:r>
    </w:p>
    <w:bookmarkEnd w:id="377"/>
    <w:p w:rsidR="003D4573" w:rsidRDefault="003D4573" w:rsidP="00D41D7E">
      <w:pPr>
        <w:jc w:val="both"/>
        <w:rPr>
          <w:rFonts w:ascii="Arial" w:eastAsia="Calibri" w:hAnsi="Arial" w:cs="Arial"/>
          <w:sz w:val="16"/>
          <w:szCs w:val="16"/>
        </w:rPr>
      </w:pPr>
    </w:p>
    <w:p w:rsidR="0097640F" w:rsidRDefault="0097640F">
      <w:pPr>
        <w:rPr>
          <w:rFonts w:ascii="Arial" w:eastAsia="Calibri" w:hAnsi="Arial" w:cs="Arial"/>
          <w:b/>
          <w:bCs/>
          <w:kern w:val="32"/>
          <w:sz w:val="24"/>
        </w:rPr>
      </w:pPr>
      <w:bookmarkStart w:id="401" w:name="_Ref358880614"/>
      <w:r>
        <w:rPr>
          <w:rFonts w:ascii="Arial" w:eastAsia="Calibri" w:hAnsi="Arial"/>
        </w:rPr>
        <w:br w:type="page"/>
      </w:r>
    </w:p>
    <w:p w:rsidR="00886134" w:rsidRPr="00430F0B" w:rsidRDefault="00850C8F" w:rsidP="00D41D7E">
      <w:pPr>
        <w:pStyle w:val="Heading7"/>
        <w:rPr>
          <w:rFonts w:ascii="Arial" w:eastAsia="Calibri" w:hAnsi="Arial"/>
        </w:rPr>
      </w:pPr>
      <w:bookmarkStart w:id="402" w:name="_Ref359420725"/>
      <w:r>
        <w:rPr>
          <w:rFonts w:ascii="Arial" w:eastAsia="Calibri" w:hAnsi="Arial"/>
        </w:rPr>
        <w:lastRenderedPageBreak/>
        <w:t>Estimating Fugitive and Venting Emissions Based on a Greenhouse Gas Emissions Inventory</w:t>
      </w:r>
      <w:bookmarkEnd w:id="401"/>
      <w:bookmarkEnd w:id="402"/>
    </w:p>
    <w:p w:rsidR="00D04335" w:rsidRPr="00205B0D" w:rsidRDefault="00D04335" w:rsidP="00D41D7E">
      <w:pPr>
        <w:jc w:val="both"/>
        <w:rPr>
          <w:rFonts w:ascii="Arial" w:hAnsi="Arial" w:cs="Arial"/>
        </w:rPr>
      </w:pPr>
    </w:p>
    <w:p w:rsidR="00886134" w:rsidRPr="00205B0D" w:rsidRDefault="00886134" w:rsidP="00D41D7E">
      <w:pPr>
        <w:jc w:val="both"/>
        <w:rPr>
          <w:rFonts w:ascii="Arial" w:hAnsi="Arial" w:cs="Arial"/>
        </w:rPr>
      </w:pPr>
      <w:r w:rsidRPr="00205B0D">
        <w:rPr>
          <w:rFonts w:ascii="Arial" w:hAnsi="Arial" w:cs="Arial"/>
        </w:rPr>
        <w:t xml:space="preserve">A </w:t>
      </w:r>
      <w:r w:rsidR="00CB72C4">
        <w:rPr>
          <w:rFonts w:ascii="Arial" w:hAnsi="Arial" w:cs="Arial"/>
        </w:rPr>
        <w:t>CSG</w:t>
      </w:r>
      <w:r w:rsidRPr="00205B0D">
        <w:rPr>
          <w:rFonts w:ascii="Arial" w:hAnsi="Arial" w:cs="Arial"/>
        </w:rPr>
        <w:t xml:space="preserve"> processing facility </w:t>
      </w:r>
      <w:r w:rsidR="00CB72C4">
        <w:rPr>
          <w:rFonts w:ascii="Arial" w:hAnsi="Arial" w:cs="Arial"/>
        </w:rPr>
        <w:t>has</w:t>
      </w:r>
      <w:r w:rsidRPr="00205B0D">
        <w:rPr>
          <w:rFonts w:ascii="Arial" w:hAnsi="Arial" w:cs="Arial"/>
        </w:rPr>
        <w:t xml:space="preserve"> </w:t>
      </w:r>
      <w:r w:rsidR="00CB72C4">
        <w:rPr>
          <w:rFonts w:ascii="Arial" w:hAnsi="Arial" w:cs="Arial"/>
        </w:rPr>
        <w:t xml:space="preserve">a fugitive and </w:t>
      </w:r>
      <w:r w:rsidRPr="00205B0D">
        <w:rPr>
          <w:rFonts w:ascii="Arial" w:hAnsi="Arial" w:cs="Arial"/>
        </w:rPr>
        <w:t>ve</w:t>
      </w:r>
      <w:r w:rsidR="008B1F23">
        <w:rPr>
          <w:rFonts w:ascii="Arial" w:hAnsi="Arial" w:cs="Arial"/>
        </w:rPr>
        <w:t xml:space="preserve">nting </w:t>
      </w:r>
      <w:r w:rsidR="00CB72C4">
        <w:rPr>
          <w:rFonts w:ascii="Arial" w:hAnsi="Arial" w:cs="Arial"/>
        </w:rPr>
        <w:t>inventory</w:t>
      </w:r>
      <w:r w:rsidR="008B1F23">
        <w:rPr>
          <w:rFonts w:ascii="Arial" w:hAnsi="Arial" w:cs="Arial"/>
        </w:rPr>
        <w:t xml:space="preserve"> </w:t>
      </w:r>
      <w:r w:rsidR="00CB72C4">
        <w:rPr>
          <w:rFonts w:ascii="Arial" w:hAnsi="Arial" w:cs="Arial"/>
        </w:rPr>
        <w:t xml:space="preserve">of </w:t>
      </w:r>
      <w:r w:rsidR="008B1F23">
        <w:rPr>
          <w:rFonts w:ascii="Arial" w:hAnsi="Arial" w:cs="Arial"/>
        </w:rPr>
        <w:t>730,000 kg/</w:t>
      </w:r>
      <w:r w:rsidRPr="00205B0D">
        <w:rPr>
          <w:rFonts w:ascii="Arial" w:hAnsi="Arial" w:cs="Arial"/>
        </w:rPr>
        <w:t>yr</w:t>
      </w:r>
      <w:r w:rsidR="00CB72C4">
        <w:rPr>
          <w:rFonts w:ascii="Arial" w:hAnsi="Arial" w:cs="Arial"/>
        </w:rPr>
        <w:t xml:space="preserve"> of methane (reported through NGER)</w:t>
      </w:r>
      <w:r w:rsidRPr="00205B0D">
        <w:rPr>
          <w:rFonts w:ascii="Arial" w:hAnsi="Arial" w:cs="Arial"/>
        </w:rPr>
        <w:t xml:space="preserve">. The </w:t>
      </w:r>
      <w:r w:rsidR="00CB72C4">
        <w:rPr>
          <w:rFonts w:ascii="Arial" w:hAnsi="Arial" w:cs="Arial"/>
        </w:rPr>
        <w:t>facility’s gas is 96% methane</w:t>
      </w:r>
      <w:r w:rsidR="008E2947">
        <w:rPr>
          <w:rFonts w:ascii="Arial" w:hAnsi="Arial" w:cs="Arial"/>
        </w:rPr>
        <w:t xml:space="preserve"> by weight</w:t>
      </w:r>
      <w:r w:rsidR="00CB72C4">
        <w:rPr>
          <w:rFonts w:ascii="Arial" w:hAnsi="Arial" w:cs="Arial"/>
        </w:rPr>
        <w:t>, and the composition of NPI substances is not known</w:t>
      </w:r>
      <w:r w:rsidRPr="00205B0D">
        <w:rPr>
          <w:rFonts w:ascii="Arial" w:hAnsi="Arial" w:cs="Arial"/>
        </w:rPr>
        <w:t>.</w:t>
      </w:r>
    </w:p>
    <w:p w:rsidR="00886134" w:rsidRPr="00205B0D" w:rsidRDefault="00886134" w:rsidP="00D41D7E">
      <w:pPr>
        <w:jc w:val="both"/>
        <w:rPr>
          <w:rFonts w:ascii="Arial" w:hAnsi="Arial" w:cs="Arial"/>
        </w:rPr>
      </w:pPr>
    </w:p>
    <w:p w:rsidR="00EF7E6A" w:rsidRPr="00205B0D" w:rsidRDefault="00EF7E6A" w:rsidP="00D41D7E">
      <w:pPr>
        <w:jc w:val="both"/>
        <w:rPr>
          <w:rFonts w:ascii="Arial" w:hAnsi="Arial" w:cs="Arial"/>
        </w:rPr>
      </w:pPr>
      <w:r w:rsidRPr="00205B0D">
        <w:rPr>
          <w:rFonts w:ascii="Arial" w:hAnsi="Arial" w:cs="Arial"/>
        </w:rPr>
        <w:t xml:space="preserve">The </w:t>
      </w:r>
      <w:r w:rsidR="00CB72C4">
        <w:rPr>
          <w:rFonts w:ascii="Arial" w:hAnsi="Arial" w:cs="Arial"/>
        </w:rPr>
        <w:t xml:space="preserve">NPI </w:t>
      </w:r>
      <w:r w:rsidRPr="00205B0D">
        <w:rPr>
          <w:rFonts w:ascii="Arial" w:hAnsi="Arial" w:cs="Arial"/>
        </w:rPr>
        <w:t xml:space="preserve">emissions </w:t>
      </w:r>
      <w:r w:rsidR="00CB72C4">
        <w:rPr>
          <w:rFonts w:ascii="Arial" w:hAnsi="Arial" w:cs="Arial"/>
        </w:rPr>
        <w:t>based on the greenhouse (methane) inventory</w:t>
      </w:r>
      <w:r w:rsidRPr="00205B0D">
        <w:rPr>
          <w:rFonts w:ascii="Arial" w:hAnsi="Arial" w:cs="Arial"/>
        </w:rPr>
        <w:t xml:space="preserve"> </w:t>
      </w:r>
      <w:r w:rsidR="00886134" w:rsidRPr="00205B0D">
        <w:rPr>
          <w:rFonts w:ascii="Arial" w:hAnsi="Arial" w:cs="Arial"/>
        </w:rPr>
        <w:t>are</w:t>
      </w:r>
      <w:r w:rsidRPr="00205B0D">
        <w:rPr>
          <w:rFonts w:ascii="Arial" w:hAnsi="Arial" w:cs="Arial"/>
        </w:rPr>
        <w:t xml:space="preserve"> estimated using the following equation:</w:t>
      </w:r>
    </w:p>
    <w:p w:rsidR="00EF7E6A" w:rsidRPr="00205B0D" w:rsidRDefault="00EF7E6A" w:rsidP="00D41D7E">
      <w:pPr>
        <w:jc w:val="both"/>
        <w:rPr>
          <w:rFonts w:ascii="Arial" w:hAnsi="Arial" w:cs="Arial"/>
        </w:rPr>
      </w:pPr>
    </w:p>
    <w:p w:rsidR="00EF7E6A" w:rsidRPr="00E4740B" w:rsidRDefault="009910F3" w:rsidP="00D41D7E">
      <w:pPr>
        <w:jc w:val="both"/>
        <w:rPr>
          <w:rFonts w:ascii="Arial" w:hAnsi="Arial" w:cs="Arial"/>
          <w:sz w:val="24"/>
        </w:rPr>
      </w:pPr>
      <m:oMathPara>
        <m:oMath>
          <m:sSub>
            <m:sSubPr>
              <m:ctrlPr>
                <w:rPr>
                  <w:rFonts w:ascii="Cambria Math" w:hAnsi="Arial" w:cs="Arial"/>
                  <w:sz w:val="24"/>
                </w:rPr>
              </m:ctrlPr>
            </m:sSubPr>
            <m:e>
              <m:r>
                <m:rPr>
                  <m:sty m:val="p"/>
                </m:rPr>
                <w:rPr>
                  <w:rFonts w:ascii="Cambria Math" w:hAnsi="Cambria Math" w:cs="Arial"/>
                  <w:sz w:val="24"/>
                </w:rPr>
                <m:t>E</m:t>
              </m:r>
            </m:e>
            <m:sub>
              <m:r>
                <m:rPr>
                  <m:sty m:val="p"/>
                </m:rPr>
                <w:rPr>
                  <w:rFonts w:ascii="Cambria Math" w:hAnsi="Cambria Math" w:cs="Arial"/>
                  <w:sz w:val="24"/>
                </w:rPr>
                <m:t>i</m:t>
              </m:r>
            </m:sub>
          </m:sSub>
          <m:r>
            <m:rPr>
              <m:sty m:val="p"/>
            </m:rPr>
            <w:rPr>
              <w:rFonts w:ascii="Cambria Math" w:hAnsi="Arial" w:cs="Arial"/>
              <w:sz w:val="24"/>
            </w:rPr>
            <m:t>=</m:t>
          </m:r>
          <m:r>
            <m:rPr>
              <m:sty m:val="p"/>
            </m:rPr>
            <w:rPr>
              <w:rFonts w:ascii="Cambria Math" w:hAnsi="Cambria Math" w:cs="Arial"/>
              <w:sz w:val="24"/>
            </w:rPr>
            <m:t>ME÷</m:t>
          </m:r>
          <m:f>
            <m:fPr>
              <m:ctrlPr>
                <w:rPr>
                  <w:rFonts w:ascii="Cambria Math" w:hAnsi="Arial" w:cs="Arial"/>
                  <w:sz w:val="24"/>
                </w:rPr>
              </m:ctrlPr>
            </m:fPr>
            <m:num>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M</m:t>
                  </m:r>
                </m:sub>
              </m:sSub>
            </m:num>
            <m:den>
              <m:r>
                <m:rPr>
                  <m:sty m:val="p"/>
                </m:rPr>
                <w:rPr>
                  <w:rFonts w:ascii="Cambria Math" w:hAnsi="Arial" w:cs="Arial"/>
                  <w:sz w:val="24"/>
                </w:rPr>
                <m:t>100</m:t>
              </m:r>
            </m:den>
          </m:f>
          <m:r>
            <m:rPr>
              <m:sty m:val="p"/>
            </m:rPr>
            <w:rPr>
              <w:rFonts w:ascii="Cambria Math" w:hAnsi="Arial" w:cs="Arial"/>
              <w:sz w:val="24"/>
            </w:rPr>
            <m:t>×</m:t>
          </m:r>
          <m:sSub>
            <m:sSubPr>
              <m:ctrlPr>
                <w:rPr>
                  <w:rFonts w:ascii="Cambria Math" w:hAnsi="Arial" w:cs="Arial"/>
                  <w:sz w:val="24"/>
                </w:rPr>
              </m:ctrlPr>
            </m:sSubPr>
            <m:e>
              <m:r>
                <m:rPr>
                  <m:sty m:val="p"/>
                </m:rPr>
                <w:rPr>
                  <w:rFonts w:ascii="Cambria Math" w:hAnsi="Cambria Math" w:cs="Arial"/>
                  <w:sz w:val="24"/>
                </w:rPr>
                <m:t>C</m:t>
              </m:r>
            </m:e>
            <m:sub>
              <m:r>
                <m:rPr>
                  <m:sty m:val="p"/>
                </m:rPr>
                <w:rPr>
                  <w:rFonts w:ascii="Cambria Math" w:hAnsi="Cambria Math" w:cs="Arial"/>
                  <w:sz w:val="24"/>
                </w:rPr>
                <m:t>i</m:t>
              </m:r>
            </m:sub>
          </m:sSub>
        </m:oMath>
      </m:oMathPara>
    </w:p>
    <w:p w:rsidR="00450683" w:rsidRPr="00205B0D" w:rsidRDefault="00450683" w:rsidP="00D41D7E">
      <w:pPr>
        <w:jc w:val="both"/>
        <w:rPr>
          <w:rFonts w:ascii="Arial" w:hAnsi="Arial" w:cs="Arial"/>
        </w:rPr>
      </w:pPr>
    </w:p>
    <w:p w:rsidR="00EF7E6A" w:rsidRPr="00205B0D" w:rsidRDefault="00EF7E6A" w:rsidP="00D41D7E">
      <w:pPr>
        <w:jc w:val="both"/>
        <w:rPr>
          <w:rFonts w:ascii="Arial" w:hAnsi="Arial" w:cs="Arial"/>
        </w:rPr>
      </w:pPr>
      <w:proofErr w:type="gramStart"/>
      <w:r w:rsidRPr="00205B0D">
        <w:rPr>
          <w:rFonts w:ascii="Arial" w:hAnsi="Arial" w:cs="Arial"/>
        </w:rPr>
        <w:t>where</w:t>
      </w:r>
      <w:proofErr w:type="gramEnd"/>
      <w:r w:rsidRPr="00205B0D">
        <w:rPr>
          <w:rFonts w:ascii="Arial" w:hAnsi="Arial" w:cs="Arial"/>
        </w:rPr>
        <w:t>:</w:t>
      </w:r>
    </w:p>
    <w:tbl>
      <w:tblPr>
        <w:tblW w:w="5000" w:type="pct"/>
        <w:tblLook w:val="0000"/>
      </w:tblPr>
      <w:tblGrid>
        <w:gridCol w:w="886"/>
        <w:gridCol w:w="394"/>
        <w:gridCol w:w="5793"/>
        <w:gridCol w:w="1449"/>
      </w:tblGrid>
      <w:tr w:rsidR="00EF7E6A" w:rsidRPr="00205B0D" w:rsidTr="00EF7E6A">
        <w:tc>
          <w:tcPr>
            <w:tcW w:w="520" w:type="pct"/>
          </w:tcPr>
          <w:p w:rsidR="00EF7E6A" w:rsidRPr="007C7B94" w:rsidRDefault="009910F3" w:rsidP="00D41D7E">
            <w:pPr>
              <w:jc w:val="both"/>
              <w:rPr>
                <w:rFonts w:ascii="Arial" w:hAnsi="Arial" w:cs="Arial"/>
                <w:vertAlign w:val="subscript"/>
              </w:rPr>
            </w:pPr>
            <m:oMathPara>
              <m:oMathParaPr>
                <m:jc m:val="left"/>
              </m:oMathParaPr>
              <m:oMath>
                <m:sSub>
                  <m:sSubPr>
                    <m:ctrlPr>
                      <w:rPr>
                        <w:rFonts w:ascii="Cambria Math" w:hAnsi="Arial" w:cs="Arial"/>
                      </w:rPr>
                    </m:ctrlPr>
                  </m:sSubPr>
                  <m:e>
                    <m:r>
                      <m:rPr>
                        <m:sty m:val="p"/>
                      </m:rPr>
                      <w:rPr>
                        <w:rFonts w:ascii="Cambria Math" w:hAnsi="Cambria Math" w:cs="Arial"/>
                      </w:rPr>
                      <m:t>E</m:t>
                    </m:r>
                  </m:e>
                  <m:sub>
                    <m:r>
                      <m:rPr>
                        <m:sty m:val="p"/>
                      </m:rPr>
                      <w:rPr>
                        <w:rFonts w:ascii="Cambria Math" w:hAnsi="Cambria Math" w:cs="Arial"/>
                      </w:rPr>
                      <m:t>i</m:t>
                    </m:r>
                  </m:sub>
                </m:sSub>
              </m:oMath>
            </m:oMathPara>
          </w:p>
        </w:tc>
        <w:tc>
          <w:tcPr>
            <w:tcW w:w="231" w:type="pct"/>
          </w:tcPr>
          <w:p w:rsidR="00EF7E6A" w:rsidRPr="00205B0D" w:rsidRDefault="00EF7E6A" w:rsidP="00D41D7E">
            <w:pPr>
              <w:jc w:val="both"/>
              <w:rPr>
                <w:rFonts w:ascii="Arial" w:hAnsi="Arial" w:cs="Arial"/>
              </w:rPr>
            </w:pPr>
            <w:r w:rsidRPr="00205B0D">
              <w:rPr>
                <w:rFonts w:ascii="Arial" w:hAnsi="Arial" w:cs="Arial"/>
              </w:rPr>
              <w:t>=</w:t>
            </w:r>
          </w:p>
        </w:tc>
        <w:tc>
          <w:tcPr>
            <w:tcW w:w="3399" w:type="pct"/>
          </w:tcPr>
          <w:p w:rsidR="00EF7E6A" w:rsidRPr="00205B0D" w:rsidRDefault="00EF7E6A" w:rsidP="007C7B94">
            <w:pPr>
              <w:jc w:val="both"/>
              <w:rPr>
                <w:rFonts w:ascii="Arial" w:hAnsi="Arial" w:cs="Arial"/>
              </w:rPr>
            </w:pPr>
            <w:r w:rsidRPr="00205B0D">
              <w:rPr>
                <w:rFonts w:ascii="Arial" w:hAnsi="Arial" w:cs="Arial"/>
              </w:rPr>
              <w:t xml:space="preserve">Emissions of NPI substance </w:t>
            </w:r>
            <w:proofErr w:type="spellStart"/>
            <w:r w:rsidRPr="00476E24">
              <w:rPr>
                <w:rFonts w:ascii="Arial" w:hAnsi="Arial" w:cs="Arial"/>
                <w:i/>
              </w:rPr>
              <w:t>i</w:t>
            </w:r>
            <w:proofErr w:type="spellEnd"/>
          </w:p>
        </w:tc>
        <w:tc>
          <w:tcPr>
            <w:tcW w:w="850" w:type="pct"/>
          </w:tcPr>
          <w:p w:rsidR="00EF7E6A" w:rsidRPr="00205B0D" w:rsidRDefault="00EF7E6A" w:rsidP="000837CA">
            <w:pPr>
              <w:jc w:val="both"/>
              <w:rPr>
                <w:rFonts w:ascii="Arial" w:hAnsi="Arial" w:cs="Arial"/>
              </w:rPr>
            </w:pPr>
            <w:r w:rsidRPr="00205B0D">
              <w:rPr>
                <w:rFonts w:ascii="Arial" w:hAnsi="Arial" w:cs="Arial"/>
              </w:rPr>
              <w:t>(</w:t>
            </w:r>
            <w:proofErr w:type="spellStart"/>
            <w:r w:rsidRPr="00205B0D">
              <w:rPr>
                <w:rFonts w:ascii="Arial" w:hAnsi="Arial" w:cs="Arial"/>
              </w:rPr>
              <w:t>kg</w:t>
            </w:r>
            <w:r w:rsidRPr="00205B0D">
              <w:rPr>
                <w:rFonts w:ascii="Arial" w:hAnsi="Arial" w:cs="Arial"/>
                <w:vertAlign w:val="subscript"/>
              </w:rPr>
              <w:t>i</w:t>
            </w:r>
            <w:proofErr w:type="spellEnd"/>
            <w:r w:rsidRPr="00205B0D">
              <w:rPr>
                <w:rFonts w:ascii="Arial" w:hAnsi="Arial" w:cs="Arial"/>
              </w:rPr>
              <w:t>/</w:t>
            </w:r>
            <w:r w:rsidR="000837CA">
              <w:rPr>
                <w:rFonts w:ascii="Arial" w:hAnsi="Arial" w:cs="Arial"/>
              </w:rPr>
              <w:t>yr</w:t>
            </w:r>
            <w:r w:rsidRPr="00205B0D">
              <w:rPr>
                <w:rFonts w:ascii="Arial" w:hAnsi="Arial" w:cs="Arial"/>
              </w:rPr>
              <w:t>)</w:t>
            </w:r>
          </w:p>
        </w:tc>
      </w:tr>
      <w:tr w:rsidR="00EF7E6A" w:rsidRPr="00205B0D" w:rsidTr="00EF7E6A">
        <w:tc>
          <w:tcPr>
            <w:tcW w:w="520" w:type="pct"/>
          </w:tcPr>
          <w:p w:rsidR="00EF7E6A" w:rsidRPr="007C7B94" w:rsidRDefault="007C7B94" w:rsidP="00D41D7E">
            <w:pPr>
              <w:jc w:val="both"/>
              <w:rPr>
                <w:rFonts w:ascii="Arial" w:hAnsi="Arial" w:cs="Arial"/>
              </w:rPr>
            </w:pPr>
            <m:oMathPara>
              <m:oMathParaPr>
                <m:jc m:val="left"/>
              </m:oMathParaPr>
              <m:oMath>
                <m:r>
                  <m:rPr>
                    <m:sty m:val="p"/>
                  </m:rPr>
                  <w:rPr>
                    <w:rFonts w:ascii="Cambria Math" w:hAnsi="Cambria Math" w:cs="Arial"/>
                  </w:rPr>
                  <m:t>ME</m:t>
                </m:r>
              </m:oMath>
            </m:oMathPara>
          </w:p>
        </w:tc>
        <w:tc>
          <w:tcPr>
            <w:tcW w:w="231" w:type="pct"/>
          </w:tcPr>
          <w:p w:rsidR="00EF7E6A" w:rsidRPr="00205B0D" w:rsidRDefault="00EF7E6A" w:rsidP="00D41D7E">
            <w:pPr>
              <w:jc w:val="both"/>
              <w:rPr>
                <w:rFonts w:ascii="Arial" w:hAnsi="Arial" w:cs="Arial"/>
              </w:rPr>
            </w:pPr>
            <w:r w:rsidRPr="00205B0D">
              <w:rPr>
                <w:rFonts w:ascii="Arial" w:hAnsi="Arial" w:cs="Arial"/>
              </w:rPr>
              <w:t>=</w:t>
            </w:r>
          </w:p>
        </w:tc>
        <w:tc>
          <w:tcPr>
            <w:tcW w:w="3399" w:type="pct"/>
          </w:tcPr>
          <w:p w:rsidR="00EF7E6A" w:rsidRPr="00205B0D" w:rsidRDefault="00EF7E6A" w:rsidP="007C7B94">
            <w:pPr>
              <w:jc w:val="both"/>
              <w:rPr>
                <w:rFonts w:ascii="Arial" w:hAnsi="Arial" w:cs="Arial"/>
              </w:rPr>
            </w:pPr>
            <w:r w:rsidRPr="00205B0D">
              <w:rPr>
                <w:rFonts w:ascii="Arial" w:hAnsi="Arial" w:cs="Arial"/>
              </w:rPr>
              <w:t xml:space="preserve">Total </w:t>
            </w:r>
            <w:r w:rsidR="007C7B94">
              <w:rPr>
                <w:rFonts w:ascii="Arial" w:hAnsi="Arial" w:cs="Arial"/>
              </w:rPr>
              <w:t>mass of methane emissions</w:t>
            </w:r>
          </w:p>
        </w:tc>
        <w:tc>
          <w:tcPr>
            <w:tcW w:w="850" w:type="pct"/>
          </w:tcPr>
          <w:p w:rsidR="00EF7E6A" w:rsidRPr="00205B0D" w:rsidRDefault="00EF7E6A" w:rsidP="000837CA">
            <w:pPr>
              <w:jc w:val="both"/>
              <w:rPr>
                <w:rFonts w:ascii="Arial" w:hAnsi="Arial" w:cs="Arial"/>
              </w:rPr>
            </w:pPr>
            <w:r w:rsidRPr="00205B0D">
              <w:rPr>
                <w:rFonts w:ascii="Arial" w:hAnsi="Arial" w:cs="Arial"/>
              </w:rPr>
              <w:t>(kg/</w:t>
            </w:r>
            <w:r w:rsidR="000837CA">
              <w:rPr>
                <w:rFonts w:ascii="Arial" w:hAnsi="Arial" w:cs="Arial"/>
              </w:rPr>
              <w:t>yr</w:t>
            </w:r>
            <w:r w:rsidRPr="00205B0D">
              <w:rPr>
                <w:rFonts w:ascii="Arial" w:hAnsi="Arial" w:cs="Arial"/>
              </w:rPr>
              <w:t>)</w:t>
            </w:r>
          </w:p>
        </w:tc>
      </w:tr>
      <w:tr w:rsidR="007C7B94" w:rsidRPr="00205B0D" w:rsidTr="00EF7E6A">
        <w:tc>
          <w:tcPr>
            <w:tcW w:w="520" w:type="pct"/>
          </w:tcPr>
          <w:p w:rsidR="007C7B94" w:rsidRPr="007C7B94" w:rsidRDefault="009910F3" w:rsidP="007C7B94">
            <w:pPr>
              <w:jc w:val="both"/>
            </w:pPr>
            <m:oMathPara>
              <m:oMathParaPr>
                <m:jc m:val="left"/>
              </m:oMathParaPr>
              <m:oMath>
                <m:sSub>
                  <m:sSubPr>
                    <m:ctrlPr>
                      <w:rPr>
                        <w:rFonts w:ascii="Cambria Math" w:hAnsi="Arial" w:cs="Arial"/>
                      </w:rPr>
                    </m:ctrlPr>
                  </m:sSubPr>
                  <m:e>
                    <m:r>
                      <m:rPr>
                        <m:sty m:val="p"/>
                      </m:rPr>
                      <w:rPr>
                        <w:rFonts w:ascii="Cambria Math" w:hAnsi="Cambria Math" w:cs="Arial"/>
                      </w:rPr>
                      <m:t>C</m:t>
                    </m:r>
                  </m:e>
                  <m:sub>
                    <m:r>
                      <m:rPr>
                        <m:sty m:val="p"/>
                      </m:rPr>
                      <w:rPr>
                        <w:rFonts w:ascii="Cambria Math" w:hAnsi="Cambria Math" w:cs="Arial"/>
                      </w:rPr>
                      <m:t>M</m:t>
                    </m:r>
                  </m:sub>
                </m:sSub>
              </m:oMath>
            </m:oMathPara>
          </w:p>
        </w:tc>
        <w:tc>
          <w:tcPr>
            <w:tcW w:w="231" w:type="pct"/>
          </w:tcPr>
          <w:p w:rsidR="007C7B94" w:rsidRPr="00205B0D" w:rsidRDefault="007C7B94" w:rsidP="00D41D7E">
            <w:pPr>
              <w:jc w:val="both"/>
              <w:rPr>
                <w:rFonts w:ascii="Arial" w:hAnsi="Arial" w:cs="Arial"/>
              </w:rPr>
            </w:pPr>
            <w:r>
              <w:rPr>
                <w:rFonts w:ascii="Arial" w:hAnsi="Arial" w:cs="Arial"/>
              </w:rPr>
              <w:t>=</w:t>
            </w:r>
          </w:p>
        </w:tc>
        <w:tc>
          <w:tcPr>
            <w:tcW w:w="3399" w:type="pct"/>
          </w:tcPr>
          <w:p w:rsidR="007C7B94" w:rsidRPr="00205B0D" w:rsidRDefault="007C7B94" w:rsidP="007C7B94">
            <w:pPr>
              <w:jc w:val="both"/>
              <w:rPr>
                <w:rFonts w:ascii="Arial" w:hAnsi="Arial" w:cs="Arial"/>
              </w:rPr>
            </w:pPr>
            <w:r w:rsidRPr="00205B0D">
              <w:rPr>
                <w:rFonts w:ascii="Arial" w:hAnsi="Arial" w:cs="Arial"/>
              </w:rPr>
              <w:t xml:space="preserve">Concentration of </w:t>
            </w:r>
            <w:r>
              <w:rPr>
                <w:rFonts w:ascii="Arial" w:hAnsi="Arial" w:cs="Arial"/>
              </w:rPr>
              <w:t>methane</w:t>
            </w:r>
            <w:r w:rsidRPr="00205B0D">
              <w:rPr>
                <w:rFonts w:ascii="Arial" w:hAnsi="Arial" w:cs="Arial"/>
              </w:rPr>
              <w:t xml:space="preserve"> in the gas</w:t>
            </w:r>
          </w:p>
        </w:tc>
        <w:tc>
          <w:tcPr>
            <w:tcW w:w="850" w:type="pct"/>
          </w:tcPr>
          <w:p w:rsidR="007C7B94" w:rsidRPr="00205B0D" w:rsidRDefault="007C7B94" w:rsidP="000837CA">
            <w:pPr>
              <w:jc w:val="both"/>
              <w:rPr>
                <w:rFonts w:ascii="Arial" w:hAnsi="Arial" w:cs="Arial"/>
              </w:rPr>
            </w:pPr>
            <w:r>
              <w:rPr>
                <w:rFonts w:ascii="Arial" w:hAnsi="Arial" w:cs="Arial"/>
              </w:rPr>
              <w:t>(</w:t>
            </w:r>
            <w:proofErr w:type="gramStart"/>
            <w:r w:rsidR="008E2947">
              <w:rPr>
                <w:rFonts w:ascii="Arial" w:hAnsi="Arial" w:cs="Arial"/>
              </w:rPr>
              <w:t>wt</w:t>
            </w:r>
            <w:proofErr w:type="gramEnd"/>
            <w:r w:rsidR="008E2947">
              <w:rPr>
                <w:rFonts w:ascii="Arial" w:hAnsi="Arial" w:cs="Arial"/>
              </w:rPr>
              <w:t xml:space="preserve"> </w:t>
            </w:r>
            <w:r>
              <w:rPr>
                <w:rFonts w:ascii="Arial" w:hAnsi="Arial" w:cs="Arial"/>
              </w:rPr>
              <w:t>%)</w:t>
            </w:r>
          </w:p>
        </w:tc>
      </w:tr>
      <w:tr w:rsidR="00EF7E6A" w:rsidRPr="00205B0D" w:rsidTr="00EF7E6A">
        <w:tc>
          <w:tcPr>
            <w:tcW w:w="520" w:type="pct"/>
          </w:tcPr>
          <w:p w:rsidR="00EF7E6A" w:rsidRPr="007C7B94" w:rsidRDefault="009910F3" w:rsidP="00D41D7E">
            <w:pPr>
              <w:jc w:val="both"/>
              <w:rPr>
                <w:rFonts w:ascii="Arial" w:hAnsi="Arial" w:cs="Arial"/>
                <w:vertAlign w:val="subscript"/>
              </w:rPr>
            </w:pPr>
            <m:oMathPara>
              <m:oMathParaPr>
                <m:jc m:val="left"/>
              </m:oMathParaPr>
              <m:oMath>
                <m:sSub>
                  <m:sSubPr>
                    <m:ctrlPr>
                      <w:rPr>
                        <w:rFonts w:ascii="Cambria Math" w:hAnsi="Arial" w:cs="Arial"/>
                      </w:rPr>
                    </m:ctrlPr>
                  </m:sSubPr>
                  <m:e>
                    <m:r>
                      <m:rPr>
                        <m:sty m:val="p"/>
                      </m:rPr>
                      <w:rPr>
                        <w:rFonts w:ascii="Cambria Math" w:hAnsi="Cambria Math" w:cs="Arial"/>
                      </w:rPr>
                      <m:t>C</m:t>
                    </m:r>
                  </m:e>
                  <m:sub>
                    <m:r>
                      <m:rPr>
                        <m:sty m:val="p"/>
                      </m:rPr>
                      <w:rPr>
                        <w:rFonts w:ascii="Cambria Math" w:hAnsi="Cambria Math" w:cs="Arial"/>
                      </w:rPr>
                      <m:t>i</m:t>
                    </m:r>
                  </m:sub>
                </m:sSub>
              </m:oMath>
            </m:oMathPara>
          </w:p>
        </w:tc>
        <w:tc>
          <w:tcPr>
            <w:tcW w:w="231" w:type="pct"/>
          </w:tcPr>
          <w:p w:rsidR="00EF7E6A" w:rsidRPr="00205B0D" w:rsidRDefault="00EF7E6A" w:rsidP="00D41D7E">
            <w:pPr>
              <w:jc w:val="both"/>
              <w:rPr>
                <w:rFonts w:ascii="Arial" w:hAnsi="Arial" w:cs="Arial"/>
              </w:rPr>
            </w:pPr>
            <w:r w:rsidRPr="00205B0D">
              <w:rPr>
                <w:rFonts w:ascii="Arial" w:hAnsi="Arial" w:cs="Arial"/>
              </w:rPr>
              <w:t>=</w:t>
            </w:r>
          </w:p>
        </w:tc>
        <w:tc>
          <w:tcPr>
            <w:tcW w:w="3399" w:type="pct"/>
          </w:tcPr>
          <w:p w:rsidR="00EF7E6A" w:rsidRPr="00205B0D" w:rsidRDefault="00EF7E6A" w:rsidP="00B77C3A">
            <w:pPr>
              <w:jc w:val="both"/>
              <w:rPr>
                <w:rFonts w:ascii="Arial" w:hAnsi="Arial" w:cs="Arial"/>
              </w:rPr>
            </w:pPr>
            <w:r w:rsidRPr="00205B0D">
              <w:rPr>
                <w:rFonts w:ascii="Arial" w:hAnsi="Arial" w:cs="Arial"/>
              </w:rPr>
              <w:t xml:space="preserve">Concentration of NPI </w:t>
            </w:r>
            <w:r w:rsidR="00B77C3A">
              <w:rPr>
                <w:rFonts w:ascii="Arial" w:hAnsi="Arial" w:cs="Arial"/>
              </w:rPr>
              <w:t>composition</w:t>
            </w:r>
            <w:r w:rsidRPr="00205B0D">
              <w:rPr>
                <w:rFonts w:ascii="Arial" w:hAnsi="Arial" w:cs="Arial"/>
              </w:rPr>
              <w:t xml:space="preserve"> </w:t>
            </w:r>
            <w:proofErr w:type="spellStart"/>
            <w:r w:rsidRPr="00476E24">
              <w:rPr>
                <w:rFonts w:ascii="Arial" w:hAnsi="Arial" w:cs="Arial"/>
                <w:i/>
              </w:rPr>
              <w:t>i</w:t>
            </w:r>
            <w:proofErr w:type="spellEnd"/>
            <w:r w:rsidRPr="00205B0D">
              <w:rPr>
                <w:rFonts w:ascii="Arial" w:hAnsi="Arial" w:cs="Arial"/>
              </w:rPr>
              <w:t xml:space="preserve"> in the gas</w:t>
            </w:r>
          </w:p>
        </w:tc>
        <w:tc>
          <w:tcPr>
            <w:tcW w:w="850" w:type="pct"/>
          </w:tcPr>
          <w:p w:rsidR="00EF7E6A" w:rsidRPr="00205B0D" w:rsidRDefault="00EF7E6A" w:rsidP="00D41D7E">
            <w:pPr>
              <w:jc w:val="both"/>
              <w:rPr>
                <w:rFonts w:ascii="Arial" w:hAnsi="Arial" w:cs="Arial"/>
              </w:rPr>
            </w:pPr>
            <w:r w:rsidRPr="00205B0D">
              <w:rPr>
                <w:rFonts w:ascii="Arial" w:hAnsi="Arial" w:cs="Arial"/>
              </w:rPr>
              <w:t>(</w:t>
            </w:r>
            <w:proofErr w:type="spellStart"/>
            <w:r w:rsidRPr="00205B0D">
              <w:rPr>
                <w:rFonts w:ascii="Arial" w:hAnsi="Arial" w:cs="Arial"/>
              </w:rPr>
              <w:t>kg</w:t>
            </w:r>
            <w:r w:rsidRPr="00205B0D">
              <w:rPr>
                <w:rFonts w:ascii="Arial" w:hAnsi="Arial" w:cs="Arial"/>
                <w:vertAlign w:val="subscript"/>
              </w:rPr>
              <w:t>i</w:t>
            </w:r>
            <w:proofErr w:type="spellEnd"/>
            <w:r w:rsidRPr="00205B0D">
              <w:rPr>
                <w:rFonts w:ascii="Arial" w:hAnsi="Arial" w:cs="Arial"/>
              </w:rPr>
              <w:t>/kg)</w:t>
            </w:r>
          </w:p>
        </w:tc>
      </w:tr>
    </w:tbl>
    <w:p w:rsidR="00EF7E6A" w:rsidRPr="00205B0D" w:rsidRDefault="00450683" w:rsidP="00D41D7E">
      <w:pPr>
        <w:spacing w:before="240"/>
        <w:jc w:val="both"/>
        <w:rPr>
          <w:rFonts w:ascii="Arial" w:hAnsi="Arial" w:cs="Arial"/>
        </w:rPr>
      </w:pPr>
      <w:r w:rsidRPr="00205B0D">
        <w:rPr>
          <w:rFonts w:ascii="Arial" w:hAnsi="Arial" w:cs="Arial"/>
        </w:rPr>
        <w:t xml:space="preserve">Using the aforementioned equation, the total emissions of VOC </w:t>
      </w:r>
      <w:r w:rsidR="007C7B94">
        <w:rPr>
          <w:rFonts w:ascii="Arial" w:hAnsi="Arial" w:cs="Arial"/>
        </w:rPr>
        <w:t xml:space="preserve">(using the typical composition for CSG provided in </w:t>
      </w:r>
      <w:r w:rsidR="009910F3">
        <w:rPr>
          <w:rFonts w:ascii="Arial" w:hAnsi="Arial" w:cs="Arial"/>
        </w:rPr>
        <w:fldChar w:fldCharType="begin"/>
      </w:r>
      <w:r w:rsidR="007C7B94">
        <w:rPr>
          <w:rFonts w:ascii="Arial" w:hAnsi="Arial" w:cs="Arial"/>
        </w:rPr>
        <w:instrText xml:space="preserve"> REF _Ref355767209 \h </w:instrText>
      </w:r>
      <w:r w:rsidR="009910F3">
        <w:rPr>
          <w:rFonts w:ascii="Arial" w:hAnsi="Arial" w:cs="Arial"/>
        </w:rPr>
      </w:r>
      <w:r w:rsidR="009910F3">
        <w:rPr>
          <w:rFonts w:ascii="Arial" w:hAnsi="Arial" w:cs="Arial"/>
        </w:rPr>
        <w:fldChar w:fldCharType="separate"/>
      </w:r>
      <w:r w:rsidR="00042C96" w:rsidRPr="00205B0D">
        <w:rPr>
          <w:rFonts w:ascii="Arial" w:hAnsi="Arial" w:cs="Arial"/>
        </w:rPr>
        <w:t xml:space="preserve">Table </w:t>
      </w:r>
      <w:r w:rsidR="00042C96">
        <w:rPr>
          <w:rFonts w:ascii="Arial" w:hAnsi="Arial" w:cs="Arial"/>
          <w:noProof/>
        </w:rPr>
        <w:t>11</w:t>
      </w:r>
      <w:r w:rsidR="009910F3">
        <w:rPr>
          <w:rFonts w:ascii="Arial" w:hAnsi="Arial" w:cs="Arial"/>
        </w:rPr>
        <w:fldChar w:fldCharType="end"/>
      </w:r>
      <w:r w:rsidR="007C7B94">
        <w:rPr>
          <w:rFonts w:ascii="Arial" w:hAnsi="Arial" w:cs="Arial"/>
        </w:rPr>
        <w:t xml:space="preserve">) </w:t>
      </w:r>
      <w:r w:rsidRPr="00205B0D">
        <w:rPr>
          <w:rFonts w:ascii="Arial" w:hAnsi="Arial" w:cs="Arial"/>
        </w:rPr>
        <w:t>are derived as follows:</w:t>
      </w:r>
    </w:p>
    <w:p w:rsidR="00450683" w:rsidRPr="00205B0D" w:rsidRDefault="00450683" w:rsidP="00D41D7E">
      <w:pPr>
        <w:spacing w:before="240"/>
        <w:jc w:val="both"/>
        <w:rPr>
          <w:rFonts w:ascii="Arial" w:hAnsi="Arial" w:cs="Arial"/>
        </w:rPr>
      </w:pPr>
    </w:p>
    <w:p w:rsidR="00450683" w:rsidRPr="00E4740B" w:rsidRDefault="009910F3" w:rsidP="00D41D7E">
      <w:pPr>
        <w:jc w:val="both"/>
        <w:rPr>
          <w:rFonts w:ascii="Arial" w:hAnsi="Arial" w:cs="Arial"/>
          <w:sz w:val="24"/>
        </w:rPr>
      </w:pPr>
      <m:oMathPara>
        <m:oMath>
          <m:sSub>
            <m:sSubPr>
              <m:ctrlPr>
                <w:rPr>
                  <w:rFonts w:ascii="Cambria Math" w:hAnsi="Arial" w:cs="Arial"/>
                  <w:sz w:val="24"/>
                </w:rPr>
              </m:ctrlPr>
            </m:sSubPr>
            <m:e>
              <m:r>
                <m:rPr>
                  <m:sty m:val="p"/>
                </m:rPr>
                <w:rPr>
                  <w:rFonts w:ascii="Cambria Math" w:hAnsi="Cambria Math" w:cs="Arial"/>
                  <w:sz w:val="24"/>
                </w:rPr>
                <m:t>E</m:t>
              </m:r>
            </m:e>
            <m:sub>
              <m:r>
                <m:rPr>
                  <m:sty m:val="p"/>
                </m:rPr>
                <w:rPr>
                  <w:rFonts w:ascii="Cambria Math" w:hAnsi="Cambria Math" w:cs="Arial"/>
                  <w:sz w:val="24"/>
                </w:rPr>
                <m:t>VOC</m:t>
              </m:r>
            </m:sub>
          </m:sSub>
          <m:r>
            <m:rPr>
              <m:sty m:val="p"/>
            </m:rPr>
            <w:rPr>
              <w:rFonts w:ascii="Cambria Math" w:hAnsi="Arial" w:cs="Arial"/>
              <w:sz w:val="24"/>
            </w:rPr>
            <m:t>=</m:t>
          </m:r>
          <m:r>
            <m:rPr>
              <m:sty m:val="p"/>
            </m:rPr>
            <w:rPr>
              <w:rFonts w:ascii="Cambria Math" w:hAnsi="Cambria Math" w:cs="Arial"/>
              <w:sz w:val="24"/>
            </w:rPr>
            <m:t>ME÷</m:t>
          </m:r>
          <m:f>
            <m:fPr>
              <m:ctrlPr>
                <w:rPr>
                  <w:rFonts w:ascii="Cambria Math" w:hAnsi="Arial" w:cs="Arial"/>
                  <w:sz w:val="24"/>
                </w:rPr>
              </m:ctrlPr>
            </m:fPr>
            <m:num>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M</m:t>
                  </m:r>
                </m:sub>
              </m:sSub>
            </m:num>
            <m:den>
              <m:r>
                <m:rPr>
                  <m:sty m:val="p"/>
                </m:rPr>
                <w:rPr>
                  <w:rFonts w:ascii="Cambria Math" w:hAnsi="Arial" w:cs="Arial"/>
                  <w:sz w:val="24"/>
                </w:rPr>
                <m:t>100</m:t>
              </m:r>
            </m:den>
          </m:f>
          <m:r>
            <m:rPr>
              <m:sty m:val="p"/>
            </m:rPr>
            <w:rPr>
              <w:rFonts w:ascii="Cambria Math" w:hAnsi="Arial" w:cs="Arial"/>
              <w:sz w:val="24"/>
            </w:rPr>
            <m:t>×</m:t>
          </m:r>
          <m:sSub>
            <m:sSubPr>
              <m:ctrlPr>
                <w:rPr>
                  <w:rFonts w:ascii="Cambria Math" w:hAnsi="Arial" w:cs="Arial"/>
                  <w:sz w:val="24"/>
                </w:rPr>
              </m:ctrlPr>
            </m:sSubPr>
            <m:e>
              <m:r>
                <m:rPr>
                  <m:sty m:val="p"/>
                </m:rPr>
                <w:rPr>
                  <w:rFonts w:ascii="Cambria Math" w:hAnsi="Cambria Math" w:cs="Arial"/>
                  <w:sz w:val="24"/>
                </w:rPr>
                <m:t>C</m:t>
              </m:r>
            </m:e>
            <m:sub>
              <m:r>
                <m:rPr>
                  <m:sty m:val="p"/>
                </m:rPr>
                <w:rPr>
                  <w:rFonts w:ascii="Cambria Math" w:hAnsi="Cambria Math" w:cs="Arial"/>
                  <w:sz w:val="24"/>
                </w:rPr>
                <m:t>VOC</m:t>
              </m:r>
            </m:sub>
          </m:sSub>
        </m:oMath>
      </m:oMathPara>
    </w:p>
    <w:p w:rsidR="00450683" w:rsidRPr="00E4740B" w:rsidRDefault="00450683" w:rsidP="00D41D7E">
      <w:pPr>
        <w:jc w:val="both"/>
        <w:rPr>
          <w:rFonts w:ascii="Arial" w:hAnsi="Arial" w:cs="Arial"/>
          <w:sz w:val="24"/>
        </w:rPr>
      </w:pPr>
    </w:p>
    <w:p w:rsidR="00450683" w:rsidRPr="00E4740B" w:rsidRDefault="009910F3" w:rsidP="00D41D7E">
      <w:pPr>
        <w:jc w:val="both"/>
        <w:rPr>
          <w:rFonts w:ascii="Arial" w:hAnsi="Arial" w:cs="Arial"/>
          <w:sz w:val="24"/>
        </w:rPr>
      </w:pPr>
      <m:oMathPara>
        <m:oMath>
          <m:sSub>
            <m:sSubPr>
              <m:ctrlPr>
                <w:rPr>
                  <w:rFonts w:ascii="Cambria Math" w:hAnsi="Arial" w:cs="Arial"/>
                  <w:sz w:val="24"/>
                </w:rPr>
              </m:ctrlPr>
            </m:sSubPr>
            <m:e>
              <m:r>
                <m:rPr>
                  <m:sty m:val="p"/>
                </m:rPr>
                <w:rPr>
                  <w:rFonts w:ascii="Cambria Math" w:hAnsi="Cambria Math" w:cs="Arial"/>
                  <w:sz w:val="24"/>
                </w:rPr>
                <m:t>E</m:t>
              </m:r>
            </m:e>
            <m:sub>
              <m:r>
                <m:rPr>
                  <m:sty m:val="p"/>
                </m:rPr>
                <w:rPr>
                  <w:rFonts w:ascii="Cambria Math" w:hAnsi="Cambria Math" w:cs="Arial"/>
                  <w:sz w:val="24"/>
                </w:rPr>
                <m:t>VOC</m:t>
              </m:r>
            </m:sub>
          </m:sSub>
          <m:r>
            <m:rPr>
              <m:sty m:val="p"/>
            </m:rPr>
            <w:rPr>
              <w:rFonts w:ascii="Cambria Math" w:hAnsi="Arial" w:cs="Arial"/>
              <w:sz w:val="24"/>
            </w:rPr>
            <m:t xml:space="preserve">=730,000 </m:t>
          </m:r>
          <m:f>
            <m:fPr>
              <m:ctrlPr>
                <w:rPr>
                  <w:rFonts w:ascii="Cambria Math" w:hAnsi="Arial" w:cs="Arial"/>
                  <w:sz w:val="24"/>
                </w:rPr>
              </m:ctrlPr>
            </m:fPr>
            <m:num>
              <m:r>
                <m:rPr>
                  <m:sty m:val="p"/>
                </m:rPr>
                <w:rPr>
                  <w:rFonts w:ascii="Cambria Math" w:hAnsi="Cambria Math" w:cs="Arial"/>
                  <w:sz w:val="24"/>
                </w:rPr>
                <m:t>kg methane</m:t>
              </m:r>
            </m:num>
            <m:den>
              <m:r>
                <m:rPr>
                  <m:sty m:val="p"/>
                </m:rPr>
                <w:rPr>
                  <w:rFonts w:ascii="Cambria Math" w:hAnsi="Cambria Math" w:cs="Arial"/>
                  <w:sz w:val="24"/>
                </w:rPr>
                <m:t>year</m:t>
              </m:r>
            </m:den>
          </m:f>
          <m:r>
            <m:rPr>
              <m:sty m:val="p"/>
            </m:rPr>
            <w:rPr>
              <w:rFonts w:ascii="Cambria Math" w:hAnsi="Cambria Math" w:cs="Arial"/>
              <w:sz w:val="24"/>
            </w:rPr>
            <m:t>÷</m:t>
          </m:r>
          <m:f>
            <m:fPr>
              <m:ctrlPr>
                <w:rPr>
                  <w:rFonts w:ascii="Cambria Math" w:hAnsi="Arial" w:cs="Arial"/>
                  <w:sz w:val="24"/>
                </w:rPr>
              </m:ctrlPr>
            </m:fPr>
            <m:num>
              <m:r>
                <m:rPr>
                  <m:sty m:val="p"/>
                </m:rPr>
                <w:rPr>
                  <w:rFonts w:ascii="Cambria Math" w:hAnsi="Arial" w:cs="Arial"/>
                  <w:sz w:val="24"/>
                </w:rPr>
                <m:t>96 kg methane</m:t>
              </m:r>
            </m:num>
            <m:den>
              <m:r>
                <m:rPr>
                  <m:sty m:val="p"/>
                </m:rPr>
                <w:rPr>
                  <w:rFonts w:ascii="Cambria Math" w:hAnsi="Arial" w:cs="Arial"/>
                  <w:sz w:val="24"/>
                </w:rPr>
                <m:t>100 kg gas</m:t>
              </m:r>
            </m:den>
          </m:f>
          <m:r>
            <m:rPr>
              <m:sty m:val="p"/>
            </m:rPr>
            <w:rPr>
              <w:rFonts w:ascii="Cambria Math" w:hAnsi="Arial" w:cs="Arial"/>
              <w:sz w:val="24"/>
            </w:rPr>
            <m:t>×</m:t>
          </m:r>
          <m:r>
            <m:rPr>
              <m:sty m:val="p"/>
            </m:rPr>
            <w:rPr>
              <w:rFonts w:ascii="Cambria Math" w:hAnsi="Arial" w:cs="Arial"/>
              <w:sz w:val="24"/>
            </w:rPr>
            <m:t>5.41x</m:t>
          </m:r>
          <m:sSup>
            <m:sSupPr>
              <m:ctrlPr>
                <w:rPr>
                  <w:rFonts w:ascii="Cambria Math" w:hAnsi="Arial" w:cs="Arial"/>
                  <w:sz w:val="24"/>
                </w:rPr>
              </m:ctrlPr>
            </m:sSupPr>
            <m:e>
              <m:r>
                <m:rPr>
                  <m:sty m:val="p"/>
                </m:rPr>
                <w:rPr>
                  <w:rFonts w:ascii="Cambria Math" w:hAnsi="Arial" w:cs="Arial"/>
                  <w:sz w:val="24"/>
                </w:rPr>
                <m:t>10</m:t>
              </m:r>
            </m:e>
            <m:sup>
              <m:r>
                <m:rPr>
                  <m:sty m:val="p"/>
                </m:rPr>
                <w:rPr>
                  <w:rFonts w:ascii="Cambria Math" w:hAnsi="Arial" w:cs="Arial"/>
                  <w:sz w:val="24"/>
                </w:rPr>
                <m:t>-</m:t>
              </m:r>
              <m:r>
                <m:rPr>
                  <m:sty m:val="p"/>
                </m:rPr>
                <w:rPr>
                  <w:rFonts w:ascii="Cambria Math" w:hAnsi="Arial" w:cs="Arial"/>
                  <w:sz w:val="24"/>
                </w:rPr>
                <m:t>4</m:t>
              </m:r>
            </m:sup>
          </m:sSup>
          <m:r>
            <m:rPr>
              <m:sty m:val="p"/>
            </m:rPr>
            <w:rPr>
              <w:rFonts w:ascii="Cambria Math" w:hAnsi="Arial" w:cs="Arial"/>
              <w:sz w:val="24"/>
            </w:rPr>
            <m:t xml:space="preserve"> </m:t>
          </m:r>
          <m:f>
            <m:fPr>
              <m:ctrlPr>
                <w:rPr>
                  <w:rFonts w:ascii="Cambria Math" w:hAnsi="Arial" w:cs="Arial"/>
                  <w:sz w:val="24"/>
                </w:rPr>
              </m:ctrlPr>
            </m:fPr>
            <m:num>
              <m:r>
                <m:rPr>
                  <m:sty m:val="p"/>
                </m:rPr>
                <w:rPr>
                  <w:rFonts w:ascii="Cambria Math" w:hAnsi="Cambria Math" w:cs="Arial"/>
                  <w:sz w:val="24"/>
                </w:rPr>
                <m:t>kg VOC</m:t>
              </m:r>
            </m:num>
            <m:den>
              <m:r>
                <m:rPr>
                  <m:sty m:val="p"/>
                </m:rPr>
                <w:rPr>
                  <w:rFonts w:ascii="Cambria Math" w:hAnsi="Cambria Math" w:cs="Arial"/>
                  <w:sz w:val="24"/>
                </w:rPr>
                <m:t>kg gas</m:t>
              </m:r>
            </m:den>
          </m:f>
        </m:oMath>
      </m:oMathPara>
    </w:p>
    <w:p w:rsidR="00450683" w:rsidRPr="00E4740B" w:rsidRDefault="00450683" w:rsidP="00D41D7E">
      <w:pPr>
        <w:jc w:val="both"/>
        <w:rPr>
          <w:rFonts w:ascii="Arial" w:hAnsi="Arial" w:cs="Arial"/>
          <w:sz w:val="24"/>
        </w:rPr>
      </w:pPr>
    </w:p>
    <w:p w:rsidR="00450683" w:rsidRPr="00E4740B" w:rsidRDefault="009910F3" w:rsidP="00D41D7E">
      <w:pPr>
        <w:jc w:val="both"/>
        <w:rPr>
          <w:rFonts w:ascii="Arial" w:hAnsi="Arial" w:cs="Arial"/>
          <w:sz w:val="24"/>
        </w:rPr>
      </w:pPr>
      <m:oMathPara>
        <m:oMath>
          <m:sSub>
            <m:sSubPr>
              <m:ctrlPr>
                <w:rPr>
                  <w:rFonts w:ascii="Cambria Math" w:hAnsi="Arial" w:cs="Arial"/>
                  <w:sz w:val="24"/>
                </w:rPr>
              </m:ctrlPr>
            </m:sSubPr>
            <m:e>
              <m:r>
                <m:rPr>
                  <m:sty m:val="p"/>
                </m:rPr>
                <w:rPr>
                  <w:rFonts w:ascii="Cambria Math" w:hAnsi="Cambria Math" w:cs="Arial"/>
                  <w:sz w:val="24"/>
                </w:rPr>
                <m:t>E</m:t>
              </m:r>
            </m:e>
            <m:sub>
              <m:r>
                <m:rPr>
                  <m:sty m:val="p"/>
                </m:rPr>
                <w:rPr>
                  <w:rFonts w:ascii="Cambria Math" w:hAnsi="Cambria Math" w:cs="Arial"/>
                  <w:sz w:val="24"/>
                </w:rPr>
                <m:t>VOC</m:t>
              </m:r>
            </m:sub>
          </m:sSub>
          <m:r>
            <m:rPr>
              <m:sty m:val="p"/>
            </m:rPr>
            <w:rPr>
              <w:rFonts w:ascii="Cambria Math" w:hAnsi="Arial" w:cs="Arial"/>
              <w:sz w:val="24"/>
            </w:rPr>
            <m:t xml:space="preserve">=411.4 </m:t>
          </m:r>
          <m:f>
            <m:fPr>
              <m:ctrlPr>
                <w:rPr>
                  <w:rFonts w:ascii="Cambria Math" w:hAnsi="Arial" w:cs="Arial"/>
                  <w:sz w:val="24"/>
                </w:rPr>
              </m:ctrlPr>
            </m:fPr>
            <m:num>
              <m:r>
                <m:rPr>
                  <m:sty m:val="p"/>
                </m:rPr>
                <w:rPr>
                  <w:rFonts w:ascii="Cambria Math" w:hAnsi="Cambria Math" w:cs="Arial"/>
                  <w:sz w:val="24"/>
                </w:rPr>
                <m:t>kg VOC</m:t>
              </m:r>
            </m:num>
            <m:den>
              <m:r>
                <m:rPr>
                  <m:sty m:val="p"/>
                </m:rPr>
                <w:rPr>
                  <w:rFonts w:ascii="Cambria Math" w:hAnsi="Cambria Math" w:cs="Arial"/>
                  <w:sz w:val="24"/>
                </w:rPr>
                <m:t>year</m:t>
              </m:r>
            </m:den>
          </m:f>
        </m:oMath>
      </m:oMathPara>
    </w:p>
    <w:p w:rsidR="00450683" w:rsidRPr="00205B0D" w:rsidRDefault="008F7F35" w:rsidP="00D41D7E">
      <w:pPr>
        <w:spacing w:before="240"/>
        <w:jc w:val="both"/>
        <w:rPr>
          <w:rFonts w:ascii="Arial" w:hAnsi="Arial" w:cs="Arial"/>
        </w:rPr>
      </w:pPr>
      <w:r>
        <w:rPr>
          <w:rFonts w:ascii="Arial" w:hAnsi="Arial" w:cs="Arial"/>
        </w:rPr>
        <w:t>However, if it is known that the concentration of VOC in the CSG is 0.01% (or 1x10</w:t>
      </w:r>
      <w:r w:rsidRPr="008F7F35">
        <w:rPr>
          <w:rFonts w:ascii="Arial" w:hAnsi="Arial" w:cs="Arial"/>
          <w:vertAlign w:val="superscript"/>
        </w:rPr>
        <w:t>-4</w:t>
      </w:r>
      <w:r>
        <w:rPr>
          <w:rFonts w:ascii="Arial" w:hAnsi="Arial" w:cs="Arial"/>
        </w:rPr>
        <w:t> kg/kg)</w:t>
      </w:r>
      <w:proofErr w:type="gramStart"/>
      <w:r>
        <w:rPr>
          <w:rFonts w:ascii="Arial" w:hAnsi="Arial" w:cs="Arial"/>
        </w:rPr>
        <w:t>,</w:t>
      </w:r>
      <w:proofErr w:type="gramEnd"/>
      <w:r>
        <w:rPr>
          <w:rFonts w:ascii="Arial" w:hAnsi="Arial" w:cs="Arial"/>
        </w:rPr>
        <w:t xml:space="preserve"> then that value should be used instead of 5.41x10</w:t>
      </w:r>
      <w:r w:rsidRPr="008F7F35">
        <w:rPr>
          <w:rFonts w:ascii="Arial" w:hAnsi="Arial" w:cs="Arial"/>
          <w:vertAlign w:val="superscript"/>
        </w:rPr>
        <w:t>-4</w:t>
      </w:r>
      <w:r>
        <w:rPr>
          <w:rFonts w:ascii="Arial" w:hAnsi="Arial" w:cs="Arial"/>
        </w:rPr>
        <w:t> kg/kg.</w:t>
      </w:r>
    </w:p>
    <w:p w:rsidR="003E5569" w:rsidRPr="00205B0D" w:rsidRDefault="003E5569" w:rsidP="00D41D7E">
      <w:pPr>
        <w:spacing w:before="240"/>
        <w:jc w:val="both"/>
        <w:rPr>
          <w:rFonts w:ascii="Arial" w:hAnsi="Arial" w:cs="Arial"/>
        </w:rPr>
      </w:pPr>
      <w:bookmarkStart w:id="403" w:name="_GoBack"/>
      <w:bookmarkEnd w:id="403"/>
    </w:p>
    <w:sectPr w:rsidR="003E5569" w:rsidRPr="00205B0D" w:rsidSect="00FE741B">
      <w:footnotePr>
        <w:pos w:val="beneathText"/>
      </w:footnotePr>
      <w:pgSz w:w="11906" w:h="16838"/>
      <w:pgMar w:top="1440" w:right="1800" w:bottom="1276"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42D" w:rsidRDefault="00F8542D" w:rsidP="00280701">
      <w:r>
        <w:separator/>
      </w:r>
    </w:p>
  </w:endnote>
  <w:endnote w:type="continuationSeparator" w:id="0">
    <w:p w:rsidR="00F8542D" w:rsidRDefault="00F8542D" w:rsidP="00280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2D" w:rsidRDefault="009910F3">
    <w:pPr>
      <w:pStyle w:val="Footer"/>
      <w:framePr w:wrap="around" w:vAnchor="text" w:hAnchor="margin" w:xAlign="center" w:y="1"/>
      <w:rPr>
        <w:rStyle w:val="PageNumber"/>
      </w:rPr>
    </w:pPr>
    <w:r>
      <w:rPr>
        <w:rStyle w:val="PageNumber"/>
      </w:rPr>
      <w:fldChar w:fldCharType="begin"/>
    </w:r>
    <w:r w:rsidR="00F8542D">
      <w:rPr>
        <w:rStyle w:val="PageNumber"/>
      </w:rPr>
      <w:instrText xml:space="preserve">PAGE  </w:instrText>
    </w:r>
    <w:r>
      <w:rPr>
        <w:rStyle w:val="PageNumber"/>
      </w:rPr>
      <w:fldChar w:fldCharType="separate"/>
    </w:r>
    <w:r w:rsidR="00F8542D">
      <w:rPr>
        <w:rStyle w:val="PageNumber"/>
        <w:noProof/>
      </w:rPr>
      <w:t>2</w:t>
    </w:r>
    <w:r>
      <w:rPr>
        <w:rStyle w:val="PageNumber"/>
      </w:rPr>
      <w:fldChar w:fldCharType="end"/>
    </w:r>
  </w:p>
  <w:p w:rsidR="00F8542D" w:rsidRDefault="00F854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2D" w:rsidRPr="00AA7FAE" w:rsidRDefault="00F8542D" w:rsidP="00205B0D">
    <w:pPr>
      <w:pStyle w:val="Footer"/>
      <w:jc w:val="center"/>
      <w:rPr>
        <w:rFonts w:ascii="Arial" w:hAnsi="Arial" w:cs="Arial"/>
      </w:rPr>
    </w:pPr>
    <w:r w:rsidRPr="00AA7FAE">
      <w:rPr>
        <w:rFonts w:ascii="Arial" w:hAnsi="Arial" w:cs="Arial"/>
      </w:rPr>
      <w:t>First published in February 1999</w:t>
    </w:r>
  </w:p>
  <w:p w:rsidR="00F8542D" w:rsidRPr="00AA7FAE" w:rsidRDefault="00F8542D" w:rsidP="00205B0D">
    <w:pPr>
      <w:pStyle w:val="Footer"/>
      <w:jc w:val="center"/>
      <w:rPr>
        <w:rFonts w:ascii="Arial" w:hAnsi="Arial" w:cs="Arial"/>
      </w:rPr>
    </w:pPr>
    <w:r w:rsidRPr="00AA7FAE">
      <w:rPr>
        <w:rFonts w:ascii="Arial" w:hAnsi="Arial" w:cs="Arial"/>
      </w:rPr>
      <w:t xml:space="preserve">Version 2.0 published </w:t>
    </w:r>
    <w:r w:rsidR="00DF07F9">
      <w:rPr>
        <w:rFonts w:ascii="Arial" w:hAnsi="Arial" w:cs="Arial"/>
      </w:rPr>
      <w:t>July</w:t>
    </w:r>
    <w:r w:rsidRPr="00AA7FAE">
      <w:rPr>
        <w:rFonts w:ascii="Arial" w:hAnsi="Arial" w:cs="Arial"/>
      </w:rPr>
      <w:t xml:space="preserve">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2D" w:rsidRPr="003416BB" w:rsidRDefault="009910F3" w:rsidP="001E6972">
    <w:pPr>
      <w:pStyle w:val="Footer"/>
      <w:framePr w:wrap="around" w:vAnchor="text" w:hAnchor="page" w:x="10332" w:y="21"/>
      <w:rPr>
        <w:rStyle w:val="PageNumber"/>
        <w:rFonts w:ascii="Book Antiqua" w:hAnsi="Book Antiqua"/>
        <w:sz w:val="18"/>
        <w:szCs w:val="18"/>
      </w:rPr>
    </w:pPr>
    <w:r w:rsidRPr="003416BB">
      <w:rPr>
        <w:rStyle w:val="PageNumber"/>
        <w:rFonts w:ascii="Book Antiqua" w:hAnsi="Book Antiqua"/>
        <w:sz w:val="18"/>
        <w:szCs w:val="18"/>
      </w:rPr>
      <w:fldChar w:fldCharType="begin"/>
    </w:r>
    <w:r w:rsidR="00F8542D" w:rsidRPr="003416BB">
      <w:rPr>
        <w:rStyle w:val="PageNumber"/>
        <w:rFonts w:ascii="Book Antiqua" w:hAnsi="Book Antiqua"/>
        <w:sz w:val="18"/>
        <w:szCs w:val="18"/>
      </w:rPr>
      <w:instrText xml:space="preserve">PAGE  </w:instrText>
    </w:r>
    <w:r w:rsidRPr="003416BB">
      <w:rPr>
        <w:rStyle w:val="PageNumber"/>
        <w:rFonts w:ascii="Book Antiqua" w:hAnsi="Book Antiqua"/>
        <w:sz w:val="18"/>
        <w:szCs w:val="18"/>
      </w:rPr>
      <w:fldChar w:fldCharType="separate"/>
    </w:r>
    <w:r w:rsidR="00DF07F9">
      <w:rPr>
        <w:rStyle w:val="PageNumber"/>
        <w:rFonts w:ascii="Book Antiqua" w:hAnsi="Book Antiqua"/>
        <w:noProof/>
        <w:sz w:val="18"/>
        <w:szCs w:val="18"/>
      </w:rPr>
      <w:t>i</w:t>
    </w:r>
    <w:r w:rsidRPr="003416BB">
      <w:rPr>
        <w:rStyle w:val="PageNumber"/>
        <w:rFonts w:ascii="Book Antiqua" w:hAnsi="Book Antiqua"/>
        <w:sz w:val="18"/>
        <w:szCs w:val="18"/>
      </w:rPr>
      <w:fldChar w:fldCharType="end"/>
    </w:r>
  </w:p>
  <w:p w:rsidR="00F8542D" w:rsidRPr="00AA7FAE" w:rsidRDefault="00F8542D" w:rsidP="00AA7FAE">
    <w:pPr>
      <w:pStyle w:val="FOOTERFROMPAGE2"/>
      <w:pBdr>
        <w:top w:val="single" w:sz="4" w:space="1" w:color="auto"/>
      </w:pBdr>
      <w:tabs>
        <w:tab w:val="clear" w:pos="8306"/>
        <w:tab w:val="right" w:pos="9072"/>
      </w:tabs>
      <w:ind w:right="-1"/>
      <w:rPr>
        <w:rFonts w:ascii="Arial" w:hAnsi="Arial" w:cs="Arial"/>
      </w:rPr>
    </w:pPr>
    <w:r w:rsidRPr="00AA7FAE">
      <w:rPr>
        <w:rFonts w:ascii="Arial" w:hAnsi="Arial" w:cs="Arial"/>
      </w:rPr>
      <w:t>NPI Oil and Gas Ex</w:t>
    </w:r>
    <w:r>
      <w:rPr>
        <w:rFonts w:ascii="Arial" w:hAnsi="Arial" w:cs="Arial"/>
      </w:rPr>
      <w:t>trac</w:t>
    </w:r>
    <w:r w:rsidRPr="00AA7FAE">
      <w:rPr>
        <w:rFonts w:ascii="Arial" w:hAnsi="Arial" w:cs="Arial"/>
      </w:rPr>
      <w:t>tion and Production</w:t>
    </w:r>
    <w:r w:rsidRPr="00AA7FAE">
      <w:rPr>
        <w:rFonts w:ascii="Arial" w:hAnsi="Arial" w:cs="Arial"/>
      </w:rPr>
      <w:tab/>
    </w:r>
    <w:r w:rsidRPr="00AA7FAE">
      <w:rPr>
        <w:rFonts w:ascii="Arial" w:hAnsi="Arial" w:cs="Arial"/>
      </w:rPr>
      <w:tab/>
    </w:r>
  </w:p>
  <w:p w:rsidR="00F8542D" w:rsidRPr="00AA7FAE" w:rsidRDefault="00F8542D" w:rsidP="00280701">
    <w:pPr>
      <w:pStyle w:val="FOOTERFROMPAGE2"/>
      <w:rPr>
        <w:rFonts w:ascii="Arial" w:hAnsi="Arial" w:cs="Arial"/>
      </w:rPr>
    </w:pPr>
    <w:r w:rsidRPr="00AA7FAE">
      <w:rPr>
        <w:rFonts w:ascii="Arial" w:hAnsi="Arial" w:cs="Arial"/>
      </w:rPr>
      <w:t>Version 2.0 July 2013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2D" w:rsidRPr="00E5330A" w:rsidRDefault="009910F3" w:rsidP="00EB5945">
    <w:pPr>
      <w:pStyle w:val="Footer"/>
      <w:framePr w:wrap="around" w:vAnchor="text" w:hAnchor="page" w:x="9935" w:y="21"/>
      <w:rPr>
        <w:rStyle w:val="PageNumber"/>
        <w:rFonts w:ascii="Arial" w:hAnsi="Arial" w:cs="Arial"/>
        <w:sz w:val="20"/>
        <w:szCs w:val="20"/>
      </w:rPr>
    </w:pPr>
    <w:r w:rsidRPr="000A50C1">
      <w:rPr>
        <w:rStyle w:val="PageNumber"/>
        <w:rFonts w:ascii="Arial" w:hAnsi="Arial" w:cs="Arial"/>
        <w:sz w:val="20"/>
        <w:szCs w:val="20"/>
      </w:rPr>
      <w:fldChar w:fldCharType="begin"/>
    </w:r>
    <w:r w:rsidR="00F8542D" w:rsidRPr="000A50C1">
      <w:rPr>
        <w:rStyle w:val="PageNumber"/>
        <w:rFonts w:ascii="Arial" w:hAnsi="Arial" w:cs="Arial"/>
        <w:sz w:val="20"/>
        <w:szCs w:val="20"/>
      </w:rPr>
      <w:instrText xml:space="preserve">PAGE  </w:instrText>
    </w:r>
    <w:r w:rsidRPr="000A50C1">
      <w:rPr>
        <w:rStyle w:val="PageNumber"/>
        <w:rFonts w:ascii="Arial" w:hAnsi="Arial" w:cs="Arial"/>
        <w:sz w:val="20"/>
        <w:szCs w:val="20"/>
      </w:rPr>
      <w:fldChar w:fldCharType="separate"/>
    </w:r>
    <w:r w:rsidR="00DF07F9">
      <w:rPr>
        <w:rStyle w:val="PageNumber"/>
        <w:rFonts w:ascii="Arial" w:hAnsi="Arial" w:cs="Arial"/>
        <w:noProof/>
        <w:sz w:val="20"/>
        <w:szCs w:val="20"/>
      </w:rPr>
      <w:t>29</w:t>
    </w:r>
    <w:r w:rsidRPr="000A50C1">
      <w:rPr>
        <w:rStyle w:val="PageNumber"/>
        <w:rFonts w:ascii="Arial" w:hAnsi="Arial" w:cs="Arial"/>
        <w:sz w:val="20"/>
        <w:szCs w:val="20"/>
      </w:rPr>
      <w:fldChar w:fldCharType="end"/>
    </w:r>
  </w:p>
  <w:p w:rsidR="00F8542D" w:rsidRPr="00AA7FAE" w:rsidRDefault="00F8542D" w:rsidP="00280701">
    <w:pPr>
      <w:pStyle w:val="FOOTERFROMPAGE2"/>
      <w:pBdr>
        <w:top w:val="single" w:sz="4" w:space="1" w:color="auto"/>
      </w:pBdr>
      <w:rPr>
        <w:rFonts w:ascii="Arial" w:hAnsi="Arial" w:cs="Arial"/>
      </w:rPr>
    </w:pPr>
    <w:r w:rsidRPr="00AA7FAE">
      <w:rPr>
        <w:rFonts w:ascii="Arial" w:hAnsi="Arial" w:cs="Arial"/>
      </w:rPr>
      <w:t>NPI Oil and Gas Ex</w:t>
    </w:r>
    <w:r>
      <w:rPr>
        <w:rFonts w:ascii="Arial" w:hAnsi="Arial" w:cs="Arial"/>
      </w:rPr>
      <w:t>trac</w:t>
    </w:r>
    <w:r w:rsidRPr="00AA7FAE">
      <w:rPr>
        <w:rFonts w:ascii="Arial" w:hAnsi="Arial" w:cs="Arial"/>
      </w:rPr>
      <w:t>tion and Production</w:t>
    </w:r>
    <w:r w:rsidRPr="00AA7FAE">
      <w:rPr>
        <w:rFonts w:ascii="Arial" w:hAnsi="Arial" w:cs="Arial"/>
      </w:rPr>
      <w:tab/>
    </w:r>
    <w:r w:rsidRPr="00AA7FAE">
      <w:rPr>
        <w:rFonts w:ascii="Arial" w:hAnsi="Arial" w:cs="Arial"/>
      </w:rPr>
      <w:tab/>
    </w:r>
  </w:p>
  <w:p w:rsidR="00F8542D" w:rsidRPr="00AA7FAE" w:rsidRDefault="00F8542D" w:rsidP="00280701">
    <w:pPr>
      <w:pStyle w:val="FOOTERFROMPAGE2"/>
      <w:rPr>
        <w:rFonts w:ascii="Arial" w:hAnsi="Arial" w:cs="Arial"/>
      </w:rPr>
    </w:pPr>
    <w:r w:rsidRPr="00AA7FAE">
      <w:rPr>
        <w:rFonts w:ascii="Arial" w:hAnsi="Arial" w:cs="Arial"/>
      </w:rPr>
      <w:t>Version 2.0 July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42D" w:rsidRDefault="00F8542D" w:rsidP="00280701">
      <w:r>
        <w:separator/>
      </w:r>
    </w:p>
  </w:footnote>
  <w:footnote w:type="continuationSeparator" w:id="0">
    <w:p w:rsidR="00F8542D" w:rsidRDefault="00F8542D" w:rsidP="00280701">
      <w:r>
        <w:continuationSeparator/>
      </w:r>
    </w:p>
  </w:footnote>
  <w:footnote w:id="1">
    <w:p w:rsidR="00F8542D" w:rsidRPr="009A12B3" w:rsidRDefault="00F8542D" w:rsidP="00544A10">
      <w:pPr>
        <w:pStyle w:val="FootnoteText"/>
        <w:rPr>
          <w:rFonts w:ascii="Arial" w:hAnsi="Arial" w:cs="Arial"/>
          <w:szCs w:val="20"/>
        </w:rPr>
      </w:pPr>
      <w:r w:rsidRPr="009A12B3">
        <w:rPr>
          <w:rStyle w:val="FootnoteReference"/>
          <w:rFonts w:ascii="Arial" w:hAnsi="Arial" w:cs="Arial"/>
          <w:szCs w:val="20"/>
        </w:rPr>
        <w:footnoteRef/>
      </w:r>
      <w:r w:rsidRPr="009A12B3">
        <w:rPr>
          <w:rFonts w:ascii="Arial" w:hAnsi="Arial" w:cs="Arial"/>
          <w:szCs w:val="20"/>
        </w:rPr>
        <w:t xml:space="preserve"> Use of a substance means the handling, manufacture, import, processing, coincidental production or other use of the substance. However, a substance is taken not to be used if:</w:t>
      </w:r>
    </w:p>
    <w:p w:rsidR="00F8542D" w:rsidRDefault="00F8542D" w:rsidP="008632B8">
      <w:pPr>
        <w:pStyle w:val="FootnoteText"/>
        <w:numPr>
          <w:ilvl w:val="0"/>
          <w:numId w:val="27"/>
        </w:numPr>
        <w:rPr>
          <w:rFonts w:ascii="Arial" w:hAnsi="Arial" w:cs="Arial"/>
          <w:szCs w:val="20"/>
        </w:rPr>
      </w:pPr>
      <w:r w:rsidRPr="009A12B3">
        <w:rPr>
          <w:rFonts w:ascii="Arial" w:hAnsi="Arial" w:cs="Arial"/>
          <w:szCs w:val="20"/>
        </w:rPr>
        <w:t>it is incorporated in an article in a way that does not lead to emission of t</w:t>
      </w:r>
      <w:r>
        <w:rPr>
          <w:rFonts w:ascii="Arial" w:hAnsi="Arial" w:cs="Arial"/>
          <w:szCs w:val="20"/>
        </w:rPr>
        <w:t>he substance to the environment</w:t>
      </w:r>
    </w:p>
    <w:p w:rsidR="00F8542D" w:rsidRPr="009A12B3" w:rsidRDefault="00F8542D" w:rsidP="009A12B3">
      <w:pPr>
        <w:pStyle w:val="FootnoteText"/>
        <w:ind w:left="720"/>
        <w:rPr>
          <w:rFonts w:ascii="Arial" w:hAnsi="Arial" w:cs="Arial"/>
          <w:szCs w:val="20"/>
        </w:rPr>
      </w:pPr>
      <w:r w:rsidRPr="009A12B3">
        <w:rPr>
          <w:rFonts w:ascii="Arial" w:hAnsi="Arial" w:cs="Arial"/>
          <w:szCs w:val="20"/>
        </w:rPr>
        <w:t>or</w:t>
      </w:r>
    </w:p>
    <w:p w:rsidR="00F8542D" w:rsidRDefault="00F8542D" w:rsidP="00666B1E">
      <w:pPr>
        <w:pStyle w:val="FootnoteText"/>
        <w:numPr>
          <w:ilvl w:val="0"/>
          <w:numId w:val="27"/>
        </w:numPr>
      </w:pPr>
      <w:proofErr w:type="gramStart"/>
      <w:r w:rsidRPr="009A12B3">
        <w:rPr>
          <w:rFonts w:ascii="Arial" w:hAnsi="Arial" w:cs="Arial"/>
          <w:szCs w:val="20"/>
        </w:rPr>
        <w:t>it</w:t>
      </w:r>
      <w:proofErr w:type="gramEnd"/>
      <w:r w:rsidRPr="009A12B3">
        <w:rPr>
          <w:rFonts w:ascii="Arial" w:hAnsi="Arial" w:cs="Arial"/>
          <w:szCs w:val="20"/>
        </w:rPr>
        <w:t xml:space="preserve"> is an article for sale or use that is handled in a way that does not lead to emission of the substance to the environment.</w:t>
      </w:r>
    </w:p>
  </w:footnote>
  <w:footnote w:id="2">
    <w:p w:rsidR="00F8542D" w:rsidRPr="00C31EB6" w:rsidRDefault="00F8542D" w:rsidP="00F77E31">
      <w:pPr>
        <w:pStyle w:val="FootnoteText"/>
        <w:rPr>
          <w:rFonts w:ascii="Arial" w:hAnsi="Arial" w:cs="Arial"/>
        </w:rPr>
      </w:pPr>
      <w:r w:rsidRPr="00C31EB6">
        <w:rPr>
          <w:rStyle w:val="FootnoteReference"/>
          <w:rFonts w:ascii="Arial" w:hAnsi="Arial" w:cs="Arial"/>
        </w:rPr>
        <w:footnoteRef/>
      </w:r>
      <w:r w:rsidRPr="00C31EB6">
        <w:rPr>
          <w:rFonts w:ascii="Arial" w:hAnsi="Arial" w:cs="Arial"/>
        </w:rPr>
        <w:t xml:space="preserve"> For sites between 2</w:t>
      </w:r>
      <w:r>
        <w:rPr>
          <w:rFonts w:ascii="Arial" w:hAnsi="Arial" w:cs="Arial"/>
        </w:rPr>
        <w:t xml:space="preserve"> </w:t>
      </w:r>
      <w:r w:rsidRPr="00C31EB6">
        <w:rPr>
          <w:rFonts w:ascii="Arial" w:hAnsi="Arial" w:cs="Arial"/>
        </w:rPr>
        <w:t>km and 10 km apart the occupier can choose to report as one or two facilities unless residential areas are situated between the sites. Sites more than 10</w:t>
      </w:r>
      <w:r>
        <w:rPr>
          <w:rFonts w:ascii="Arial" w:hAnsi="Arial" w:cs="Arial"/>
        </w:rPr>
        <w:t xml:space="preserve"> </w:t>
      </w:r>
      <w:r w:rsidRPr="00C31EB6">
        <w:rPr>
          <w:rFonts w:ascii="Arial" w:hAnsi="Arial" w:cs="Arial"/>
        </w:rPr>
        <w:t>km apart should be treated as separate facilities. In determining the distance between sites, the shortest distance between site boundaries should be used rather than the geographical centres of the sites.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4A07"/>
    <w:multiLevelType w:val="hybridMultilevel"/>
    <w:tmpl w:val="CCEE7A8C"/>
    <w:lvl w:ilvl="0" w:tplc="B56A1DE4">
      <w:start w:val="1"/>
      <w:numFmt w:val="lowerLetter"/>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274020"/>
    <w:multiLevelType w:val="hybridMultilevel"/>
    <w:tmpl w:val="0B3A0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4B779C"/>
    <w:multiLevelType w:val="multilevel"/>
    <w:tmpl w:val="B9CAF6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upperLetter"/>
      <w:pStyle w:val="Heading6"/>
      <w:suff w:val="nothing"/>
      <w:lvlText w:val="Appendix %6"/>
      <w:lvlJc w:val="left"/>
      <w:pPr>
        <w:ind w:left="1151" w:hanging="1151"/>
      </w:pPr>
      <w:rPr>
        <w:rFonts w:hint="default"/>
      </w:rPr>
    </w:lvl>
    <w:lvl w:ilvl="6">
      <w:start w:val="1"/>
      <w:numFmt w:val="decimal"/>
      <w:pStyle w:val="Heading7"/>
      <w:lvlText w:val="%6.%7"/>
      <w:lvlJc w:val="left"/>
      <w:pPr>
        <w:tabs>
          <w:tab w:val="num" w:pos="1296"/>
        </w:tabs>
        <w:ind w:left="1296" w:hanging="1296"/>
      </w:pPr>
      <w:rPr>
        <w:rFonts w:hint="default"/>
      </w:rPr>
    </w:lvl>
    <w:lvl w:ilvl="7">
      <w:start w:val="1"/>
      <w:numFmt w:val="decimal"/>
      <w:pStyle w:val="Heading8"/>
      <w:lvlText w:val="%6.%7.%8"/>
      <w:lvlJc w:val="left"/>
      <w:pPr>
        <w:tabs>
          <w:tab w:val="num" w:pos="1440"/>
        </w:tabs>
        <w:ind w:left="1440" w:hanging="1440"/>
      </w:pPr>
      <w:rPr>
        <w:rFonts w:hint="default"/>
      </w:rPr>
    </w:lvl>
    <w:lvl w:ilvl="8">
      <w:start w:val="1"/>
      <w:numFmt w:val="decimal"/>
      <w:pStyle w:val="Heading9"/>
      <w:lvlText w:val="%6.%7.%8.%9"/>
      <w:lvlJc w:val="left"/>
      <w:pPr>
        <w:tabs>
          <w:tab w:val="num" w:pos="1584"/>
        </w:tabs>
        <w:ind w:left="1584" w:hanging="1584"/>
      </w:pPr>
      <w:rPr>
        <w:rFonts w:hint="default"/>
      </w:rPr>
    </w:lvl>
  </w:abstractNum>
  <w:abstractNum w:abstractNumId="3">
    <w:nsid w:val="14D4AC1C"/>
    <w:multiLevelType w:val="hybridMultilevel"/>
    <w:tmpl w:val="575C80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B13D57"/>
    <w:multiLevelType w:val="multilevel"/>
    <w:tmpl w:val="0CB6EE1C"/>
    <w:styleLink w:val="NormalArialNarrowBulleted"/>
    <w:lvl w:ilvl="0">
      <w:start w:val="1"/>
      <w:numFmt w:val="bullet"/>
      <w:lvlText w:val=""/>
      <w:lvlJc w:val="left"/>
      <w:pPr>
        <w:tabs>
          <w:tab w:val="num" w:pos="720"/>
        </w:tabs>
        <w:ind w:left="720" w:hanging="360"/>
      </w:pPr>
      <w:rPr>
        <w:rFonts w:ascii="Symbol" w:hAnsi="Symbol"/>
        <w:kern w:val="14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7A34F0"/>
    <w:multiLevelType w:val="hybridMultilevel"/>
    <w:tmpl w:val="20B876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7659C6"/>
    <w:multiLevelType w:val="hybridMultilevel"/>
    <w:tmpl w:val="DE02AA4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C3E75FB"/>
    <w:multiLevelType w:val="multilevel"/>
    <w:tmpl w:val="D120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96D1F"/>
    <w:multiLevelType w:val="hybridMultilevel"/>
    <w:tmpl w:val="134E12F2"/>
    <w:lvl w:ilvl="0" w:tplc="CFF8FBB6">
      <w:numFmt w:val="bullet"/>
      <w:lvlText w:val="-"/>
      <w:lvlJc w:val="left"/>
      <w:pPr>
        <w:ind w:left="720" w:hanging="360"/>
      </w:pPr>
      <w:rPr>
        <w:rFonts w:ascii="Century Gothic" w:eastAsia="Century Gothic" w:hAnsi="Century Gothic"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37CD6D1B"/>
    <w:multiLevelType w:val="hybridMultilevel"/>
    <w:tmpl w:val="C81A1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DE4AB7"/>
    <w:multiLevelType w:val="hybridMultilevel"/>
    <w:tmpl w:val="0CAA1F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770BC2"/>
    <w:multiLevelType w:val="hybridMultilevel"/>
    <w:tmpl w:val="715073C6"/>
    <w:lvl w:ilvl="0" w:tplc="F40CF330">
      <w:start w:val="1"/>
      <w:numFmt w:val="bullet"/>
      <w:pStyle w:val="BulletCubes"/>
      <w:lvlText w:val=""/>
      <w:lvlJc w:val="left"/>
      <w:pPr>
        <w:ind w:left="360" w:hanging="360"/>
      </w:pPr>
      <w:rPr>
        <w:rFonts w:ascii="Wingdings" w:hAnsi="Wingdings" w:hint="default"/>
        <w:color w:val="AEBC37"/>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871834"/>
    <w:multiLevelType w:val="hybridMultilevel"/>
    <w:tmpl w:val="79DA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A7478"/>
    <w:multiLevelType w:val="multilevel"/>
    <w:tmpl w:val="2A741D82"/>
    <w:lvl w:ilvl="0">
      <w:start w:val="1"/>
      <w:numFmt w:val="decimal"/>
      <w:pStyle w:val="ESHeading1"/>
      <w:lvlText w:val="ES%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
      <w:lvlJc w:val="left"/>
      <w:pPr>
        <w:tabs>
          <w:tab w:val="num" w:pos="720"/>
        </w:tabs>
        <w:ind w:left="720" w:hanging="720"/>
      </w:pPr>
      <w:rPr>
        <w:rFonts w:hint="default"/>
      </w:rPr>
    </w:lvl>
    <w:lvl w:ilvl="3">
      <w:start w:val="1"/>
      <w:numFmt w:val="decimal"/>
      <w:lvlText w:val="%1.%2.%4.%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C2903F0"/>
    <w:multiLevelType w:val="hybridMultilevel"/>
    <w:tmpl w:val="AC2EF9E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4451609"/>
    <w:multiLevelType w:val="hybridMultilevel"/>
    <w:tmpl w:val="309C5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2770BB"/>
    <w:multiLevelType w:val="hybridMultilevel"/>
    <w:tmpl w:val="F2FA0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4A24BD"/>
    <w:multiLevelType w:val="hybridMultilevel"/>
    <w:tmpl w:val="4036C6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7936E20"/>
    <w:multiLevelType w:val="hybridMultilevel"/>
    <w:tmpl w:val="22EE69FE"/>
    <w:lvl w:ilvl="0" w:tplc="FD9A8104">
      <w:start w:val="1"/>
      <w:numFmt w:val="bullet"/>
      <w:pStyle w:val="BulletsLevel3"/>
      <w:lvlText w:val="-"/>
      <w:lvlJc w:val="left"/>
      <w:pPr>
        <w:ind w:left="927" w:hanging="360"/>
      </w:pPr>
      <w:rPr>
        <w:rFonts w:ascii="Verdana" w:hAnsi="Verdana" w:hint="default"/>
        <w:color w:val="AEBC37"/>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BA91D07"/>
    <w:multiLevelType w:val="hybridMultilevel"/>
    <w:tmpl w:val="9D1C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227762"/>
    <w:multiLevelType w:val="hybridMultilevel"/>
    <w:tmpl w:val="9B9A0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144E69"/>
    <w:multiLevelType w:val="hybridMultilevel"/>
    <w:tmpl w:val="A414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FA525E"/>
    <w:multiLevelType w:val="hybridMultilevel"/>
    <w:tmpl w:val="EAC48E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8567158"/>
    <w:multiLevelType w:val="hybridMultilevel"/>
    <w:tmpl w:val="21DE9D8C"/>
    <w:lvl w:ilvl="0" w:tplc="A2842FEE">
      <w:start w:val="1"/>
      <w:numFmt w:val="lowerLetter"/>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B2E004C"/>
    <w:multiLevelType w:val="hybridMultilevel"/>
    <w:tmpl w:val="4A003C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6FEB5DE2"/>
    <w:multiLevelType w:val="hybridMultilevel"/>
    <w:tmpl w:val="669E2D14"/>
    <w:lvl w:ilvl="0" w:tplc="CDD4EDB0">
      <w:start w:val="1"/>
      <w:numFmt w:val="lowerLetter"/>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4AB2773"/>
    <w:multiLevelType w:val="hybridMultilevel"/>
    <w:tmpl w:val="62E8BC20"/>
    <w:lvl w:ilvl="0" w:tplc="97F41816">
      <w:start w:val="1"/>
      <w:numFmt w:val="bullet"/>
      <w:pStyle w:val="BulletCubesLevel2"/>
      <w:lvlText w:val="o"/>
      <w:lvlJc w:val="left"/>
      <w:pPr>
        <w:ind w:left="644" w:hanging="360"/>
      </w:pPr>
      <w:rPr>
        <w:rFonts w:hint="default"/>
        <w:color w:val="AEBC37"/>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78F0764"/>
    <w:multiLevelType w:val="hybridMultilevel"/>
    <w:tmpl w:val="9B8A75B0"/>
    <w:lvl w:ilvl="0" w:tplc="614C36B2">
      <w:start w:val="1"/>
      <w:numFmt w:val="lowerLetter"/>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94B7BD4"/>
    <w:multiLevelType w:val="hybridMultilevel"/>
    <w:tmpl w:val="7510716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D5F02BB"/>
    <w:multiLevelType w:val="hybridMultilevel"/>
    <w:tmpl w:val="2F16BC74"/>
    <w:lvl w:ilvl="0" w:tplc="0C090001">
      <w:start w:val="1"/>
      <w:numFmt w:val="bullet"/>
      <w:lvlText w:val=""/>
      <w:lvlJc w:val="left"/>
      <w:pPr>
        <w:ind w:left="720" w:hanging="360"/>
      </w:pPr>
      <w:rPr>
        <w:rFonts w:ascii="Symbol" w:hAnsi="Symbo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1"/>
  </w:num>
  <w:num w:numId="3">
    <w:abstractNumId w:val="26"/>
  </w:num>
  <w:num w:numId="4">
    <w:abstractNumId w:val="18"/>
  </w:num>
  <w:num w:numId="5">
    <w:abstractNumId w:val="13"/>
  </w:num>
  <w:num w:numId="6">
    <w:abstractNumId w:val="4"/>
  </w:num>
  <w:num w:numId="7">
    <w:abstractNumId w:val="15"/>
  </w:num>
  <w:num w:numId="8">
    <w:abstractNumId w:val="19"/>
  </w:num>
  <w:num w:numId="9">
    <w:abstractNumId w:val="20"/>
  </w:num>
  <w:num w:numId="10">
    <w:abstractNumId w:val="28"/>
  </w:num>
  <w:num w:numId="11">
    <w:abstractNumId w:val="12"/>
  </w:num>
  <w:num w:numId="12">
    <w:abstractNumId w:val="5"/>
  </w:num>
  <w:num w:numId="13">
    <w:abstractNumId w:val="10"/>
  </w:num>
  <w:num w:numId="14">
    <w:abstractNumId w:val="17"/>
  </w:num>
  <w:num w:numId="15">
    <w:abstractNumId w:val="24"/>
  </w:num>
  <w:num w:numId="16">
    <w:abstractNumId w:val="22"/>
  </w:num>
  <w:num w:numId="17">
    <w:abstractNumId w:val="27"/>
  </w:num>
  <w:num w:numId="18">
    <w:abstractNumId w:val="9"/>
  </w:num>
  <w:num w:numId="19">
    <w:abstractNumId w:val="7"/>
  </w:num>
  <w:num w:numId="20">
    <w:abstractNumId w:val="25"/>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
  </w:num>
  <w:num w:numId="24">
    <w:abstractNumId w:val="23"/>
  </w:num>
  <w:num w:numId="25">
    <w:abstractNumId w:val="0"/>
  </w:num>
  <w:num w:numId="26">
    <w:abstractNumId w:val="3"/>
  </w:num>
  <w:num w:numId="27">
    <w:abstractNumId w:val="29"/>
  </w:num>
  <w:num w:numId="28">
    <w:abstractNumId w:val="21"/>
  </w:num>
  <w:num w:numId="29">
    <w:abstractNumId w:val="16"/>
  </w:num>
  <w:num w:numId="30">
    <w:abstractNumId w:val="6"/>
  </w:num>
  <w:num w:numId="31">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280701"/>
    <w:rsid w:val="00000946"/>
    <w:rsid w:val="00000A0A"/>
    <w:rsid w:val="0000240F"/>
    <w:rsid w:val="00002D5E"/>
    <w:rsid w:val="00002D61"/>
    <w:rsid w:val="000033CD"/>
    <w:rsid w:val="00004029"/>
    <w:rsid w:val="00004C9D"/>
    <w:rsid w:val="00005C25"/>
    <w:rsid w:val="00005F50"/>
    <w:rsid w:val="00006281"/>
    <w:rsid w:val="00006AD6"/>
    <w:rsid w:val="00006B09"/>
    <w:rsid w:val="00006B9A"/>
    <w:rsid w:val="00006D5C"/>
    <w:rsid w:val="00011B51"/>
    <w:rsid w:val="00011BD9"/>
    <w:rsid w:val="00013F7F"/>
    <w:rsid w:val="000151BE"/>
    <w:rsid w:val="00016143"/>
    <w:rsid w:val="000248F7"/>
    <w:rsid w:val="0002549A"/>
    <w:rsid w:val="00026DF7"/>
    <w:rsid w:val="00032FEE"/>
    <w:rsid w:val="00033738"/>
    <w:rsid w:val="00034747"/>
    <w:rsid w:val="00034F5C"/>
    <w:rsid w:val="00037002"/>
    <w:rsid w:val="00042440"/>
    <w:rsid w:val="00042C96"/>
    <w:rsid w:val="000431D4"/>
    <w:rsid w:val="00046DE0"/>
    <w:rsid w:val="000472A6"/>
    <w:rsid w:val="00051144"/>
    <w:rsid w:val="00052826"/>
    <w:rsid w:val="000559C8"/>
    <w:rsid w:val="00056BB6"/>
    <w:rsid w:val="00060546"/>
    <w:rsid w:val="00060BAE"/>
    <w:rsid w:val="00060C7C"/>
    <w:rsid w:val="00062558"/>
    <w:rsid w:val="00063EB1"/>
    <w:rsid w:val="0006700D"/>
    <w:rsid w:val="00067A6E"/>
    <w:rsid w:val="00070836"/>
    <w:rsid w:val="00074E42"/>
    <w:rsid w:val="00077C4F"/>
    <w:rsid w:val="000837CA"/>
    <w:rsid w:val="000913F4"/>
    <w:rsid w:val="00091DA5"/>
    <w:rsid w:val="00092D18"/>
    <w:rsid w:val="00093A92"/>
    <w:rsid w:val="000A0338"/>
    <w:rsid w:val="000A4F70"/>
    <w:rsid w:val="000A50C1"/>
    <w:rsid w:val="000B02BF"/>
    <w:rsid w:val="000B1322"/>
    <w:rsid w:val="000B55F8"/>
    <w:rsid w:val="000B7F69"/>
    <w:rsid w:val="000C6447"/>
    <w:rsid w:val="000D1DAE"/>
    <w:rsid w:val="000D5305"/>
    <w:rsid w:val="000E5566"/>
    <w:rsid w:val="000E6A83"/>
    <w:rsid w:val="000E6D24"/>
    <w:rsid w:val="000F2F3B"/>
    <w:rsid w:val="000F47DD"/>
    <w:rsid w:val="000F5694"/>
    <w:rsid w:val="000F6C70"/>
    <w:rsid w:val="000F7E55"/>
    <w:rsid w:val="001000A3"/>
    <w:rsid w:val="00100BE1"/>
    <w:rsid w:val="00103890"/>
    <w:rsid w:val="001057E4"/>
    <w:rsid w:val="001117F7"/>
    <w:rsid w:val="00114724"/>
    <w:rsid w:val="00120AF4"/>
    <w:rsid w:val="00121BB0"/>
    <w:rsid w:val="00122A5F"/>
    <w:rsid w:val="0012301E"/>
    <w:rsid w:val="001248CA"/>
    <w:rsid w:val="001266DE"/>
    <w:rsid w:val="00130319"/>
    <w:rsid w:val="00133ABB"/>
    <w:rsid w:val="0013420F"/>
    <w:rsid w:val="00146495"/>
    <w:rsid w:val="001517D5"/>
    <w:rsid w:val="001554F8"/>
    <w:rsid w:val="00156BAD"/>
    <w:rsid w:val="00156C8E"/>
    <w:rsid w:val="00157B5E"/>
    <w:rsid w:val="00161343"/>
    <w:rsid w:val="00162A71"/>
    <w:rsid w:val="00166222"/>
    <w:rsid w:val="00166B9F"/>
    <w:rsid w:val="00175282"/>
    <w:rsid w:val="00176D2A"/>
    <w:rsid w:val="00180D4D"/>
    <w:rsid w:val="00181548"/>
    <w:rsid w:val="00182906"/>
    <w:rsid w:val="001834D6"/>
    <w:rsid w:val="001842E2"/>
    <w:rsid w:val="0018651C"/>
    <w:rsid w:val="00186BE2"/>
    <w:rsid w:val="0018723B"/>
    <w:rsid w:val="001875DD"/>
    <w:rsid w:val="00190FEE"/>
    <w:rsid w:val="001965A9"/>
    <w:rsid w:val="001A0A6F"/>
    <w:rsid w:val="001A14C0"/>
    <w:rsid w:val="001A2AAB"/>
    <w:rsid w:val="001A4EEF"/>
    <w:rsid w:val="001A540B"/>
    <w:rsid w:val="001A79B0"/>
    <w:rsid w:val="001B04DA"/>
    <w:rsid w:val="001B2248"/>
    <w:rsid w:val="001C187C"/>
    <w:rsid w:val="001C2BE1"/>
    <w:rsid w:val="001C382C"/>
    <w:rsid w:val="001C6234"/>
    <w:rsid w:val="001C7598"/>
    <w:rsid w:val="001D1645"/>
    <w:rsid w:val="001D432B"/>
    <w:rsid w:val="001D6C15"/>
    <w:rsid w:val="001E06E2"/>
    <w:rsid w:val="001E2F6E"/>
    <w:rsid w:val="001E4176"/>
    <w:rsid w:val="001E6972"/>
    <w:rsid w:val="001E7AA3"/>
    <w:rsid w:val="001F218F"/>
    <w:rsid w:val="001F4F68"/>
    <w:rsid w:val="001F60A5"/>
    <w:rsid w:val="001F7D77"/>
    <w:rsid w:val="00201EF8"/>
    <w:rsid w:val="00202B34"/>
    <w:rsid w:val="00202C2D"/>
    <w:rsid w:val="00205B0D"/>
    <w:rsid w:val="002066FA"/>
    <w:rsid w:val="002069AA"/>
    <w:rsid w:val="00207206"/>
    <w:rsid w:val="00207E4D"/>
    <w:rsid w:val="00215A90"/>
    <w:rsid w:val="0021626C"/>
    <w:rsid w:val="002255E5"/>
    <w:rsid w:val="00225BF4"/>
    <w:rsid w:val="00230C56"/>
    <w:rsid w:val="00230E0A"/>
    <w:rsid w:val="0023275A"/>
    <w:rsid w:val="00237115"/>
    <w:rsid w:val="00242BC1"/>
    <w:rsid w:val="002438FA"/>
    <w:rsid w:val="00243E02"/>
    <w:rsid w:val="002459CE"/>
    <w:rsid w:val="00246552"/>
    <w:rsid w:val="00250B13"/>
    <w:rsid w:val="00252F58"/>
    <w:rsid w:val="00253243"/>
    <w:rsid w:val="00261046"/>
    <w:rsid w:val="00261F14"/>
    <w:rsid w:val="0026216A"/>
    <w:rsid w:val="002705C7"/>
    <w:rsid w:val="002715E3"/>
    <w:rsid w:val="002727EE"/>
    <w:rsid w:val="00274D00"/>
    <w:rsid w:val="00275144"/>
    <w:rsid w:val="002751DB"/>
    <w:rsid w:val="00277B5A"/>
    <w:rsid w:val="00277E4D"/>
    <w:rsid w:val="0028039C"/>
    <w:rsid w:val="00280701"/>
    <w:rsid w:val="00280B34"/>
    <w:rsid w:val="00280E5D"/>
    <w:rsid w:val="00286D6B"/>
    <w:rsid w:val="00290896"/>
    <w:rsid w:val="00295FEF"/>
    <w:rsid w:val="00296992"/>
    <w:rsid w:val="00296DF5"/>
    <w:rsid w:val="002A41DD"/>
    <w:rsid w:val="002A48CE"/>
    <w:rsid w:val="002A5492"/>
    <w:rsid w:val="002A54A3"/>
    <w:rsid w:val="002A6524"/>
    <w:rsid w:val="002B1042"/>
    <w:rsid w:val="002B5244"/>
    <w:rsid w:val="002C0CC8"/>
    <w:rsid w:val="002C23C5"/>
    <w:rsid w:val="002C2A6D"/>
    <w:rsid w:val="002C2FBE"/>
    <w:rsid w:val="002C7EE7"/>
    <w:rsid w:val="002D2D62"/>
    <w:rsid w:val="002D2DFE"/>
    <w:rsid w:val="002D34A6"/>
    <w:rsid w:val="002D43F8"/>
    <w:rsid w:val="002D557A"/>
    <w:rsid w:val="002D7357"/>
    <w:rsid w:val="002D7DD1"/>
    <w:rsid w:val="002E1E49"/>
    <w:rsid w:val="002E48F6"/>
    <w:rsid w:val="002E6C1F"/>
    <w:rsid w:val="002E7B7C"/>
    <w:rsid w:val="002F1A74"/>
    <w:rsid w:val="002F3972"/>
    <w:rsid w:val="002F6E5D"/>
    <w:rsid w:val="00300053"/>
    <w:rsid w:val="00302FAA"/>
    <w:rsid w:val="00304DBD"/>
    <w:rsid w:val="00305342"/>
    <w:rsid w:val="0030582F"/>
    <w:rsid w:val="003067D5"/>
    <w:rsid w:val="00306F44"/>
    <w:rsid w:val="00306FF2"/>
    <w:rsid w:val="003112D8"/>
    <w:rsid w:val="00311FE4"/>
    <w:rsid w:val="0031391A"/>
    <w:rsid w:val="003151B2"/>
    <w:rsid w:val="00315F6D"/>
    <w:rsid w:val="00317CA1"/>
    <w:rsid w:val="003220D8"/>
    <w:rsid w:val="00323000"/>
    <w:rsid w:val="00332A3F"/>
    <w:rsid w:val="00336694"/>
    <w:rsid w:val="00336F80"/>
    <w:rsid w:val="003416BB"/>
    <w:rsid w:val="003418A8"/>
    <w:rsid w:val="003426EF"/>
    <w:rsid w:val="00353A94"/>
    <w:rsid w:val="003541C3"/>
    <w:rsid w:val="00354D96"/>
    <w:rsid w:val="00354EF9"/>
    <w:rsid w:val="003554DF"/>
    <w:rsid w:val="00357609"/>
    <w:rsid w:val="00357702"/>
    <w:rsid w:val="00360524"/>
    <w:rsid w:val="00361EE6"/>
    <w:rsid w:val="0036299D"/>
    <w:rsid w:val="003630A4"/>
    <w:rsid w:val="00363195"/>
    <w:rsid w:val="003653B3"/>
    <w:rsid w:val="00365B05"/>
    <w:rsid w:val="00367DDC"/>
    <w:rsid w:val="00370DC2"/>
    <w:rsid w:val="00372835"/>
    <w:rsid w:val="00375609"/>
    <w:rsid w:val="003756E8"/>
    <w:rsid w:val="00376344"/>
    <w:rsid w:val="0037639C"/>
    <w:rsid w:val="0037722A"/>
    <w:rsid w:val="003829D8"/>
    <w:rsid w:val="003877DD"/>
    <w:rsid w:val="003907E0"/>
    <w:rsid w:val="0039501F"/>
    <w:rsid w:val="00397998"/>
    <w:rsid w:val="00397C5A"/>
    <w:rsid w:val="003A022A"/>
    <w:rsid w:val="003A0778"/>
    <w:rsid w:val="003A47DF"/>
    <w:rsid w:val="003B1229"/>
    <w:rsid w:val="003B4F4E"/>
    <w:rsid w:val="003B5E8B"/>
    <w:rsid w:val="003B61DD"/>
    <w:rsid w:val="003B7F0B"/>
    <w:rsid w:val="003C762A"/>
    <w:rsid w:val="003D3BFE"/>
    <w:rsid w:val="003D4573"/>
    <w:rsid w:val="003E09D8"/>
    <w:rsid w:val="003E227D"/>
    <w:rsid w:val="003E3213"/>
    <w:rsid w:val="003E3DD6"/>
    <w:rsid w:val="003E4A34"/>
    <w:rsid w:val="003E4DB2"/>
    <w:rsid w:val="003E5569"/>
    <w:rsid w:val="003E721A"/>
    <w:rsid w:val="003F55C1"/>
    <w:rsid w:val="003F64A3"/>
    <w:rsid w:val="003F6A01"/>
    <w:rsid w:val="00400EBD"/>
    <w:rsid w:val="00411123"/>
    <w:rsid w:val="004140AC"/>
    <w:rsid w:val="0041482F"/>
    <w:rsid w:val="004164A2"/>
    <w:rsid w:val="004173D8"/>
    <w:rsid w:val="0041796F"/>
    <w:rsid w:val="00417A25"/>
    <w:rsid w:val="0042080B"/>
    <w:rsid w:val="004212FE"/>
    <w:rsid w:val="004216F8"/>
    <w:rsid w:val="00421850"/>
    <w:rsid w:val="00422522"/>
    <w:rsid w:val="0042600E"/>
    <w:rsid w:val="0042607F"/>
    <w:rsid w:val="0042790D"/>
    <w:rsid w:val="00430F0B"/>
    <w:rsid w:val="00431B11"/>
    <w:rsid w:val="004338A5"/>
    <w:rsid w:val="004359BD"/>
    <w:rsid w:val="0043627E"/>
    <w:rsid w:val="00440CCE"/>
    <w:rsid w:val="00442726"/>
    <w:rsid w:val="004439C2"/>
    <w:rsid w:val="00443A5C"/>
    <w:rsid w:val="00445651"/>
    <w:rsid w:val="00445E25"/>
    <w:rsid w:val="00446048"/>
    <w:rsid w:val="00446D26"/>
    <w:rsid w:val="00447948"/>
    <w:rsid w:val="00450683"/>
    <w:rsid w:val="00454B19"/>
    <w:rsid w:val="00454D22"/>
    <w:rsid w:val="004566B5"/>
    <w:rsid w:val="004602C4"/>
    <w:rsid w:val="00463808"/>
    <w:rsid w:val="00463AB2"/>
    <w:rsid w:val="004660DF"/>
    <w:rsid w:val="0046639D"/>
    <w:rsid w:val="004673B3"/>
    <w:rsid w:val="00467D0C"/>
    <w:rsid w:val="00472EA5"/>
    <w:rsid w:val="004740DD"/>
    <w:rsid w:val="00474129"/>
    <w:rsid w:val="004752A4"/>
    <w:rsid w:val="00476E24"/>
    <w:rsid w:val="00477978"/>
    <w:rsid w:val="00480B1B"/>
    <w:rsid w:val="0048298D"/>
    <w:rsid w:val="00485789"/>
    <w:rsid w:val="0048588B"/>
    <w:rsid w:val="00485BFF"/>
    <w:rsid w:val="00485C2D"/>
    <w:rsid w:val="00486860"/>
    <w:rsid w:val="004872FA"/>
    <w:rsid w:val="00487EB7"/>
    <w:rsid w:val="00487F39"/>
    <w:rsid w:val="004941D8"/>
    <w:rsid w:val="00494500"/>
    <w:rsid w:val="0049631D"/>
    <w:rsid w:val="00496F45"/>
    <w:rsid w:val="004A1AAC"/>
    <w:rsid w:val="004A51E8"/>
    <w:rsid w:val="004A6187"/>
    <w:rsid w:val="004A78C8"/>
    <w:rsid w:val="004B08CE"/>
    <w:rsid w:val="004B1285"/>
    <w:rsid w:val="004B5944"/>
    <w:rsid w:val="004B6DFC"/>
    <w:rsid w:val="004B73A2"/>
    <w:rsid w:val="004B75A4"/>
    <w:rsid w:val="004B7BAD"/>
    <w:rsid w:val="004B7DC4"/>
    <w:rsid w:val="004C7DB9"/>
    <w:rsid w:val="004D6CD3"/>
    <w:rsid w:val="004E7768"/>
    <w:rsid w:val="004F145B"/>
    <w:rsid w:val="004F1908"/>
    <w:rsid w:val="004F5A76"/>
    <w:rsid w:val="00500006"/>
    <w:rsid w:val="00500C0C"/>
    <w:rsid w:val="0050104A"/>
    <w:rsid w:val="00503458"/>
    <w:rsid w:val="005167C3"/>
    <w:rsid w:val="00517A14"/>
    <w:rsid w:val="0052005D"/>
    <w:rsid w:val="00524551"/>
    <w:rsid w:val="00525B2F"/>
    <w:rsid w:val="00527C7B"/>
    <w:rsid w:val="005313CC"/>
    <w:rsid w:val="00531F0C"/>
    <w:rsid w:val="005329DB"/>
    <w:rsid w:val="00537FD5"/>
    <w:rsid w:val="00540BF3"/>
    <w:rsid w:val="00541E41"/>
    <w:rsid w:val="005429BE"/>
    <w:rsid w:val="0054435D"/>
    <w:rsid w:val="00544A10"/>
    <w:rsid w:val="00545DBE"/>
    <w:rsid w:val="00547722"/>
    <w:rsid w:val="0054785A"/>
    <w:rsid w:val="00551AF0"/>
    <w:rsid w:val="00552184"/>
    <w:rsid w:val="00553F51"/>
    <w:rsid w:val="005574DC"/>
    <w:rsid w:val="00560558"/>
    <w:rsid w:val="00561292"/>
    <w:rsid w:val="005621C0"/>
    <w:rsid w:val="0056239E"/>
    <w:rsid w:val="0056497D"/>
    <w:rsid w:val="00566264"/>
    <w:rsid w:val="00571C89"/>
    <w:rsid w:val="00573D28"/>
    <w:rsid w:val="005745DD"/>
    <w:rsid w:val="00582651"/>
    <w:rsid w:val="00583788"/>
    <w:rsid w:val="00586A38"/>
    <w:rsid w:val="00590DC8"/>
    <w:rsid w:val="00591EF5"/>
    <w:rsid w:val="005924DE"/>
    <w:rsid w:val="00592F09"/>
    <w:rsid w:val="00593585"/>
    <w:rsid w:val="005A020B"/>
    <w:rsid w:val="005A1702"/>
    <w:rsid w:val="005A660B"/>
    <w:rsid w:val="005B0C7B"/>
    <w:rsid w:val="005B2179"/>
    <w:rsid w:val="005B3037"/>
    <w:rsid w:val="005B684D"/>
    <w:rsid w:val="005B7B0A"/>
    <w:rsid w:val="005C1089"/>
    <w:rsid w:val="005C495C"/>
    <w:rsid w:val="005D265F"/>
    <w:rsid w:val="005D32DF"/>
    <w:rsid w:val="005D409F"/>
    <w:rsid w:val="005D4E02"/>
    <w:rsid w:val="005D676D"/>
    <w:rsid w:val="005D67AE"/>
    <w:rsid w:val="005E4C2F"/>
    <w:rsid w:val="005E50E9"/>
    <w:rsid w:val="005E78AA"/>
    <w:rsid w:val="005E7F46"/>
    <w:rsid w:val="005F19F5"/>
    <w:rsid w:val="005F2446"/>
    <w:rsid w:val="005F38C1"/>
    <w:rsid w:val="005F4BE1"/>
    <w:rsid w:val="005F6229"/>
    <w:rsid w:val="005F72FC"/>
    <w:rsid w:val="00600595"/>
    <w:rsid w:val="00601560"/>
    <w:rsid w:val="00601E96"/>
    <w:rsid w:val="006030D1"/>
    <w:rsid w:val="006050C9"/>
    <w:rsid w:val="006057D6"/>
    <w:rsid w:val="0060591F"/>
    <w:rsid w:val="00605988"/>
    <w:rsid w:val="00607758"/>
    <w:rsid w:val="00607924"/>
    <w:rsid w:val="0061171E"/>
    <w:rsid w:val="00614F38"/>
    <w:rsid w:val="00620231"/>
    <w:rsid w:val="006211A8"/>
    <w:rsid w:val="0062294A"/>
    <w:rsid w:val="0062458D"/>
    <w:rsid w:val="00631005"/>
    <w:rsid w:val="0063232D"/>
    <w:rsid w:val="006329A7"/>
    <w:rsid w:val="00633375"/>
    <w:rsid w:val="006339F4"/>
    <w:rsid w:val="00637A98"/>
    <w:rsid w:val="00641B01"/>
    <w:rsid w:val="00646384"/>
    <w:rsid w:val="00647A48"/>
    <w:rsid w:val="00651EFD"/>
    <w:rsid w:val="00652361"/>
    <w:rsid w:val="00652802"/>
    <w:rsid w:val="0065567B"/>
    <w:rsid w:val="00655A64"/>
    <w:rsid w:val="006572C5"/>
    <w:rsid w:val="006618C8"/>
    <w:rsid w:val="00662141"/>
    <w:rsid w:val="00663ACF"/>
    <w:rsid w:val="00664C30"/>
    <w:rsid w:val="00666806"/>
    <w:rsid w:val="00666B1E"/>
    <w:rsid w:val="0066776C"/>
    <w:rsid w:val="00676E25"/>
    <w:rsid w:val="0067728E"/>
    <w:rsid w:val="0067764A"/>
    <w:rsid w:val="00680F57"/>
    <w:rsid w:val="00690E76"/>
    <w:rsid w:val="0069170B"/>
    <w:rsid w:val="006933C8"/>
    <w:rsid w:val="00693C64"/>
    <w:rsid w:val="00693DBD"/>
    <w:rsid w:val="0069768B"/>
    <w:rsid w:val="006A0090"/>
    <w:rsid w:val="006A0FCD"/>
    <w:rsid w:val="006A65C6"/>
    <w:rsid w:val="006A65F3"/>
    <w:rsid w:val="006A6BCF"/>
    <w:rsid w:val="006A72C7"/>
    <w:rsid w:val="006A76C2"/>
    <w:rsid w:val="006A7903"/>
    <w:rsid w:val="006A7CF6"/>
    <w:rsid w:val="006B65C4"/>
    <w:rsid w:val="006B7A82"/>
    <w:rsid w:val="006C03C7"/>
    <w:rsid w:val="006C0BE8"/>
    <w:rsid w:val="006C35C5"/>
    <w:rsid w:val="006D0485"/>
    <w:rsid w:val="006D2710"/>
    <w:rsid w:val="006D2D42"/>
    <w:rsid w:val="006D3DD8"/>
    <w:rsid w:val="006E1429"/>
    <w:rsid w:val="006E25E2"/>
    <w:rsid w:val="006E290C"/>
    <w:rsid w:val="006E2C38"/>
    <w:rsid w:val="006E3E06"/>
    <w:rsid w:val="006F1CD1"/>
    <w:rsid w:val="006F2143"/>
    <w:rsid w:val="006F2B61"/>
    <w:rsid w:val="006F3362"/>
    <w:rsid w:val="006F418E"/>
    <w:rsid w:val="006F64A6"/>
    <w:rsid w:val="00701A1A"/>
    <w:rsid w:val="00705398"/>
    <w:rsid w:val="00705DC0"/>
    <w:rsid w:val="00705E8E"/>
    <w:rsid w:val="00707AC8"/>
    <w:rsid w:val="007141E9"/>
    <w:rsid w:val="00722C58"/>
    <w:rsid w:val="00725CD4"/>
    <w:rsid w:val="00726159"/>
    <w:rsid w:val="00727C1B"/>
    <w:rsid w:val="00731A7F"/>
    <w:rsid w:val="007360EB"/>
    <w:rsid w:val="0073653A"/>
    <w:rsid w:val="00742151"/>
    <w:rsid w:val="00744C5F"/>
    <w:rsid w:val="00746005"/>
    <w:rsid w:val="00752D9F"/>
    <w:rsid w:val="00753405"/>
    <w:rsid w:val="00755969"/>
    <w:rsid w:val="00756760"/>
    <w:rsid w:val="007571B3"/>
    <w:rsid w:val="00757E0F"/>
    <w:rsid w:val="0076114D"/>
    <w:rsid w:val="00764269"/>
    <w:rsid w:val="00765EE1"/>
    <w:rsid w:val="00766654"/>
    <w:rsid w:val="00766823"/>
    <w:rsid w:val="00767779"/>
    <w:rsid w:val="00770BA8"/>
    <w:rsid w:val="0077273F"/>
    <w:rsid w:val="007741C9"/>
    <w:rsid w:val="007745D0"/>
    <w:rsid w:val="00774CC0"/>
    <w:rsid w:val="0077521D"/>
    <w:rsid w:val="0077613A"/>
    <w:rsid w:val="00777DCC"/>
    <w:rsid w:val="007813AA"/>
    <w:rsid w:val="00782583"/>
    <w:rsid w:val="00783880"/>
    <w:rsid w:val="007846A7"/>
    <w:rsid w:val="00792BA3"/>
    <w:rsid w:val="00794BA7"/>
    <w:rsid w:val="0079659F"/>
    <w:rsid w:val="00797CED"/>
    <w:rsid w:val="007A1992"/>
    <w:rsid w:val="007A27E1"/>
    <w:rsid w:val="007A4A51"/>
    <w:rsid w:val="007A5C0D"/>
    <w:rsid w:val="007A5C66"/>
    <w:rsid w:val="007A6229"/>
    <w:rsid w:val="007A664F"/>
    <w:rsid w:val="007A6E13"/>
    <w:rsid w:val="007B05C6"/>
    <w:rsid w:val="007B2BCA"/>
    <w:rsid w:val="007B31B5"/>
    <w:rsid w:val="007B330C"/>
    <w:rsid w:val="007B3583"/>
    <w:rsid w:val="007B3654"/>
    <w:rsid w:val="007B67D4"/>
    <w:rsid w:val="007B6DC9"/>
    <w:rsid w:val="007B6F50"/>
    <w:rsid w:val="007C2D9B"/>
    <w:rsid w:val="007C7B94"/>
    <w:rsid w:val="007C7E3C"/>
    <w:rsid w:val="007C7E7E"/>
    <w:rsid w:val="007D0707"/>
    <w:rsid w:val="007D2AEB"/>
    <w:rsid w:val="007D386A"/>
    <w:rsid w:val="007D5356"/>
    <w:rsid w:val="007E0829"/>
    <w:rsid w:val="007E12E0"/>
    <w:rsid w:val="007E256C"/>
    <w:rsid w:val="007E2D51"/>
    <w:rsid w:val="007E488D"/>
    <w:rsid w:val="007F21DF"/>
    <w:rsid w:val="00800713"/>
    <w:rsid w:val="008015D5"/>
    <w:rsid w:val="008028FF"/>
    <w:rsid w:val="00802E40"/>
    <w:rsid w:val="008111CA"/>
    <w:rsid w:val="00811E14"/>
    <w:rsid w:val="00812797"/>
    <w:rsid w:val="0082077B"/>
    <w:rsid w:val="00823C56"/>
    <w:rsid w:val="0082400A"/>
    <w:rsid w:val="00824CEC"/>
    <w:rsid w:val="00824E88"/>
    <w:rsid w:val="00825D20"/>
    <w:rsid w:val="00826A39"/>
    <w:rsid w:val="0082783B"/>
    <w:rsid w:val="008303FA"/>
    <w:rsid w:val="008341F9"/>
    <w:rsid w:val="00835BD0"/>
    <w:rsid w:val="00842C2E"/>
    <w:rsid w:val="008432E3"/>
    <w:rsid w:val="008439CB"/>
    <w:rsid w:val="00844589"/>
    <w:rsid w:val="00850C8F"/>
    <w:rsid w:val="0085211C"/>
    <w:rsid w:val="00855E1A"/>
    <w:rsid w:val="008632B8"/>
    <w:rsid w:val="00865A15"/>
    <w:rsid w:val="00865EC7"/>
    <w:rsid w:val="0087467A"/>
    <w:rsid w:val="008754B6"/>
    <w:rsid w:val="0087611E"/>
    <w:rsid w:val="0087677E"/>
    <w:rsid w:val="00876CB4"/>
    <w:rsid w:val="00880397"/>
    <w:rsid w:val="008820B0"/>
    <w:rsid w:val="008824C6"/>
    <w:rsid w:val="0088387C"/>
    <w:rsid w:val="008841DA"/>
    <w:rsid w:val="00885D35"/>
    <w:rsid w:val="00886134"/>
    <w:rsid w:val="008867AF"/>
    <w:rsid w:val="008923C1"/>
    <w:rsid w:val="00894BE3"/>
    <w:rsid w:val="00895A9A"/>
    <w:rsid w:val="008A149A"/>
    <w:rsid w:val="008A677E"/>
    <w:rsid w:val="008A74BC"/>
    <w:rsid w:val="008B1CFD"/>
    <w:rsid w:val="008B1F23"/>
    <w:rsid w:val="008B5BFD"/>
    <w:rsid w:val="008C2566"/>
    <w:rsid w:val="008C542F"/>
    <w:rsid w:val="008C6488"/>
    <w:rsid w:val="008D05B9"/>
    <w:rsid w:val="008D14CF"/>
    <w:rsid w:val="008D1785"/>
    <w:rsid w:val="008E108D"/>
    <w:rsid w:val="008E1C7D"/>
    <w:rsid w:val="008E1F43"/>
    <w:rsid w:val="008E2947"/>
    <w:rsid w:val="008E44EC"/>
    <w:rsid w:val="008E69F9"/>
    <w:rsid w:val="008E78B6"/>
    <w:rsid w:val="008F65CB"/>
    <w:rsid w:val="008F71A2"/>
    <w:rsid w:val="008F7F35"/>
    <w:rsid w:val="00900B43"/>
    <w:rsid w:val="00901F01"/>
    <w:rsid w:val="00902116"/>
    <w:rsid w:val="0090270A"/>
    <w:rsid w:val="009031C5"/>
    <w:rsid w:val="00903AC5"/>
    <w:rsid w:val="009043C2"/>
    <w:rsid w:val="009136F0"/>
    <w:rsid w:val="00921E07"/>
    <w:rsid w:val="00927041"/>
    <w:rsid w:val="00930C25"/>
    <w:rsid w:val="00933B2E"/>
    <w:rsid w:val="0093600D"/>
    <w:rsid w:val="009368C1"/>
    <w:rsid w:val="00941E55"/>
    <w:rsid w:val="00945180"/>
    <w:rsid w:val="00945867"/>
    <w:rsid w:val="00945CA5"/>
    <w:rsid w:val="0095067C"/>
    <w:rsid w:val="009509D4"/>
    <w:rsid w:val="00950DD7"/>
    <w:rsid w:val="009522D1"/>
    <w:rsid w:val="00953376"/>
    <w:rsid w:val="00954155"/>
    <w:rsid w:val="0095555B"/>
    <w:rsid w:val="00955EE3"/>
    <w:rsid w:val="00955F64"/>
    <w:rsid w:val="0096038B"/>
    <w:rsid w:val="009629AE"/>
    <w:rsid w:val="00965A45"/>
    <w:rsid w:val="00966A5C"/>
    <w:rsid w:val="0097259E"/>
    <w:rsid w:val="0097366F"/>
    <w:rsid w:val="00974C17"/>
    <w:rsid w:val="0097606C"/>
    <w:rsid w:val="0097640F"/>
    <w:rsid w:val="009767E2"/>
    <w:rsid w:val="00980117"/>
    <w:rsid w:val="00982DD1"/>
    <w:rsid w:val="0098741C"/>
    <w:rsid w:val="00987DAF"/>
    <w:rsid w:val="009910F3"/>
    <w:rsid w:val="009913E1"/>
    <w:rsid w:val="00994F9B"/>
    <w:rsid w:val="00995E86"/>
    <w:rsid w:val="00996015"/>
    <w:rsid w:val="00996B01"/>
    <w:rsid w:val="0099756D"/>
    <w:rsid w:val="009A12B3"/>
    <w:rsid w:val="009A26C0"/>
    <w:rsid w:val="009A3E83"/>
    <w:rsid w:val="009B0FBF"/>
    <w:rsid w:val="009B7CF0"/>
    <w:rsid w:val="009B7D0E"/>
    <w:rsid w:val="009C60AD"/>
    <w:rsid w:val="009C7C09"/>
    <w:rsid w:val="009C7C65"/>
    <w:rsid w:val="009C7E82"/>
    <w:rsid w:val="009E1D7E"/>
    <w:rsid w:val="009E2A0D"/>
    <w:rsid w:val="009E4AC7"/>
    <w:rsid w:val="009F04A9"/>
    <w:rsid w:val="009F5CB5"/>
    <w:rsid w:val="009F6C90"/>
    <w:rsid w:val="00A054EF"/>
    <w:rsid w:val="00A058AB"/>
    <w:rsid w:val="00A05DE4"/>
    <w:rsid w:val="00A077B6"/>
    <w:rsid w:val="00A07BAE"/>
    <w:rsid w:val="00A16D2D"/>
    <w:rsid w:val="00A16E5A"/>
    <w:rsid w:val="00A20BAF"/>
    <w:rsid w:val="00A22D2A"/>
    <w:rsid w:val="00A24672"/>
    <w:rsid w:val="00A27D3A"/>
    <w:rsid w:val="00A31780"/>
    <w:rsid w:val="00A31E47"/>
    <w:rsid w:val="00A33291"/>
    <w:rsid w:val="00A35681"/>
    <w:rsid w:val="00A35B31"/>
    <w:rsid w:val="00A37B39"/>
    <w:rsid w:val="00A41514"/>
    <w:rsid w:val="00A423F8"/>
    <w:rsid w:val="00A42597"/>
    <w:rsid w:val="00A431F1"/>
    <w:rsid w:val="00A45F9D"/>
    <w:rsid w:val="00A52B57"/>
    <w:rsid w:val="00A561D6"/>
    <w:rsid w:val="00A56F0B"/>
    <w:rsid w:val="00A60504"/>
    <w:rsid w:val="00A61E7A"/>
    <w:rsid w:val="00A620BB"/>
    <w:rsid w:val="00A6754A"/>
    <w:rsid w:val="00A71AFD"/>
    <w:rsid w:val="00A73510"/>
    <w:rsid w:val="00A75F7A"/>
    <w:rsid w:val="00A83154"/>
    <w:rsid w:val="00A832B5"/>
    <w:rsid w:val="00A844F8"/>
    <w:rsid w:val="00A862AE"/>
    <w:rsid w:val="00A906AD"/>
    <w:rsid w:val="00A9312D"/>
    <w:rsid w:val="00A95294"/>
    <w:rsid w:val="00A95FD3"/>
    <w:rsid w:val="00AA083D"/>
    <w:rsid w:val="00AA2DCA"/>
    <w:rsid w:val="00AA4FBB"/>
    <w:rsid w:val="00AA7821"/>
    <w:rsid w:val="00AA7CF6"/>
    <w:rsid w:val="00AA7FAE"/>
    <w:rsid w:val="00AB51BB"/>
    <w:rsid w:val="00AB7984"/>
    <w:rsid w:val="00AB7CAB"/>
    <w:rsid w:val="00AC0777"/>
    <w:rsid w:val="00AC0A77"/>
    <w:rsid w:val="00AC0F90"/>
    <w:rsid w:val="00AC53C0"/>
    <w:rsid w:val="00AC6B22"/>
    <w:rsid w:val="00AC7389"/>
    <w:rsid w:val="00AE3225"/>
    <w:rsid w:val="00AE35A6"/>
    <w:rsid w:val="00AE60FC"/>
    <w:rsid w:val="00AE6657"/>
    <w:rsid w:val="00AE7078"/>
    <w:rsid w:val="00AE7856"/>
    <w:rsid w:val="00AF02FE"/>
    <w:rsid w:val="00AF65EB"/>
    <w:rsid w:val="00B03ACB"/>
    <w:rsid w:val="00B04617"/>
    <w:rsid w:val="00B0505C"/>
    <w:rsid w:val="00B07ABB"/>
    <w:rsid w:val="00B12499"/>
    <w:rsid w:val="00B12E88"/>
    <w:rsid w:val="00B14611"/>
    <w:rsid w:val="00B164F9"/>
    <w:rsid w:val="00B170D2"/>
    <w:rsid w:val="00B17672"/>
    <w:rsid w:val="00B17876"/>
    <w:rsid w:val="00B22993"/>
    <w:rsid w:val="00B25535"/>
    <w:rsid w:val="00B2615C"/>
    <w:rsid w:val="00B33CE5"/>
    <w:rsid w:val="00B33FC6"/>
    <w:rsid w:val="00B37F5D"/>
    <w:rsid w:val="00B4234D"/>
    <w:rsid w:val="00B42A10"/>
    <w:rsid w:val="00B430BE"/>
    <w:rsid w:val="00B44DBE"/>
    <w:rsid w:val="00B452E6"/>
    <w:rsid w:val="00B46EE1"/>
    <w:rsid w:val="00B50A32"/>
    <w:rsid w:val="00B50B89"/>
    <w:rsid w:val="00B5126C"/>
    <w:rsid w:val="00B53F7A"/>
    <w:rsid w:val="00B55205"/>
    <w:rsid w:val="00B5780D"/>
    <w:rsid w:val="00B62A5E"/>
    <w:rsid w:val="00B63109"/>
    <w:rsid w:val="00B63B02"/>
    <w:rsid w:val="00B74F14"/>
    <w:rsid w:val="00B762D9"/>
    <w:rsid w:val="00B76835"/>
    <w:rsid w:val="00B76FCE"/>
    <w:rsid w:val="00B7720A"/>
    <w:rsid w:val="00B77C3A"/>
    <w:rsid w:val="00B9598F"/>
    <w:rsid w:val="00BA4902"/>
    <w:rsid w:val="00BB3FCE"/>
    <w:rsid w:val="00BB4127"/>
    <w:rsid w:val="00BC42A4"/>
    <w:rsid w:val="00BC42B8"/>
    <w:rsid w:val="00BC542D"/>
    <w:rsid w:val="00BC60CD"/>
    <w:rsid w:val="00BD019E"/>
    <w:rsid w:val="00BD097E"/>
    <w:rsid w:val="00BD0DDD"/>
    <w:rsid w:val="00BD13C5"/>
    <w:rsid w:val="00BD19AA"/>
    <w:rsid w:val="00BD271F"/>
    <w:rsid w:val="00BD3DC1"/>
    <w:rsid w:val="00BE2FC1"/>
    <w:rsid w:val="00BE4BBF"/>
    <w:rsid w:val="00BF1A70"/>
    <w:rsid w:val="00BF2D6A"/>
    <w:rsid w:val="00BF3FA9"/>
    <w:rsid w:val="00BF6833"/>
    <w:rsid w:val="00BF6C64"/>
    <w:rsid w:val="00BF7943"/>
    <w:rsid w:val="00BF7BED"/>
    <w:rsid w:val="00C005E2"/>
    <w:rsid w:val="00C02E14"/>
    <w:rsid w:val="00C04A31"/>
    <w:rsid w:val="00C04FBE"/>
    <w:rsid w:val="00C06C96"/>
    <w:rsid w:val="00C0799A"/>
    <w:rsid w:val="00C10A6B"/>
    <w:rsid w:val="00C15136"/>
    <w:rsid w:val="00C204C8"/>
    <w:rsid w:val="00C22D01"/>
    <w:rsid w:val="00C23FC2"/>
    <w:rsid w:val="00C27CFC"/>
    <w:rsid w:val="00C31EB6"/>
    <w:rsid w:val="00C325F7"/>
    <w:rsid w:val="00C32AA8"/>
    <w:rsid w:val="00C34549"/>
    <w:rsid w:val="00C34C53"/>
    <w:rsid w:val="00C3776D"/>
    <w:rsid w:val="00C400AF"/>
    <w:rsid w:val="00C44425"/>
    <w:rsid w:val="00C477B3"/>
    <w:rsid w:val="00C47E5E"/>
    <w:rsid w:val="00C47FE0"/>
    <w:rsid w:val="00C5000B"/>
    <w:rsid w:val="00C50964"/>
    <w:rsid w:val="00C570C1"/>
    <w:rsid w:val="00C612DD"/>
    <w:rsid w:val="00C654F8"/>
    <w:rsid w:val="00C66F41"/>
    <w:rsid w:val="00C67E1A"/>
    <w:rsid w:val="00C76D2B"/>
    <w:rsid w:val="00C76E4A"/>
    <w:rsid w:val="00C8077F"/>
    <w:rsid w:val="00C81277"/>
    <w:rsid w:val="00C84506"/>
    <w:rsid w:val="00C84D21"/>
    <w:rsid w:val="00C943AF"/>
    <w:rsid w:val="00C94CFE"/>
    <w:rsid w:val="00C9746C"/>
    <w:rsid w:val="00CA291F"/>
    <w:rsid w:val="00CA3B4B"/>
    <w:rsid w:val="00CA41E4"/>
    <w:rsid w:val="00CB0338"/>
    <w:rsid w:val="00CB38E4"/>
    <w:rsid w:val="00CB5212"/>
    <w:rsid w:val="00CB72C4"/>
    <w:rsid w:val="00CC10B1"/>
    <w:rsid w:val="00CC1F29"/>
    <w:rsid w:val="00CC1FDD"/>
    <w:rsid w:val="00CC3C2F"/>
    <w:rsid w:val="00CC41D1"/>
    <w:rsid w:val="00CD27B2"/>
    <w:rsid w:val="00CD63EF"/>
    <w:rsid w:val="00CE12B7"/>
    <w:rsid w:val="00CE28E3"/>
    <w:rsid w:val="00CE3921"/>
    <w:rsid w:val="00CE58D4"/>
    <w:rsid w:val="00CE5FA8"/>
    <w:rsid w:val="00CF05ED"/>
    <w:rsid w:val="00CF0850"/>
    <w:rsid w:val="00CF380B"/>
    <w:rsid w:val="00CF570D"/>
    <w:rsid w:val="00CF6D00"/>
    <w:rsid w:val="00D04335"/>
    <w:rsid w:val="00D0770D"/>
    <w:rsid w:val="00D07941"/>
    <w:rsid w:val="00D105C2"/>
    <w:rsid w:val="00D11058"/>
    <w:rsid w:val="00D12B4F"/>
    <w:rsid w:val="00D13775"/>
    <w:rsid w:val="00D20713"/>
    <w:rsid w:val="00D21813"/>
    <w:rsid w:val="00D21F20"/>
    <w:rsid w:val="00D221A9"/>
    <w:rsid w:val="00D22215"/>
    <w:rsid w:val="00D230E9"/>
    <w:rsid w:val="00D23B69"/>
    <w:rsid w:val="00D24EC3"/>
    <w:rsid w:val="00D24FF2"/>
    <w:rsid w:val="00D27E26"/>
    <w:rsid w:val="00D30919"/>
    <w:rsid w:val="00D36692"/>
    <w:rsid w:val="00D37801"/>
    <w:rsid w:val="00D4060F"/>
    <w:rsid w:val="00D41D7E"/>
    <w:rsid w:val="00D47630"/>
    <w:rsid w:val="00D47B2A"/>
    <w:rsid w:val="00D50A1B"/>
    <w:rsid w:val="00D50ECA"/>
    <w:rsid w:val="00D54986"/>
    <w:rsid w:val="00D552B5"/>
    <w:rsid w:val="00D56DCB"/>
    <w:rsid w:val="00D65452"/>
    <w:rsid w:val="00D65A3F"/>
    <w:rsid w:val="00D65C55"/>
    <w:rsid w:val="00D65CBA"/>
    <w:rsid w:val="00D7065D"/>
    <w:rsid w:val="00D738EA"/>
    <w:rsid w:val="00D80902"/>
    <w:rsid w:val="00D83032"/>
    <w:rsid w:val="00D868D4"/>
    <w:rsid w:val="00D87B77"/>
    <w:rsid w:val="00D91815"/>
    <w:rsid w:val="00D92108"/>
    <w:rsid w:val="00D95823"/>
    <w:rsid w:val="00DA608F"/>
    <w:rsid w:val="00DA6BDF"/>
    <w:rsid w:val="00DB155A"/>
    <w:rsid w:val="00DB213D"/>
    <w:rsid w:val="00DB4C60"/>
    <w:rsid w:val="00DC12AD"/>
    <w:rsid w:val="00DC175D"/>
    <w:rsid w:val="00DC3241"/>
    <w:rsid w:val="00DC38B6"/>
    <w:rsid w:val="00DC78DB"/>
    <w:rsid w:val="00DD0304"/>
    <w:rsid w:val="00DD5CF3"/>
    <w:rsid w:val="00DD6633"/>
    <w:rsid w:val="00DD709C"/>
    <w:rsid w:val="00DD7D28"/>
    <w:rsid w:val="00DE795E"/>
    <w:rsid w:val="00DF07F9"/>
    <w:rsid w:val="00DF291A"/>
    <w:rsid w:val="00DF5105"/>
    <w:rsid w:val="00E00DAF"/>
    <w:rsid w:val="00E02739"/>
    <w:rsid w:val="00E05B5F"/>
    <w:rsid w:val="00E11C97"/>
    <w:rsid w:val="00E1660B"/>
    <w:rsid w:val="00E17288"/>
    <w:rsid w:val="00E24ACB"/>
    <w:rsid w:val="00E3005B"/>
    <w:rsid w:val="00E316DE"/>
    <w:rsid w:val="00E32DF7"/>
    <w:rsid w:val="00E337EA"/>
    <w:rsid w:val="00E3542D"/>
    <w:rsid w:val="00E3588D"/>
    <w:rsid w:val="00E41C27"/>
    <w:rsid w:val="00E4471A"/>
    <w:rsid w:val="00E470E4"/>
    <w:rsid w:val="00E47232"/>
    <w:rsid w:val="00E4740B"/>
    <w:rsid w:val="00E508A4"/>
    <w:rsid w:val="00E51B9E"/>
    <w:rsid w:val="00E5330A"/>
    <w:rsid w:val="00E5529F"/>
    <w:rsid w:val="00E57E15"/>
    <w:rsid w:val="00E60319"/>
    <w:rsid w:val="00E60466"/>
    <w:rsid w:val="00E63E92"/>
    <w:rsid w:val="00E65214"/>
    <w:rsid w:val="00E66A8B"/>
    <w:rsid w:val="00E73E65"/>
    <w:rsid w:val="00E77F32"/>
    <w:rsid w:val="00E83C26"/>
    <w:rsid w:val="00E921FB"/>
    <w:rsid w:val="00E92443"/>
    <w:rsid w:val="00E95B79"/>
    <w:rsid w:val="00E974E3"/>
    <w:rsid w:val="00EA01B7"/>
    <w:rsid w:val="00EA01D6"/>
    <w:rsid w:val="00EA2034"/>
    <w:rsid w:val="00EA2E45"/>
    <w:rsid w:val="00EA33F6"/>
    <w:rsid w:val="00EA5807"/>
    <w:rsid w:val="00EB02EE"/>
    <w:rsid w:val="00EB0A52"/>
    <w:rsid w:val="00EB210B"/>
    <w:rsid w:val="00EB30A3"/>
    <w:rsid w:val="00EB33F6"/>
    <w:rsid w:val="00EB581E"/>
    <w:rsid w:val="00EB590F"/>
    <w:rsid w:val="00EB5945"/>
    <w:rsid w:val="00EC4D28"/>
    <w:rsid w:val="00EC4FD4"/>
    <w:rsid w:val="00EC59F3"/>
    <w:rsid w:val="00ED00A3"/>
    <w:rsid w:val="00ED01EB"/>
    <w:rsid w:val="00ED3526"/>
    <w:rsid w:val="00ED4749"/>
    <w:rsid w:val="00ED4A80"/>
    <w:rsid w:val="00ED559F"/>
    <w:rsid w:val="00ED5EF7"/>
    <w:rsid w:val="00ED651A"/>
    <w:rsid w:val="00ED6D20"/>
    <w:rsid w:val="00EE0588"/>
    <w:rsid w:val="00EE2049"/>
    <w:rsid w:val="00EE2707"/>
    <w:rsid w:val="00EE3527"/>
    <w:rsid w:val="00EF2211"/>
    <w:rsid w:val="00EF4309"/>
    <w:rsid w:val="00EF7E6A"/>
    <w:rsid w:val="00F00D7A"/>
    <w:rsid w:val="00F02F68"/>
    <w:rsid w:val="00F04D3A"/>
    <w:rsid w:val="00F053AB"/>
    <w:rsid w:val="00F05CC8"/>
    <w:rsid w:val="00F0707A"/>
    <w:rsid w:val="00F07B7C"/>
    <w:rsid w:val="00F10593"/>
    <w:rsid w:val="00F10BC1"/>
    <w:rsid w:val="00F121FD"/>
    <w:rsid w:val="00F15460"/>
    <w:rsid w:val="00F1782B"/>
    <w:rsid w:val="00F202A9"/>
    <w:rsid w:val="00F21A29"/>
    <w:rsid w:val="00F24C9E"/>
    <w:rsid w:val="00F2533C"/>
    <w:rsid w:val="00F2577F"/>
    <w:rsid w:val="00F263BE"/>
    <w:rsid w:val="00F2720A"/>
    <w:rsid w:val="00F315B1"/>
    <w:rsid w:val="00F34129"/>
    <w:rsid w:val="00F351C2"/>
    <w:rsid w:val="00F35DEB"/>
    <w:rsid w:val="00F37E86"/>
    <w:rsid w:val="00F471E0"/>
    <w:rsid w:val="00F51797"/>
    <w:rsid w:val="00F53C14"/>
    <w:rsid w:val="00F54FE4"/>
    <w:rsid w:val="00F60B81"/>
    <w:rsid w:val="00F62B4A"/>
    <w:rsid w:val="00F64298"/>
    <w:rsid w:val="00F642B0"/>
    <w:rsid w:val="00F64F11"/>
    <w:rsid w:val="00F65817"/>
    <w:rsid w:val="00F66D68"/>
    <w:rsid w:val="00F66EDB"/>
    <w:rsid w:val="00F67F73"/>
    <w:rsid w:val="00F723C7"/>
    <w:rsid w:val="00F74341"/>
    <w:rsid w:val="00F745AE"/>
    <w:rsid w:val="00F74D38"/>
    <w:rsid w:val="00F7512A"/>
    <w:rsid w:val="00F75A5E"/>
    <w:rsid w:val="00F77E31"/>
    <w:rsid w:val="00F847E7"/>
    <w:rsid w:val="00F8542D"/>
    <w:rsid w:val="00F90B6A"/>
    <w:rsid w:val="00F9366B"/>
    <w:rsid w:val="00F95782"/>
    <w:rsid w:val="00FA5B67"/>
    <w:rsid w:val="00FB2EA3"/>
    <w:rsid w:val="00FB4623"/>
    <w:rsid w:val="00FB5276"/>
    <w:rsid w:val="00FB5F4F"/>
    <w:rsid w:val="00FB7182"/>
    <w:rsid w:val="00FB7DF4"/>
    <w:rsid w:val="00FC06DD"/>
    <w:rsid w:val="00FC0FDD"/>
    <w:rsid w:val="00FC6BF7"/>
    <w:rsid w:val="00FD0564"/>
    <w:rsid w:val="00FD0E45"/>
    <w:rsid w:val="00FD121B"/>
    <w:rsid w:val="00FD23F1"/>
    <w:rsid w:val="00FD4953"/>
    <w:rsid w:val="00FD4E24"/>
    <w:rsid w:val="00FD783C"/>
    <w:rsid w:val="00FE080F"/>
    <w:rsid w:val="00FE0E83"/>
    <w:rsid w:val="00FE117F"/>
    <w:rsid w:val="00FE6B06"/>
    <w:rsid w:val="00FE741B"/>
    <w:rsid w:val="00FF3B2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701"/>
    <w:rPr>
      <w:rFonts w:ascii="Book Antiqua" w:eastAsia="Times New Roman" w:hAnsi="Book Antiqua"/>
      <w:szCs w:val="24"/>
      <w:lang w:val="en-AU" w:eastAsia="en-AU"/>
    </w:rPr>
  </w:style>
  <w:style w:type="paragraph" w:styleId="Heading1">
    <w:name w:val="heading 1"/>
    <w:basedOn w:val="Normal"/>
    <w:next w:val="Normal"/>
    <w:link w:val="Heading1Char"/>
    <w:uiPriority w:val="9"/>
    <w:qFormat/>
    <w:rsid w:val="006B65C4"/>
    <w:pPr>
      <w:keepNext/>
      <w:numPr>
        <w:numId w:val="1"/>
      </w:numPr>
      <w:spacing w:before="240"/>
      <w:ind w:right="282"/>
      <w:outlineLvl w:val="0"/>
    </w:pPr>
    <w:rPr>
      <w:rFonts w:cs="Arial"/>
      <w:b/>
      <w:bCs/>
      <w:kern w:val="32"/>
      <w:sz w:val="32"/>
      <w:szCs w:val="32"/>
    </w:rPr>
  </w:style>
  <w:style w:type="paragraph" w:styleId="Heading2">
    <w:name w:val="heading 2"/>
    <w:basedOn w:val="Heading1"/>
    <w:next w:val="Normal"/>
    <w:link w:val="Heading2Char"/>
    <w:qFormat/>
    <w:rsid w:val="006B65C4"/>
    <w:pPr>
      <w:numPr>
        <w:ilvl w:val="1"/>
      </w:numPr>
      <w:spacing w:after="120"/>
      <w:outlineLvl w:val="1"/>
    </w:pPr>
    <w:rPr>
      <w:bCs w:val="0"/>
      <w:sz w:val="28"/>
      <w:szCs w:val="28"/>
    </w:rPr>
  </w:style>
  <w:style w:type="paragraph" w:styleId="Heading3">
    <w:name w:val="heading 3"/>
    <w:basedOn w:val="Heading2"/>
    <w:next w:val="Normal"/>
    <w:link w:val="Heading3Char"/>
    <w:qFormat/>
    <w:rsid w:val="006B65C4"/>
    <w:pPr>
      <w:numPr>
        <w:ilvl w:val="2"/>
      </w:numPr>
      <w:jc w:val="both"/>
      <w:outlineLvl w:val="2"/>
    </w:pPr>
    <w:rPr>
      <w:bCs/>
      <w:sz w:val="24"/>
      <w:szCs w:val="26"/>
    </w:rPr>
  </w:style>
  <w:style w:type="paragraph" w:styleId="Heading4">
    <w:name w:val="heading 4"/>
    <w:basedOn w:val="Normal"/>
    <w:next w:val="Normal"/>
    <w:link w:val="Heading4Char"/>
    <w:qFormat/>
    <w:rsid w:val="006B65C4"/>
    <w:pPr>
      <w:keepNext/>
      <w:numPr>
        <w:ilvl w:val="3"/>
        <w:numId w:val="1"/>
      </w:numPr>
      <w:spacing w:before="240" w:after="60"/>
      <w:outlineLvl w:val="3"/>
    </w:pPr>
    <w:rPr>
      <w:b/>
      <w:iCs/>
      <w:sz w:val="24"/>
      <w:szCs w:val="28"/>
    </w:rPr>
  </w:style>
  <w:style w:type="paragraph" w:styleId="Heading5">
    <w:name w:val="heading 5"/>
    <w:basedOn w:val="Normal"/>
    <w:next w:val="Normal"/>
    <w:link w:val="Heading5Char"/>
    <w:qFormat/>
    <w:rsid w:val="006B65C4"/>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823C56"/>
    <w:pPr>
      <w:keepNext/>
      <w:numPr>
        <w:ilvl w:val="5"/>
        <w:numId w:val="1"/>
      </w:numPr>
      <w:outlineLvl w:val="5"/>
    </w:pPr>
    <w:rPr>
      <w:b/>
      <w:bCs/>
      <w:sz w:val="28"/>
      <w:szCs w:val="22"/>
    </w:rPr>
  </w:style>
  <w:style w:type="paragraph" w:styleId="Heading7">
    <w:name w:val="heading 7"/>
    <w:basedOn w:val="Heading1"/>
    <w:next w:val="Normal"/>
    <w:link w:val="Heading7Char"/>
    <w:qFormat/>
    <w:rsid w:val="001F7D77"/>
    <w:pPr>
      <w:numPr>
        <w:ilvl w:val="6"/>
      </w:numPr>
      <w:tabs>
        <w:tab w:val="clear" w:pos="1296"/>
      </w:tabs>
      <w:ind w:left="0" w:right="0" w:firstLine="0"/>
      <w:jc w:val="both"/>
      <w:outlineLvl w:val="6"/>
    </w:pPr>
    <w:rPr>
      <w:sz w:val="24"/>
      <w:szCs w:val="24"/>
    </w:rPr>
  </w:style>
  <w:style w:type="paragraph" w:styleId="Heading8">
    <w:name w:val="heading 8"/>
    <w:basedOn w:val="Heading2"/>
    <w:next w:val="Normal"/>
    <w:link w:val="Heading8Char"/>
    <w:qFormat/>
    <w:rsid w:val="004566B5"/>
    <w:pPr>
      <w:numPr>
        <w:ilvl w:val="7"/>
      </w:numPr>
      <w:tabs>
        <w:tab w:val="clear" w:pos="1440"/>
      </w:tabs>
      <w:ind w:left="0" w:right="0" w:firstLine="0"/>
      <w:jc w:val="both"/>
      <w:outlineLvl w:val="7"/>
    </w:pPr>
    <w:rPr>
      <w:iCs/>
      <w:sz w:val="22"/>
      <w:szCs w:val="24"/>
    </w:rPr>
  </w:style>
  <w:style w:type="paragraph" w:styleId="Heading9">
    <w:name w:val="heading 9"/>
    <w:basedOn w:val="Heading3"/>
    <w:next w:val="Normal"/>
    <w:link w:val="Heading9Char"/>
    <w:qFormat/>
    <w:rsid w:val="002727EE"/>
    <w:pPr>
      <w:numPr>
        <w:ilvl w:val="8"/>
      </w:numPr>
      <w:spacing w:after="60"/>
      <w:ind w:right="0"/>
      <w:outlineLvl w:val="8"/>
    </w:pPr>
    <w:rPr>
      <w:color w:val="0D2F5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5C4"/>
    <w:rPr>
      <w:rFonts w:ascii="Book Antiqua" w:eastAsia="Times New Roman" w:hAnsi="Book Antiqua" w:cs="Arial"/>
      <w:b/>
      <w:bCs/>
      <w:kern w:val="32"/>
      <w:sz w:val="32"/>
      <w:szCs w:val="32"/>
      <w:lang w:val="en-AU" w:eastAsia="en-AU"/>
    </w:rPr>
  </w:style>
  <w:style w:type="character" w:customStyle="1" w:styleId="Heading2Char">
    <w:name w:val="Heading 2 Char"/>
    <w:basedOn w:val="DefaultParagraphFont"/>
    <w:link w:val="Heading2"/>
    <w:rsid w:val="006B65C4"/>
    <w:rPr>
      <w:rFonts w:ascii="Book Antiqua" w:eastAsia="Times New Roman" w:hAnsi="Book Antiqua" w:cs="Arial"/>
      <w:b/>
      <w:kern w:val="32"/>
      <w:sz w:val="28"/>
      <w:szCs w:val="28"/>
      <w:lang w:val="en-AU" w:eastAsia="en-AU"/>
    </w:rPr>
  </w:style>
  <w:style w:type="character" w:customStyle="1" w:styleId="Heading3Char">
    <w:name w:val="Heading 3 Char"/>
    <w:basedOn w:val="DefaultParagraphFont"/>
    <w:link w:val="Heading3"/>
    <w:rsid w:val="006B65C4"/>
    <w:rPr>
      <w:rFonts w:ascii="Book Antiqua" w:eastAsia="Times New Roman" w:hAnsi="Book Antiqua" w:cs="Arial"/>
      <w:b/>
      <w:bCs/>
      <w:kern w:val="32"/>
      <w:sz w:val="24"/>
      <w:szCs w:val="26"/>
      <w:lang w:val="en-AU" w:eastAsia="en-AU"/>
    </w:rPr>
  </w:style>
  <w:style w:type="character" w:customStyle="1" w:styleId="Heading4Char">
    <w:name w:val="Heading 4 Char"/>
    <w:basedOn w:val="DefaultParagraphFont"/>
    <w:link w:val="Heading4"/>
    <w:rsid w:val="006B65C4"/>
    <w:rPr>
      <w:rFonts w:ascii="Book Antiqua" w:eastAsia="Times New Roman" w:hAnsi="Book Antiqua"/>
      <w:b/>
      <w:iCs/>
      <w:sz w:val="24"/>
      <w:szCs w:val="28"/>
      <w:lang w:val="en-AU" w:eastAsia="en-AU"/>
    </w:rPr>
  </w:style>
  <w:style w:type="character" w:customStyle="1" w:styleId="Heading5Char">
    <w:name w:val="Heading 5 Char"/>
    <w:basedOn w:val="DefaultParagraphFont"/>
    <w:link w:val="Heading5"/>
    <w:rsid w:val="006B65C4"/>
    <w:rPr>
      <w:rFonts w:ascii="Book Antiqua" w:eastAsia="Times New Roman" w:hAnsi="Book Antiqua"/>
      <w:b/>
      <w:bCs/>
      <w:i/>
      <w:iCs/>
      <w:szCs w:val="26"/>
      <w:lang w:val="en-AU" w:eastAsia="en-AU"/>
    </w:rPr>
  </w:style>
  <w:style w:type="character" w:customStyle="1" w:styleId="Heading6Char">
    <w:name w:val="Heading 6 Char"/>
    <w:basedOn w:val="DefaultParagraphFont"/>
    <w:link w:val="Heading6"/>
    <w:rsid w:val="00823C56"/>
    <w:rPr>
      <w:rFonts w:ascii="Book Antiqua" w:eastAsia="Times New Roman" w:hAnsi="Book Antiqua"/>
      <w:b/>
      <w:bCs/>
      <w:sz w:val="28"/>
      <w:szCs w:val="22"/>
      <w:lang w:val="en-AU" w:eastAsia="en-AU"/>
    </w:rPr>
  </w:style>
  <w:style w:type="character" w:customStyle="1" w:styleId="Heading7Char">
    <w:name w:val="Heading 7 Char"/>
    <w:basedOn w:val="DefaultParagraphFont"/>
    <w:link w:val="Heading7"/>
    <w:rsid w:val="001F7D77"/>
    <w:rPr>
      <w:rFonts w:ascii="Book Antiqua" w:eastAsia="Times New Roman" w:hAnsi="Book Antiqua" w:cs="Arial"/>
      <w:b/>
      <w:bCs/>
      <w:kern w:val="32"/>
      <w:sz w:val="24"/>
      <w:szCs w:val="24"/>
      <w:lang w:val="en-AU" w:eastAsia="en-AU"/>
    </w:rPr>
  </w:style>
  <w:style w:type="character" w:customStyle="1" w:styleId="Heading8Char">
    <w:name w:val="Heading 8 Char"/>
    <w:basedOn w:val="DefaultParagraphFont"/>
    <w:link w:val="Heading8"/>
    <w:rsid w:val="004566B5"/>
    <w:rPr>
      <w:rFonts w:ascii="Book Antiqua" w:eastAsia="Times New Roman" w:hAnsi="Book Antiqua" w:cs="Arial"/>
      <w:b/>
      <w:iCs/>
      <w:kern w:val="32"/>
      <w:sz w:val="22"/>
      <w:szCs w:val="24"/>
      <w:lang w:val="en-AU" w:eastAsia="en-AU"/>
    </w:rPr>
  </w:style>
  <w:style w:type="character" w:customStyle="1" w:styleId="Heading9Char">
    <w:name w:val="Heading 9 Char"/>
    <w:basedOn w:val="DefaultParagraphFont"/>
    <w:link w:val="Heading9"/>
    <w:rsid w:val="002727EE"/>
    <w:rPr>
      <w:rFonts w:ascii="Book Antiqua" w:eastAsia="Times New Roman" w:hAnsi="Book Antiqua" w:cs="Arial"/>
      <w:b/>
      <w:bCs/>
      <w:color w:val="0D2F59"/>
      <w:kern w:val="32"/>
      <w:sz w:val="24"/>
      <w:szCs w:val="22"/>
      <w:lang w:val="en-AU" w:eastAsia="en-AU"/>
    </w:rPr>
  </w:style>
  <w:style w:type="paragraph" w:styleId="TOC1">
    <w:name w:val="toc 1"/>
    <w:next w:val="TOC2"/>
    <w:autoRedefine/>
    <w:uiPriority w:val="39"/>
    <w:rsid w:val="00042C96"/>
    <w:pPr>
      <w:framePr w:wrap="around" w:vAnchor="text" w:hAnchor="text" w:y="1"/>
      <w:tabs>
        <w:tab w:val="left" w:pos="426"/>
        <w:tab w:val="right" w:pos="8222"/>
      </w:tabs>
      <w:spacing w:before="80"/>
      <w:ind w:right="372"/>
    </w:pPr>
    <w:rPr>
      <w:rFonts w:ascii="Times New Roman Bold" w:eastAsia="Times New Roman" w:hAnsi="Times New Roman Bold"/>
      <w:b/>
      <w:caps/>
      <w:noProof/>
      <w:lang w:val="en-AU"/>
    </w:rPr>
  </w:style>
  <w:style w:type="paragraph" w:styleId="TOC2">
    <w:name w:val="toc 2"/>
    <w:basedOn w:val="Normal"/>
    <w:next w:val="Normal"/>
    <w:autoRedefine/>
    <w:uiPriority w:val="39"/>
    <w:rsid w:val="0048588B"/>
    <w:pPr>
      <w:framePr w:wrap="around" w:vAnchor="text" w:hAnchor="text" w:y="1"/>
      <w:tabs>
        <w:tab w:val="right" w:pos="-10"/>
        <w:tab w:val="left" w:pos="800"/>
        <w:tab w:val="right" w:pos="8930"/>
      </w:tabs>
      <w:ind w:left="198"/>
    </w:pPr>
    <w:rPr>
      <w:rFonts w:ascii="Times New Roman" w:hAnsi="Times New Roman"/>
      <w:caps/>
      <w:noProof/>
    </w:rPr>
  </w:style>
  <w:style w:type="paragraph" w:styleId="TOC3">
    <w:name w:val="toc 3"/>
    <w:basedOn w:val="Normal"/>
    <w:next w:val="Normal"/>
    <w:autoRedefine/>
    <w:uiPriority w:val="39"/>
    <w:rsid w:val="0048588B"/>
    <w:pPr>
      <w:framePr w:wrap="around" w:vAnchor="text" w:hAnchor="text" w:y="1"/>
      <w:tabs>
        <w:tab w:val="right" w:pos="-10"/>
        <w:tab w:val="left" w:pos="1200"/>
        <w:tab w:val="right" w:pos="8930"/>
      </w:tabs>
      <w:ind w:left="403"/>
    </w:pPr>
    <w:rPr>
      <w:rFonts w:ascii="Times New Roman" w:hAnsi="Times New Roman"/>
      <w:i/>
      <w:noProof/>
    </w:rPr>
  </w:style>
  <w:style w:type="paragraph" w:styleId="TOC4">
    <w:name w:val="toc 4"/>
    <w:basedOn w:val="Normal"/>
    <w:next w:val="Normal"/>
    <w:autoRedefine/>
    <w:uiPriority w:val="39"/>
    <w:rsid w:val="00D27E26"/>
    <w:pPr>
      <w:tabs>
        <w:tab w:val="left" w:pos="1600"/>
        <w:tab w:val="right" w:pos="8789"/>
      </w:tabs>
      <w:ind w:left="601"/>
    </w:pPr>
    <w:rPr>
      <w:i/>
      <w:noProof/>
      <w:color w:val="000000" w:themeColor="text1"/>
    </w:rPr>
  </w:style>
  <w:style w:type="paragraph" w:styleId="TOC5">
    <w:name w:val="toc 5"/>
    <w:basedOn w:val="Normal"/>
    <w:next w:val="Normal"/>
    <w:autoRedefine/>
    <w:uiPriority w:val="39"/>
    <w:rsid w:val="002727EE"/>
    <w:pPr>
      <w:ind w:left="800"/>
    </w:pPr>
  </w:style>
  <w:style w:type="paragraph" w:styleId="TOC6">
    <w:name w:val="toc 6"/>
    <w:basedOn w:val="Normal"/>
    <w:next w:val="Normal"/>
    <w:autoRedefine/>
    <w:uiPriority w:val="39"/>
    <w:rsid w:val="0048588B"/>
    <w:pPr>
      <w:framePr w:wrap="around" w:vAnchor="text" w:hAnchor="text" w:y="1"/>
      <w:tabs>
        <w:tab w:val="right" w:pos="-10"/>
        <w:tab w:val="right" w:pos="8930"/>
      </w:tabs>
      <w:ind w:left="998"/>
    </w:pPr>
  </w:style>
  <w:style w:type="paragraph" w:styleId="TOC7">
    <w:name w:val="toc 7"/>
    <w:basedOn w:val="Normal"/>
    <w:next w:val="Normal"/>
    <w:autoRedefine/>
    <w:uiPriority w:val="39"/>
    <w:rsid w:val="002727EE"/>
    <w:pPr>
      <w:ind w:left="1200"/>
    </w:pPr>
  </w:style>
  <w:style w:type="paragraph" w:styleId="TOC8">
    <w:name w:val="toc 8"/>
    <w:basedOn w:val="Normal"/>
    <w:next w:val="Normal"/>
    <w:autoRedefine/>
    <w:uiPriority w:val="39"/>
    <w:rsid w:val="002727EE"/>
    <w:pPr>
      <w:ind w:left="1400"/>
    </w:pPr>
  </w:style>
  <w:style w:type="paragraph" w:styleId="TOC9">
    <w:name w:val="toc 9"/>
    <w:basedOn w:val="Normal"/>
    <w:next w:val="Normal"/>
    <w:autoRedefine/>
    <w:uiPriority w:val="39"/>
    <w:rsid w:val="002727EE"/>
    <w:pPr>
      <w:ind w:left="1600"/>
    </w:pPr>
  </w:style>
  <w:style w:type="paragraph" w:styleId="FootnoteText">
    <w:name w:val="footnote text"/>
    <w:basedOn w:val="Normal"/>
    <w:link w:val="FootnoteTextChar"/>
    <w:rsid w:val="002727EE"/>
  </w:style>
  <w:style w:type="character" w:customStyle="1" w:styleId="FootnoteTextChar">
    <w:name w:val="Footnote Text Char"/>
    <w:basedOn w:val="DefaultParagraphFont"/>
    <w:link w:val="FootnoteText"/>
    <w:rsid w:val="002727EE"/>
    <w:rPr>
      <w:rFonts w:ascii="Verdana" w:eastAsia="Times New Roman" w:hAnsi="Verdana" w:cs="Times New Roman"/>
      <w:sz w:val="18"/>
      <w:szCs w:val="20"/>
    </w:rPr>
  </w:style>
  <w:style w:type="paragraph" w:styleId="Header">
    <w:name w:val="header"/>
    <w:basedOn w:val="Normal"/>
    <w:link w:val="HeaderChar"/>
    <w:uiPriority w:val="99"/>
    <w:rsid w:val="002727EE"/>
    <w:pPr>
      <w:tabs>
        <w:tab w:val="center" w:pos="4153"/>
        <w:tab w:val="right" w:pos="8306"/>
      </w:tabs>
    </w:pPr>
  </w:style>
  <w:style w:type="character" w:customStyle="1" w:styleId="HeaderChar">
    <w:name w:val="Header Char"/>
    <w:basedOn w:val="DefaultParagraphFont"/>
    <w:link w:val="Header"/>
    <w:uiPriority w:val="99"/>
    <w:semiHidden/>
    <w:rsid w:val="002727EE"/>
    <w:rPr>
      <w:rFonts w:ascii="Verdana" w:eastAsia="Times New Roman" w:hAnsi="Verdana" w:cs="Times New Roman"/>
      <w:sz w:val="18"/>
      <w:szCs w:val="20"/>
    </w:rPr>
  </w:style>
  <w:style w:type="paragraph" w:styleId="Footer">
    <w:name w:val="footer"/>
    <w:basedOn w:val="Normal"/>
    <w:link w:val="FooterChar"/>
    <w:uiPriority w:val="99"/>
    <w:rsid w:val="002727EE"/>
    <w:pPr>
      <w:tabs>
        <w:tab w:val="center" w:pos="4153"/>
        <w:tab w:val="right" w:pos="8306"/>
      </w:tabs>
    </w:pPr>
  </w:style>
  <w:style w:type="character" w:customStyle="1" w:styleId="FooterChar">
    <w:name w:val="Footer Char"/>
    <w:basedOn w:val="DefaultParagraphFont"/>
    <w:link w:val="Footer"/>
    <w:uiPriority w:val="99"/>
    <w:rsid w:val="002727EE"/>
    <w:rPr>
      <w:rFonts w:ascii="Verdana" w:eastAsia="Times New Roman" w:hAnsi="Verdana" w:cs="Times New Roman"/>
      <w:sz w:val="18"/>
      <w:szCs w:val="20"/>
    </w:rPr>
  </w:style>
  <w:style w:type="paragraph" w:styleId="Caption">
    <w:name w:val="caption"/>
    <w:basedOn w:val="Normal"/>
    <w:next w:val="Normal"/>
    <w:link w:val="CaptionChar"/>
    <w:qFormat/>
    <w:rsid w:val="006B65C4"/>
    <w:pPr>
      <w:keepNext/>
      <w:spacing w:before="120"/>
      <w:ind w:right="851"/>
    </w:pPr>
    <w:rPr>
      <w:b/>
      <w:bCs/>
    </w:rPr>
  </w:style>
  <w:style w:type="paragraph" w:styleId="TableofFigures">
    <w:name w:val="table of figures"/>
    <w:basedOn w:val="Normal"/>
    <w:next w:val="Normal"/>
    <w:uiPriority w:val="99"/>
    <w:rsid w:val="00EB590F"/>
    <w:pPr>
      <w:tabs>
        <w:tab w:val="right" w:leader="dot" w:pos="7643"/>
      </w:tabs>
      <w:spacing w:after="60"/>
      <w:ind w:left="357" w:hanging="357"/>
    </w:pPr>
  </w:style>
  <w:style w:type="character" w:styleId="FootnoteReference">
    <w:name w:val="footnote reference"/>
    <w:basedOn w:val="DefaultParagraphFont"/>
    <w:rsid w:val="002727EE"/>
    <w:rPr>
      <w:vertAlign w:val="superscript"/>
    </w:rPr>
  </w:style>
  <w:style w:type="character" w:styleId="LineNumber">
    <w:name w:val="line number"/>
    <w:basedOn w:val="DefaultParagraphFont"/>
    <w:semiHidden/>
    <w:rsid w:val="002727EE"/>
  </w:style>
  <w:style w:type="character" w:styleId="PageNumber">
    <w:name w:val="page number"/>
    <w:basedOn w:val="DefaultParagraphFont"/>
    <w:rsid w:val="002727EE"/>
    <w:rPr>
      <w:rFonts w:ascii="Verdana" w:hAnsi="Verdana"/>
      <w:sz w:val="14"/>
    </w:rPr>
  </w:style>
  <w:style w:type="paragraph" w:styleId="BodyText">
    <w:name w:val="Body Text"/>
    <w:aliases w:val="indent50"/>
    <w:basedOn w:val="Normal"/>
    <w:link w:val="BodyTextChar"/>
    <w:autoRedefine/>
    <w:uiPriority w:val="99"/>
    <w:rsid w:val="002727EE"/>
    <w:pPr>
      <w:ind w:left="3600" w:right="-81" w:hanging="3600"/>
    </w:pPr>
    <w:rPr>
      <w:rFonts w:cs="Arial"/>
      <w:bCs/>
      <w:color w:val="000000"/>
      <w:kern w:val="32"/>
      <w:szCs w:val="32"/>
    </w:rPr>
  </w:style>
  <w:style w:type="character" w:customStyle="1" w:styleId="BodyTextChar">
    <w:name w:val="Body Text Char"/>
    <w:aliases w:val="indent50 Char"/>
    <w:basedOn w:val="DefaultParagraphFont"/>
    <w:link w:val="BodyText"/>
    <w:uiPriority w:val="99"/>
    <w:semiHidden/>
    <w:rsid w:val="002727EE"/>
    <w:rPr>
      <w:rFonts w:ascii="Verdana" w:eastAsia="Times New Roman" w:hAnsi="Verdana" w:cs="Arial"/>
      <w:bCs/>
      <w:color w:val="000000"/>
      <w:kern w:val="32"/>
      <w:sz w:val="18"/>
      <w:szCs w:val="32"/>
    </w:rPr>
  </w:style>
  <w:style w:type="paragraph" w:styleId="BodyTextIndent">
    <w:name w:val="Body Text Indent"/>
    <w:basedOn w:val="Normal"/>
    <w:link w:val="BodyTextIndentChar"/>
    <w:rsid w:val="002727EE"/>
    <w:pPr>
      <w:widowControl w:val="0"/>
      <w:spacing w:before="60" w:after="60"/>
      <w:ind w:left="278"/>
    </w:pPr>
    <w:rPr>
      <w:rFonts w:ascii="Times New Roman" w:hAnsi="Times New Roman"/>
      <w:sz w:val="24"/>
    </w:rPr>
  </w:style>
  <w:style w:type="character" w:customStyle="1" w:styleId="BodyTextIndentChar">
    <w:name w:val="Body Text Indent Char"/>
    <w:basedOn w:val="DefaultParagraphFont"/>
    <w:link w:val="BodyTextIndent"/>
    <w:semiHidden/>
    <w:rsid w:val="002727EE"/>
    <w:rPr>
      <w:rFonts w:ascii="Times New Roman" w:eastAsia="Times New Roman" w:hAnsi="Times New Roman" w:cs="Times New Roman"/>
      <w:sz w:val="24"/>
      <w:szCs w:val="20"/>
    </w:rPr>
  </w:style>
  <w:style w:type="paragraph" w:styleId="BodyText2">
    <w:name w:val="Body Text 2"/>
    <w:aliases w:val="Addresses Left"/>
    <w:basedOn w:val="Normal"/>
    <w:link w:val="BodyText2Char"/>
    <w:semiHidden/>
    <w:rsid w:val="002727EE"/>
    <w:pPr>
      <w:spacing w:line="480" w:lineRule="auto"/>
    </w:pPr>
  </w:style>
  <w:style w:type="character" w:customStyle="1" w:styleId="BodyText2Char">
    <w:name w:val="Body Text 2 Char"/>
    <w:aliases w:val="Addresses Left Char"/>
    <w:basedOn w:val="DefaultParagraphFont"/>
    <w:link w:val="BodyText2"/>
    <w:semiHidden/>
    <w:rsid w:val="002727EE"/>
    <w:rPr>
      <w:rFonts w:ascii="Verdana" w:eastAsia="Times New Roman" w:hAnsi="Verdana" w:cs="Times New Roman"/>
      <w:sz w:val="18"/>
      <w:szCs w:val="20"/>
    </w:rPr>
  </w:style>
  <w:style w:type="paragraph" w:styleId="BodyText3">
    <w:name w:val="Body Text 3"/>
    <w:basedOn w:val="Normal"/>
    <w:link w:val="BodyText3Char"/>
    <w:semiHidden/>
    <w:rsid w:val="002727EE"/>
    <w:pPr>
      <w:tabs>
        <w:tab w:val="left" w:pos="-720"/>
      </w:tabs>
      <w:suppressAutoHyphens/>
    </w:pPr>
    <w:rPr>
      <w:rFonts w:ascii="Times New Roman" w:hAnsi="Times New Roman"/>
      <w:spacing w:val="-3"/>
      <w:sz w:val="22"/>
    </w:rPr>
  </w:style>
  <w:style w:type="character" w:customStyle="1" w:styleId="BodyText3Char">
    <w:name w:val="Body Text 3 Char"/>
    <w:basedOn w:val="DefaultParagraphFont"/>
    <w:link w:val="BodyText3"/>
    <w:semiHidden/>
    <w:rsid w:val="002727EE"/>
    <w:rPr>
      <w:rFonts w:ascii="Times New Roman" w:eastAsia="Times New Roman" w:hAnsi="Times New Roman" w:cs="Times New Roman"/>
      <w:spacing w:val="-3"/>
      <w:szCs w:val="20"/>
    </w:rPr>
  </w:style>
  <w:style w:type="paragraph" w:styleId="BodyTextIndent2">
    <w:name w:val="Body Text Indent 2"/>
    <w:basedOn w:val="Normal"/>
    <w:link w:val="BodyTextIndent2Char"/>
    <w:semiHidden/>
    <w:rsid w:val="002727EE"/>
    <w:pPr>
      <w:tabs>
        <w:tab w:val="left" w:pos="284"/>
        <w:tab w:val="left" w:pos="454"/>
      </w:tabs>
      <w:ind w:left="284" w:hanging="284"/>
    </w:pPr>
    <w:rPr>
      <w:sz w:val="15"/>
    </w:rPr>
  </w:style>
  <w:style w:type="character" w:customStyle="1" w:styleId="BodyTextIndent2Char">
    <w:name w:val="Body Text Indent 2 Char"/>
    <w:basedOn w:val="DefaultParagraphFont"/>
    <w:link w:val="BodyTextIndent2"/>
    <w:semiHidden/>
    <w:rsid w:val="002727EE"/>
    <w:rPr>
      <w:rFonts w:ascii="Verdana" w:eastAsia="Times New Roman" w:hAnsi="Verdana" w:cs="Times New Roman"/>
      <w:sz w:val="15"/>
      <w:szCs w:val="20"/>
    </w:rPr>
  </w:style>
  <w:style w:type="paragraph" w:styleId="BodyTextIndent3">
    <w:name w:val="Body Text Indent 3"/>
    <w:basedOn w:val="Normal"/>
    <w:link w:val="BodyTextIndent3Char"/>
    <w:semiHidden/>
    <w:rsid w:val="002727EE"/>
    <w:pPr>
      <w:tabs>
        <w:tab w:val="left" w:pos="284"/>
        <w:tab w:val="left" w:pos="454"/>
      </w:tabs>
      <w:ind w:left="284" w:hanging="284"/>
    </w:pPr>
    <w:rPr>
      <w:sz w:val="15"/>
    </w:rPr>
  </w:style>
  <w:style w:type="character" w:customStyle="1" w:styleId="BodyTextIndent3Char">
    <w:name w:val="Body Text Indent 3 Char"/>
    <w:basedOn w:val="DefaultParagraphFont"/>
    <w:link w:val="BodyTextIndent3"/>
    <w:semiHidden/>
    <w:rsid w:val="002727EE"/>
    <w:rPr>
      <w:rFonts w:ascii="Verdana" w:eastAsia="Times New Roman" w:hAnsi="Verdana" w:cs="Times New Roman"/>
      <w:sz w:val="15"/>
      <w:szCs w:val="20"/>
    </w:rPr>
  </w:style>
  <w:style w:type="paragraph" w:styleId="BlockText">
    <w:name w:val="Block Text"/>
    <w:basedOn w:val="Normal"/>
    <w:semiHidden/>
    <w:rsid w:val="002727EE"/>
    <w:pPr>
      <w:tabs>
        <w:tab w:val="left" w:pos="284"/>
        <w:tab w:val="left" w:pos="454"/>
      </w:tabs>
      <w:ind w:left="284" w:right="-668" w:hanging="284"/>
    </w:pPr>
    <w:rPr>
      <w:sz w:val="15"/>
    </w:rPr>
  </w:style>
  <w:style w:type="character" w:styleId="Hyperlink">
    <w:name w:val="Hyperlink"/>
    <w:basedOn w:val="DefaultParagraphFont"/>
    <w:uiPriority w:val="99"/>
    <w:rsid w:val="002727EE"/>
    <w:rPr>
      <w:color w:val="003768"/>
      <w:u w:val="single"/>
    </w:rPr>
  </w:style>
  <w:style w:type="character" w:styleId="FollowedHyperlink">
    <w:name w:val="FollowedHyperlink"/>
    <w:basedOn w:val="DefaultParagraphFont"/>
    <w:semiHidden/>
    <w:rsid w:val="002727EE"/>
    <w:rPr>
      <w:color w:val="800080"/>
      <w:u w:val="single"/>
    </w:rPr>
  </w:style>
  <w:style w:type="paragraph" w:styleId="DocumentMap">
    <w:name w:val="Document Map"/>
    <w:basedOn w:val="Normal"/>
    <w:link w:val="DocumentMapChar"/>
    <w:semiHidden/>
    <w:rsid w:val="002727EE"/>
    <w:pPr>
      <w:shd w:val="clear" w:color="auto" w:fill="000080"/>
    </w:pPr>
    <w:rPr>
      <w:rFonts w:ascii="Tahoma" w:hAnsi="Tahoma" w:cs="Tahoma"/>
    </w:rPr>
  </w:style>
  <w:style w:type="character" w:customStyle="1" w:styleId="DocumentMapChar">
    <w:name w:val="Document Map Char"/>
    <w:basedOn w:val="DefaultParagraphFont"/>
    <w:link w:val="DocumentMap"/>
    <w:semiHidden/>
    <w:rsid w:val="002727EE"/>
    <w:rPr>
      <w:rFonts w:ascii="Tahoma" w:eastAsia="Times New Roman" w:hAnsi="Tahoma" w:cs="Tahoma"/>
      <w:sz w:val="18"/>
      <w:szCs w:val="20"/>
      <w:shd w:val="clear" w:color="auto" w:fill="000080"/>
    </w:rPr>
  </w:style>
  <w:style w:type="paragraph" w:styleId="BalloonText">
    <w:name w:val="Balloon Text"/>
    <w:basedOn w:val="Normal"/>
    <w:link w:val="BalloonTextChar"/>
    <w:semiHidden/>
    <w:unhideWhenUsed/>
    <w:rsid w:val="002727EE"/>
    <w:rPr>
      <w:rFonts w:ascii="Tahoma" w:hAnsi="Tahoma" w:cs="Tahoma"/>
      <w:sz w:val="16"/>
      <w:szCs w:val="16"/>
    </w:rPr>
  </w:style>
  <w:style w:type="character" w:customStyle="1" w:styleId="BalloonTextChar">
    <w:name w:val="Balloon Text Char"/>
    <w:basedOn w:val="DefaultParagraphFont"/>
    <w:link w:val="BalloonText"/>
    <w:uiPriority w:val="99"/>
    <w:semiHidden/>
    <w:rsid w:val="002727EE"/>
    <w:rPr>
      <w:rFonts w:ascii="Tahoma" w:eastAsia="Times New Roman" w:hAnsi="Tahoma" w:cs="Tahoma"/>
      <w:sz w:val="16"/>
      <w:szCs w:val="16"/>
    </w:rPr>
  </w:style>
  <w:style w:type="table" w:styleId="TableGrid">
    <w:name w:val="Table Grid"/>
    <w:aliases w:val="(Figure)"/>
    <w:basedOn w:val="TableNormal"/>
    <w:rsid w:val="002727EE"/>
    <w:rPr>
      <w:rFonts w:ascii="Times New Roman" w:eastAsia="Times New Roman" w:hAnsi="Times New Roman"/>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727EE"/>
    <w:rPr>
      <w:color w:val="808080"/>
    </w:rPr>
  </w:style>
  <w:style w:type="paragraph" w:styleId="ListParagraph">
    <w:name w:val="List Paragraph"/>
    <w:basedOn w:val="Normal"/>
    <w:uiPriority w:val="34"/>
    <w:qFormat/>
    <w:rsid w:val="002727EE"/>
    <w:pPr>
      <w:ind w:left="720"/>
      <w:contextualSpacing/>
    </w:pPr>
  </w:style>
  <w:style w:type="paragraph" w:customStyle="1" w:styleId="AppendixSub">
    <w:name w:val="Appendix Sub"/>
    <w:basedOn w:val="Normal"/>
    <w:next w:val="Normal"/>
    <w:rsid w:val="002727EE"/>
    <w:pPr>
      <w:pBdr>
        <w:bottom w:val="single" w:sz="8" w:space="1" w:color="AEBC37"/>
        <w:between w:val="single" w:sz="8" w:space="1" w:color="A3BD00"/>
      </w:pBdr>
      <w:spacing w:line="480" w:lineRule="auto"/>
    </w:pPr>
    <w:rPr>
      <w:b/>
    </w:rPr>
  </w:style>
  <w:style w:type="paragraph" w:customStyle="1" w:styleId="BoxedHeading">
    <w:name w:val="Boxed Heading"/>
    <w:basedOn w:val="BodyText"/>
    <w:rsid w:val="002727EE"/>
    <w:pPr>
      <w:framePr w:w="8844" w:h="907" w:hRule="exact" w:hSpace="181" w:vSpace="181" w:wrap="around" w:vAnchor="text" w:hAnchor="page" w:x="1599" w:y="1691"/>
    </w:pPr>
    <w:rPr>
      <w:caps/>
      <w:color w:val="FFFFFF"/>
    </w:rPr>
  </w:style>
  <w:style w:type="paragraph" w:customStyle="1" w:styleId="BulletCubes">
    <w:name w:val="Bullet Cubes"/>
    <w:basedOn w:val="BodyText"/>
    <w:rsid w:val="002727EE"/>
    <w:pPr>
      <w:numPr>
        <w:numId w:val="2"/>
      </w:numPr>
      <w:tabs>
        <w:tab w:val="left" w:pos="3060"/>
      </w:tabs>
      <w:spacing w:before="120" w:after="120"/>
      <w:ind w:right="-2"/>
      <w:jc w:val="both"/>
    </w:pPr>
  </w:style>
  <w:style w:type="paragraph" w:customStyle="1" w:styleId="BulletCubesLevel2">
    <w:name w:val="Bullet Cubes Level 2"/>
    <w:basedOn w:val="BulletCubes"/>
    <w:rsid w:val="002727EE"/>
    <w:pPr>
      <w:numPr>
        <w:numId w:val="3"/>
      </w:numPr>
      <w:tabs>
        <w:tab w:val="clear" w:pos="3060"/>
      </w:tabs>
      <w:ind w:right="96"/>
    </w:pPr>
  </w:style>
  <w:style w:type="paragraph" w:customStyle="1" w:styleId="BulletsLevel3">
    <w:name w:val="Bullets Level 3"/>
    <w:basedOn w:val="BulletCubesLevel2"/>
    <w:rsid w:val="002727EE"/>
    <w:pPr>
      <w:numPr>
        <w:numId w:val="4"/>
      </w:numPr>
    </w:pPr>
  </w:style>
  <w:style w:type="paragraph" w:customStyle="1" w:styleId="CompanyNameFrontPage">
    <w:name w:val="Company Name Front Page"/>
    <w:basedOn w:val="Normal"/>
    <w:rsid w:val="002727EE"/>
    <w:pPr>
      <w:ind w:left="3600" w:right="-81" w:hanging="3600"/>
    </w:pPr>
    <w:rPr>
      <w:rFonts w:cs="Arial"/>
      <w:b/>
      <w:bCs/>
      <w:color w:val="000000"/>
      <w:kern w:val="32"/>
      <w:sz w:val="22"/>
      <w:szCs w:val="32"/>
      <w:lang w:val="en-US"/>
    </w:rPr>
  </w:style>
  <w:style w:type="paragraph" w:customStyle="1" w:styleId="DateFrontPage">
    <w:name w:val="Date Front Page"/>
    <w:rsid w:val="002727EE"/>
    <w:rPr>
      <w:rFonts w:ascii="Verdana" w:eastAsia="Times New Roman" w:hAnsi="Verdana"/>
      <w:b/>
    </w:rPr>
  </w:style>
  <w:style w:type="paragraph" w:customStyle="1" w:styleId="ESHeading1">
    <w:name w:val="ES Heading 1"/>
    <w:basedOn w:val="Heading1"/>
    <w:rsid w:val="002727EE"/>
    <w:pPr>
      <w:numPr>
        <w:numId w:val="5"/>
      </w:numPr>
      <w:ind w:right="-2"/>
    </w:pPr>
  </w:style>
  <w:style w:type="paragraph" w:customStyle="1" w:styleId="footnote">
    <w:name w:val="footnote"/>
    <w:basedOn w:val="BodyText"/>
    <w:rsid w:val="002727EE"/>
    <w:pPr>
      <w:ind w:left="0" w:firstLine="0"/>
    </w:pPr>
    <w:rPr>
      <w:sz w:val="16"/>
    </w:rPr>
  </w:style>
  <w:style w:type="character" w:customStyle="1" w:styleId="HeadingCaps">
    <w:name w:val="Heading Caps"/>
    <w:basedOn w:val="DefaultParagraphFont"/>
    <w:rsid w:val="002727EE"/>
    <w:rPr>
      <w:b/>
      <w:caps/>
      <w:color w:val="003768"/>
    </w:rPr>
  </w:style>
  <w:style w:type="paragraph" w:customStyle="1" w:styleId="HeadingTab">
    <w:name w:val="Heading Tab"/>
    <w:basedOn w:val="BodyText"/>
    <w:rsid w:val="002727EE"/>
    <w:pPr>
      <w:tabs>
        <w:tab w:val="left" w:pos="1361"/>
        <w:tab w:val="left" w:pos="2722"/>
        <w:tab w:val="left" w:pos="5330"/>
        <w:tab w:val="left" w:pos="6917"/>
      </w:tabs>
    </w:pPr>
    <w:rPr>
      <w:b/>
      <w:caps/>
      <w:color w:val="003768"/>
      <w:lang w:val="en-US"/>
    </w:rPr>
  </w:style>
  <w:style w:type="paragraph" w:customStyle="1" w:styleId="HeadingTOC">
    <w:name w:val="Heading TOC"/>
    <w:basedOn w:val="Normal"/>
    <w:qFormat/>
    <w:rsid w:val="002727EE"/>
    <w:rPr>
      <w:b/>
      <w:bCs/>
      <w:caps/>
      <w:color w:val="003768"/>
      <w:sz w:val="24"/>
    </w:rPr>
  </w:style>
  <w:style w:type="table" w:customStyle="1" w:styleId="PAEHolmesTable">
    <w:name w:val="PAEHolmes Table"/>
    <w:basedOn w:val="TableNormal"/>
    <w:uiPriority w:val="99"/>
    <w:qFormat/>
    <w:rsid w:val="002727EE"/>
    <w:pPr>
      <w:keepNext/>
    </w:pPr>
    <w:rPr>
      <w:rFonts w:ascii="Verdana" w:eastAsia="Times New Roman" w:hAnsi="Verdana"/>
      <w:color w:val="003759"/>
      <w:sz w:val="16"/>
      <w:lang w:eastAsia="en-AU"/>
    </w:rPr>
    <w:tblPr>
      <w:tblInd w:w="0" w:type="dxa"/>
      <w:tblBorders>
        <w:top w:val="single" w:sz="4" w:space="0" w:color="AEBC37"/>
        <w:left w:val="single" w:sz="4" w:space="0" w:color="AEBC37"/>
        <w:bottom w:val="single" w:sz="4" w:space="0" w:color="AEBC37"/>
        <w:right w:val="single" w:sz="4" w:space="0" w:color="AEBC37"/>
        <w:insideH w:val="single" w:sz="4" w:space="0" w:color="AEBC37"/>
        <w:insideV w:val="single" w:sz="4" w:space="0" w:color="AEBC37"/>
      </w:tblBorders>
      <w:tblCellMar>
        <w:top w:w="0" w:type="dxa"/>
        <w:left w:w="108" w:type="dxa"/>
        <w:bottom w:w="0" w:type="dxa"/>
        <w:right w:w="108" w:type="dxa"/>
      </w:tblCellMar>
    </w:tblPr>
    <w:tblStylePr w:type="firstRow">
      <w:rPr>
        <w:rFonts w:ascii="Verdana" w:hAnsi="Verdana"/>
        <w:b/>
        <w:i w:val="0"/>
        <w:color w:val="FFFFFF"/>
        <w:sz w:val="16"/>
      </w:rPr>
      <w:tblPr/>
      <w:tcPr>
        <w:tcBorders>
          <w:top w:val="single" w:sz="4" w:space="0" w:color="AEBC37"/>
          <w:left w:val="single" w:sz="4" w:space="0" w:color="AEBC37"/>
          <w:bottom w:val="single" w:sz="4" w:space="0" w:color="AEBC37"/>
          <w:right w:val="single" w:sz="4" w:space="0" w:color="AEBC37"/>
          <w:insideH w:val="single" w:sz="4" w:space="0" w:color="AEBC37"/>
          <w:insideV w:val="single" w:sz="4" w:space="0" w:color="AEBC37"/>
          <w:tl2br w:val="nil"/>
          <w:tr2bl w:val="nil"/>
        </w:tcBorders>
        <w:shd w:val="clear" w:color="auto" w:fill="AEBC37"/>
      </w:tcPr>
    </w:tblStylePr>
  </w:style>
  <w:style w:type="paragraph" w:customStyle="1" w:styleId="RevisionHeading">
    <w:name w:val="Revision Heading"/>
    <w:basedOn w:val="Normal"/>
    <w:qFormat/>
    <w:rsid w:val="002727EE"/>
    <w:pPr>
      <w:spacing w:before="120" w:after="120"/>
    </w:pPr>
    <w:rPr>
      <w:b/>
      <w:caps/>
      <w:color w:val="FFFFFF"/>
      <w:lang w:val="en-US"/>
    </w:rPr>
  </w:style>
  <w:style w:type="paragraph" w:customStyle="1" w:styleId="SubheadingCAPS">
    <w:name w:val="SubheadingCAPS"/>
    <w:basedOn w:val="HeadingTab"/>
    <w:rsid w:val="002727EE"/>
    <w:pPr>
      <w:tabs>
        <w:tab w:val="clear" w:pos="1361"/>
        <w:tab w:val="clear" w:pos="2722"/>
        <w:tab w:val="clear" w:pos="5330"/>
        <w:tab w:val="clear" w:pos="6917"/>
      </w:tabs>
    </w:pPr>
  </w:style>
  <w:style w:type="paragraph" w:customStyle="1" w:styleId="TCHeader">
    <w:name w:val="T&amp;C Header"/>
    <w:basedOn w:val="AppendixSub"/>
    <w:qFormat/>
    <w:rsid w:val="002727EE"/>
    <w:pPr>
      <w:jc w:val="center"/>
    </w:pPr>
  </w:style>
  <w:style w:type="paragraph" w:customStyle="1" w:styleId="TableContentHeading">
    <w:name w:val="Table Content Heading"/>
    <w:rsid w:val="002727EE"/>
    <w:rPr>
      <w:rFonts w:ascii="Verdana" w:eastAsia="Times New Roman" w:hAnsi="Verdana"/>
      <w:b/>
      <w:color w:val="FFFFFF"/>
      <w:sz w:val="16"/>
      <w:lang w:val="en-AU"/>
    </w:rPr>
  </w:style>
  <w:style w:type="paragraph" w:customStyle="1" w:styleId="TableContentText">
    <w:name w:val="Table Content Text"/>
    <w:rsid w:val="002727EE"/>
    <w:pPr>
      <w:tabs>
        <w:tab w:val="left" w:pos="6804"/>
      </w:tabs>
      <w:spacing w:before="80"/>
    </w:pPr>
    <w:rPr>
      <w:rFonts w:ascii="Verdana" w:eastAsia="Times New Roman" w:hAnsi="Verdana"/>
      <w:color w:val="003768"/>
      <w:kern w:val="32"/>
      <w:sz w:val="16"/>
      <w:lang w:val="en-AU"/>
    </w:rPr>
  </w:style>
  <w:style w:type="paragraph" w:customStyle="1" w:styleId="Tablefootnotetext">
    <w:name w:val="Table footnote text"/>
    <w:basedOn w:val="Normal"/>
    <w:rsid w:val="002727EE"/>
    <w:rPr>
      <w:color w:val="0D2F59"/>
      <w:sz w:val="14"/>
    </w:rPr>
  </w:style>
  <w:style w:type="paragraph" w:customStyle="1" w:styleId="TableFootnotes">
    <w:name w:val="Table Footnotes"/>
    <w:basedOn w:val="Footer"/>
    <w:rsid w:val="002727EE"/>
    <w:pPr>
      <w:spacing w:after="60"/>
      <w:ind w:left="284" w:hanging="284"/>
    </w:pPr>
    <w:rPr>
      <w:color w:val="003768"/>
      <w:kern w:val="32"/>
      <w:sz w:val="14"/>
    </w:rPr>
  </w:style>
  <w:style w:type="paragraph" w:customStyle="1" w:styleId="TitleStyle">
    <w:name w:val="Title Style"/>
    <w:basedOn w:val="Normal"/>
    <w:rsid w:val="002727EE"/>
    <w:rPr>
      <w:b/>
      <w:caps/>
      <w:sz w:val="24"/>
    </w:rPr>
  </w:style>
  <w:style w:type="paragraph" w:customStyle="1" w:styleId="TOC1forAppxBookmarks">
    <w:name w:val="TOC 1 for Appx Bookmarks"/>
    <w:basedOn w:val="TOC1"/>
    <w:rsid w:val="002727EE"/>
    <w:pPr>
      <w:framePr w:wrap="around"/>
      <w:pBdr>
        <w:between w:val="single" w:sz="4" w:space="1" w:color="9CA800"/>
      </w:pBdr>
    </w:pPr>
  </w:style>
  <w:style w:type="paragraph" w:customStyle="1" w:styleId="AppendixHeading1">
    <w:name w:val="Appendix Heading 1"/>
    <w:basedOn w:val="Heading1"/>
    <w:rsid w:val="00280701"/>
    <w:pPr>
      <w:spacing w:before="0"/>
      <w:ind w:left="0" w:right="0" w:firstLine="0"/>
    </w:pPr>
    <w:rPr>
      <w:rFonts w:cs="Times New Roman"/>
      <w:caps/>
      <w:kern w:val="0"/>
      <w:sz w:val="28"/>
      <w:szCs w:val="20"/>
    </w:rPr>
  </w:style>
  <w:style w:type="character" w:styleId="Emphasis">
    <w:name w:val="Emphasis"/>
    <w:basedOn w:val="DefaultParagraphFont"/>
    <w:qFormat/>
    <w:rsid w:val="00280701"/>
    <w:rPr>
      <w:rFonts w:ascii="Book Antiqua" w:hAnsi="Book Antiqua"/>
      <w:i/>
      <w:iCs/>
      <w:sz w:val="20"/>
    </w:rPr>
  </w:style>
  <w:style w:type="paragraph" w:customStyle="1" w:styleId="Styleappendix">
    <w:name w:val="Style (appendix)"/>
    <w:basedOn w:val="Heading1"/>
    <w:rsid w:val="00280701"/>
    <w:pPr>
      <w:numPr>
        <w:numId w:val="0"/>
      </w:numPr>
      <w:spacing w:before="0"/>
      <w:ind w:right="0"/>
    </w:pPr>
    <w:rPr>
      <w:rFonts w:cs="Times New Roman"/>
      <w:caps/>
      <w:kern w:val="0"/>
      <w:sz w:val="28"/>
      <w:szCs w:val="20"/>
    </w:rPr>
  </w:style>
  <w:style w:type="paragraph" w:customStyle="1" w:styleId="NPIFronttitle">
    <w:name w:val="NPI_Front_title"/>
    <w:basedOn w:val="Normal"/>
    <w:next w:val="Normal"/>
    <w:rsid w:val="00280701"/>
    <w:pPr>
      <w:jc w:val="center"/>
    </w:pPr>
    <w:rPr>
      <w:b/>
      <w:sz w:val="40"/>
      <w:szCs w:val="40"/>
    </w:rPr>
  </w:style>
  <w:style w:type="character" w:styleId="CommentReference">
    <w:name w:val="annotation reference"/>
    <w:basedOn w:val="DefaultParagraphFont"/>
    <w:uiPriority w:val="99"/>
    <w:semiHidden/>
    <w:rsid w:val="00280701"/>
    <w:rPr>
      <w:sz w:val="16"/>
      <w:szCs w:val="16"/>
    </w:rPr>
  </w:style>
  <w:style w:type="paragraph" w:styleId="CommentText">
    <w:name w:val="annotation text"/>
    <w:basedOn w:val="Normal"/>
    <w:link w:val="CommentTextChar"/>
    <w:uiPriority w:val="99"/>
    <w:semiHidden/>
    <w:rsid w:val="00280701"/>
    <w:rPr>
      <w:szCs w:val="20"/>
    </w:rPr>
  </w:style>
  <w:style w:type="character" w:customStyle="1" w:styleId="CommentTextChar">
    <w:name w:val="Comment Text Char"/>
    <w:basedOn w:val="DefaultParagraphFont"/>
    <w:link w:val="CommentText"/>
    <w:uiPriority w:val="99"/>
    <w:semiHidden/>
    <w:rsid w:val="00280701"/>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280701"/>
    <w:rPr>
      <w:b/>
      <w:bCs/>
    </w:rPr>
  </w:style>
  <w:style w:type="character" w:customStyle="1" w:styleId="CommentSubjectChar">
    <w:name w:val="Comment Subject Char"/>
    <w:basedOn w:val="CommentTextChar"/>
    <w:link w:val="CommentSubject"/>
    <w:semiHidden/>
    <w:rsid w:val="00280701"/>
    <w:rPr>
      <w:rFonts w:ascii="Book Antiqua" w:eastAsia="Times New Roman" w:hAnsi="Book Antiqua" w:cs="Times New Roman"/>
      <w:b/>
      <w:bCs/>
      <w:sz w:val="20"/>
      <w:szCs w:val="20"/>
      <w:lang w:eastAsia="en-AU"/>
    </w:rPr>
  </w:style>
  <w:style w:type="paragraph" w:customStyle="1" w:styleId="FOOTERFROMPAGE2">
    <w:name w:val="FOOTER_FROM_PAGE_2"/>
    <w:basedOn w:val="Footer"/>
    <w:rsid w:val="00280701"/>
  </w:style>
  <w:style w:type="paragraph" w:customStyle="1" w:styleId="StyleSub-Appendix">
    <w:name w:val="Style (Sub-Appendix)"/>
    <w:basedOn w:val="Heading2"/>
    <w:next w:val="Normal"/>
    <w:rsid w:val="00280701"/>
    <w:pPr>
      <w:numPr>
        <w:ilvl w:val="0"/>
        <w:numId w:val="0"/>
      </w:numPr>
      <w:spacing w:after="60"/>
      <w:ind w:right="0"/>
    </w:pPr>
    <w:rPr>
      <w:rFonts w:cs="Times New Roman"/>
      <w:bCs/>
      <w:iCs/>
      <w:kern w:val="0"/>
      <w:szCs w:val="20"/>
    </w:rPr>
  </w:style>
  <w:style w:type="paragraph" w:customStyle="1" w:styleId="StyleHeading3TimesNewRoman">
    <w:name w:val="Style Heading 3 + Times New Roman"/>
    <w:basedOn w:val="Heading3"/>
    <w:rsid w:val="00280701"/>
    <w:pPr>
      <w:spacing w:after="60"/>
      <w:ind w:right="0"/>
      <w:jc w:val="left"/>
    </w:pPr>
    <w:rPr>
      <w:b w:val="0"/>
      <w:bCs w:val="0"/>
      <w:kern w:val="0"/>
    </w:rPr>
  </w:style>
  <w:style w:type="paragraph" w:customStyle="1" w:styleId="TITLESmall">
    <w:name w:val="TITLE(Small)"/>
    <w:basedOn w:val="Normal"/>
    <w:next w:val="Normal"/>
    <w:rsid w:val="00280701"/>
    <w:pPr>
      <w:jc w:val="center"/>
    </w:pPr>
    <w:rPr>
      <w:b/>
      <w:sz w:val="28"/>
    </w:rPr>
  </w:style>
  <w:style w:type="table" w:customStyle="1" w:styleId="Table">
    <w:name w:val="(Table)"/>
    <w:basedOn w:val="TableNormal"/>
    <w:rsid w:val="00280701"/>
    <w:pPr>
      <w:jc w:val="center"/>
    </w:pPr>
    <w:rPr>
      <w:rFonts w:ascii="Times New Roman" w:eastAsia="Times New Roman" w:hAnsi="Times New Roman"/>
    </w:rPr>
    <w:tblPr>
      <w:tblInd w:w="0" w:type="dxa"/>
      <w:tblBorders>
        <w:top w:val="dotted" w:sz="2" w:space="0" w:color="auto"/>
        <w:left w:val="dotted" w:sz="2" w:space="0" w:color="auto"/>
        <w:bottom w:val="dotted" w:sz="2" w:space="0" w:color="auto"/>
        <w:right w:val="dotted" w:sz="2" w:space="0" w:color="auto"/>
      </w:tblBorders>
      <w:tblCellMar>
        <w:top w:w="0" w:type="dxa"/>
        <w:left w:w="108" w:type="dxa"/>
        <w:bottom w:w="0" w:type="dxa"/>
        <w:right w:w="108" w:type="dxa"/>
      </w:tblCellMar>
    </w:tblPr>
    <w:tcPr>
      <w:vAlign w:val="center"/>
    </w:tcPr>
    <w:tblStylePr w:type="firstRow">
      <w:pPr>
        <w:jc w:val="center"/>
      </w:pPr>
      <w:rPr>
        <w:rFonts w:ascii="Verdana" w:hAnsi="Verdana"/>
        <w:b/>
        <w:sz w:val="20"/>
      </w:rPr>
      <w:tblPr/>
      <w:trPr>
        <w:tblHeader/>
      </w:trPr>
      <w:tcPr>
        <w:tcBorders>
          <w:top w:val="nil"/>
          <w:left w:val="nil"/>
          <w:bottom w:val="dotted" w:sz="2" w:space="0" w:color="auto"/>
          <w:right w:val="nil"/>
          <w:insideH w:val="nil"/>
          <w:insideV w:val="nil"/>
          <w:tl2br w:val="nil"/>
          <w:tr2bl w:val="nil"/>
        </w:tcBorders>
      </w:tcPr>
    </w:tblStylePr>
  </w:style>
  <w:style w:type="table" w:customStyle="1" w:styleId="NoFormatTable">
    <w:name w:val="(No Format Table)"/>
    <w:basedOn w:val="TableNormal"/>
    <w:rsid w:val="00280701"/>
    <w:rPr>
      <w:rFonts w:ascii="Book Antiqua" w:eastAsia="Times New Roman" w:hAnsi="Book Antiqua"/>
    </w:rPr>
    <w:tblPr>
      <w:tblInd w:w="0" w:type="dxa"/>
      <w:tblCellMar>
        <w:top w:w="0" w:type="dxa"/>
        <w:left w:w="108" w:type="dxa"/>
        <w:bottom w:w="0" w:type="dxa"/>
        <w:right w:w="108" w:type="dxa"/>
      </w:tblCellMar>
    </w:tblPr>
    <w:tcPr>
      <w:vAlign w:val="center"/>
    </w:tcPr>
  </w:style>
  <w:style w:type="table" w:customStyle="1" w:styleId="EETTable">
    <w:name w:val="EET Table"/>
    <w:basedOn w:val="TableNormal"/>
    <w:rsid w:val="00280701"/>
    <w:pPr>
      <w:jc w:val="center"/>
    </w:pPr>
    <w:rPr>
      <w:rFonts w:ascii="Book Antiqua" w:eastAsia="Times New Roman" w:hAnsi="Book Antiqua"/>
      <w:sz w:val="16"/>
    </w:rPr>
    <w:tblPr>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0" w:type="dxa"/>
        <w:left w:w="108" w:type="dxa"/>
        <w:bottom w:w="0" w:type="dxa"/>
        <w:right w:w="108" w:type="dxa"/>
      </w:tblCellMar>
    </w:tblPr>
    <w:tcPr>
      <w:vAlign w:val="center"/>
    </w:tcPr>
    <w:tblStylePr w:type="firstRow">
      <w:pPr>
        <w:jc w:val="center"/>
      </w:pPr>
      <w:rPr>
        <w:rFonts w:ascii="Verdana" w:hAnsi="Verdana"/>
        <w:b/>
        <w:color w:val="FFFFFF"/>
        <w:sz w:val="20"/>
      </w:rPr>
      <w:tblPr/>
      <w:tcPr>
        <w:tcBorders>
          <w:top w:val="nil"/>
          <w:left w:val="nil"/>
          <w:bottom w:val="nil"/>
          <w:right w:val="nil"/>
          <w:insideH w:val="nil"/>
          <w:insideV w:val="nil"/>
          <w:tl2br w:val="nil"/>
          <w:tr2bl w:val="nil"/>
        </w:tcBorders>
        <w:shd w:val="clear" w:color="auto" w:fill="808080"/>
      </w:tcPr>
    </w:tblStylePr>
    <w:tblStylePr w:type="firstCol">
      <w:pPr>
        <w:wordWrap/>
        <w:ind w:leftChars="0" w:left="0" w:firstLineChars="0" w:firstLine="0"/>
        <w:jc w:val="left"/>
      </w:pPr>
      <w:rPr>
        <w:rFonts w:ascii="Verdana" w:hAnsi="Verdana"/>
        <w:sz w:val="16"/>
      </w:rPr>
    </w:tblStylePr>
  </w:style>
  <w:style w:type="paragraph" w:customStyle="1" w:styleId="BoldCentered">
    <w:name w:val="Bold Centered"/>
    <w:basedOn w:val="Normal"/>
    <w:link w:val="BoldCenteredChar"/>
    <w:rsid w:val="00280701"/>
    <w:pPr>
      <w:jc w:val="center"/>
    </w:pPr>
    <w:rPr>
      <w:b/>
      <w:bCs/>
      <w:szCs w:val="20"/>
    </w:rPr>
  </w:style>
  <w:style w:type="character" w:customStyle="1" w:styleId="BoldCenteredChar">
    <w:name w:val="Bold Centered Char"/>
    <w:basedOn w:val="DefaultParagraphFont"/>
    <w:link w:val="BoldCentered"/>
    <w:rsid w:val="00280701"/>
    <w:rPr>
      <w:rFonts w:ascii="Book Antiqua" w:eastAsia="Times New Roman" w:hAnsi="Book Antiqua" w:cs="Times New Roman"/>
      <w:b/>
      <w:bCs/>
      <w:sz w:val="20"/>
      <w:szCs w:val="20"/>
      <w:lang w:eastAsia="en-AU"/>
    </w:rPr>
  </w:style>
  <w:style w:type="paragraph" w:styleId="Bibliography">
    <w:name w:val="Bibliography"/>
    <w:basedOn w:val="Normal"/>
    <w:next w:val="Normal"/>
    <w:uiPriority w:val="37"/>
    <w:unhideWhenUsed/>
    <w:rsid w:val="00280701"/>
  </w:style>
  <w:style w:type="paragraph" w:customStyle="1" w:styleId="Heading41">
    <w:name w:val="Heading 41"/>
    <w:basedOn w:val="Normal"/>
    <w:next w:val="Normal"/>
    <w:qFormat/>
    <w:rsid w:val="00280701"/>
    <w:pPr>
      <w:keepNext/>
      <w:tabs>
        <w:tab w:val="num" w:pos="864"/>
      </w:tabs>
      <w:spacing w:before="240" w:after="60"/>
      <w:ind w:left="864" w:hanging="864"/>
    </w:pPr>
    <w:rPr>
      <w:b/>
      <w:bCs/>
      <w:sz w:val="28"/>
      <w:szCs w:val="28"/>
    </w:rPr>
  </w:style>
  <w:style w:type="paragraph" w:customStyle="1" w:styleId="Heading42">
    <w:name w:val="Heading 42"/>
    <w:basedOn w:val="Normal"/>
    <w:next w:val="Normal"/>
    <w:qFormat/>
    <w:rsid w:val="00280701"/>
    <w:pPr>
      <w:keepNext/>
      <w:tabs>
        <w:tab w:val="num" w:pos="864"/>
      </w:tabs>
      <w:spacing w:before="240" w:after="60"/>
      <w:ind w:left="864" w:hanging="864"/>
    </w:pPr>
    <w:rPr>
      <w:b/>
      <w:bCs/>
      <w:sz w:val="28"/>
      <w:szCs w:val="28"/>
    </w:rPr>
  </w:style>
  <w:style w:type="paragraph" w:styleId="Revision">
    <w:name w:val="Revision"/>
    <w:hidden/>
    <w:uiPriority w:val="99"/>
    <w:semiHidden/>
    <w:rsid w:val="00280701"/>
    <w:rPr>
      <w:rFonts w:ascii="Book Antiqua" w:eastAsia="Times New Roman" w:hAnsi="Book Antiqua"/>
      <w:szCs w:val="24"/>
      <w:lang w:val="en-AU" w:eastAsia="en-AU"/>
    </w:rPr>
  </w:style>
  <w:style w:type="paragraph" w:customStyle="1" w:styleId="Heading43">
    <w:name w:val="Heading 43"/>
    <w:basedOn w:val="Normal"/>
    <w:next w:val="Normal"/>
    <w:qFormat/>
    <w:rsid w:val="00280701"/>
    <w:pPr>
      <w:keepNext/>
      <w:tabs>
        <w:tab w:val="num" w:pos="864"/>
      </w:tabs>
      <w:spacing w:before="240" w:after="60"/>
      <w:ind w:left="864" w:hanging="864"/>
    </w:pPr>
    <w:rPr>
      <w:b/>
      <w:bCs/>
      <w:sz w:val="28"/>
      <w:szCs w:val="28"/>
    </w:rPr>
  </w:style>
  <w:style w:type="paragraph" w:styleId="Subtitle">
    <w:name w:val="Subtitle"/>
    <w:basedOn w:val="Normal"/>
    <w:next w:val="Normal"/>
    <w:link w:val="SubtitleChar"/>
    <w:uiPriority w:val="11"/>
    <w:qFormat/>
    <w:rsid w:val="00280701"/>
    <w:pPr>
      <w:numPr>
        <w:ilvl w:val="1"/>
      </w:numPr>
    </w:pPr>
    <w:rPr>
      <w:rFonts w:ascii="Cambria" w:hAnsi="Cambria"/>
      <w:i/>
      <w:iCs/>
      <w:color w:val="4F81BD"/>
      <w:spacing w:val="15"/>
      <w:sz w:val="24"/>
    </w:rPr>
  </w:style>
  <w:style w:type="character" w:customStyle="1" w:styleId="SubtitleChar">
    <w:name w:val="Subtitle Char"/>
    <w:basedOn w:val="DefaultParagraphFont"/>
    <w:link w:val="Subtitle"/>
    <w:uiPriority w:val="11"/>
    <w:rsid w:val="00280701"/>
    <w:rPr>
      <w:rFonts w:ascii="Cambria" w:eastAsia="Times New Roman" w:hAnsi="Cambria" w:cs="Times New Roman"/>
      <w:i/>
      <w:iCs/>
      <w:color w:val="4F81BD"/>
      <w:spacing w:val="15"/>
      <w:sz w:val="24"/>
      <w:szCs w:val="24"/>
      <w:lang w:eastAsia="en-AU"/>
    </w:rPr>
  </w:style>
  <w:style w:type="character" w:styleId="Strong">
    <w:name w:val="Strong"/>
    <w:basedOn w:val="DefaultParagraphFont"/>
    <w:uiPriority w:val="22"/>
    <w:qFormat/>
    <w:rsid w:val="000F2F3B"/>
    <w:rPr>
      <w:b/>
      <w:bCs/>
    </w:rPr>
  </w:style>
  <w:style w:type="paragraph" w:styleId="TOCHeading">
    <w:name w:val="TOC Heading"/>
    <w:basedOn w:val="Heading1"/>
    <w:next w:val="Normal"/>
    <w:uiPriority w:val="39"/>
    <w:unhideWhenUsed/>
    <w:qFormat/>
    <w:rsid w:val="00CE28E3"/>
    <w:pPr>
      <w:keepLines/>
      <w:numPr>
        <w:numId w:val="0"/>
      </w:numPr>
      <w:spacing w:before="480" w:line="276" w:lineRule="auto"/>
      <w:ind w:right="0"/>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NormalWeb">
    <w:name w:val="Normal (Web)"/>
    <w:basedOn w:val="Normal"/>
    <w:uiPriority w:val="99"/>
    <w:semiHidden/>
    <w:unhideWhenUsed/>
    <w:rsid w:val="00486860"/>
    <w:pPr>
      <w:spacing w:before="100" w:beforeAutospacing="1" w:after="100" w:afterAutospacing="1"/>
    </w:pPr>
    <w:rPr>
      <w:rFonts w:ascii="Times New Roman" w:hAnsi="Times New Roman"/>
      <w:sz w:val="24"/>
      <w:lang w:val="en-US" w:eastAsia="en-US"/>
    </w:rPr>
  </w:style>
  <w:style w:type="paragraph" w:customStyle="1" w:styleId="TableArialNarrow">
    <w:name w:val="Table (Arial Narrow)"/>
    <w:basedOn w:val="Normal"/>
    <w:rsid w:val="0073653A"/>
    <w:rPr>
      <w:rFonts w:ascii="Arial Narrow" w:hAnsi="Arial Narrow"/>
      <w:kern w:val="144"/>
    </w:rPr>
  </w:style>
  <w:style w:type="numbering" w:customStyle="1" w:styleId="NormalArialNarrowBulleted">
    <w:name w:val="Normal (Arial Narrow) Bulleted"/>
    <w:rsid w:val="0073653A"/>
    <w:pPr>
      <w:numPr>
        <w:numId w:val="6"/>
      </w:numPr>
    </w:pPr>
  </w:style>
  <w:style w:type="paragraph" w:customStyle="1" w:styleId="Default">
    <w:name w:val="Default"/>
    <w:rsid w:val="00C477B3"/>
    <w:pPr>
      <w:autoSpaceDE w:val="0"/>
      <w:autoSpaceDN w:val="0"/>
      <w:adjustRightInd w:val="0"/>
    </w:pPr>
    <w:rPr>
      <w:rFonts w:ascii="Times New Roman" w:hAnsi="Times New Roman"/>
      <w:color w:val="000000"/>
      <w:sz w:val="24"/>
      <w:szCs w:val="24"/>
      <w:lang w:val="en-AU"/>
    </w:rPr>
  </w:style>
  <w:style w:type="paragraph" w:customStyle="1" w:styleId="regular">
    <w:name w:val="regular"/>
    <w:basedOn w:val="Default"/>
    <w:next w:val="Default"/>
    <w:uiPriority w:val="99"/>
    <w:rsid w:val="00B762D9"/>
    <w:rPr>
      <w:color w:val="auto"/>
    </w:rPr>
  </w:style>
  <w:style w:type="paragraph" w:customStyle="1" w:styleId="BulletArrows">
    <w:name w:val="Bullet Arrows"/>
    <w:basedOn w:val="BodyText"/>
    <w:qFormat/>
    <w:rsid w:val="00EF7E6A"/>
    <w:pPr>
      <w:spacing w:before="120" w:after="120" w:line="276" w:lineRule="auto"/>
      <w:ind w:left="426" w:right="0" w:hanging="357"/>
      <w:contextualSpacing/>
      <w:jc w:val="both"/>
    </w:pPr>
    <w:rPr>
      <w:rFonts w:ascii="Century Gothic" w:hAnsi="Century Gothic"/>
      <w:sz w:val="18"/>
    </w:rPr>
  </w:style>
  <w:style w:type="character" w:customStyle="1" w:styleId="CaptionChar">
    <w:name w:val="Caption Char"/>
    <w:basedOn w:val="DefaultParagraphFont"/>
    <w:link w:val="Caption"/>
    <w:locked/>
    <w:rsid w:val="00EF7E6A"/>
    <w:rPr>
      <w:rFonts w:ascii="Book Antiqua" w:eastAsia="Times New Roman" w:hAnsi="Book Antiqua"/>
      <w:b/>
      <w:bCs/>
      <w:szCs w:val="24"/>
      <w:lang w:val="en-AU" w:eastAsia="en-AU"/>
    </w:rPr>
  </w:style>
  <w:style w:type="paragraph" w:customStyle="1" w:styleId="PELTableText">
    <w:name w:val="PEL Table Text"/>
    <w:basedOn w:val="Normal"/>
    <w:qFormat/>
    <w:rsid w:val="00EF7E6A"/>
    <w:pPr>
      <w:keepNext/>
      <w:tabs>
        <w:tab w:val="left" w:pos="6804"/>
      </w:tabs>
      <w:spacing w:before="80" w:line="276" w:lineRule="auto"/>
    </w:pPr>
    <w:rPr>
      <w:rFonts w:asciiTheme="majorHAnsi" w:hAnsiTheme="majorHAnsi" w:cstheme="majorHAnsi"/>
      <w:kern w:val="32"/>
      <w:sz w:val="18"/>
      <w:szCs w:val="16"/>
      <w:lang w:val="en-US" w:eastAsia="en-US" w:bidi="en-US"/>
    </w:rPr>
  </w:style>
  <w:style w:type="table" w:customStyle="1" w:styleId="Style1">
    <w:name w:val="Style1"/>
    <w:basedOn w:val="TableNormal"/>
    <w:uiPriority w:val="99"/>
    <w:rsid w:val="00EF7E6A"/>
    <w:rPr>
      <w:rFonts w:ascii="Century Gothic" w:eastAsiaTheme="minorEastAsia" w:hAnsi="Century Gothic" w:cstheme="minorBidi"/>
      <w:sz w:val="18"/>
      <w:szCs w:val="18"/>
      <w:lang w:bidi="en-US"/>
    </w:rPr>
    <w:tblPr>
      <w:tblInd w:w="0" w:type="dxa"/>
      <w:tblBorders>
        <w:top w:val="single" w:sz="4" w:space="0" w:color="7AC143"/>
        <w:left w:val="single" w:sz="4" w:space="0" w:color="7AC143"/>
        <w:bottom w:val="single" w:sz="4" w:space="0" w:color="7AC143"/>
        <w:right w:val="single" w:sz="4" w:space="0" w:color="7AC143"/>
        <w:insideH w:val="single" w:sz="4" w:space="0" w:color="7AC143"/>
        <w:insideV w:val="single" w:sz="4" w:space="0" w:color="7AC143"/>
      </w:tblBorders>
      <w:tblCellMar>
        <w:top w:w="0" w:type="dxa"/>
        <w:left w:w="108" w:type="dxa"/>
        <w:bottom w:w="0" w:type="dxa"/>
        <w:right w:w="108" w:type="dxa"/>
      </w:tblCellMar>
    </w:tblPr>
    <w:tblStylePr w:type="firstRow">
      <w:rPr>
        <w:rFonts w:ascii="Century Gothic" w:hAnsi="Century Gothic"/>
        <w:b/>
        <w:color w:val="FFFFFF" w:themeColor="background1"/>
        <w:sz w:val="18"/>
      </w:rPr>
      <w:tblPr/>
      <w:tcPr>
        <w:tcBorders>
          <w:top w:val="nil"/>
          <w:left w:val="nil"/>
          <w:bottom w:val="nil"/>
          <w:right w:val="nil"/>
          <w:insideH w:val="nil"/>
          <w:insideV w:val="nil"/>
        </w:tcBorders>
        <w:shd w:val="clear" w:color="auto" w:fill="7AC143"/>
      </w:tcPr>
    </w:tblStylePr>
  </w:style>
</w:styles>
</file>

<file path=word/webSettings.xml><?xml version="1.0" encoding="utf-8"?>
<w:webSettings xmlns:r="http://schemas.openxmlformats.org/officeDocument/2006/relationships" xmlns:w="http://schemas.openxmlformats.org/wordprocessingml/2006/main">
  <w:divs>
    <w:div w:id="42363721">
      <w:bodyDiv w:val="1"/>
      <w:marLeft w:val="0"/>
      <w:marRight w:val="0"/>
      <w:marTop w:val="0"/>
      <w:marBottom w:val="0"/>
      <w:divBdr>
        <w:top w:val="none" w:sz="0" w:space="0" w:color="auto"/>
        <w:left w:val="none" w:sz="0" w:space="0" w:color="auto"/>
        <w:bottom w:val="none" w:sz="0" w:space="0" w:color="auto"/>
        <w:right w:val="none" w:sz="0" w:space="0" w:color="auto"/>
      </w:divBdr>
    </w:div>
    <w:div w:id="292102587">
      <w:bodyDiv w:val="1"/>
      <w:marLeft w:val="0"/>
      <w:marRight w:val="0"/>
      <w:marTop w:val="0"/>
      <w:marBottom w:val="0"/>
      <w:divBdr>
        <w:top w:val="none" w:sz="0" w:space="0" w:color="auto"/>
        <w:left w:val="none" w:sz="0" w:space="0" w:color="auto"/>
        <w:bottom w:val="none" w:sz="0" w:space="0" w:color="auto"/>
        <w:right w:val="none" w:sz="0" w:space="0" w:color="auto"/>
      </w:divBdr>
    </w:div>
    <w:div w:id="672803485">
      <w:bodyDiv w:val="1"/>
      <w:marLeft w:val="0"/>
      <w:marRight w:val="0"/>
      <w:marTop w:val="0"/>
      <w:marBottom w:val="0"/>
      <w:divBdr>
        <w:top w:val="none" w:sz="0" w:space="0" w:color="auto"/>
        <w:left w:val="none" w:sz="0" w:space="0" w:color="auto"/>
        <w:bottom w:val="none" w:sz="0" w:space="0" w:color="auto"/>
        <w:right w:val="none" w:sz="0" w:space="0" w:color="auto"/>
      </w:divBdr>
      <w:divsChild>
        <w:div w:id="835074166">
          <w:marLeft w:val="0"/>
          <w:marRight w:val="0"/>
          <w:marTop w:val="0"/>
          <w:marBottom w:val="0"/>
          <w:divBdr>
            <w:top w:val="single" w:sz="4" w:space="2" w:color="6B90DA"/>
            <w:left w:val="none" w:sz="0" w:space="0" w:color="auto"/>
            <w:bottom w:val="none" w:sz="0" w:space="0" w:color="auto"/>
            <w:right w:val="none" w:sz="0" w:space="0" w:color="auto"/>
          </w:divBdr>
        </w:div>
      </w:divsChild>
    </w:div>
    <w:div w:id="852256983">
      <w:bodyDiv w:val="1"/>
      <w:marLeft w:val="0"/>
      <w:marRight w:val="0"/>
      <w:marTop w:val="0"/>
      <w:marBottom w:val="0"/>
      <w:divBdr>
        <w:top w:val="none" w:sz="0" w:space="0" w:color="auto"/>
        <w:left w:val="none" w:sz="0" w:space="0" w:color="auto"/>
        <w:bottom w:val="none" w:sz="0" w:space="0" w:color="auto"/>
        <w:right w:val="none" w:sz="0" w:space="0" w:color="auto"/>
      </w:divBdr>
    </w:div>
    <w:div w:id="1487624506">
      <w:bodyDiv w:val="1"/>
      <w:marLeft w:val="0"/>
      <w:marRight w:val="0"/>
      <w:marTop w:val="0"/>
      <w:marBottom w:val="0"/>
      <w:divBdr>
        <w:top w:val="none" w:sz="0" w:space="0" w:color="auto"/>
        <w:left w:val="none" w:sz="0" w:space="0" w:color="auto"/>
        <w:bottom w:val="none" w:sz="0" w:space="0" w:color="auto"/>
        <w:right w:val="none" w:sz="0" w:space="0" w:color="auto"/>
      </w:divBdr>
    </w:div>
    <w:div w:id="1515530854">
      <w:bodyDiv w:val="1"/>
      <w:marLeft w:val="0"/>
      <w:marRight w:val="0"/>
      <w:marTop w:val="0"/>
      <w:marBottom w:val="0"/>
      <w:divBdr>
        <w:top w:val="none" w:sz="0" w:space="0" w:color="auto"/>
        <w:left w:val="none" w:sz="0" w:space="0" w:color="auto"/>
        <w:bottom w:val="none" w:sz="0" w:space="0" w:color="auto"/>
        <w:right w:val="none" w:sz="0" w:space="0" w:color="auto"/>
      </w:divBdr>
    </w:div>
    <w:div w:id="1733235366">
      <w:bodyDiv w:val="1"/>
      <w:marLeft w:val="0"/>
      <w:marRight w:val="0"/>
      <w:marTop w:val="0"/>
      <w:marBottom w:val="0"/>
      <w:divBdr>
        <w:top w:val="none" w:sz="0" w:space="0" w:color="auto"/>
        <w:left w:val="none" w:sz="0" w:space="0" w:color="auto"/>
        <w:bottom w:val="none" w:sz="0" w:space="0" w:color="auto"/>
        <w:right w:val="none" w:sz="0" w:space="0" w:color="auto"/>
      </w:divBdr>
    </w:div>
    <w:div w:id="1739981133">
      <w:bodyDiv w:val="1"/>
      <w:marLeft w:val="0"/>
      <w:marRight w:val="0"/>
      <w:marTop w:val="0"/>
      <w:marBottom w:val="0"/>
      <w:divBdr>
        <w:top w:val="none" w:sz="0" w:space="0" w:color="auto"/>
        <w:left w:val="none" w:sz="0" w:space="0" w:color="auto"/>
        <w:bottom w:val="none" w:sz="0" w:space="0" w:color="auto"/>
        <w:right w:val="none" w:sz="0" w:space="0" w:color="auto"/>
      </w:divBdr>
    </w:div>
    <w:div w:id="1818104487">
      <w:bodyDiv w:val="1"/>
      <w:marLeft w:val="0"/>
      <w:marRight w:val="0"/>
      <w:marTop w:val="0"/>
      <w:marBottom w:val="0"/>
      <w:divBdr>
        <w:top w:val="none" w:sz="0" w:space="0" w:color="auto"/>
        <w:left w:val="none" w:sz="0" w:space="0" w:color="auto"/>
        <w:bottom w:val="none" w:sz="0" w:space="0" w:color="auto"/>
        <w:right w:val="none" w:sz="0" w:space="0" w:color="auto"/>
      </w:divBdr>
      <w:divsChild>
        <w:div w:id="42233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i.gov.au"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pi@environment.gov.a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npi.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B639-EFDD-4882-905D-94EE73BD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36</Pages>
  <Words>10067</Words>
  <Characters>57386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67319</CharactersWithSpaces>
  <SharedDoc>false</SharedDoc>
  <HLinks>
    <vt:vector size="666" baseType="variant">
      <vt:variant>
        <vt:i4>5374044</vt:i4>
      </vt:variant>
      <vt:variant>
        <vt:i4>996</vt:i4>
      </vt:variant>
      <vt:variant>
        <vt:i4>0</vt:i4>
      </vt:variant>
      <vt:variant>
        <vt:i4>5</vt:i4>
      </vt:variant>
      <vt:variant>
        <vt:lpwstr>http://www.epa.gov/ttn/chief/software.html</vt:lpwstr>
      </vt:variant>
      <vt:variant>
        <vt:lpwstr>water8</vt:lpwstr>
      </vt:variant>
      <vt:variant>
        <vt:i4>2359399</vt:i4>
      </vt:variant>
      <vt:variant>
        <vt:i4>993</vt:i4>
      </vt:variant>
      <vt:variant>
        <vt:i4>0</vt:i4>
      </vt:variant>
      <vt:variant>
        <vt:i4>5</vt:i4>
      </vt:variant>
      <vt:variant>
        <vt:lpwstr>http://www.epa.gov/ttn/chief/tanks.html</vt:lpwstr>
      </vt:variant>
      <vt:variant>
        <vt:lpwstr/>
      </vt:variant>
      <vt:variant>
        <vt:i4>1703993</vt:i4>
      </vt:variant>
      <vt:variant>
        <vt:i4>662</vt:i4>
      </vt:variant>
      <vt:variant>
        <vt:i4>0</vt:i4>
      </vt:variant>
      <vt:variant>
        <vt:i4>5</vt:i4>
      </vt:variant>
      <vt:variant>
        <vt:lpwstr/>
      </vt:variant>
      <vt:variant>
        <vt:lpwstr>_Toc298859650</vt:lpwstr>
      </vt:variant>
      <vt:variant>
        <vt:i4>1769529</vt:i4>
      </vt:variant>
      <vt:variant>
        <vt:i4>656</vt:i4>
      </vt:variant>
      <vt:variant>
        <vt:i4>0</vt:i4>
      </vt:variant>
      <vt:variant>
        <vt:i4>5</vt:i4>
      </vt:variant>
      <vt:variant>
        <vt:lpwstr/>
      </vt:variant>
      <vt:variant>
        <vt:lpwstr>_Toc298859649</vt:lpwstr>
      </vt:variant>
      <vt:variant>
        <vt:i4>1769529</vt:i4>
      </vt:variant>
      <vt:variant>
        <vt:i4>650</vt:i4>
      </vt:variant>
      <vt:variant>
        <vt:i4>0</vt:i4>
      </vt:variant>
      <vt:variant>
        <vt:i4>5</vt:i4>
      </vt:variant>
      <vt:variant>
        <vt:lpwstr/>
      </vt:variant>
      <vt:variant>
        <vt:lpwstr>_Toc298859648</vt:lpwstr>
      </vt:variant>
      <vt:variant>
        <vt:i4>1769529</vt:i4>
      </vt:variant>
      <vt:variant>
        <vt:i4>644</vt:i4>
      </vt:variant>
      <vt:variant>
        <vt:i4>0</vt:i4>
      </vt:variant>
      <vt:variant>
        <vt:i4>5</vt:i4>
      </vt:variant>
      <vt:variant>
        <vt:lpwstr/>
      </vt:variant>
      <vt:variant>
        <vt:lpwstr>_Toc298859647</vt:lpwstr>
      </vt:variant>
      <vt:variant>
        <vt:i4>1769529</vt:i4>
      </vt:variant>
      <vt:variant>
        <vt:i4>638</vt:i4>
      </vt:variant>
      <vt:variant>
        <vt:i4>0</vt:i4>
      </vt:variant>
      <vt:variant>
        <vt:i4>5</vt:i4>
      </vt:variant>
      <vt:variant>
        <vt:lpwstr/>
      </vt:variant>
      <vt:variant>
        <vt:lpwstr>_Toc298859646</vt:lpwstr>
      </vt:variant>
      <vt:variant>
        <vt:i4>1769529</vt:i4>
      </vt:variant>
      <vt:variant>
        <vt:i4>632</vt:i4>
      </vt:variant>
      <vt:variant>
        <vt:i4>0</vt:i4>
      </vt:variant>
      <vt:variant>
        <vt:i4>5</vt:i4>
      </vt:variant>
      <vt:variant>
        <vt:lpwstr/>
      </vt:variant>
      <vt:variant>
        <vt:lpwstr>_Toc298859645</vt:lpwstr>
      </vt:variant>
      <vt:variant>
        <vt:i4>1769529</vt:i4>
      </vt:variant>
      <vt:variant>
        <vt:i4>626</vt:i4>
      </vt:variant>
      <vt:variant>
        <vt:i4>0</vt:i4>
      </vt:variant>
      <vt:variant>
        <vt:i4>5</vt:i4>
      </vt:variant>
      <vt:variant>
        <vt:lpwstr/>
      </vt:variant>
      <vt:variant>
        <vt:lpwstr>_Toc298859644</vt:lpwstr>
      </vt:variant>
      <vt:variant>
        <vt:i4>1769529</vt:i4>
      </vt:variant>
      <vt:variant>
        <vt:i4>620</vt:i4>
      </vt:variant>
      <vt:variant>
        <vt:i4>0</vt:i4>
      </vt:variant>
      <vt:variant>
        <vt:i4>5</vt:i4>
      </vt:variant>
      <vt:variant>
        <vt:lpwstr/>
      </vt:variant>
      <vt:variant>
        <vt:lpwstr>_Toc298859643</vt:lpwstr>
      </vt:variant>
      <vt:variant>
        <vt:i4>1769529</vt:i4>
      </vt:variant>
      <vt:variant>
        <vt:i4>614</vt:i4>
      </vt:variant>
      <vt:variant>
        <vt:i4>0</vt:i4>
      </vt:variant>
      <vt:variant>
        <vt:i4>5</vt:i4>
      </vt:variant>
      <vt:variant>
        <vt:lpwstr/>
      </vt:variant>
      <vt:variant>
        <vt:lpwstr>_Toc298859642</vt:lpwstr>
      </vt:variant>
      <vt:variant>
        <vt:i4>1769529</vt:i4>
      </vt:variant>
      <vt:variant>
        <vt:i4>608</vt:i4>
      </vt:variant>
      <vt:variant>
        <vt:i4>0</vt:i4>
      </vt:variant>
      <vt:variant>
        <vt:i4>5</vt:i4>
      </vt:variant>
      <vt:variant>
        <vt:lpwstr/>
      </vt:variant>
      <vt:variant>
        <vt:lpwstr>_Toc298859641</vt:lpwstr>
      </vt:variant>
      <vt:variant>
        <vt:i4>1769529</vt:i4>
      </vt:variant>
      <vt:variant>
        <vt:i4>602</vt:i4>
      </vt:variant>
      <vt:variant>
        <vt:i4>0</vt:i4>
      </vt:variant>
      <vt:variant>
        <vt:i4>5</vt:i4>
      </vt:variant>
      <vt:variant>
        <vt:lpwstr/>
      </vt:variant>
      <vt:variant>
        <vt:lpwstr>_Toc298859640</vt:lpwstr>
      </vt:variant>
      <vt:variant>
        <vt:i4>1835065</vt:i4>
      </vt:variant>
      <vt:variant>
        <vt:i4>596</vt:i4>
      </vt:variant>
      <vt:variant>
        <vt:i4>0</vt:i4>
      </vt:variant>
      <vt:variant>
        <vt:i4>5</vt:i4>
      </vt:variant>
      <vt:variant>
        <vt:lpwstr/>
      </vt:variant>
      <vt:variant>
        <vt:lpwstr>_Toc298859639</vt:lpwstr>
      </vt:variant>
      <vt:variant>
        <vt:i4>1835065</vt:i4>
      </vt:variant>
      <vt:variant>
        <vt:i4>590</vt:i4>
      </vt:variant>
      <vt:variant>
        <vt:i4>0</vt:i4>
      </vt:variant>
      <vt:variant>
        <vt:i4>5</vt:i4>
      </vt:variant>
      <vt:variant>
        <vt:lpwstr/>
      </vt:variant>
      <vt:variant>
        <vt:lpwstr>_Toc298859638</vt:lpwstr>
      </vt:variant>
      <vt:variant>
        <vt:i4>1376313</vt:i4>
      </vt:variant>
      <vt:variant>
        <vt:i4>575</vt:i4>
      </vt:variant>
      <vt:variant>
        <vt:i4>0</vt:i4>
      </vt:variant>
      <vt:variant>
        <vt:i4>5</vt:i4>
      </vt:variant>
      <vt:variant>
        <vt:lpwstr/>
      </vt:variant>
      <vt:variant>
        <vt:lpwstr>_Toc298860533</vt:lpwstr>
      </vt:variant>
      <vt:variant>
        <vt:i4>1376313</vt:i4>
      </vt:variant>
      <vt:variant>
        <vt:i4>569</vt:i4>
      </vt:variant>
      <vt:variant>
        <vt:i4>0</vt:i4>
      </vt:variant>
      <vt:variant>
        <vt:i4>5</vt:i4>
      </vt:variant>
      <vt:variant>
        <vt:lpwstr/>
      </vt:variant>
      <vt:variant>
        <vt:lpwstr>_Toc298860532</vt:lpwstr>
      </vt:variant>
      <vt:variant>
        <vt:i4>1376313</vt:i4>
      </vt:variant>
      <vt:variant>
        <vt:i4>563</vt:i4>
      </vt:variant>
      <vt:variant>
        <vt:i4>0</vt:i4>
      </vt:variant>
      <vt:variant>
        <vt:i4>5</vt:i4>
      </vt:variant>
      <vt:variant>
        <vt:lpwstr/>
      </vt:variant>
      <vt:variant>
        <vt:lpwstr>_Toc298860531</vt:lpwstr>
      </vt:variant>
      <vt:variant>
        <vt:i4>1376313</vt:i4>
      </vt:variant>
      <vt:variant>
        <vt:i4>557</vt:i4>
      </vt:variant>
      <vt:variant>
        <vt:i4>0</vt:i4>
      </vt:variant>
      <vt:variant>
        <vt:i4>5</vt:i4>
      </vt:variant>
      <vt:variant>
        <vt:lpwstr/>
      </vt:variant>
      <vt:variant>
        <vt:lpwstr>_Toc298860530</vt:lpwstr>
      </vt:variant>
      <vt:variant>
        <vt:i4>1310777</vt:i4>
      </vt:variant>
      <vt:variant>
        <vt:i4>551</vt:i4>
      </vt:variant>
      <vt:variant>
        <vt:i4>0</vt:i4>
      </vt:variant>
      <vt:variant>
        <vt:i4>5</vt:i4>
      </vt:variant>
      <vt:variant>
        <vt:lpwstr/>
      </vt:variant>
      <vt:variant>
        <vt:lpwstr>_Toc298860529</vt:lpwstr>
      </vt:variant>
      <vt:variant>
        <vt:i4>1310777</vt:i4>
      </vt:variant>
      <vt:variant>
        <vt:i4>545</vt:i4>
      </vt:variant>
      <vt:variant>
        <vt:i4>0</vt:i4>
      </vt:variant>
      <vt:variant>
        <vt:i4>5</vt:i4>
      </vt:variant>
      <vt:variant>
        <vt:lpwstr/>
      </vt:variant>
      <vt:variant>
        <vt:lpwstr>_Toc298860528</vt:lpwstr>
      </vt:variant>
      <vt:variant>
        <vt:i4>1310777</vt:i4>
      </vt:variant>
      <vt:variant>
        <vt:i4>539</vt:i4>
      </vt:variant>
      <vt:variant>
        <vt:i4>0</vt:i4>
      </vt:variant>
      <vt:variant>
        <vt:i4>5</vt:i4>
      </vt:variant>
      <vt:variant>
        <vt:lpwstr/>
      </vt:variant>
      <vt:variant>
        <vt:lpwstr>_Toc298860527</vt:lpwstr>
      </vt:variant>
      <vt:variant>
        <vt:i4>1310777</vt:i4>
      </vt:variant>
      <vt:variant>
        <vt:i4>533</vt:i4>
      </vt:variant>
      <vt:variant>
        <vt:i4>0</vt:i4>
      </vt:variant>
      <vt:variant>
        <vt:i4>5</vt:i4>
      </vt:variant>
      <vt:variant>
        <vt:lpwstr/>
      </vt:variant>
      <vt:variant>
        <vt:lpwstr>_Toc298860526</vt:lpwstr>
      </vt:variant>
      <vt:variant>
        <vt:i4>1310777</vt:i4>
      </vt:variant>
      <vt:variant>
        <vt:i4>527</vt:i4>
      </vt:variant>
      <vt:variant>
        <vt:i4>0</vt:i4>
      </vt:variant>
      <vt:variant>
        <vt:i4>5</vt:i4>
      </vt:variant>
      <vt:variant>
        <vt:lpwstr/>
      </vt:variant>
      <vt:variant>
        <vt:lpwstr>_Toc298860525</vt:lpwstr>
      </vt:variant>
      <vt:variant>
        <vt:i4>1310777</vt:i4>
      </vt:variant>
      <vt:variant>
        <vt:i4>521</vt:i4>
      </vt:variant>
      <vt:variant>
        <vt:i4>0</vt:i4>
      </vt:variant>
      <vt:variant>
        <vt:i4>5</vt:i4>
      </vt:variant>
      <vt:variant>
        <vt:lpwstr/>
      </vt:variant>
      <vt:variant>
        <vt:lpwstr>_Toc298860524</vt:lpwstr>
      </vt:variant>
      <vt:variant>
        <vt:i4>1310777</vt:i4>
      </vt:variant>
      <vt:variant>
        <vt:i4>515</vt:i4>
      </vt:variant>
      <vt:variant>
        <vt:i4>0</vt:i4>
      </vt:variant>
      <vt:variant>
        <vt:i4>5</vt:i4>
      </vt:variant>
      <vt:variant>
        <vt:lpwstr/>
      </vt:variant>
      <vt:variant>
        <vt:lpwstr>_Toc298860523</vt:lpwstr>
      </vt:variant>
      <vt:variant>
        <vt:i4>1310777</vt:i4>
      </vt:variant>
      <vt:variant>
        <vt:i4>509</vt:i4>
      </vt:variant>
      <vt:variant>
        <vt:i4>0</vt:i4>
      </vt:variant>
      <vt:variant>
        <vt:i4>5</vt:i4>
      </vt:variant>
      <vt:variant>
        <vt:lpwstr/>
      </vt:variant>
      <vt:variant>
        <vt:lpwstr>_Toc298860522</vt:lpwstr>
      </vt:variant>
      <vt:variant>
        <vt:i4>1310777</vt:i4>
      </vt:variant>
      <vt:variant>
        <vt:i4>503</vt:i4>
      </vt:variant>
      <vt:variant>
        <vt:i4>0</vt:i4>
      </vt:variant>
      <vt:variant>
        <vt:i4>5</vt:i4>
      </vt:variant>
      <vt:variant>
        <vt:lpwstr/>
      </vt:variant>
      <vt:variant>
        <vt:lpwstr>_Toc298860521</vt:lpwstr>
      </vt:variant>
      <vt:variant>
        <vt:i4>1310777</vt:i4>
      </vt:variant>
      <vt:variant>
        <vt:i4>497</vt:i4>
      </vt:variant>
      <vt:variant>
        <vt:i4>0</vt:i4>
      </vt:variant>
      <vt:variant>
        <vt:i4>5</vt:i4>
      </vt:variant>
      <vt:variant>
        <vt:lpwstr/>
      </vt:variant>
      <vt:variant>
        <vt:lpwstr>_Toc298860520</vt:lpwstr>
      </vt:variant>
      <vt:variant>
        <vt:i4>1507385</vt:i4>
      </vt:variant>
      <vt:variant>
        <vt:i4>491</vt:i4>
      </vt:variant>
      <vt:variant>
        <vt:i4>0</vt:i4>
      </vt:variant>
      <vt:variant>
        <vt:i4>5</vt:i4>
      </vt:variant>
      <vt:variant>
        <vt:lpwstr/>
      </vt:variant>
      <vt:variant>
        <vt:lpwstr>_Toc298860519</vt:lpwstr>
      </vt:variant>
      <vt:variant>
        <vt:i4>1507385</vt:i4>
      </vt:variant>
      <vt:variant>
        <vt:i4>485</vt:i4>
      </vt:variant>
      <vt:variant>
        <vt:i4>0</vt:i4>
      </vt:variant>
      <vt:variant>
        <vt:i4>5</vt:i4>
      </vt:variant>
      <vt:variant>
        <vt:lpwstr/>
      </vt:variant>
      <vt:variant>
        <vt:lpwstr>_Toc298860518</vt:lpwstr>
      </vt:variant>
      <vt:variant>
        <vt:i4>1507385</vt:i4>
      </vt:variant>
      <vt:variant>
        <vt:i4>479</vt:i4>
      </vt:variant>
      <vt:variant>
        <vt:i4>0</vt:i4>
      </vt:variant>
      <vt:variant>
        <vt:i4>5</vt:i4>
      </vt:variant>
      <vt:variant>
        <vt:lpwstr/>
      </vt:variant>
      <vt:variant>
        <vt:lpwstr>_Toc298860517</vt:lpwstr>
      </vt:variant>
      <vt:variant>
        <vt:i4>1507385</vt:i4>
      </vt:variant>
      <vt:variant>
        <vt:i4>473</vt:i4>
      </vt:variant>
      <vt:variant>
        <vt:i4>0</vt:i4>
      </vt:variant>
      <vt:variant>
        <vt:i4>5</vt:i4>
      </vt:variant>
      <vt:variant>
        <vt:lpwstr/>
      </vt:variant>
      <vt:variant>
        <vt:lpwstr>_Toc298860516</vt:lpwstr>
      </vt:variant>
      <vt:variant>
        <vt:i4>1507385</vt:i4>
      </vt:variant>
      <vt:variant>
        <vt:i4>467</vt:i4>
      </vt:variant>
      <vt:variant>
        <vt:i4>0</vt:i4>
      </vt:variant>
      <vt:variant>
        <vt:i4>5</vt:i4>
      </vt:variant>
      <vt:variant>
        <vt:lpwstr/>
      </vt:variant>
      <vt:variant>
        <vt:lpwstr>_Toc298860515</vt:lpwstr>
      </vt:variant>
      <vt:variant>
        <vt:i4>1507385</vt:i4>
      </vt:variant>
      <vt:variant>
        <vt:i4>461</vt:i4>
      </vt:variant>
      <vt:variant>
        <vt:i4>0</vt:i4>
      </vt:variant>
      <vt:variant>
        <vt:i4>5</vt:i4>
      </vt:variant>
      <vt:variant>
        <vt:lpwstr/>
      </vt:variant>
      <vt:variant>
        <vt:lpwstr>_Toc298860514</vt:lpwstr>
      </vt:variant>
      <vt:variant>
        <vt:i4>1507385</vt:i4>
      </vt:variant>
      <vt:variant>
        <vt:i4>455</vt:i4>
      </vt:variant>
      <vt:variant>
        <vt:i4>0</vt:i4>
      </vt:variant>
      <vt:variant>
        <vt:i4>5</vt:i4>
      </vt:variant>
      <vt:variant>
        <vt:lpwstr/>
      </vt:variant>
      <vt:variant>
        <vt:lpwstr>_Toc298860513</vt:lpwstr>
      </vt:variant>
      <vt:variant>
        <vt:i4>1507385</vt:i4>
      </vt:variant>
      <vt:variant>
        <vt:i4>449</vt:i4>
      </vt:variant>
      <vt:variant>
        <vt:i4>0</vt:i4>
      </vt:variant>
      <vt:variant>
        <vt:i4>5</vt:i4>
      </vt:variant>
      <vt:variant>
        <vt:lpwstr/>
      </vt:variant>
      <vt:variant>
        <vt:lpwstr>_Toc298860512</vt:lpwstr>
      </vt:variant>
      <vt:variant>
        <vt:i4>1507385</vt:i4>
      </vt:variant>
      <vt:variant>
        <vt:i4>443</vt:i4>
      </vt:variant>
      <vt:variant>
        <vt:i4>0</vt:i4>
      </vt:variant>
      <vt:variant>
        <vt:i4>5</vt:i4>
      </vt:variant>
      <vt:variant>
        <vt:lpwstr/>
      </vt:variant>
      <vt:variant>
        <vt:lpwstr>_Toc298860511</vt:lpwstr>
      </vt:variant>
      <vt:variant>
        <vt:i4>1507385</vt:i4>
      </vt:variant>
      <vt:variant>
        <vt:i4>437</vt:i4>
      </vt:variant>
      <vt:variant>
        <vt:i4>0</vt:i4>
      </vt:variant>
      <vt:variant>
        <vt:i4>5</vt:i4>
      </vt:variant>
      <vt:variant>
        <vt:lpwstr/>
      </vt:variant>
      <vt:variant>
        <vt:lpwstr>_Toc298860510</vt:lpwstr>
      </vt:variant>
      <vt:variant>
        <vt:i4>1441849</vt:i4>
      </vt:variant>
      <vt:variant>
        <vt:i4>431</vt:i4>
      </vt:variant>
      <vt:variant>
        <vt:i4>0</vt:i4>
      </vt:variant>
      <vt:variant>
        <vt:i4>5</vt:i4>
      </vt:variant>
      <vt:variant>
        <vt:lpwstr/>
      </vt:variant>
      <vt:variant>
        <vt:lpwstr>_Toc298860509</vt:lpwstr>
      </vt:variant>
      <vt:variant>
        <vt:i4>1441849</vt:i4>
      </vt:variant>
      <vt:variant>
        <vt:i4>425</vt:i4>
      </vt:variant>
      <vt:variant>
        <vt:i4>0</vt:i4>
      </vt:variant>
      <vt:variant>
        <vt:i4>5</vt:i4>
      </vt:variant>
      <vt:variant>
        <vt:lpwstr/>
      </vt:variant>
      <vt:variant>
        <vt:lpwstr>_Toc298860508</vt:lpwstr>
      </vt:variant>
      <vt:variant>
        <vt:i4>1441849</vt:i4>
      </vt:variant>
      <vt:variant>
        <vt:i4>419</vt:i4>
      </vt:variant>
      <vt:variant>
        <vt:i4>0</vt:i4>
      </vt:variant>
      <vt:variant>
        <vt:i4>5</vt:i4>
      </vt:variant>
      <vt:variant>
        <vt:lpwstr/>
      </vt:variant>
      <vt:variant>
        <vt:lpwstr>_Toc298860507</vt:lpwstr>
      </vt:variant>
      <vt:variant>
        <vt:i4>1441849</vt:i4>
      </vt:variant>
      <vt:variant>
        <vt:i4>413</vt:i4>
      </vt:variant>
      <vt:variant>
        <vt:i4>0</vt:i4>
      </vt:variant>
      <vt:variant>
        <vt:i4>5</vt:i4>
      </vt:variant>
      <vt:variant>
        <vt:lpwstr/>
      </vt:variant>
      <vt:variant>
        <vt:lpwstr>_Toc298860506</vt:lpwstr>
      </vt:variant>
      <vt:variant>
        <vt:i4>1441849</vt:i4>
      </vt:variant>
      <vt:variant>
        <vt:i4>407</vt:i4>
      </vt:variant>
      <vt:variant>
        <vt:i4>0</vt:i4>
      </vt:variant>
      <vt:variant>
        <vt:i4>5</vt:i4>
      </vt:variant>
      <vt:variant>
        <vt:lpwstr/>
      </vt:variant>
      <vt:variant>
        <vt:lpwstr>_Toc298860505</vt:lpwstr>
      </vt:variant>
      <vt:variant>
        <vt:i4>1441849</vt:i4>
      </vt:variant>
      <vt:variant>
        <vt:i4>401</vt:i4>
      </vt:variant>
      <vt:variant>
        <vt:i4>0</vt:i4>
      </vt:variant>
      <vt:variant>
        <vt:i4>5</vt:i4>
      </vt:variant>
      <vt:variant>
        <vt:lpwstr/>
      </vt:variant>
      <vt:variant>
        <vt:lpwstr>_Toc298860504</vt:lpwstr>
      </vt:variant>
      <vt:variant>
        <vt:i4>1441849</vt:i4>
      </vt:variant>
      <vt:variant>
        <vt:i4>395</vt:i4>
      </vt:variant>
      <vt:variant>
        <vt:i4>0</vt:i4>
      </vt:variant>
      <vt:variant>
        <vt:i4>5</vt:i4>
      </vt:variant>
      <vt:variant>
        <vt:lpwstr/>
      </vt:variant>
      <vt:variant>
        <vt:lpwstr>_Toc298860503</vt:lpwstr>
      </vt:variant>
      <vt:variant>
        <vt:i4>1441849</vt:i4>
      </vt:variant>
      <vt:variant>
        <vt:i4>389</vt:i4>
      </vt:variant>
      <vt:variant>
        <vt:i4>0</vt:i4>
      </vt:variant>
      <vt:variant>
        <vt:i4>5</vt:i4>
      </vt:variant>
      <vt:variant>
        <vt:lpwstr/>
      </vt:variant>
      <vt:variant>
        <vt:lpwstr>_Toc298860502</vt:lpwstr>
      </vt:variant>
      <vt:variant>
        <vt:i4>1441849</vt:i4>
      </vt:variant>
      <vt:variant>
        <vt:i4>383</vt:i4>
      </vt:variant>
      <vt:variant>
        <vt:i4>0</vt:i4>
      </vt:variant>
      <vt:variant>
        <vt:i4>5</vt:i4>
      </vt:variant>
      <vt:variant>
        <vt:lpwstr/>
      </vt:variant>
      <vt:variant>
        <vt:lpwstr>_Toc298860501</vt:lpwstr>
      </vt:variant>
      <vt:variant>
        <vt:i4>1441849</vt:i4>
      </vt:variant>
      <vt:variant>
        <vt:i4>377</vt:i4>
      </vt:variant>
      <vt:variant>
        <vt:i4>0</vt:i4>
      </vt:variant>
      <vt:variant>
        <vt:i4>5</vt:i4>
      </vt:variant>
      <vt:variant>
        <vt:lpwstr/>
      </vt:variant>
      <vt:variant>
        <vt:lpwstr>_Toc298860500</vt:lpwstr>
      </vt:variant>
      <vt:variant>
        <vt:i4>2031672</vt:i4>
      </vt:variant>
      <vt:variant>
        <vt:i4>371</vt:i4>
      </vt:variant>
      <vt:variant>
        <vt:i4>0</vt:i4>
      </vt:variant>
      <vt:variant>
        <vt:i4>5</vt:i4>
      </vt:variant>
      <vt:variant>
        <vt:lpwstr/>
      </vt:variant>
      <vt:variant>
        <vt:lpwstr>_Toc298860499</vt:lpwstr>
      </vt:variant>
      <vt:variant>
        <vt:i4>2031672</vt:i4>
      </vt:variant>
      <vt:variant>
        <vt:i4>365</vt:i4>
      </vt:variant>
      <vt:variant>
        <vt:i4>0</vt:i4>
      </vt:variant>
      <vt:variant>
        <vt:i4>5</vt:i4>
      </vt:variant>
      <vt:variant>
        <vt:lpwstr/>
      </vt:variant>
      <vt:variant>
        <vt:lpwstr>_Toc298860498</vt:lpwstr>
      </vt:variant>
      <vt:variant>
        <vt:i4>2031672</vt:i4>
      </vt:variant>
      <vt:variant>
        <vt:i4>359</vt:i4>
      </vt:variant>
      <vt:variant>
        <vt:i4>0</vt:i4>
      </vt:variant>
      <vt:variant>
        <vt:i4>5</vt:i4>
      </vt:variant>
      <vt:variant>
        <vt:lpwstr/>
      </vt:variant>
      <vt:variant>
        <vt:lpwstr>_Toc298860497</vt:lpwstr>
      </vt:variant>
      <vt:variant>
        <vt:i4>2031672</vt:i4>
      </vt:variant>
      <vt:variant>
        <vt:i4>353</vt:i4>
      </vt:variant>
      <vt:variant>
        <vt:i4>0</vt:i4>
      </vt:variant>
      <vt:variant>
        <vt:i4>5</vt:i4>
      </vt:variant>
      <vt:variant>
        <vt:lpwstr/>
      </vt:variant>
      <vt:variant>
        <vt:lpwstr>_Toc298860496</vt:lpwstr>
      </vt:variant>
      <vt:variant>
        <vt:i4>2031672</vt:i4>
      </vt:variant>
      <vt:variant>
        <vt:i4>347</vt:i4>
      </vt:variant>
      <vt:variant>
        <vt:i4>0</vt:i4>
      </vt:variant>
      <vt:variant>
        <vt:i4>5</vt:i4>
      </vt:variant>
      <vt:variant>
        <vt:lpwstr/>
      </vt:variant>
      <vt:variant>
        <vt:lpwstr>_Toc298860495</vt:lpwstr>
      </vt:variant>
      <vt:variant>
        <vt:i4>2031672</vt:i4>
      </vt:variant>
      <vt:variant>
        <vt:i4>341</vt:i4>
      </vt:variant>
      <vt:variant>
        <vt:i4>0</vt:i4>
      </vt:variant>
      <vt:variant>
        <vt:i4>5</vt:i4>
      </vt:variant>
      <vt:variant>
        <vt:lpwstr/>
      </vt:variant>
      <vt:variant>
        <vt:lpwstr>_Toc298860494</vt:lpwstr>
      </vt:variant>
      <vt:variant>
        <vt:i4>2031672</vt:i4>
      </vt:variant>
      <vt:variant>
        <vt:i4>335</vt:i4>
      </vt:variant>
      <vt:variant>
        <vt:i4>0</vt:i4>
      </vt:variant>
      <vt:variant>
        <vt:i4>5</vt:i4>
      </vt:variant>
      <vt:variant>
        <vt:lpwstr/>
      </vt:variant>
      <vt:variant>
        <vt:lpwstr>_Toc298860493</vt:lpwstr>
      </vt:variant>
      <vt:variant>
        <vt:i4>2031672</vt:i4>
      </vt:variant>
      <vt:variant>
        <vt:i4>329</vt:i4>
      </vt:variant>
      <vt:variant>
        <vt:i4>0</vt:i4>
      </vt:variant>
      <vt:variant>
        <vt:i4>5</vt:i4>
      </vt:variant>
      <vt:variant>
        <vt:lpwstr/>
      </vt:variant>
      <vt:variant>
        <vt:lpwstr>_Toc298860492</vt:lpwstr>
      </vt:variant>
      <vt:variant>
        <vt:i4>2031672</vt:i4>
      </vt:variant>
      <vt:variant>
        <vt:i4>323</vt:i4>
      </vt:variant>
      <vt:variant>
        <vt:i4>0</vt:i4>
      </vt:variant>
      <vt:variant>
        <vt:i4>5</vt:i4>
      </vt:variant>
      <vt:variant>
        <vt:lpwstr/>
      </vt:variant>
      <vt:variant>
        <vt:lpwstr>_Toc298860491</vt:lpwstr>
      </vt:variant>
      <vt:variant>
        <vt:i4>2031672</vt:i4>
      </vt:variant>
      <vt:variant>
        <vt:i4>317</vt:i4>
      </vt:variant>
      <vt:variant>
        <vt:i4>0</vt:i4>
      </vt:variant>
      <vt:variant>
        <vt:i4>5</vt:i4>
      </vt:variant>
      <vt:variant>
        <vt:lpwstr/>
      </vt:variant>
      <vt:variant>
        <vt:lpwstr>_Toc298860490</vt:lpwstr>
      </vt:variant>
      <vt:variant>
        <vt:i4>1966136</vt:i4>
      </vt:variant>
      <vt:variant>
        <vt:i4>311</vt:i4>
      </vt:variant>
      <vt:variant>
        <vt:i4>0</vt:i4>
      </vt:variant>
      <vt:variant>
        <vt:i4>5</vt:i4>
      </vt:variant>
      <vt:variant>
        <vt:lpwstr/>
      </vt:variant>
      <vt:variant>
        <vt:lpwstr>_Toc298860489</vt:lpwstr>
      </vt:variant>
      <vt:variant>
        <vt:i4>1966136</vt:i4>
      </vt:variant>
      <vt:variant>
        <vt:i4>305</vt:i4>
      </vt:variant>
      <vt:variant>
        <vt:i4>0</vt:i4>
      </vt:variant>
      <vt:variant>
        <vt:i4>5</vt:i4>
      </vt:variant>
      <vt:variant>
        <vt:lpwstr/>
      </vt:variant>
      <vt:variant>
        <vt:lpwstr>_Toc298860488</vt:lpwstr>
      </vt:variant>
      <vt:variant>
        <vt:i4>1966136</vt:i4>
      </vt:variant>
      <vt:variant>
        <vt:i4>299</vt:i4>
      </vt:variant>
      <vt:variant>
        <vt:i4>0</vt:i4>
      </vt:variant>
      <vt:variant>
        <vt:i4>5</vt:i4>
      </vt:variant>
      <vt:variant>
        <vt:lpwstr/>
      </vt:variant>
      <vt:variant>
        <vt:lpwstr>_Toc298860487</vt:lpwstr>
      </vt:variant>
      <vt:variant>
        <vt:i4>1966136</vt:i4>
      </vt:variant>
      <vt:variant>
        <vt:i4>293</vt:i4>
      </vt:variant>
      <vt:variant>
        <vt:i4>0</vt:i4>
      </vt:variant>
      <vt:variant>
        <vt:i4>5</vt:i4>
      </vt:variant>
      <vt:variant>
        <vt:lpwstr/>
      </vt:variant>
      <vt:variant>
        <vt:lpwstr>_Toc298860486</vt:lpwstr>
      </vt:variant>
      <vt:variant>
        <vt:i4>1966136</vt:i4>
      </vt:variant>
      <vt:variant>
        <vt:i4>287</vt:i4>
      </vt:variant>
      <vt:variant>
        <vt:i4>0</vt:i4>
      </vt:variant>
      <vt:variant>
        <vt:i4>5</vt:i4>
      </vt:variant>
      <vt:variant>
        <vt:lpwstr/>
      </vt:variant>
      <vt:variant>
        <vt:lpwstr>_Toc298860485</vt:lpwstr>
      </vt:variant>
      <vt:variant>
        <vt:i4>1966136</vt:i4>
      </vt:variant>
      <vt:variant>
        <vt:i4>281</vt:i4>
      </vt:variant>
      <vt:variant>
        <vt:i4>0</vt:i4>
      </vt:variant>
      <vt:variant>
        <vt:i4>5</vt:i4>
      </vt:variant>
      <vt:variant>
        <vt:lpwstr/>
      </vt:variant>
      <vt:variant>
        <vt:lpwstr>_Toc298860484</vt:lpwstr>
      </vt:variant>
      <vt:variant>
        <vt:i4>1966136</vt:i4>
      </vt:variant>
      <vt:variant>
        <vt:i4>275</vt:i4>
      </vt:variant>
      <vt:variant>
        <vt:i4>0</vt:i4>
      </vt:variant>
      <vt:variant>
        <vt:i4>5</vt:i4>
      </vt:variant>
      <vt:variant>
        <vt:lpwstr/>
      </vt:variant>
      <vt:variant>
        <vt:lpwstr>_Toc298860483</vt:lpwstr>
      </vt:variant>
      <vt:variant>
        <vt:i4>1966136</vt:i4>
      </vt:variant>
      <vt:variant>
        <vt:i4>269</vt:i4>
      </vt:variant>
      <vt:variant>
        <vt:i4>0</vt:i4>
      </vt:variant>
      <vt:variant>
        <vt:i4>5</vt:i4>
      </vt:variant>
      <vt:variant>
        <vt:lpwstr/>
      </vt:variant>
      <vt:variant>
        <vt:lpwstr>_Toc298860482</vt:lpwstr>
      </vt:variant>
      <vt:variant>
        <vt:i4>1966136</vt:i4>
      </vt:variant>
      <vt:variant>
        <vt:i4>263</vt:i4>
      </vt:variant>
      <vt:variant>
        <vt:i4>0</vt:i4>
      </vt:variant>
      <vt:variant>
        <vt:i4>5</vt:i4>
      </vt:variant>
      <vt:variant>
        <vt:lpwstr/>
      </vt:variant>
      <vt:variant>
        <vt:lpwstr>_Toc298860481</vt:lpwstr>
      </vt:variant>
      <vt:variant>
        <vt:i4>1966136</vt:i4>
      </vt:variant>
      <vt:variant>
        <vt:i4>257</vt:i4>
      </vt:variant>
      <vt:variant>
        <vt:i4>0</vt:i4>
      </vt:variant>
      <vt:variant>
        <vt:i4>5</vt:i4>
      </vt:variant>
      <vt:variant>
        <vt:lpwstr/>
      </vt:variant>
      <vt:variant>
        <vt:lpwstr>_Toc298860480</vt:lpwstr>
      </vt:variant>
      <vt:variant>
        <vt:i4>1114168</vt:i4>
      </vt:variant>
      <vt:variant>
        <vt:i4>251</vt:i4>
      </vt:variant>
      <vt:variant>
        <vt:i4>0</vt:i4>
      </vt:variant>
      <vt:variant>
        <vt:i4>5</vt:i4>
      </vt:variant>
      <vt:variant>
        <vt:lpwstr/>
      </vt:variant>
      <vt:variant>
        <vt:lpwstr>_Toc298860479</vt:lpwstr>
      </vt:variant>
      <vt:variant>
        <vt:i4>1114168</vt:i4>
      </vt:variant>
      <vt:variant>
        <vt:i4>245</vt:i4>
      </vt:variant>
      <vt:variant>
        <vt:i4>0</vt:i4>
      </vt:variant>
      <vt:variant>
        <vt:i4>5</vt:i4>
      </vt:variant>
      <vt:variant>
        <vt:lpwstr/>
      </vt:variant>
      <vt:variant>
        <vt:lpwstr>_Toc298860478</vt:lpwstr>
      </vt:variant>
      <vt:variant>
        <vt:i4>1114168</vt:i4>
      </vt:variant>
      <vt:variant>
        <vt:i4>239</vt:i4>
      </vt:variant>
      <vt:variant>
        <vt:i4>0</vt:i4>
      </vt:variant>
      <vt:variant>
        <vt:i4>5</vt:i4>
      </vt:variant>
      <vt:variant>
        <vt:lpwstr/>
      </vt:variant>
      <vt:variant>
        <vt:lpwstr>_Toc298860477</vt:lpwstr>
      </vt:variant>
      <vt:variant>
        <vt:i4>1114168</vt:i4>
      </vt:variant>
      <vt:variant>
        <vt:i4>233</vt:i4>
      </vt:variant>
      <vt:variant>
        <vt:i4>0</vt:i4>
      </vt:variant>
      <vt:variant>
        <vt:i4>5</vt:i4>
      </vt:variant>
      <vt:variant>
        <vt:lpwstr/>
      </vt:variant>
      <vt:variant>
        <vt:lpwstr>_Toc298860476</vt:lpwstr>
      </vt:variant>
      <vt:variant>
        <vt:i4>1114168</vt:i4>
      </vt:variant>
      <vt:variant>
        <vt:i4>227</vt:i4>
      </vt:variant>
      <vt:variant>
        <vt:i4>0</vt:i4>
      </vt:variant>
      <vt:variant>
        <vt:i4>5</vt:i4>
      </vt:variant>
      <vt:variant>
        <vt:lpwstr/>
      </vt:variant>
      <vt:variant>
        <vt:lpwstr>_Toc298860475</vt:lpwstr>
      </vt:variant>
      <vt:variant>
        <vt:i4>1114168</vt:i4>
      </vt:variant>
      <vt:variant>
        <vt:i4>221</vt:i4>
      </vt:variant>
      <vt:variant>
        <vt:i4>0</vt:i4>
      </vt:variant>
      <vt:variant>
        <vt:i4>5</vt:i4>
      </vt:variant>
      <vt:variant>
        <vt:lpwstr/>
      </vt:variant>
      <vt:variant>
        <vt:lpwstr>_Toc298860474</vt:lpwstr>
      </vt:variant>
      <vt:variant>
        <vt:i4>1114168</vt:i4>
      </vt:variant>
      <vt:variant>
        <vt:i4>215</vt:i4>
      </vt:variant>
      <vt:variant>
        <vt:i4>0</vt:i4>
      </vt:variant>
      <vt:variant>
        <vt:i4>5</vt:i4>
      </vt:variant>
      <vt:variant>
        <vt:lpwstr/>
      </vt:variant>
      <vt:variant>
        <vt:lpwstr>_Toc298860473</vt:lpwstr>
      </vt:variant>
      <vt:variant>
        <vt:i4>1114168</vt:i4>
      </vt:variant>
      <vt:variant>
        <vt:i4>209</vt:i4>
      </vt:variant>
      <vt:variant>
        <vt:i4>0</vt:i4>
      </vt:variant>
      <vt:variant>
        <vt:i4>5</vt:i4>
      </vt:variant>
      <vt:variant>
        <vt:lpwstr/>
      </vt:variant>
      <vt:variant>
        <vt:lpwstr>_Toc298860472</vt:lpwstr>
      </vt:variant>
      <vt:variant>
        <vt:i4>1114168</vt:i4>
      </vt:variant>
      <vt:variant>
        <vt:i4>203</vt:i4>
      </vt:variant>
      <vt:variant>
        <vt:i4>0</vt:i4>
      </vt:variant>
      <vt:variant>
        <vt:i4>5</vt:i4>
      </vt:variant>
      <vt:variant>
        <vt:lpwstr/>
      </vt:variant>
      <vt:variant>
        <vt:lpwstr>_Toc298860471</vt:lpwstr>
      </vt:variant>
      <vt:variant>
        <vt:i4>1114168</vt:i4>
      </vt:variant>
      <vt:variant>
        <vt:i4>197</vt:i4>
      </vt:variant>
      <vt:variant>
        <vt:i4>0</vt:i4>
      </vt:variant>
      <vt:variant>
        <vt:i4>5</vt:i4>
      </vt:variant>
      <vt:variant>
        <vt:lpwstr/>
      </vt:variant>
      <vt:variant>
        <vt:lpwstr>_Toc298860470</vt:lpwstr>
      </vt:variant>
      <vt:variant>
        <vt:i4>1048632</vt:i4>
      </vt:variant>
      <vt:variant>
        <vt:i4>191</vt:i4>
      </vt:variant>
      <vt:variant>
        <vt:i4>0</vt:i4>
      </vt:variant>
      <vt:variant>
        <vt:i4>5</vt:i4>
      </vt:variant>
      <vt:variant>
        <vt:lpwstr/>
      </vt:variant>
      <vt:variant>
        <vt:lpwstr>_Toc298860469</vt:lpwstr>
      </vt:variant>
      <vt:variant>
        <vt:i4>1048632</vt:i4>
      </vt:variant>
      <vt:variant>
        <vt:i4>185</vt:i4>
      </vt:variant>
      <vt:variant>
        <vt:i4>0</vt:i4>
      </vt:variant>
      <vt:variant>
        <vt:i4>5</vt:i4>
      </vt:variant>
      <vt:variant>
        <vt:lpwstr/>
      </vt:variant>
      <vt:variant>
        <vt:lpwstr>_Toc298860468</vt:lpwstr>
      </vt:variant>
      <vt:variant>
        <vt:i4>1048632</vt:i4>
      </vt:variant>
      <vt:variant>
        <vt:i4>179</vt:i4>
      </vt:variant>
      <vt:variant>
        <vt:i4>0</vt:i4>
      </vt:variant>
      <vt:variant>
        <vt:i4>5</vt:i4>
      </vt:variant>
      <vt:variant>
        <vt:lpwstr/>
      </vt:variant>
      <vt:variant>
        <vt:lpwstr>_Toc298860467</vt:lpwstr>
      </vt:variant>
      <vt:variant>
        <vt:i4>1048632</vt:i4>
      </vt:variant>
      <vt:variant>
        <vt:i4>173</vt:i4>
      </vt:variant>
      <vt:variant>
        <vt:i4>0</vt:i4>
      </vt:variant>
      <vt:variant>
        <vt:i4>5</vt:i4>
      </vt:variant>
      <vt:variant>
        <vt:lpwstr/>
      </vt:variant>
      <vt:variant>
        <vt:lpwstr>_Toc298860466</vt:lpwstr>
      </vt:variant>
      <vt:variant>
        <vt:i4>1048632</vt:i4>
      </vt:variant>
      <vt:variant>
        <vt:i4>167</vt:i4>
      </vt:variant>
      <vt:variant>
        <vt:i4>0</vt:i4>
      </vt:variant>
      <vt:variant>
        <vt:i4>5</vt:i4>
      </vt:variant>
      <vt:variant>
        <vt:lpwstr/>
      </vt:variant>
      <vt:variant>
        <vt:lpwstr>_Toc298860465</vt:lpwstr>
      </vt:variant>
      <vt:variant>
        <vt:i4>1048632</vt:i4>
      </vt:variant>
      <vt:variant>
        <vt:i4>161</vt:i4>
      </vt:variant>
      <vt:variant>
        <vt:i4>0</vt:i4>
      </vt:variant>
      <vt:variant>
        <vt:i4>5</vt:i4>
      </vt:variant>
      <vt:variant>
        <vt:lpwstr/>
      </vt:variant>
      <vt:variant>
        <vt:lpwstr>_Toc298860464</vt:lpwstr>
      </vt:variant>
      <vt:variant>
        <vt:i4>1048632</vt:i4>
      </vt:variant>
      <vt:variant>
        <vt:i4>155</vt:i4>
      </vt:variant>
      <vt:variant>
        <vt:i4>0</vt:i4>
      </vt:variant>
      <vt:variant>
        <vt:i4>5</vt:i4>
      </vt:variant>
      <vt:variant>
        <vt:lpwstr/>
      </vt:variant>
      <vt:variant>
        <vt:lpwstr>_Toc298860463</vt:lpwstr>
      </vt:variant>
      <vt:variant>
        <vt:i4>1048632</vt:i4>
      </vt:variant>
      <vt:variant>
        <vt:i4>149</vt:i4>
      </vt:variant>
      <vt:variant>
        <vt:i4>0</vt:i4>
      </vt:variant>
      <vt:variant>
        <vt:i4>5</vt:i4>
      </vt:variant>
      <vt:variant>
        <vt:lpwstr/>
      </vt:variant>
      <vt:variant>
        <vt:lpwstr>_Toc298860462</vt:lpwstr>
      </vt:variant>
      <vt:variant>
        <vt:i4>1048632</vt:i4>
      </vt:variant>
      <vt:variant>
        <vt:i4>143</vt:i4>
      </vt:variant>
      <vt:variant>
        <vt:i4>0</vt:i4>
      </vt:variant>
      <vt:variant>
        <vt:i4>5</vt:i4>
      </vt:variant>
      <vt:variant>
        <vt:lpwstr/>
      </vt:variant>
      <vt:variant>
        <vt:lpwstr>_Toc298860461</vt:lpwstr>
      </vt:variant>
      <vt:variant>
        <vt:i4>1048632</vt:i4>
      </vt:variant>
      <vt:variant>
        <vt:i4>137</vt:i4>
      </vt:variant>
      <vt:variant>
        <vt:i4>0</vt:i4>
      </vt:variant>
      <vt:variant>
        <vt:i4>5</vt:i4>
      </vt:variant>
      <vt:variant>
        <vt:lpwstr/>
      </vt:variant>
      <vt:variant>
        <vt:lpwstr>_Toc298860460</vt:lpwstr>
      </vt:variant>
      <vt:variant>
        <vt:i4>1245240</vt:i4>
      </vt:variant>
      <vt:variant>
        <vt:i4>131</vt:i4>
      </vt:variant>
      <vt:variant>
        <vt:i4>0</vt:i4>
      </vt:variant>
      <vt:variant>
        <vt:i4>5</vt:i4>
      </vt:variant>
      <vt:variant>
        <vt:lpwstr/>
      </vt:variant>
      <vt:variant>
        <vt:lpwstr>_Toc298860459</vt:lpwstr>
      </vt:variant>
      <vt:variant>
        <vt:i4>1245240</vt:i4>
      </vt:variant>
      <vt:variant>
        <vt:i4>125</vt:i4>
      </vt:variant>
      <vt:variant>
        <vt:i4>0</vt:i4>
      </vt:variant>
      <vt:variant>
        <vt:i4>5</vt:i4>
      </vt:variant>
      <vt:variant>
        <vt:lpwstr/>
      </vt:variant>
      <vt:variant>
        <vt:lpwstr>_Toc298860458</vt:lpwstr>
      </vt:variant>
      <vt:variant>
        <vt:i4>1245240</vt:i4>
      </vt:variant>
      <vt:variant>
        <vt:i4>119</vt:i4>
      </vt:variant>
      <vt:variant>
        <vt:i4>0</vt:i4>
      </vt:variant>
      <vt:variant>
        <vt:i4>5</vt:i4>
      </vt:variant>
      <vt:variant>
        <vt:lpwstr/>
      </vt:variant>
      <vt:variant>
        <vt:lpwstr>_Toc298860457</vt:lpwstr>
      </vt:variant>
      <vt:variant>
        <vt:i4>1245240</vt:i4>
      </vt:variant>
      <vt:variant>
        <vt:i4>113</vt:i4>
      </vt:variant>
      <vt:variant>
        <vt:i4>0</vt:i4>
      </vt:variant>
      <vt:variant>
        <vt:i4>5</vt:i4>
      </vt:variant>
      <vt:variant>
        <vt:lpwstr/>
      </vt:variant>
      <vt:variant>
        <vt:lpwstr>_Toc298860456</vt:lpwstr>
      </vt:variant>
      <vt:variant>
        <vt:i4>1245240</vt:i4>
      </vt:variant>
      <vt:variant>
        <vt:i4>107</vt:i4>
      </vt:variant>
      <vt:variant>
        <vt:i4>0</vt:i4>
      </vt:variant>
      <vt:variant>
        <vt:i4>5</vt:i4>
      </vt:variant>
      <vt:variant>
        <vt:lpwstr/>
      </vt:variant>
      <vt:variant>
        <vt:lpwstr>_Toc298860455</vt:lpwstr>
      </vt:variant>
      <vt:variant>
        <vt:i4>1245240</vt:i4>
      </vt:variant>
      <vt:variant>
        <vt:i4>101</vt:i4>
      </vt:variant>
      <vt:variant>
        <vt:i4>0</vt:i4>
      </vt:variant>
      <vt:variant>
        <vt:i4>5</vt:i4>
      </vt:variant>
      <vt:variant>
        <vt:lpwstr/>
      </vt:variant>
      <vt:variant>
        <vt:lpwstr>_Toc298860454</vt:lpwstr>
      </vt:variant>
      <vt:variant>
        <vt:i4>1245240</vt:i4>
      </vt:variant>
      <vt:variant>
        <vt:i4>95</vt:i4>
      </vt:variant>
      <vt:variant>
        <vt:i4>0</vt:i4>
      </vt:variant>
      <vt:variant>
        <vt:i4>5</vt:i4>
      </vt:variant>
      <vt:variant>
        <vt:lpwstr/>
      </vt:variant>
      <vt:variant>
        <vt:lpwstr>_Toc298860453</vt:lpwstr>
      </vt:variant>
      <vt:variant>
        <vt:i4>1245240</vt:i4>
      </vt:variant>
      <vt:variant>
        <vt:i4>89</vt:i4>
      </vt:variant>
      <vt:variant>
        <vt:i4>0</vt:i4>
      </vt:variant>
      <vt:variant>
        <vt:i4>5</vt:i4>
      </vt:variant>
      <vt:variant>
        <vt:lpwstr/>
      </vt:variant>
      <vt:variant>
        <vt:lpwstr>_Toc298860452</vt:lpwstr>
      </vt:variant>
      <vt:variant>
        <vt:i4>1245240</vt:i4>
      </vt:variant>
      <vt:variant>
        <vt:i4>83</vt:i4>
      </vt:variant>
      <vt:variant>
        <vt:i4>0</vt:i4>
      </vt:variant>
      <vt:variant>
        <vt:i4>5</vt:i4>
      </vt:variant>
      <vt:variant>
        <vt:lpwstr/>
      </vt:variant>
      <vt:variant>
        <vt:lpwstr>_Toc298860451</vt:lpwstr>
      </vt:variant>
      <vt:variant>
        <vt:i4>1245240</vt:i4>
      </vt:variant>
      <vt:variant>
        <vt:i4>77</vt:i4>
      </vt:variant>
      <vt:variant>
        <vt:i4>0</vt:i4>
      </vt:variant>
      <vt:variant>
        <vt:i4>5</vt:i4>
      </vt:variant>
      <vt:variant>
        <vt:lpwstr/>
      </vt:variant>
      <vt:variant>
        <vt:lpwstr>_Toc298860450</vt:lpwstr>
      </vt:variant>
      <vt:variant>
        <vt:i4>1179704</vt:i4>
      </vt:variant>
      <vt:variant>
        <vt:i4>71</vt:i4>
      </vt:variant>
      <vt:variant>
        <vt:i4>0</vt:i4>
      </vt:variant>
      <vt:variant>
        <vt:i4>5</vt:i4>
      </vt:variant>
      <vt:variant>
        <vt:lpwstr/>
      </vt:variant>
      <vt:variant>
        <vt:lpwstr>_Toc298860449</vt:lpwstr>
      </vt:variant>
      <vt:variant>
        <vt:i4>1179704</vt:i4>
      </vt:variant>
      <vt:variant>
        <vt:i4>65</vt:i4>
      </vt:variant>
      <vt:variant>
        <vt:i4>0</vt:i4>
      </vt:variant>
      <vt:variant>
        <vt:i4>5</vt:i4>
      </vt:variant>
      <vt:variant>
        <vt:lpwstr/>
      </vt:variant>
      <vt:variant>
        <vt:lpwstr>_Toc298860448</vt:lpwstr>
      </vt:variant>
      <vt:variant>
        <vt:i4>1179704</vt:i4>
      </vt:variant>
      <vt:variant>
        <vt:i4>59</vt:i4>
      </vt:variant>
      <vt:variant>
        <vt:i4>0</vt:i4>
      </vt:variant>
      <vt:variant>
        <vt:i4>5</vt:i4>
      </vt:variant>
      <vt:variant>
        <vt:lpwstr/>
      </vt:variant>
      <vt:variant>
        <vt:lpwstr>_Toc298860447</vt:lpwstr>
      </vt:variant>
      <vt:variant>
        <vt:i4>1179704</vt:i4>
      </vt:variant>
      <vt:variant>
        <vt:i4>53</vt:i4>
      </vt:variant>
      <vt:variant>
        <vt:i4>0</vt:i4>
      </vt:variant>
      <vt:variant>
        <vt:i4>5</vt:i4>
      </vt:variant>
      <vt:variant>
        <vt:lpwstr/>
      </vt:variant>
      <vt:variant>
        <vt:lpwstr>_Toc298860446</vt:lpwstr>
      </vt:variant>
      <vt:variant>
        <vt:i4>1179704</vt:i4>
      </vt:variant>
      <vt:variant>
        <vt:i4>47</vt:i4>
      </vt:variant>
      <vt:variant>
        <vt:i4>0</vt:i4>
      </vt:variant>
      <vt:variant>
        <vt:i4>5</vt:i4>
      </vt:variant>
      <vt:variant>
        <vt:lpwstr/>
      </vt:variant>
      <vt:variant>
        <vt:lpwstr>_Toc298860445</vt:lpwstr>
      </vt:variant>
      <vt:variant>
        <vt:i4>1179704</vt:i4>
      </vt:variant>
      <vt:variant>
        <vt:i4>41</vt:i4>
      </vt:variant>
      <vt:variant>
        <vt:i4>0</vt:i4>
      </vt:variant>
      <vt:variant>
        <vt:i4>5</vt:i4>
      </vt:variant>
      <vt:variant>
        <vt:lpwstr/>
      </vt:variant>
      <vt:variant>
        <vt:lpwstr>_Toc298860444</vt:lpwstr>
      </vt:variant>
      <vt:variant>
        <vt:i4>1179704</vt:i4>
      </vt:variant>
      <vt:variant>
        <vt:i4>35</vt:i4>
      </vt:variant>
      <vt:variant>
        <vt:i4>0</vt:i4>
      </vt:variant>
      <vt:variant>
        <vt:i4>5</vt:i4>
      </vt:variant>
      <vt:variant>
        <vt:lpwstr/>
      </vt:variant>
      <vt:variant>
        <vt:lpwstr>_Toc298860443</vt:lpwstr>
      </vt:variant>
      <vt:variant>
        <vt:i4>1179704</vt:i4>
      </vt:variant>
      <vt:variant>
        <vt:i4>29</vt:i4>
      </vt:variant>
      <vt:variant>
        <vt:i4>0</vt:i4>
      </vt:variant>
      <vt:variant>
        <vt:i4>5</vt:i4>
      </vt:variant>
      <vt:variant>
        <vt:lpwstr/>
      </vt:variant>
      <vt:variant>
        <vt:lpwstr>_Toc298860442</vt:lpwstr>
      </vt:variant>
      <vt:variant>
        <vt:i4>1179704</vt:i4>
      </vt:variant>
      <vt:variant>
        <vt:i4>23</vt:i4>
      </vt:variant>
      <vt:variant>
        <vt:i4>0</vt:i4>
      </vt:variant>
      <vt:variant>
        <vt:i4>5</vt:i4>
      </vt:variant>
      <vt:variant>
        <vt:lpwstr/>
      </vt:variant>
      <vt:variant>
        <vt:lpwstr>_Toc298860441</vt:lpwstr>
      </vt:variant>
      <vt:variant>
        <vt:i4>1179704</vt:i4>
      </vt:variant>
      <vt:variant>
        <vt:i4>17</vt:i4>
      </vt:variant>
      <vt:variant>
        <vt:i4>0</vt:i4>
      </vt:variant>
      <vt:variant>
        <vt:i4>5</vt:i4>
      </vt:variant>
      <vt:variant>
        <vt:lpwstr/>
      </vt:variant>
      <vt:variant>
        <vt:lpwstr>_Toc298860440</vt:lpwstr>
      </vt:variant>
      <vt:variant>
        <vt:i4>7536698</vt:i4>
      </vt:variant>
      <vt:variant>
        <vt:i4>12</vt:i4>
      </vt:variant>
      <vt:variant>
        <vt:i4>0</vt:i4>
      </vt:variant>
      <vt:variant>
        <vt:i4>5</vt:i4>
      </vt:variant>
      <vt:variant>
        <vt:lpwstr>http://www.npi.gov.au/</vt:lpwstr>
      </vt:variant>
      <vt:variant>
        <vt:lpwstr/>
      </vt:variant>
      <vt:variant>
        <vt:i4>721022</vt:i4>
      </vt:variant>
      <vt:variant>
        <vt:i4>9</vt:i4>
      </vt:variant>
      <vt:variant>
        <vt:i4>0</vt:i4>
      </vt:variant>
      <vt:variant>
        <vt:i4>5</vt:i4>
      </vt:variant>
      <vt:variant>
        <vt:lpwstr>mailto:npi@environment.gov.au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Davis</dc:creator>
  <cp:lastModifiedBy>jdavis</cp:lastModifiedBy>
  <cp:revision>27</cp:revision>
  <cp:lastPrinted>2013-06-14T04:12:00Z</cp:lastPrinted>
  <dcterms:created xsi:type="dcterms:W3CDTF">2013-06-19T05:28:00Z</dcterms:created>
  <dcterms:modified xsi:type="dcterms:W3CDTF">2013-07-01T04:51:00Z</dcterms:modified>
</cp:coreProperties>
</file>