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BE66" w14:textId="6CD6A86A" w:rsidR="00CA1B25" w:rsidRPr="000932E9" w:rsidRDefault="00CA1B25" w:rsidP="000932E9">
      <w:pPr>
        <w:pStyle w:val="Heading1"/>
        <w:rPr>
          <w:sz w:val="56"/>
          <w:szCs w:val="56"/>
        </w:rPr>
      </w:pPr>
      <w:r w:rsidRPr="000932E9">
        <w:rPr>
          <w:sz w:val="56"/>
          <w:szCs w:val="24"/>
        </w:rPr>
        <w:t>Export Meat Operational Reference</w:t>
      </w:r>
      <w:r w:rsidRPr="00D12104">
        <w:rPr>
          <w:sz w:val="56"/>
          <w:szCs w:val="24"/>
        </w:rPr>
        <w:t>:</w:t>
      </w:r>
    </w:p>
    <w:p w14:paraId="3E5D427D" w14:textId="7D600F19" w:rsidR="00764D6A" w:rsidRPr="00CA1B25" w:rsidRDefault="00CA1B25" w:rsidP="004C320D">
      <w:pPr>
        <w:pStyle w:val="Heading1"/>
        <w:rPr>
          <w:rFonts w:asciiTheme="majorHAnsi" w:eastAsia="Arial Narrow" w:hAnsiTheme="majorHAnsi" w:cstheme="majorHAnsi"/>
          <w:b w:val="0"/>
          <w:color w:val="000000" w:themeColor="text1"/>
          <w:spacing w:val="0"/>
          <w:w w:val="110"/>
          <w:sz w:val="40"/>
          <w:szCs w:val="40"/>
        </w:rPr>
      </w:pPr>
      <w:r w:rsidRPr="00CA1B25">
        <w:rPr>
          <w:rFonts w:asciiTheme="majorHAnsi" w:eastAsia="Arial Narrow" w:hAnsiTheme="majorHAnsi" w:cstheme="majorHAnsi"/>
          <w:b w:val="0"/>
          <w:color w:val="000000" w:themeColor="text1"/>
          <w:spacing w:val="0"/>
          <w:w w:val="110"/>
          <w:sz w:val="40"/>
          <w:szCs w:val="40"/>
        </w:rPr>
        <w:t>3</w:t>
      </w:r>
      <w:r w:rsidR="00287F74">
        <w:rPr>
          <w:rFonts w:asciiTheme="majorHAnsi" w:eastAsia="Arial Narrow" w:hAnsiTheme="majorHAnsi" w:cstheme="majorHAnsi"/>
          <w:b w:val="0"/>
          <w:color w:val="000000" w:themeColor="text1"/>
          <w:spacing w:val="0"/>
          <w:w w:val="110"/>
          <w:sz w:val="40"/>
          <w:szCs w:val="40"/>
        </w:rPr>
        <w:t>.</w:t>
      </w:r>
      <w:r w:rsidRPr="00CA1B25">
        <w:rPr>
          <w:rFonts w:asciiTheme="majorHAnsi" w:eastAsia="Arial Narrow" w:hAnsiTheme="majorHAnsi" w:cstheme="majorHAnsi"/>
          <w:b w:val="0"/>
          <w:color w:val="000000" w:themeColor="text1"/>
          <w:spacing w:val="0"/>
          <w:w w:val="110"/>
          <w:sz w:val="40"/>
          <w:szCs w:val="40"/>
        </w:rPr>
        <w:t xml:space="preserve">9c Sourcing of cattle to comply with </w:t>
      </w:r>
      <w:r w:rsidR="00B434EB">
        <w:rPr>
          <w:rFonts w:asciiTheme="majorHAnsi" w:eastAsia="Arial Narrow" w:hAnsiTheme="majorHAnsi" w:cstheme="majorHAnsi"/>
          <w:b w:val="0"/>
          <w:color w:val="000000" w:themeColor="text1"/>
          <w:spacing w:val="0"/>
          <w:w w:val="110"/>
          <w:sz w:val="40"/>
          <w:szCs w:val="40"/>
        </w:rPr>
        <w:t xml:space="preserve">importing country </w:t>
      </w:r>
      <w:r w:rsidRPr="00CA1B25">
        <w:rPr>
          <w:rFonts w:asciiTheme="majorHAnsi" w:eastAsia="Arial Narrow" w:hAnsiTheme="majorHAnsi" w:cstheme="majorHAnsi"/>
          <w:b w:val="0"/>
          <w:color w:val="000000" w:themeColor="text1"/>
          <w:spacing w:val="0"/>
          <w:w w:val="110"/>
          <w:sz w:val="40"/>
          <w:szCs w:val="40"/>
        </w:rPr>
        <w:t>hormon</w:t>
      </w:r>
      <w:r w:rsidR="00B434EB">
        <w:rPr>
          <w:rFonts w:asciiTheme="majorHAnsi" w:eastAsia="Arial Narrow" w:hAnsiTheme="majorHAnsi" w:cstheme="majorHAnsi"/>
          <w:b w:val="0"/>
          <w:color w:val="000000" w:themeColor="text1"/>
          <w:spacing w:val="0"/>
          <w:w w:val="110"/>
          <w:sz w:val="40"/>
          <w:szCs w:val="40"/>
        </w:rPr>
        <w:t>al</w:t>
      </w:r>
      <w:r w:rsidRPr="00CA1B25">
        <w:rPr>
          <w:rFonts w:asciiTheme="majorHAnsi" w:eastAsia="Arial Narrow" w:hAnsiTheme="majorHAnsi" w:cstheme="majorHAnsi"/>
          <w:b w:val="0"/>
          <w:color w:val="000000" w:themeColor="text1"/>
          <w:spacing w:val="0"/>
          <w:w w:val="110"/>
          <w:sz w:val="40"/>
          <w:szCs w:val="40"/>
        </w:rPr>
        <w:t xml:space="preserve"> growth promotant free requirements</w:t>
      </w:r>
    </w:p>
    <w:p w14:paraId="1ACC88A8" w14:textId="77777777" w:rsidR="00764D6A" w:rsidRDefault="00E91D72">
      <w:pPr>
        <w:pStyle w:val="Normalsmall"/>
      </w:pPr>
      <w:r>
        <w:br w:type="page"/>
      </w:r>
      <w:r>
        <w:lastRenderedPageBreak/>
        <w:t xml:space="preserve">© Commonwealth of Australia </w:t>
      </w:r>
      <w:r w:rsidR="00B97E61">
        <w:t>202</w:t>
      </w:r>
      <w:r w:rsidR="00894031">
        <w:t>6</w:t>
      </w:r>
    </w:p>
    <w:p w14:paraId="33A3674E" w14:textId="77777777" w:rsidR="00764D6A" w:rsidRDefault="00E91D72" w:rsidP="00894031">
      <w:pPr>
        <w:pStyle w:val="Normalsmall"/>
        <w:spacing w:after="0"/>
        <w:rPr>
          <w:rStyle w:val="Strong"/>
        </w:rPr>
      </w:pPr>
      <w:r>
        <w:rPr>
          <w:rStyle w:val="Strong"/>
        </w:rPr>
        <w:t>Ownership of intellectual property rights</w:t>
      </w:r>
    </w:p>
    <w:p w14:paraId="1EBEDFBF"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1B9A7602" w14:textId="77777777" w:rsidR="00764D6A" w:rsidRDefault="00E91D72" w:rsidP="00894031">
      <w:pPr>
        <w:pStyle w:val="Normalsmall"/>
        <w:spacing w:after="0"/>
        <w:rPr>
          <w:rStyle w:val="Strong"/>
        </w:rPr>
      </w:pPr>
      <w:r>
        <w:rPr>
          <w:rStyle w:val="Strong"/>
        </w:rPr>
        <w:t>Creative Commons licence</w:t>
      </w:r>
    </w:p>
    <w:p w14:paraId="0FADF97B"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2048937D" w14:textId="77777777" w:rsidR="00764D6A" w:rsidRPr="00364A4A" w:rsidRDefault="00E91D72">
      <w:pPr>
        <w:pStyle w:val="Normalsmall"/>
      </w:pPr>
      <w:r w:rsidRPr="00364A4A">
        <w:rPr>
          <w:noProof/>
          <w:lang w:eastAsia="en-AU"/>
        </w:rPr>
        <w:drawing>
          <wp:inline distT="0" distB="0" distL="0" distR="0" wp14:anchorId="7CAC6D89" wp14:editId="7DF30D3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B4EF7E8" w14:textId="77777777" w:rsidR="00764D6A" w:rsidRPr="00364A4A" w:rsidRDefault="00E91D72" w:rsidP="00894031">
      <w:pPr>
        <w:pStyle w:val="Normalsmall"/>
        <w:spacing w:after="0"/>
        <w:rPr>
          <w:rStyle w:val="Strong"/>
        </w:rPr>
      </w:pPr>
      <w:r w:rsidRPr="00364A4A">
        <w:rPr>
          <w:rStyle w:val="Strong"/>
        </w:rPr>
        <w:t>Cataloguing data</w:t>
      </w:r>
    </w:p>
    <w:p w14:paraId="3F893C6C" w14:textId="7B28143C" w:rsidR="00764D6A" w:rsidRDefault="00E91D72" w:rsidP="00F55A7D">
      <w:pPr>
        <w:pStyle w:val="Normalsmall"/>
      </w:pPr>
      <w:r w:rsidRPr="00364A4A">
        <w:t xml:space="preserve">This publication (and any material sourced from it) should be attributed as: </w:t>
      </w:r>
      <w:r w:rsidR="009D5007" w:rsidRPr="005E0A88">
        <w:t>DA</w:t>
      </w:r>
      <w:r w:rsidR="00DE0AAE" w:rsidRPr="005E0A88">
        <w:t>FF</w:t>
      </w:r>
      <w:r w:rsidR="00B97E61" w:rsidRPr="005E0A88">
        <w:t xml:space="preserve"> 202</w:t>
      </w:r>
      <w:r w:rsidR="00894031" w:rsidRPr="005E0A88">
        <w:t>6</w:t>
      </w:r>
      <w:r w:rsidRPr="005E0A88">
        <w:t xml:space="preserve">, </w:t>
      </w:r>
      <w:r w:rsidR="00F55A7D" w:rsidRPr="00CA1B25">
        <w:rPr>
          <w:b/>
          <w:bCs/>
        </w:rPr>
        <w:t xml:space="preserve">Export Meat Operational Reference: </w:t>
      </w:r>
      <w:r w:rsidR="00F55A7D" w:rsidRPr="00CA1B25">
        <w:t>3.9c Sourcing of cattle to comply</w:t>
      </w:r>
      <w:r w:rsidR="00B60256">
        <w:t xml:space="preserve"> with</w:t>
      </w:r>
      <w:r w:rsidR="00B434EB">
        <w:t xml:space="preserve"> importing country </w:t>
      </w:r>
      <w:r w:rsidR="00F55A7D" w:rsidRPr="00CA1B25">
        <w:t>hormon</w:t>
      </w:r>
      <w:r w:rsidR="00B434EB">
        <w:t>al</w:t>
      </w:r>
      <w:r w:rsidR="00F55A7D" w:rsidRPr="00CA1B25">
        <w:t xml:space="preserve"> growth promotant free requirements</w:t>
      </w:r>
      <w:r>
        <w:t xml:space="preserve">, </w:t>
      </w:r>
      <w:r w:rsidR="00DE0AAE" w:rsidRPr="00DE0AAE">
        <w:t>Department of Agriculture, Fisheries and Forestry</w:t>
      </w:r>
      <w:r>
        <w:t>, Canberra. CC BY 4.0.</w:t>
      </w:r>
    </w:p>
    <w:p w14:paraId="0EDFDD78" w14:textId="1E7938E1" w:rsidR="00764D6A" w:rsidRDefault="00E91D72">
      <w:pPr>
        <w:pStyle w:val="Normalsmall"/>
      </w:pPr>
      <w:r>
        <w:t xml:space="preserve">This </w:t>
      </w:r>
      <w:r w:rsidRPr="00364A4A">
        <w:t xml:space="preserve">publication is available at </w:t>
      </w:r>
      <w:hyperlink r:id="rId13" w:anchor="guidelines" w:history="1">
        <w:r w:rsidR="00F033A5" w:rsidRPr="00F033A5">
          <w:rPr>
            <w:rStyle w:val="Hyperlink"/>
          </w:rPr>
          <w:t>ELMER 3 - Electronic legislation, manuals and essential references - DAFF</w:t>
        </w:r>
      </w:hyperlink>
      <w:r w:rsidRPr="00364A4A">
        <w:t>.</w:t>
      </w:r>
    </w:p>
    <w:p w14:paraId="3D3FFD17" w14:textId="77777777" w:rsidR="00DE0AAE" w:rsidRDefault="00DE0AAE">
      <w:pPr>
        <w:pStyle w:val="Normalsmall"/>
        <w:spacing w:after="0"/>
      </w:pPr>
      <w:r w:rsidRPr="00DE0AAE">
        <w:t>Department of Agriculture, Fisheries and Forestry</w:t>
      </w:r>
    </w:p>
    <w:p w14:paraId="5ADD338B" w14:textId="77777777" w:rsidR="00764D6A" w:rsidRPr="00364A4A" w:rsidRDefault="00E91D72">
      <w:pPr>
        <w:pStyle w:val="Normalsmall"/>
        <w:spacing w:after="0"/>
      </w:pPr>
      <w:r w:rsidRPr="00364A4A">
        <w:t>GPO Box 858 Canberra ACT 2601</w:t>
      </w:r>
    </w:p>
    <w:p w14:paraId="730F53AE" w14:textId="77777777" w:rsidR="00764D6A" w:rsidRPr="00364A4A" w:rsidRDefault="00E91D72">
      <w:pPr>
        <w:pStyle w:val="Normalsmall"/>
        <w:spacing w:after="0"/>
      </w:pPr>
      <w:r w:rsidRPr="00364A4A">
        <w:t>Telephone 1800 900 090</w:t>
      </w:r>
    </w:p>
    <w:p w14:paraId="2E0A218A"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55B57131" w14:textId="77777777" w:rsidR="007C358A" w:rsidRDefault="007C358A" w:rsidP="00894031">
      <w:pPr>
        <w:pStyle w:val="Normalsmall"/>
        <w:spacing w:after="0"/>
      </w:pPr>
      <w:r w:rsidRPr="00364A4A">
        <w:rPr>
          <w:rStyle w:val="Strong"/>
        </w:rPr>
        <w:t>Disclaimer</w:t>
      </w:r>
    </w:p>
    <w:p w14:paraId="2CC43846"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FC7F392" w14:textId="77777777" w:rsidR="00B02B9B" w:rsidRDefault="00B02B9B" w:rsidP="00894031">
      <w:pPr>
        <w:pStyle w:val="Normalsmall"/>
        <w:spacing w:after="0"/>
      </w:pPr>
      <w:r>
        <w:rPr>
          <w:rStyle w:val="Strong"/>
        </w:rPr>
        <w:t>Acknowledgement of Country</w:t>
      </w:r>
    </w:p>
    <w:p w14:paraId="74D7EC39" w14:textId="7A8425A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w:t>
      </w:r>
      <w:r w:rsidR="00A448D2">
        <w:t>'</w:t>
      </w:r>
      <w:r w:rsidRPr="00DE21ED">
        <w:t>s agriculture, fisheries and forestry industries.</w:t>
      </w:r>
    </w:p>
    <w:p w14:paraId="01B84B1F" w14:textId="77777777" w:rsidR="00CA1B25" w:rsidRDefault="00CA1B25">
      <w:pPr>
        <w:spacing w:after="0" w:line="240" w:lineRule="auto"/>
        <w:rPr>
          <w:rFonts w:ascii="Calibri" w:eastAsiaTheme="minorEastAsia" w:hAnsi="Calibri"/>
          <w:bCs/>
          <w:color w:val="000000" w:themeColor="text1"/>
          <w:sz w:val="56"/>
          <w:szCs w:val="28"/>
          <w:lang w:eastAsia="ja-JP"/>
        </w:rPr>
      </w:pPr>
      <w:r>
        <w:br w:type="page"/>
      </w:r>
    </w:p>
    <w:p w14:paraId="0BCE752C" w14:textId="721DF120" w:rsidR="00764D6A" w:rsidRDefault="00CA1B25" w:rsidP="007E39EF">
      <w:pPr>
        <w:pStyle w:val="Heading2"/>
        <w:numPr>
          <w:ilvl w:val="0"/>
          <w:numId w:val="0"/>
        </w:numPr>
        <w:ind w:left="720" w:hanging="720"/>
      </w:pPr>
      <w:bookmarkStart w:id="0" w:name="_Toc225170236"/>
      <w:r>
        <w:lastRenderedPageBreak/>
        <w:t>Purpose</w:t>
      </w:r>
      <w:bookmarkEnd w:id="0"/>
    </w:p>
    <w:p w14:paraId="758C98F6" w14:textId="77777777" w:rsidR="00CA1B25" w:rsidRDefault="00CA1B25" w:rsidP="00CA1B25">
      <w:r>
        <w:t>This operational reference document provides export-registered establishments with information on the requirements for the following:</w:t>
      </w:r>
    </w:p>
    <w:p w14:paraId="2DD51353" w14:textId="2F3D62C3" w:rsidR="00CA1B25" w:rsidRDefault="00CA1B25" w:rsidP="00DF7601">
      <w:pPr>
        <w:pStyle w:val="ListBullet"/>
      </w:pPr>
      <w:r w:rsidRPr="00CA1B25">
        <w:t xml:space="preserve">Sourcing of cattle, slaughter, processing, and storing of products destined for markets that accept </w:t>
      </w:r>
      <w:r w:rsidR="008818FC">
        <w:t>Australian</w:t>
      </w:r>
      <w:r w:rsidRPr="00CA1B25">
        <w:t xml:space="preserve"> hormon</w:t>
      </w:r>
      <w:r w:rsidR="00A26176">
        <w:t>al</w:t>
      </w:r>
      <w:r w:rsidRPr="00CA1B25">
        <w:t xml:space="preserve"> growth promotant (HGP) free</w:t>
      </w:r>
      <w:r w:rsidR="00064C05">
        <w:t xml:space="preserve"> cattle</w:t>
      </w:r>
      <w:r w:rsidRPr="00CA1B25">
        <w:t>.</w:t>
      </w:r>
    </w:p>
    <w:p w14:paraId="32022720" w14:textId="3877C6CF" w:rsidR="001B3841" w:rsidRPr="00CA1B25" w:rsidRDefault="001B3841" w:rsidP="00DF7601">
      <w:pPr>
        <w:pStyle w:val="ListBullet"/>
      </w:pPr>
      <w:r>
        <w:t xml:space="preserve">Procedures </w:t>
      </w:r>
      <w:r w:rsidR="000A5C73">
        <w:t>required to verify that cattle are HGP</w:t>
      </w:r>
      <w:r w:rsidR="00E931D4">
        <w:t>-</w:t>
      </w:r>
      <w:r w:rsidR="000A5C73">
        <w:t>free</w:t>
      </w:r>
      <w:r w:rsidR="00264D01">
        <w:t>.</w:t>
      </w:r>
    </w:p>
    <w:p w14:paraId="625317AA" w14:textId="78FAB9B1" w:rsidR="00CA1B25" w:rsidRPr="00CA1B25" w:rsidRDefault="00CA1B25" w:rsidP="00DF7601">
      <w:pPr>
        <w:pStyle w:val="ListBullet"/>
      </w:pPr>
      <w:r w:rsidRPr="00CA1B25">
        <w:t xml:space="preserve">The reporting of </w:t>
      </w:r>
      <w:r w:rsidR="00B9397A">
        <w:t>cattle</w:t>
      </w:r>
      <w:r w:rsidRPr="00CA1B25">
        <w:t xml:space="preserve"> detected with HGP implants but declared as HGP</w:t>
      </w:r>
      <w:r w:rsidR="00E931D4">
        <w:t>-</w:t>
      </w:r>
      <w:r w:rsidRPr="00CA1B25">
        <w:t xml:space="preserve">free on the National </w:t>
      </w:r>
      <w:r w:rsidR="00064C05">
        <w:t>v</w:t>
      </w:r>
      <w:r w:rsidRPr="00CA1B25">
        <w:t xml:space="preserve">endor </w:t>
      </w:r>
      <w:r w:rsidR="00064C05">
        <w:t>d</w:t>
      </w:r>
      <w:r w:rsidRPr="00CA1B25">
        <w:t>eclaration (NVD).</w:t>
      </w:r>
    </w:p>
    <w:p w14:paraId="5E165041" w14:textId="50C0C86F" w:rsidR="00CA1B25" w:rsidRDefault="00CA1B25" w:rsidP="00CA1B25">
      <w:r>
        <w:t xml:space="preserve">This operational reference contains information previously housed in the archived Meat notice 2017/05 and supplements the </w:t>
      </w:r>
      <w:hyperlink w:anchor="_Related_material" w:history="1">
        <w:r w:rsidRPr="005C52AE">
          <w:rPr>
            <w:rStyle w:val="Hyperlink"/>
          </w:rPr>
          <w:t>Export meat operational guideline: 2.2 Approved arrangements - meat</w:t>
        </w:r>
      </w:hyperlink>
      <w:r>
        <w:t xml:space="preserve"> and the overarching </w:t>
      </w:r>
      <w:hyperlink w:anchor="_Related_material" w:history="1">
        <w:r w:rsidRPr="005C52AE">
          <w:rPr>
            <w:rStyle w:val="Hyperlink"/>
          </w:rPr>
          <w:t>Export meat operational guideline: 3.9 Sourcing of livestock and wild game.</w:t>
        </w:r>
      </w:hyperlink>
    </w:p>
    <w:p w14:paraId="61742D50" w14:textId="033B7009" w:rsidR="00CA1B25" w:rsidRDefault="00CA1B25" w:rsidP="0032283E">
      <w:pPr>
        <w:pStyle w:val="Heading2"/>
        <w:numPr>
          <w:ilvl w:val="0"/>
          <w:numId w:val="0"/>
        </w:numPr>
        <w:ind w:left="720" w:hanging="720"/>
      </w:pPr>
      <w:bookmarkStart w:id="1" w:name="_Toc225170237"/>
      <w:r>
        <w:t>Scope</w:t>
      </w:r>
      <w:bookmarkEnd w:id="1"/>
    </w:p>
    <w:p w14:paraId="202E1BBF" w14:textId="737FC4D0" w:rsidR="00CA1B25" w:rsidRDefault="00CA1B25" w:rsidP="00CA1B25">
      <w:pPr>
        <w:rPr>
          <w:lang w:eastAsia="ja-JP"/>
        </w:rPr>
      </w:pPr>
      <w:r>
        <w:rPr>
          <w:lang w:eastAsia="ja-JP"/>
        </w:rPr>
        <w:t>This operational reference document applies to both Tier 1 and Tier 2 export-registered abattoirs and non-slaughter establishments producing, processing and storing bovine meat and meat products for countries which require that meat is produced from HGP</w:t>
      </w:r>
      <w:r w:rsidR="00E931D4">
        <w:rPr>
          <w:lang w:eastAsia="ja-JP"/>
        </w:rPr>
        <w:t>-</w:t>
      </w:r>
      <w:r>
        <w:rPr>
          <w:lang w:eastAsia="ja-JP"/>
        </w:rPr>
        <w:t>free animals [as referenced in the Manual of importing country requirements (Micor)]</w:t>
      </w:r>
      <w:r w:rsidR="00AC3071">
        <w:rPr>
          <w:lang w:eastAsia="ja-JP"/>
        </w:rPr>
        <w:t xml:space="preserve"> but do not require European Union</w:t>
      </w:r>
      <w:r w:rsidR="00C01360">
        <w:rPr>
          <w:lang w:eastAsia="ja-JP"/>
        </w:rPr>
        <w:t xml:space="preserve"> (EU)</w:t>
      </w:r>
      <w:r w:rsidR="00AC3071">
        <w:rPr>
          <w:lang w:eastAsia="ja-JP"/>
        </w:rPr>
        <w:t xml:space="preserve"> eligibility.</w:t>
      </w:r>
    </w:p>
    <w:p w14:paraId="413D8228" w14:textId="2C248B73" w:rsidR="00CA1B25" w:rsidRDefault="00CA1B25" w:rsidP="00CA1B25">
      <w:pPr>
        <w:rPr>
          <w:lang w:eastAsia="ja-JP"/>
        </w:rPr>
      </w:pPr>
      <w:r>
        <w:rPr>
          <w:lang w:eastAsia="ja-JP"/>
        </w:rPr>
        <w:t xml:space="preserve">This document </w:t>
      </w:r>
      <w:r w:rsidRPr="00CA1B25">
        <w:rPr>
          <w:b/>
          <w:bCs/>
          <w:lang w:eastAsia="ja-JP"/>
        </w:rPr>
        <w:t>does not</w:t>
      </w:r>
      <w:r>
        <w:rPr>
          <w:lang w:eastAsia="ja-JP"/>
        </w:rPr>
        <w:t xml:space="preserve"> provide guidance for cattle raised in the European Union Cattle Accreditation Scheme (EUCAS) and for export to </w:t>
      </w:r>
      <w:r w:rsidR="00C01360">
        <w:rPr>
          <w:lang w:eastAsia="ja-JP"/>
        </w:rPr>
        <w:t>the EU or markets requiring EU eligibility</w:t>
      </w:r>
      <w:r>
        <w:rPr>
          <w:lang w:eastAsia="ja-JP"/>
        </w:rPr>
        <w:t>.</w:t>
      </w:r>
    </w:p>
    <w:p w14:paraId="01A2EED7" w14:textId="44210159" w:rsidR="00CA1B25" w:rsidRPr="00CA1B25" w:rsidRDefault="00CA1B25" w:rsidP="0032283E">
      <w:pPr>
        <w:pStyle w:val="Heading2"/>
        <w:numPr>
          <w:ilvl w:val="0"/>
          <w:numId w:val="0"/>
        </w:numPr>
        <w:ind w:left="720" w:hanging="720"/>
      </w:pPr>
      <w:bookmarkStart w:id="2" w:name="_Toc225170238"/>
      <w:r>
        <w:t>Legislative basis</w:t>
      </w:r>
      <w:bookmarkEnd w:id="2"/>
    </w:p>
    <w:p w14:paraId="01C421D0" w14:textId="2A3F68D5" w:rsidR="00CA1B25" w:rsidRDefault="00CA1B25" w:rsidP="007D0EF1">
      <w:r>
        <w:t xml:space="preserve">Under the </w:t>
      </w:r>
      <w:r w:rsidRPr="00F10FB3">
        <w:rPr>
          <w:i/>
          <w:iCs/>
        </w:rPr>
        <w:t>Export Control Act 2020</w:t>
      </w:r>
      <w:r>
        <w:t xml:space="preserve"> (</w:t>
      </w:r>
      <w:r w:rsidR="00A448D2">
        <w:t>'</w:t>
      </w:r>
      <w:r>
        <w:t>the Act</w:t>
      </w:r>
      <w:r w:rsidR="00A448D2">
        <w:t>'</w:t>
      </w:r>
      <w:r>
        <w:t>) and its subordinate legislation, export-registered establishments are bound to comply with the following:</w:t>
      </w:r>
    </w:p>
    <w:p w14:paraId="5C51D166" w14:textId="014C5ADC" w:rsidR="00CA1B25" w:rsidRPr="007D0EF1" w:rsidRDefault="00CA1B25" w:rsidP="007D0EF1">
      <w:pPr>
        <w:pStyle w:val="ListBullet"/>
      </w:pPr>
      <w:r w:rsidRPr="007D0EF1">
        <w:t>Their approved arrangement (including all standard operating procedures</w:t>
      </w:r>
      <w:r w:rsidR="00D77A45" w:rsidRPr="007D0EF1">
        <w:t xml:space="preserve"> for the sourcing of livestock</w:t>
      </w:r>
      <w:r w:rsidRPr="007D0EF1">
        <w:t>).</w:t>
      </w:r>
    </w:p>
    <w:p w14:paraId="49DB0FAC" w14:textId="48A58451" w:rsidR="00CA1B25" w:rsidRPr="007D0EF1" w:rsidRDefault="00CA1B25" w:rsidP="007D0EF1">
      <w:pPr>
        <w:pStyle w:val="ListBullet"/>
      </w:pPr>
      <w:r w:rsidRPr="007D0EF1">
        <w:t xml:space="preserve">The requirements of the </w:t>
      </w:r>
      <w:r w:rsidRPr="00D67225">
        <w:rPr>
          <w:rStyle w:val="Emphasis"/>
        </w:rPr>
        <w:t>Australian Standard for the Hygienic Production of Meat and Meat Products for Human Consumption</w:t>
      </w:r>
      <w:r w:rsidRPr="007D0EF1">
        <w:t xml:space="preserve"> (AS4696, the Australian Meat Standard)</w:t>
      </w:r>
      <w:r w:rsidR="00D77A45" w:rsidRPr="007D0EF1">
        <w:t>.</w:t>
      </w:r>
    </w:p>
    <w:p w14:paraId="45C3E108" w14:textId="632F97B5" w:rsidR="00764D6A" w:rsidRDefault="00CA1B25" w:rsidP="007D0EF1">
      <w:pPr>
        <w:pStyle w:val="ListBullet"/>
      </w:pPr>
      <w:r w:rsidRPr="007D0EF1">
        <w:t>Importing country requirements.</w:t>
      </w:r>
      <w:r w:rsidR="00E91D7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069CC5EE" w14:textId="60B4879D" w:rsidR="00764D6A" w:rsidRDefault="00E91D72">
          <w:pPr>
            <w:pStyle w:val="TOCHeading"/>
          </w:pPr>
          <w:r>
            <w:t>Contents</w:t>
          </w:r>
        </w:p>
        <w:p w14:paraId="1D8DCD66" w14:textId="2D543547" w:rsidR="00853FD6"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5170236" w:history="1">
            <w:r w:rsidR="00853FD6" w:rsidRPr="003F0E05">
              <w:rPr>
                <w:rStyle w:val="Hyperlink"/>
              </w:rPr>
              <w:t>Purpose</w:t>
            </w:r>
            <w:r w:rsidR="00853FD6">
              <w:rPr>
                <w:webHidden/>
              </w:rPr>
              <w:tab/>
            </w:r>
            <w:r w:rsidR="00853FD6">
              <w:rPr>
                <w:webHidden/>
              </w:rPr>
              <w:fldChar w:fldCharType="begin"/>
            </w:r>
            <w:r w:rsidR="00853FD6">
              <w:rPr>
                <w:webHidden/>
              </w:rPr>
              <w:instrText xml:space="preserve"> PAGEREF _Toc225170236 \h </w:instrText>
            </w:r>
            <w:r w:rsidR="00853FD6">
              <w:rPr>
                <w:webHidden/>
              </w:rPr>
            </w:r>
            <w:r w:rsidR="00853FD6">
              <w:rPr>
                <w:webHidden/>
              </w:rPr>
              <w:fldChar w:fldCharType="separate"/>
            </w:r>
            <w:r w:rsidR="00853FD6">
              <w:rPr>
                <w:webHidden/>
              </w:rPr>
              <w:t>iii</w:t>
            </w:r>
            <w:r w:rsidR="00853FD6">
              <w:rPr>
                <w:webHidden/>
              </w:rPr>
              <w:fldChar w:fldCharType="end"/>
            </w:r>
          </w:hyperlink>
        </w:p>
        <w:p w14:paraId="640D8BC8" w14:textId="38808C4E" w:rsidR="00853FD6" w:rsidRDefault="00853FD6">
          <w:pPr>
            <w:pStyle w:val="TOC1"/>
            <w:rPr>
              <w:rFonts w:eastAsiaTheme="minorEastAsia"/>
              <w:b w:val="0"/>
              <w:kern w:val="2"/>
              <w:sz w:val="24"/>
              <w:szCs w:val="24"/>
              <w:lang w:eastAsia="en-AU"/>
              <w14:ligatures w14:val="standardContextual"/>
            </w:rPr>
          </w:pPr>
          <w:hyperlink w:anchor="_Toc225170237" w:history="1">
            <w:r w:rsidRPr="003F0E05">
              <w:rPr>
                <w:rStyle w:val="Hyperlink"/>
              </w:rPr>
              <w:t>Scope</w:t>
            </w:r>
            <w:r>
              <w:rPr>
                <w:webHidden/>
              </w:rPr>
              <w:tab/>
            </w:r>
            <w:r>
              <w:rPr>
                <w:webHidden/>
              </w:rPr>
              <w:fldChar w:fldCharType="begin"/>
            </w:r>
            <w:r>
              <w:rPr>
                <w:webHidden/>
              </w:rPr>
              <w:instrText xml:space="preserve"> PAGEREF _Toc225170237 \h </w:instrText>
            </w:r>
            <w:r>
              <w:rPr>
                <w:webHidden/>
              </w:rPr>
            </w:r>
            <w:r>
              <w:rPr>
                <w:webHidden/>
              </w:rPr>
              <w:fldChar w:fldCharType="separate"/>
            </w:r>
            <w:r>
              <w:rPr>
                <w:webHidden/>
              </w:rPr>
              <w:t>iii</w:t>
            </w:r>
            <w:r>
              <w:rPr>
                <w:webHidden/>
              </w:rPr>
              <w:fldChar w:fldCharType="end"/>
            </w:r>
          </w:hyperlink>
        </w:p>
        <w:p w14:paraId="76B86DAA" w14:textId="4FDA9CFC" w:rsidR="00853FD6" w:rsidRDefault="00853FD6">
          <w:pPr>
            <w:pStyle w:val="TOC1"/>
            <w:rPr>
              <w:rFonts w:eastAsiaTheme="minorEastAsia"/>
              <w:b w:val="0"/>
              <w:kern w:val="2"/>
              <w:sz w:val="24"/>
              <w:szCs w:val="24"/>
              <w:lang w:eastAsia="en-AU"/>
              <w14:ligatures w14:val="standardContextual"/>
            </w:rPr>
          </w:pPr>
          <w:hyperlink w:anchor="_Toc225170238" w:history="1">
            <w:r w:rsidRPr="003F0E05">
              <w:rPr>
                <w:rStyle w:val="Hyperlink"/>
              </w:rPr>
              <w:t>Legislative basis</w:t>
            </w:r>
            <w:r>
              <w:rPr>
                <w:webHidden/>
              </w:rPr>
              <w:tab/>
            </w:r>
            <w:r>
              <w:rPr>
                <w:webHidden/>
              </w:rPr>
              <w:fldChar w:fldCharType="begin"/>
            </w:r>
            <w:r>
              <w:rPr>
                <w:webHidden/>
              </w:rPr>
              <w:instrText xml:space="preserve"> PAGEREF _Toc225170238 \h </w:instrText>
            </w:r>
            <w:r>
              <w:rPr>
                <w:webHidden/>
              </w:rPr>
            </w:r>
            <w:r>
              <w:rPr>
                <w:webHidden/>
              </w:rPr>
              <w:fldChar w:fldCharType="separate"/>
            </w:r>
            <w:r>
              <w:rPr>
                <w:webHidden/>
              </w:rPr>
              <w:t>iii</w:t>
            </w:r>
            <w:r>
              <w:rPr>
                <w:webHidden/>
              </w:rPr>
              <w:fldChar w:fldCharType="end"/>
            </w:r>
          </w:hyperlink>
        </w:p>
        <w:p w14:paraId="1C54162F" w14:textId="7C5AE419" w:rsidR="00853FD6" w:rsidRDefault="00853FD6">
          <w:pPr>
            <w:pStyle w:val="TOC1"/>
            <w:rPr>
              <w:rFonts w:eastAsiaTheme="minorEastAsia"/>
              <w:b w:val="0"/>
              <w:kern w:val="2"/>
              <w:sz w:val="24"/>
              <w:szCs w:val="24"/>
              <w:lang w:eastAsia="en-AU"/>
              <w14:ligatures w14:val="standardContextual"/>
            </w:rPr>
          </w:pPr>
          <w:hyperlink w:anchor="_Toc225170239" w:history="1">
            <w:r w:rsidRPr="003F0E05">
              <w:rPr>
                <w:rStyle w:val="Hyperlink"/>
              </w:rPr>
              <w:t>Background</w:t>
            </w:r>
            <w:r>
              <w:rPr>
                <w:webHidden/>
              </w:rPr>
              <w:tab/>
            </w:r>
            <w:r>
              <w:rPr>
                <w:webHidden/>
              </w:rPr>
              <w:fldChar w:fldCharType="begin"/>
            </w:r>
            <w:r>
              <w:rPr>
                <w:webHidden/>
              </w:rPr>
              <w:instrText xml:space="preserve"> PAGEREF _Toc225170239 \h </w:instrText>
            </w:r>
            <w:r>
              <w:rPr>
                <w:webHidden/>
              </w:rPr>
            </w:r>
            <w:r>
              <w:rPr>
                <w:webHidden/>
              </w:rPr>
              <w:fldChar w:fldCharType="separate"/>
            </w:r>
            <w:r>
              <w:rPr>
                <w:webHidden/>
              </w:rPr>
              <w:t>v</w:t>
            </w:r>
            <w:r>
              <w:rPr>
                <w:webHidden/>
              </w:rPr>
              <w:fldChar w:fldCharType="end"/>
            </w:r>
          </w:hyperlink>
        </w:p>
        <w:p w14:paraId="60E3D3A0" w14:textId="45A2AFFE" w:rsidR="00853FD6" w:rsidRDefault="00853FD6">
          <w:pPr>
            <w:pStyle w:val="TOC1"/>
            <w:rPr>
              <w:rFonts w:eastAsiaTheme="minorEastAsia"/>
              <w:b w:val="0"/>
              <w:kern w:val="2"/>
              <w:sz w:val="24"/>
              <w:szCs w:val="24"/>
              <w:lang w:eastAsia="en-AU"/>
              <w14:ligatures w14:val="standardContextual"/>
            </w:rPr>
          </w:pPr>
          <w:hyperlink w:anchor="_Toc225170240" w:history="1">
            <w:r w:rsidRPr="003F0E05">
              <w:rPr>
                <w:rStyle w:val="Hyperlink"/>
              </w:rPr>
              <w:t>Requirements for Tier 1 establishments</w:t>
            </w:r>
            <w:r>
              <w:rPr>
                <w:webHidden/>
              </w:rPr>
              <w:tab/>
            </w:r>
            <w:r>
              <w:rPr>
                <w:webHidden/>
              </w:rPr>
              <w:fldChar w:fldCharType="begin"/>
            </w:r>
            <w:r>
              <w:rPr>
                <w:webHidden/>
              </w:rPr>
              <w:instrText xml:space="preserve"> PAGEREF _Toc225170240 \h </w:instrText>
            </w:r>
            <w:r>
              <w:rPr>
                <w:webHidden/>
              </w:rPr>
            </w:r>
            <w:r>
              <w:rPr>
                <w:webHidden/>
              </w:rPr>
              <w:fldChar w:fldCharType="separate"/>
            </w:r>
            <w:r>
              <w:rPr>
                <w:webHidden/>
              </w:rPr>
              <w:t>6</w:t>
            </w:r>
            <w:r>
              <w:rPr>
                <w:webHidden/>
              </w:rPr>
              <w:fldChar w:fldCharType="end"/>
            </w:r>
          </w:hyperlink>
        </w:p>
        <w:p w14:paraId="1F3A9711" w14:textId="62D3435F" w:rsidR="00853FD6" w:rsidRDefault="00853FD6">
          <w:pPr>
            <w:pStyle w:val="TOC1"/>
            <w:rPr>
              <w:rFonts w:eastAsiaTheme="minorEastAsia"/>
              <w:b w:val="0"/>
              <w:kern w:val="2"/>
              <w:sz w:val="24"/>
              <w:szCs w:val="24"/>
              <w:lang w:eastAsia="en-AU"/>
              <w14:ligatures w14:val="standardContextual"/>
            </w:rPr>
          </w:pPr>
          <w:hyperlink w:anchor="_Toc225170241" w:history="1">
            <w:r w:rsidRPr="003F0E05">
              <w:rPr>
                <w:rStyle w:val="Hyperlink"/>
              </w:rPr>
              <w:t>Requirements for Tier 2 establishments</w:t>
            </w:r>
            <w:r>
              <w:rPr>
                <w:webHidden/>
              </w:rPr>
              <w:tab/>
            </w:r>
            <w:r>
              <w:rPr>
                <w:webHidden/>
              </w:rPr>
              <w:fldChar w:fldCharType="begin"/>
            </w:r>
            <w:r>
              <w:rPr>
                <w:webHidden/>
              </w:rPr>
              <w:instrText xml:space="preserve"> PAGEREF _Toc225170241 \h </w:instrText>
            </w:r>
            <w:r>
              <w:rPr>
                <w:webHidden/>
              </w:rPr>
            </w:r>
            <w:r>
              <w:rPr>
                <w:webHidden/>
              </w:rPr>
              <w:fldChar w:fldCharType="separate"/>
            </w:r>
            <w:r>
              <w:rPr>
                <w:webHidden/>
              </w:rPr>
              <w:t>6</w:t>
            </w:r>
            <w:r>
              <w:rPr>
                <w:webHidden/>
              </w:rPr>
              <w:fldChar w:fldCharType="end"/>
            </w:r>
          </w:hyperlink>
        </w:p>
        <w:p w14:paraId="25C216E8" w14:textId="08F02BD3" w:rsidR="00853FD6" w:rsidRDefault="00853FD6">
          <w:pPr>
            <w:pStyle w:val="TOC2"/>
            <w:rPr>
              <w:rFonts w:eastAsiaTheme="minorEastAsia"/>
              <w:kern w:val="2"/>
              <w:sz w:val="24"/>
              <w:szCs w:val="24"/>
              <w:lang w:eastAsia="en-AU"/>
              <w14:ligatures w14:val="standardContextual"/>
            </w:rPr>
          </w:pPr>
          <w:hyperlink w:anchor="_Toc225170242" w:history="1">
            <w:r w:rsidRPr="003F0E05">
              <w:rPr>
                <w:rStyle w:val="Hyperlink"/>
              </w:rPr>
              <w:t>Establishment verification procedures</w:t>
            </w:r>
            <w:r>
              <w:rPr>
                <w:webHidden/>
              </w:rPr>
              <w:tab/>
            </w:r>
            <w:r>
              <w:rPr>
                <w:webHidden/>
              </w:rPr>
              <w:fldChar w:fldCharType="begin"/>
            </w:r>
            <w:r>
              <w:rPr>
                <w:webHidden/>
              </w:rPr>
              <w:instrText xml:space="preserve"> PAGEREF _Toc225170242 \h </w:instrText>
            </w:r>
            <w:r>
              <w:rPr>
                <w:webHidden/>
              </w:rPr>
            </w:r>
            <w:r>
              <w:rPr>
                <w:webHidden/>
              </w:rPr>
              <w:fldChar w:fldCharType="separate"/>
            </w:r>
            <w:r>
              <w:rPr>
                <w:webHidden/>
              </w:rPr>
              <w:t>6</w:t>
            </w:r>
            <w:r>
              <w:rPr>
                <w:webHidden/>
              </w:rPr>
              <w:fldChar w:fldCharType="end"/>
            </w:r>
          </w:hyperlink>
        </w:p>
        <w:p w14:paraId="21F590CF" w14:textId="7846698B" w:rsidR="00853FD6" w:rsidRDefault="00853FD6">
          <w:pPr>
            <w:pStyle w:val="TOC2"/>
            <w:rPr>
              <w:rFonts w:eastAsiaTheme="minorEastAsia"/>
              <w:kern w:val="2"/>
              <w:sz w:val="24"/>
              <w:szCs w:val="24"/>
              <w:lang w:eastAsia="en-AU"/>
              <w14:ligatures w14:val="standardContextual"/>
            </w:rPr>
          </w:pPr>
          <w:hyperlink w:anchor="_Toc225170243" w:history="1">
            <w:r w:rsidRPr="003F0E05">
              <w:rPr>
                <w:rStyle w:val="Hyperlink"/>
              </w:rPr>
              <w:t>Requirements for non-slaughter establishments preparing HGP-free products for export</w:t>
            </w:r>
            <w:r>
              <w:rPr>
                <w:webHidden/>
              </w:rPr>
              <w:tab/>
            </w:r>
            <w:r>
              <w:rPr>
                <w:webHidden/>
              </w:rPr>
              <w:fldChar w:fldCharType="begin"/>
            </w:r>
            <w:r>
              <w:rPr>
                <w:webHidden/>
              </w:rPr>
              <w:instrText xml:space="preserve"> PAGEREF _Toc225170243 \h </w:instrText>
            </w:r>
            <w:r>
              <w:rPr>
                <w:webHidden/>
              </w:rPr>
            </w:r>
            <w:r>
              <w:rPr>
                <w:webHidden/>
              </w:rPr>
              <w:fldChar w:fldCharType="separate"/>
            </w:r>
            <w:r>
              <w:rPr>
                <w:webHidden/>
              </w:rPr>
              <w:t>7</w:t>
            </w:r>
            <w:r>
              <w:rPr>
                <w:webHidden/>
              </w:rPr>
              <w:fldChar w:fldCharType="end"/>
            </w:r>
          </w:hyperlink>
        </w:p>
        <w:p w14:paraId="64C11676" w14:textId="3E2CFFF0" w:rsidR="00853FD6" w:rsidRDefault="00853FD6">
          <w:pPr>
            <w:pStyle w:val="TOC2"/>
            <w:rPr>
              <w:rFonts w:eastAsiaTheme="minorEastAsia"/>
              <w:kern w:val="2"/>
              <w:sz w:val="24"/>
              <w:szCs w:val="24"/>
              <w:lang w:eastAsia="en-AU"/>
              <w14:ligatures w14:val="standardContextual"/>
            </w:rPr>
          </w:pPr>
          <w:hyperlink w:anchor="_Toc225170244" w:history="1">
            <w:r w:rsidRPr="003F0E05">
              <w:rPr>
                <w:rStyle w:val="Hyperlink"/>
              </w:rPr>
              <w:t>Transfer of HGP-free product between establishments</w:t>
            </w:r>
            <w:r>
              <w:rPr>
                <w:webHidden/>
              </w:rPr>
              <w:tab/>
            </w:r>
            <w:r>
              <w:rPr>
                <w:webHidden/>
              </w:rPr>
              <w:fldChar w:fldCharType="begin"/>
            </w:r>
            <w:r>
              <w:rPr>
                <w:webHidden/>
              </w:rPr>
              <w:instrText xml:space="preserve"> PAGEREF _Toc225170244 \h </w:instrText>
            </w:r>
            <w:r>
              <w:rPr>
                <w:webHidden/>
              </w:rPr>
            </w:r>
            <w:r>
              <w:rPr>
                <w:webHidden/>
              </w:rPr>
              <w:fldChar w:fldCharType="separate"/>
            </w:r>
            <w:r>
              <w:rPr>
                <w:webHidden/>
              </w:rPr>
              <w:t>7</w:t>
            </w:r>
            <w:r>
              <w:rPr>
                <w:webHidden/>
              </w:rPr>
              <w:fldChar w:fldCharType="end"/>
            </w:r>
          </w:hyperlink>
        </w:p>
        <w:p w14:paraId="5E878EB9" w14:textId="02DA7F93" w:rsidR="00853FD6" w:rsidRDefault="00853FD6">
          <w:pPr>
            <w:pStyle w:val="TOC1"/>
            <w:rPr>
              <w:rFonts w:eastAsiaTheme="minorEastAsia"/>
              <w:b w:val="0"/>
              <w:kern w:val="2"/>
              <w:sz w:val="24"/>
              <w:szCs w:val="24"/>
              <w:lang w:eastAsia="en-AU"/>
              <w14:ligatures w14:val="standardContextual"/>
            </w:rPr>
          </w:pPr>
          <w:hyperlink w:anchor="_Toc225170245" w:history="1">
            <w:r w:rsidRPr="003F0E05">
              <w:rPr>
                <w:rStyle w:val="Hyperlink"/>
              </w:rPr>
              <w:t>Action required upon HGP detection (implant or marker)</w:t>
            </w:r>
            <w:r>
              <w:rPr>
                <w:webHidden/>
              </w:rPr>
              <w:tab/>
            </w:r>
            <w:r>
              <w:rPr>
                <w:webHidden/>
              </w:rPr>
              <w:fldChar w:fldCharType="begin"/>
            </w:r>
            <w:r>
              <w:rPr>
                <w:webHidden/>
              </w:rPr>
              <w:instrText xml:space="preserve"> PAGEREF _Toc225170245 \h </w:instrText>
            </w:r>
            <w:r>
              <w:rPr>
                <w:webHidden/>
              </w:rPr>
            </w:r>
            <w:r>
              <w:rPr>
                <w:webHidden/>
              </w:rPr>
              <w:fldChar w:fldCharType="separate"/>
            </w:r>
            <w:r>
              <w:rPr>
                <w:webHidden/>
              </w:rPr>
              <w:t>7</w:t>
            </w:r>
            <w:r>
              <w:rPr>
                <w:webHidden/>
              </w:rPr>
              <w:fldChar w:fldCharType="end"/>
            </w:r>
          </w:hyperlink>
        </w:p>
        <w:p w14:paraId="117B3197" w14:textId="6EDDD9B5" w:rsidR="00853FD6" w:rsidRDefault="00853FD6">
          <w:pPr>
            <w:pStyle w:val="TOC2"/>
            <w:rPr>
              <w:rFonts w:eastAsiaTheme="minorEastAsia"/>
              <w:kern w:val="2"/>
              <w:sz w:val="24"/>
              <w:szCs w:val="24"/>
              <w:lang w:eastAsia="en-AU"/>
              <w14:ligatures w14:val="standardContextual"/>
            </w:rPr>
          </w:pPr>
          <w:hyperlink w:anchor="_Toc225170246" w:history="1">
            <w:r w:rsidRPr="003F0E05">
              <w:rPr>
                <w:rStyle w:val="Hyperlink"/>
              </w:rPr>
              <w:t>Detecting HGPs in cattle declared HGP-free</w:t>
            </w:r>
            <w:r>
              <w:rPr>
                <w:webHidden/>
              </w:rPr>
              <w:tab/>
            </w:r>
            <w:r>
              <w:rPr>
                <w:webHidden/>
              </w:rPr>
              <w:fldChar w:fldCharType="begin"/>
            </w:r>
            <w:r>
              <w:rPr>
                <w:webHidden/>
              </w:rPr>
              <w:instrText xml:space="preserve"> PAGEREF _Toc225170246 \h </w:instrText>
            </w:r>
            <w:r>
              <w:rPr>
                <w:webHidden/>
              </w:rPr>
            </w:r>
            <w:r>
              <w:rPr>
                <w:webHidden/>
              </w:rPr>
              <w:fldChar w:fldCharType="separate"/>
            </w:r>
            <w:r>
              <w:rPr>
                <w:webHidden/>
              </w:rPr>
              <w:t>7</w:t>
            </w:r>
            <w:r>
              <w:rPr>
                <w:webHidden/>
              </w:rPr>
              <w:fldChar w:fldCharType="end"/>
            </w:r>
          </w:hyperlink>
        </w:p>
        <w:p w14:paraId="3E2A344A" w14:textId="2A2AA819" w:rsidR="00853FD6" w:rsidRDefault="00853FD6">
          <w:pPr>
            <w:pStyle w:val="TOC2"/>
            <w:rPr>
              <w:rFonts w:eastAsiaTheme="minorEastAsia"/>
              <w:kern w:val="2"/>
              <w:sz w:val="24"/>
              <w:szCs w:val="24"/>
              <w:lang w:eastAsia="en-AU"/>
              <w14:ligatures w14:val="standardContextual"/>
            </w:rPr>
          </w:pPr>
          <w:hyperlink w:anchor="_Toc225170247" w:history="1">
            <w:r w:rsidRPr="003F0E05">
              <w:rPr>
                <w:rStyle w:val="Hyperlink"/>
              </w:rPr>
              <w:t>Reporting of HGP detections</w:t>
            </w:r>
            <w:r>
              <w:rPr>
                <w:webHidden/>
              </w:rPr>
              <w:tab/>
            </w:r>
            <w:r>
              <w:rPr>
                <w:webHidden/>
              </w:rPr>
              <w:fldChar w:fldCharType="begin"/>
            </w:r>
            <w:r>
              <w:rPr>
                <w:webHidden/>
              </w:rPr>
              <w:instrText xml:space="preserve"> PAGEREF _Toc225170247 \h </w:instrText>
            </w:r>
            <w:r>
              <w:rPr>
                <w:webHidden/>
              </w:rPr>
            </w:r>
            <w:r>
              <w:rPr>
                <w:webHidden/>
              </w:rPr>
              <w:fldChar w:fldCharType="separate"/>
            </w:r>
            <w:r>
              <w:rPr>
                <w:webHidden/>
              </w:rPr>
              <w:t>8</w:t>
            </w:r>
            <w:r>
              <w:rPr>
                <w:webHidden/>
              </w:rPr>
              <w:fldChar w:fldCharType="end"/>
            </w:r>
          </w:hyperlink>
        </w:p>
        <w:p w14:paraId="7424CAD4" w14:textId="544B1D93" w:rsidR="00853FD6" w:rsidRDefault="00853FD6">
          <w:pPr>
            <w:pStyle w:val="TOC1"/>
            <w:rPr>
              <w:rFonts w:eastAsiaTheme="minorEastAsia"/>
              <w:b w:val="0"/>
              <w:kern w:val="2"/>
              <w:sz w:val="24"/>
              <w:szCs w:val="24"/>
              <w:lang w:eastAsia="en-AU"/>
              <w14:ligatures w14:val="standardContextual"/>
            </w:rPr>
          </w:pPr>
          <w:hyperlink w:anchor="_Toc225170248" w:history="1">
            <w:r w:rsidRPr="003F0E05">
              <w:rPr>
                <w:rStyle w:val="Hyperlink"/>
              </w:rPr>
              <w:t>Monthly HGP-free sampling and verification testing program</w:t>
            </w:r>
            <w:r>
              <w:rPr>
                <w:webHidden/>
              </w:rPr>
              <w:tab/>
            </w:r>
            <w:r>
              <w:rPr>
                <w:webHidden/>
              </w:rPr>
              <w:fldChar w:fldCharType="begin"/>
            </w:r>
            <w:r>
              <w:rPr>
                <w:webHidden/>
              </w:rPr>
              <w:instrText xml:space="preserve"> PAGEREF _Toc225170248 \h </w:instrText>
            </w:r>
            <w:r>
              <w:rPr>
                <w:webHidden/>
              </w:rPr>
            </w:r>
            <w:r>
              <w:rPr>
                <w:webHidden/>
              </w:rPr>
              <w:fldChar w:fldCharType="separate"/>
            </w:r>
            <w:r>
              <w:rPr>
                <w:webHidden/>
              </w:rPr>
              <w:t>8</w:t>
            </w:r>
            <w:r>
              <w:rPr>
                <w:webHidden/>
              </w:rPr>
              <w:fldChar w:fldCharType="end"/>
            </w:r>
          </w:hyperlink>
        </w:p>
        <w:p w14:paraId="42861FF3" w14:textId="6C7BE7D2" w:rsidR="00853FD6" w:rsidRDefault="00853FD6">
          <w:pPr>
            <w:pStyle w:val="TOC1"/>
            <w:rPr>
              <w:rFonts w:eastAsiaTheme="minorEastAsia"/>
              <w:b w:val="0"/>
              <w:kern w:val="2"/>
              <w:sz w:val="24"/>
              <w:szCs w:val="24"/>
              <w:lang w:eastAsia="en-AU"/>
              <w14:ligatures w14:val="standardContextual"/>
            </w:rPr>
          </w:pPr>
          <w:hyperlink w:anchor="_Toc225170249" w:history="1">
            <w:r w:rsidRPr="003F0E05">
              <w:rPr>
                <w:rStyle w:val="Hyperlink"/>
              </w:rPr>
              <w:t>Related material</w:t>
            </w:r>
            <w:r>
              <w:rPr>
                <w:webHidden/>
              </w:rPr>
              <w:tab/>
            </w:r>
            <w:r>
              <w:rPr>
                <w:webHidden/>
              </w:rPr>
              <w:fldChar w:fldCharType="begin"/>
            </w:r>
            <w:r>
              <w:rPr>
                <w:webHidden/>
              </w:rPr>
              <w:instrText xml:space="preserve"> PAGEREF _Toc225170249 \h </w:instrText>
            </w:r>
            <w:r>
              <w:rPr>
                <w:webHidden/>
              </w:rPr>
            </w:r>
            <w:r>
              <w:rPr>
                <w:webHidden/>
              </w:rPr>
              <w:fldChar w:fldCharType="separate"/>
            </w:r>
            <w:r>
              <w:rPr>
                <w:webHidden/>
              </w:rPr>
              <w:t>10</w:t>
            </w:r>
            <w:r>
              <w:rPr>
                <w:webHidden/>
              </w:rPr>
              <w:fldChar w:fldCharType="end"/>
            </w:r>
          </w:hyperlink>
        </w:p>
        <w:p w14:paraId="2E848DB6" w14:textId="107DF20B" w:rsidR="00853FD6" w:rsidRDefault="00853FD6">
          <w:pPr>
            <w:pStyle w:val="TOC1"/>
            <w:rPr>
              <w:rFonts w:eastAsiaTheme="minorEastAsia"/>
              <w:b w:val="0"/>
              <w:kern w:val="2"/>
              <w:sz w:val="24"/>
              <w:szCs w:val="24"/>
              <w:lang w:eastAsia="en-AU"/>
              <w14:ligatures w14:val="standardContextual"/>
            </w:rPr>
          </w:pPr>
          <w:hyperlink w:anchor="_Toc225170250" w:history="1">
            <w:r w:rsidRPr="003F0E05">
              <w:rPr>
                <w:rStyle w:val="Hyperlink"/>
              </w:rPr>
              <w:t>Attachment 1: Roles and responsibilities</w:t>
            </w:r>
            <w:r>
              <w:rPr>
                <w:webHidden/>
              </w:rPr>
              <w:tab/>
            </w:r>
            <w:r>
              <w:rPr>
                <w:webHidden/>
              </w:rPr>
              <w:fldChar w:fldCharType="begin"/>
            </w:r>
            <w:r>
              <w:rPr>
                <w:webHidden/>
              </w:rPr>
              <w:instrText xml:space="preserve"> PAGEREF _Toc225170250 \h </w:instrText>
            </w:r>
            <w:r>
              <w:rPr>
                <w:webHidden/>
              </w:rPr>
            </w:r>
            <w:r>
              <w:rPr>
                <w:webHidden/>
              </w:rPr>
              <w:fldChar w:fldCharType="separate"/>
            </w:r>
            <w:r>
              <w:rPr>
                <w:webHidden/>
              </w:rPr>
              <w:t>11</w:t>
            </w:r>
            <w:r>
              <w:rPr>
                <w:webHidden/>
              </w:rPr>
              <w:fldChar w:fldCharType="end"/>
            </w:r>
          </w:hyperlink>
        </w:p>
        <w:p w14:paraId="2E3D5031" w14:textId="0DC1E301" w:rsidR="00853FD6" w:rsidRDefault="00853FD6">
          <w:pPr>
            <w:pStyle w:val="TOC2"/>
            <w:rPr>
              <w:rFonts w:eastAsiaTheme="minorEastAsia"/>
              <w:kern w:val="2"/>
              <w:sz w:val="24"/>
              <w:szCs w:val="24"/>
              <w:lang w:eastAsia="en-AU"/>
              <w14:ligatures w14:val="standardContextual"/>
            </w:rPr>
          </w:pPr>
          <w:hyperlink w:anchor="_Toc225170251" w:history="1">
            <w:r w:rsidRPr="003F0E05">
              <w:rPr>
                <w:rStyle w:val="Hyperlink"/>
              </w:rPr>
              <w:t>Tier 1 export-registered establishments</w:t>
            </w:r>
            <w:r>
              <w:rPr>
                <w:webHidden/>
              </w:rPr>
              <w:tab/>
            </w:r>
            <w:r>
              <w:rPr>
                <w:webHidden/>
              </w:rPr>
              <w:fldChar w:fldCharType="begin"/>
            </w:r>
            <w:r>
              <w:rPr>
                <w:webHidden/>
              </w:rPr>
              <w:instrText xml:space="preserve"> PAGEREF _Toc225170251 \h </w:instrText>
            </w:r>
            <w:r>
              <w:rPr>
                <w:webHidden/>
              </w:rPr>
            </w:r>
            <w:r>
              <w:rPr>
                <w:webHidden/>
              </w:rPr>
              <w:fldChar w:fldCharType="separate"/>
            </w:r>
            <w:r>
              <w:rPr>
                <w:webHidden/>
              </w:rPr>
              <w:t>11</w:t>
            </w:r>
            <w:r>
              <w:rPr>
                <w:webHidden/>
              </w:rPr>
              <w:fldChar w:fldCharType="end"/>
            </w:r>
          </w:hyperlink>
        </w:p>
        <w:p w14:paraId="013A2FD0" w14:textId="23DD90EE" w:rsidR="00853FD6" w:rsidRDefault="00853FD6">
          <w:pPr>
            <w:pStyle w:val="TOC2"/>
            <w:rPr>
              <w:rFonts w:eastAsiaTheme="minorEastAsia"/>
              <w:kern w:val="2"/>
              <w:sz w:val="24"/>
              <w:szCs w:val="24"/>
              <w:lang w:eastAsia="en-AU"/>
              <w14:ligatures w14:val="standardContextual"/>
            </w:rPr>
          </w:pPr>
          <w:hyperlink w:anchor="_Toc225170252" w:history="1">
            <w:r w:rsidRPr="003F0E05">
              <w:rPr>
                <w:rStyle w:val="Hyperlink"/>
              </w:rPr>
              <w:t>Tier 2 export-registered establishments</w:t>
            </w:r>
            <w:r>
              <w:rPr>
                <w:webHidden/>
              </w:rPr>
              <w:tab/>
            </w:r>
            <w:r>
              <w:rPr>
                <w:webHidden/>
              </w:rPr>
              <w:fldChar w:fldCharType="begin"/>
            </w:r>
            <w:r>
              <w:rPr>
                <w:webHidden/>
              </w:rPr>
              <w:instrText xml:space="preserve"> PAGEREF _Toc225170252 \h </w:instrText>
            </w:r>
            <w:r>
              <w:rPr>
                <w:webHidden/>
              </w:rPr>
            </w:r>
            <w:r>
              <w:rPr>
                <w:webHidden/>
              </w:rPr>
              <w:fldChar w:fldCharType="separate"/>
            </w:r>
            <w:r>
              <w:rPr>
                <w:webHidden/>
              </w:rPr>
              <w:t>11</w:t>
            </w:r>
            <w:r>
              <w:rPr>
                <w:webHidden/>
              </w:rPr>
              <w:fldChar w:fldCharType="end"/>
            </w:r>
          </w:hyperlink>
        </w:p>
        <w:p w14:paraId="3048E108" w14:textId="5715B381" w:rsidR="00853FD6" w:rsidRDefault="00853FD6">
          <w:pPr>
            <w:pStyle w:val="TOC2"/>
            <w:rPr>
              <w:rFonts w:eastAsiaTheme="minorEastAsia"/>
              <w:kern w:val="2"/>
              <w:sz w:val="24"/>
              <w:szCs w:val="24"/>
              <w:lang w:eastAsia="en-AU"/>
              <w14:ligatures w14:val="standardContextual"/>
            </w:rPr>
          </w:pPr>
          <w:hyperlink w:anchor="_Toc225170253" w:history="1">
            <w:r w:rsidRPr="003F0E05">
              <w:rPr>
                <w:rStyle w:val="Hyperlink"/>
              </w:rPr>
              <w:t>On-plant veterinarian</w:t>
            </w:r>
            <w:r>
              <w:rPr>
                <w:webHidden/>
              </w:rPr>
              <w:tab/>
            </w:r>
            <w:r>
              <w:rPr>
                <w:webHidden/>
              </w:rPr>
              <w:fldChar w:fldCharType="begin"/>
            </w:r>
            <w:r>
              <w:rPr>
                <w:webHidden/>
              </w:rPr>
              <w:instrText xml:space="preserve"> PAGEREF _Toc225170253 \h </w:instrText>
            </w:r>
            <w:r>
              <w:rPr>
                <w:webHidden/>
              </w:rPr>
            </w:r>
            <w:r>
              <w:rPr>
                <w:webHidden/>
              </w:rPr>
              <w:fldChar w:fldCharType="separate"/>
            </w:r>
            <w:r>
              <w:rPr>
                <w:webHidden/>
              </w:rPr>
              <w:t>11</w:t>
            </w:r>
            <w:r>
              <w:rPr>
                <w:webHidden/>
              </w:rPr>
              <w:fldChar w:fldCharType="end"/>
            </w:r>
          </w:hyperlink>
        </w:p>
        <w:p w14:paraId="76EDB8A9" w14:textId="2F3BE7CC" w:rsidR="00853FD6" w:rsidRDefault="00853FD6">
          <w:pPr>
            <w:pStyle w:val="TOC2"/>
            <w:rPr>
              <w:rFonts w:eastAsiaTheme="minorEastAsia"/>
              <w:kern w:val="2"/>
              <w:sz w:val="24"/>
              <w:szCs w:val="24"/>
              <w:lang w:eastAsia="en-AU"/>
              <w14:ligatures w14:val="standardContextual"/>
            </w:rPr>
          </w:pPr>
          <w:hyperlink w:anchor="_Toc225170254" w:history="1">
            <w:r w:rsidRPr="003F0E05">
              <w:rPr>
                <w:rStyle w:val="Hyperlink"/>
              </w:rPr>
              <w:t>Establishment area technical manager</w:t>
            </w:r>
            <w:r>
              <w:rPr>
                <w:webHidden/>
              </w:rPr>
              <w:tab/>
            </w:r>
            <w:r>
              <w:rPr>
                <w:webHidden/>
              </w:rPr>
              <w:fldChar w:fldCharType="begin"/>
            </w:r>
            <w:r>
              <w:rPr>
                <w:webHidden/>
              </w:rPr>
              <w:instrText xml:space="preserve"> PAGEREF _Toc225170254 \h </w:instrText>
            </w:r>
            <w:r>
              <w:rPr>
                <w:webHidden/>
              </w:rPr>
            </w:r>
            <w:r>
              <w:rPr>
                <w:webHidden/>
              </w:rPr>
              <w:fldChar w:fldCharType="separate"/>
            </w:r>
            <w:r>
              <w:rPr>
                <w:webHidden/>
              </w:rPr>
              <w:t>12</w:t>
            </w:r>
            <w:r>
              <w:rPr>
                <w:webHidden/>
              </w:rPr>
              <w:fldChar w:fldCharType="end"/>
            </w:r>
          </w:hyperlink>
        </w:p>
        <w:p w14:paraId="18D21F0D" w14:textId="113C1EAE" w:rsidR="00853FD6" w:rsidRDefault="00853FD6">
          <w:pPr>
            <w:pStyle w:val="TOC2"/>
            <w:rPr>
              <w:rFonts w:eastAsiaTheme="minorEastAsia"/>
              <w:kern w:val="2"/>
              <w:sz w:val="24"/>
              <w:szCs w:val="24"/>
              <w:lang w:eastAsia="en-AU"/>
              <w14:ligatures w14:val="standardContextual"/>
            </w:rPr>
          </w:pPr>
          <w:hyperlink w:anchor="_Toc225170255" w:history="1">
            <w:r w:rsidRPr="003F0E05">
              <w:rPr>
                <w:rStyle w:val="Hyperlink"/>
              </w:rPr>
              <w:t>Export meat program</w:t>
            </w:r>
            <w:r>
              <w:rPr>
                <w:webHidden/>
              </w:rPr>
              <w:tab/>
            </w:r>
            <w:r>
              <w:rPr>
                <w:webHidden/>
              </w:rPr>
              <w:fldChar w:fldCharType="begin"/>
            </w:r>
            <w:r>
              <w:rPr>
                <w:webHidden/>
              </w:rPr>
              <w:instrText xml:space="preserve"> PAGEREF _Toc225170255 \h </w:instrText>
            </w:r>
            <w:r>
              <w:rPr>
                <w:webHidden/>
              </w:rPr>
            </w:r>
            <w:r>
              <w:rPr>
                <w:webHidden/>
              </w:rPr>
              <w:fldChar w:fldCharType="separate"/>
            </w:r>
            <w:r>
              <w:rPr>
                <w:webHidden/>
              </w:rPr>
              <w:t>12</w:t>
            </w:r>
            <w:r>
              <w:rPr>
                <w:webHidden/>
              </w:rPr>
              <w:fldChar w:fldCharType="end"/>
            </w:r>
          </w:hyperlink>
        </w:p>
        <w:p w14:paraId="4FFDE3F4" w14:textId="08D4CCC4" w:rsidR="00853FD6" w:rsidRDefault="00853FD6">
          <w:pPr>
            <w:pStyle w:val="TOC2"/>
            <w:rPr>
              <w:rFonts w:eastAsiaTheme="minorEastAsia"/>
              <w:kern w:val="2"/>
              <w:sz w:val="24"/>
              <w:szCs w:val="24"/>
              <w:lang w:eastAsia="en-AU"/>
              <w14:ligatures w14:val="standardContextual"/>
            </w:rPr>
          </w:pPr>
          <w:hyperlink w:anchor="_Toc225170256" w:history="1">
            <w:r w:rsidRPr="003F0E05">
              <w:rPr>
                <w:rStyle w:val="Hyperlink"/>
              </w:rPr>
              <w:t>State regulatory authority - Agriculture</w:t>
            </w:r>
            <w:r>
              <w:rPr>
                <w:webHidden/>
              </w:rPr>
              <w:tab/>
            </w:r>
            <w:r>
              <w:rPr>
                <w:webHidden/>
              </w:rPr>
              <w:fldChar w:fldCharType="begin"/>
            </w:r>
            <w:r>
              <w:rPr>
                <w:webHidden/>
              </w:rPr>
              <w:instrText xml:space="preserve"> PAGEREF _Toc225170256 \h </w:instrText>
            </w:r>
            <w:r>
              <w:rPr>
                <w:webHidden/>
              </w:rPr>
            </w:r>
            <w:r>
              <w:rPr>
                <w:webHidden/>
              </w:rPr>
              <w:fldChar w:fldCharType="separate"/>
            </w:r>
            <w:r>
              <w:rPr>
                <w:webHidden/>
              </w:rPr>
              <w:t>12</w:t>
            </w:r>
            <w:r>
              <w:rPr>
                <w:webHidden/>
              </w:rPr>
              <w:fldChar w:fldCharType="end"/>
            </w:r>
          </w:hyperlink>
        </w:p>
        <w:p w14:paraId="5A1EE440" w14:textId="7416AE8A" w:rsidR="00853FD6" w:rsidRDefault="00853FD6">
          <w:pPr>
            <w:pStyle w:val="TOC2"/>
            <w:rPr>
              <w:rFonts w:eastAsiaTheme="minorEastAsia"/>
              <w:kern w:val="2"/>
              <w:sz w:val="24"/>
              <w:szCs w:val="24"/>
              <w:lang w:eastAsia="en-AU"/>
              <w14:ligatures w14:val="standardContextual"/>
            </w:rPr>
          </w:pPr>
          <w:hyperlink w:anchor="_Toc225170257" w:history="1">
            <w:r w:rsidRPr="003F0E05">
              <w:rPr>
                <w:rStyle w:val="Hyperlink"/>
              </w:rPr>
              <w:t>State regulatory authority - Food</w:t>
            </w:r>
            <w:r>
              <w:rPr>
                <w:webHidden/>
              </w:rPr>
              <w:tab/>
            </w:r>
            <w:r>
              <w:rPr>
                <w:webHidden/>
              </w:rPr>
              <w:fldChar w:fldCharType="begin"/>
            </w:r>
            <w:r>
              <w:rPr>
                <w:webHidden/>
              </w:rPr>
              <w:instrText xml:space="preserve"> PAGEREF _Toc225170257 \h </w:instrText>
            </w:r>
            <w:r>
              <w:rPr>
                <w:webHidden/>
              </w:rPr>
            </w:r>
            <w:r>
              <w:rPr>
                <w:webHidden/>
              </w:rPr>
              <w:fldChar w:fldCharType="separate"/>
            </w:r>
            <w:r>
              <w:rPr>
                <w:webHidden/>
              </w:rPr>
              <w:t>13</w:t>
            </w:r>
            <w:r>
              <w:rPr>
                <w:webHidden/>
              </w:rPr>
              <w:fldChar w:fldCharType="end"/>
            </w:r>
          </w:hyperlink>
        </w:p>
        <w:p w14:paraId="6E275891" w14:textId="28807641" w:rsidR="00853FD6" w:rsidRDefault="00853FD6">
          <w:pPr>
            <w:pStyle w:val="TOC2"/>
            <w:rPr>
              <w:rFonts w:eastAsiaTheme="minorEastAsia"/>
              <w:kern w:val="2"/>
              <w:sz w:val="24"/>
              <w:szCs w:val="24"/>
              <w:lang w:eastAsia="en-AU"/>
              <w14:ligatures w14:val="standardContextual"/>
            </w:rPr>
          </w:pPr>
          <w:hyperlink w:anchor="_Toc225170258" w:history="1">
            <w:r w:rsidRPr="003F0E05">
              <w:rPr>
                <w:rStyle w:val="Hyperlink"/>
              </w:rPr>
              <w:t>National residue survey</w:t>
            </w:r>
            <w:r>
              <w:rPr>
                <w:webHidden/>
              </w:rPr>
              <w:tab/>
            </w:r>
            <w:r>
              <w:rPr>
                <w:webHidden/>
              </w:rPr>
              <w:fldChar w:fldCharType="begin"/>
            </w:r>
            <w:r>
              <w:rPr>
                <w:webHidden/>
              </w:rPr>
              <w:instrText xml:space="preserve"> PAGEREF _Toc225170258 \h </w:instrText>
            </w:r>
            <w:r>
              <w:rPr>
                <w:webHidden/>
              </w:rPr>
            </w:r>
            <w:r>
              <w:rPr>
                <w:webHidden/>
              </w:rPr>
              <w:fldChar w:fldCharType="separate"/>
            </w:r>
            <w:r>
              <w:rPr>
                <w:webHidden/>
              </w:rPr>
              <w:t>13</w:t>
            </w:r>
            <w:r>
              <w:rPr>
                <w:webHidden/>
              </w:rPr>
              <w:fldChar w:fldCharType="end"/>
            </w:r>
          </w:hyperlink>
        </w:p>
        <w:p w14:paraId="767DB366" w14:textId="7961A433" w:rsidR="00853FD6" w:rsidRDefault="00853FD6">
          <w:pPr>
            <w:pStyle w:val="TOC2"/>
            <w:rPr>
              <w:rFonts w:eastAsiaTheme="minorEastAsia"/>
              <w:kern w:val="2"/>
              <w:sz w:val="24"/>
              <w:szCs w:val="24"/>
              <w:lang w:eastAsia="en-AU"/>
              <w14:ligatures w14:val="standardContextual"/>
            </w:rPr>
          </w:pPr>
          <w:hyperlink w:anchor="_Toc225170259" w:history="1">
            <w:r w:rsidRPr="003F0E05">
              <w:rPr>
                <w:rStyle w:val="Hyperlink"/>
              </w:rPr>
              <w:t>AUS-MEAT</w:t>
            </w:r>
            <w:r>
              <w:rPr>
                <w:webHidden/>
              </w:rPr>
              <w:tab/>
            </w:r>
            <w:r>
              <w:rPr>
                <w:webHidden/>
              </w:rPr>
              <w:fldChar w:fldCharType="begin"/>
            </w:r>
            <w:r>
              <w:rPr>
                <w:webHidden/>
              </w:rPr>
              <w:instrText xml:space="preserve"> PAGEREF _Toc225170259 \h </w:instrText>
            </w:r>
            <w:r>
              <w:rPr>
                <w:webHidden/>
              </w:rPr>
            </w:r>
            <w:r>
              <w:rPr>
                <w:webHidden/>
              </w:rPr>
              <w:fldChar w:fldCharType="separate"/>
            </w:r>
            <w:r>
              <w:rPr>
                <w:webHidden/>
              </w:rPr>
              <w:t>13</w:t>
            </w:r>
            <w:r>
              <w:rPr>
                <w:webHidden/>
              </w:rPr>
              <w:fldChar w:fldCharType="end"/>
            </w:r>
          </w:hyperlink>
        </w:p>
        <w:p w14:paraId="4F5852A7" w14:textId="406DDEE3" w:rsidR="00853FD6" w:rsidRDefault="00853FD6">
          <w:pPr>
            <w:pStyle w:val="TOC1"/>
            <w:rPr>
              <w:rFonts w:eastAsiaTheme="minorEastAsia"/>
              <w:b w:val="0"/>
              <w:kern w:val="2"/>
              <w:sz w:val="24"/>
              <w:szCs w:val="24"/>
              <w:lang w:eastAsia="en-AU"/>
              <w14:ligatures w14:val="standardContextual"/>
            </w:rPr>
          </w:pPr>
          <w:hyperlink w:anchor="_Toc225170260" w:history="1">
            <w:r w:rsidRPr="003F0E05">
              <w:rPr>
                <w:rStyle w:val="Hyperlink"/>
              </w:rPr>
              <w:t>Attachment 2: HGP compliance critical incident report</w:t>
            </w:r>
            <w:r>
              <w:rPr>
                <w:webHidden/>
              </w:rPr>
              <w:tab/>
            </w:r>
            <w:r>
              <w:rPr>
                <w:webHidden/>
              </w:rPr>
              <w:fldChar w:fldCharType="begin"/>
            </w:r>
            <w:r>
              <w:rPr>
                <w:webHidden/>
              </w:rPr>
              <w:instrText xml:space="preserve"> PAGEREF _Toc225170260 \h </w:instrText>
            </w:r>
            <w:r>
              <w:rPr>
                <w:webHidden/>
              </w:rPr>
            </w:r>
            <w:r>
              <w:rPr>
                <w:webHidden/>
              </w:rPr>
              <w:fldChar w:fldCharType="separate"/>
            </w:r>
            <w:r>
              <w:rPr>
                <w:webHidden/>
              </w:rPr>
              <w:t>14</w:t>
            </w:r>
            <w:r>
              <w:rPr>
                <w:webHidden/>
              </w:rPr>
              <w:fldChar w:fldCharType="end"/>
            </w:r>
          </w:hyperlink>
        </w:p>
        <w:p w14:paraId="0A67C197" w14:textId="44C69B4F" w:rsidR="00853FD6" w:rsidRDefault="00853FD6">
          <w:pPr>
            <w:pStyle w:val="TOC1"/>
            <w:rPr>
              <w:rFonts w:eastAsiaTheme="minorEastAsia"/>
              <w:b w:val="0"/>
              <w:kern w:val="2"/>
              <w:sz w:val="24"/>
              <w:szCs w:val="24"/>
              <w:lang w:eastAsia="en-AU"/>
              <w14:ligatures w14:val="standardContextual"/>
            </w:rPr>
          </w:pPr>
          <w:hyperlink w:anchor="_Toc225170261" w:history="1">
            <w:r w:rsidRPr="003F0E05">
              <w:rPr>
                <w:rStyle w:val="Hyperlink"/>
              </w:rPr>
              <w:t>Attachment 3: Definitions</w:t>
            </w:r>
            <w:r>
              <w:rPr>
                <w:webHidden/>
              </w:rPr>
              <w:tab/>
            </w:r>
            <w:r>
              <w:rPr>
                <w:webHidden/>
              </w:rPr>
              <w:fldChar w:fldCharType="begin"/>
            </w:r>
            <w:r>
              <w:rPr>
                <w:webHidden/>
              </w:rPr>
              <w:instrText xml:space="preserve"> PAGEREF _Toc225170261 \h </w:instrText>
            </w:r>
            <w:r>
              <w:rPr>
                <w:webHidden/>
              </w:rPr>
            </w:r>
            <w:r>
              <w:rPr>
                <w:webHidden/>
              </w:rPr>
              <w:fldChar w:fldCharType="separate"/>
            </w:r>
            <w:r>
              <w:rPr>
                <w:webHidden/>
              </w:rPr>
              <w:t>15</w:t>
            </w:r>
            <w:r>
              <w:rPr>
                <w:webHidden/>
              </w:rPr>
              <w:fldChar w:fldCharType="end"/>
            </w:r>
          </w:hyperlink>
        </w:p>
        <w:p w14:paraId="2855BA7E" w14:textId="497A6711" w:rsidR="00764D6A" w:rsidRDefault="00E91D72" w:rsidP="004B3F30">
          <w:pPr>
            <w:pStyle w:val="TOC1"/>
          </w:pPr>
          <w:r>
            <w:rPr>
              <w:b w:val="0"/>
            </w:rPr>
            <w:fldChar w:fldCharType="end"/>
          </w:r>
        </w:p>
      </w:sdtContent>
    </w:sdt>
    <w:p w14:paraId="1B2D1309" w14:textId="640C07A7" w:rsidR="00DC2268" w:rsidRDefault="00DC2268">
      <w:pPr>
        <w:spacing w:after="0" w:line="240" w:lineRule="auto"/>
      </w:pPr>
      <w:r>
        <w:br w:type="page"/>
      </w:r>
    </w:p>
    <w:p w14:paraId="3B3B71FC" w14:textId="3746335C" w:rsidR="00764D6A" w:rsidRDefault="00D5082C" w:rsidP="00AD5A25">
      <w:pPr>
        <w:pStyle w:val="Heading2"/>
        <w:numPr>
          <w:ilvl w:val="0"/>
          <w:numId w:val="0"/>
        </w:numPr>
      </w:pPr>
      <w:bookmarkStart w:id="3" w:name="_Toc225170239"/>
      <w:r w:rsidRPr="00AD5A25">
        <w:lastRenderedPageBreak/>
        <w:t>Background</w:t>
      </w:r>
      <w:bookmarkEnd w:id="3"/>
    </w:p>
    <w:p w14:paraId="1725AB89" w14:textId="7390AEF5" w:rsidR="004E7442" w:rsidRPr="00E661AB" w:rsidRDefault="004E7442" w:rsidP="004E7442">
      <w:r>
        <w:t xml:space="preserve">Whilst Australia permits the use of </w:t>
      </w:r>
      <w:r w:rsidR="00A92C30">
        <w:t>h</w:t>
      </w:r>
      <w:r>
        <w:t xml:space="preserve">ormonal </w:t>
      </w:r>
      <w:r w:rsidR="00DE227B">
        <w:t>g</w:t>
      </w:r>
      <w:r>
        <w:t xml:space="preserve">rowth </w:t>
      </w:r>
      <w:bookmarkStart w:id="4" w:name="_Int_ElVWC7Zp"/>
      <w:r w:rsidR="00DE227B">
        <w:t>p</w:t>
      </w:r>
      <w:r>
        <w:t>romotants</w:t>
      </w:r>
      <w:bookmarkEnd w:id="4"/>
      <w:r>
        <w:t xml:space="preserve"> (HGPs) in cattle, some export market partners have</w:t>
      </w:r>
      <w:r w:rsidR="008E0336">
        <w:t xml:space="preserve"> </w:t>
      </w:r>
      <w:r w:rsidR="00A812D9">
        <w:t>import requirements prohibiting</w:t>
      </w:r>
      <w:r w:rsidR="00AD2484">
        <w:t xml:space="preserve"> the </w:t>
      </w:r>
      <w:r>
        <w:t>use of HGPs in cattle and as a result,</w:t>
      </w:r>
      <w:r w:rsidR="00145668">
        <w:t xml:space="preserve"> in </w:t>
      </w:r>
      <w:r w:rsidR="00145668" w:rsidRPr="00E661AB">
        <w:t>Australia</w:t>
      </w:r>
      <w:r w:rsidRPr="00E661AB">
        <w:t xml:space="preserve"> the supply and use of HGPs in addition to the traceability of treated cattle is regulated.</w:t>
      </w:r>
    </w:p>
    <w:p w14:paraId="1B326E1B" w14:textId="4726D954" w:rsidR="004E7442" w:rsidRPr="004822B4" w:rsidRDefault="004E7442" w:rsidP="004E7442">
      <w:r w:rsidRPr="00E661AB">
        <w:t>This HGP</w:t>
      </w:r>
      <w:r w:rsidR="00E931D4">
        <w:t>-</w:t>
      </w:r>
      <w:r w:rsidRPr="00E661AB">
        <w:t>free assurance program is based upon</w:t>
      </w:r>
      <w:r w:rsidR="008E0336" w:rsidRPr="00E661AB">
        <w:t xml:space="preserve"> the Australian system</w:t>
      </w:r>
      <w:r w:rsidRPr="00E661AB">
        <w:t xml:space="preserve"> for managing HGPs through </w:t>
      </w:r>
      <w:r w:rsidR="002474AA" w:rsidRPr="00E661AB">
        <w:t xml:space="preserve">veterinary chemical registration requirements, </w:t>
      </w:r>
      <w:r w:rsidR="001E5D19" w:rsidRPr="00E661AB">
        <w:t>reporting</w:t>
      </w:r>
      <w:r w:rsidR="002474AA" w:rsidRPr="00E661AB">
        <w:t xml:space="preserve"> of HGP sales and </w:t>
      </w:r>
      <w:r w:rsidR="001E5D19" w:rsidRPr="00E661AB">
        <w:t>state</w:t>
      </w:r>
      <w:r w:rsidR="002474AA" w:rsidRPr="00E661AB">
        <w:t xml:space="preserve"> and territory legislation requir</w:t>
      </w:r>
      <w:r w:rsidR="007D3238" w:rsidRPr="00E661AB">
        <w:t>ing property identification, livestock identification, movement records</w:t>
      </w:r>
      <w:r w:rsidR="001E5D19" w:rsidRPr="00E661AB">
        <w:t xml:space="preserve">, marking of HGP treated animals and the declaration of HGP use when cattle are sold. </w:t>
      </w:r>
      <w:r w:rsidRPr="00E661AB">
        <w:t>This program is separate to the closed herd system of the EUCAS</w:t>
      </w:r>
      <w:r w:rsidR="006630B8" w:rsidRPr="00E661AB">
        <w:t xml:space="preserve"> which suppl</w:t>
      </w:r>
      <w:r w:rsidR="00B2761F" w:rsidRPr="00E661AB">
        <w:t>ies markets following EU requirements</w:t>
      </w:r>
      <w:r w:rsidRPr="00E661AB">
        <w:t>.</w:t>
      </w:r>
    </w:p>
    <w:p w14:paraId="7290B001" w14:textId="2B4635E6" w:rsidR="00764D6A" w:rsidRDefault="004E7442">
      <w:pPr>
        <w:sectPr w:rsidR="00764D6A" w:rsidSect="00755A13">
          <w:headerReference w:type="even" r:id="rId15"/>
          <w:headerReference w:type="default" r:id="rId16"/>
          <w:footerReference w:type="even" r:id="rId17"/>
          <w:footerReference w:type="default" r:id="rId18"/>
          <w:headerReference w:type="first" r:id="rId19"/>
          <w:footerReference w:type="first" r:id="rId20"/>
          <w:pgSz w:w="11906" w:h="16840"/>
          <w:pgMar w:top="1418" w:right="1418" w:bottom="1418" w:left="1418" w:header="567" w:footer="284" w:gutter="0"/>
          <w:pgNumType w:fmt="lowerRoman" w:start="1"/>
          <w:cols w:space="708"/>
          <w:titlePg/>
          <w:docGrid w:linePitch="360"/>
        </w:sectPr>
      </w:pPr>
      <w:r>
        <w:t>To allow the Department of Agriculture, Fisheries and Forestry (the department) to certify exports of bovine meat and meat products to countries requiring HGP</w:t>
      </w:r>
      <w:r w:rsidR="00E931D4">
        <w:t>-</w:t>
      </w:r>
      <w:r>
        <w:t>free product, appropriate systems must be in place to provide confidence that these importing country requirements are satisfied.</w:t>
      </w:r>
    </w:p>
    <w:p w14:paraId="5F7E9B92" w14:textId="6360E366" w:rsidR="00764D6A" w:rsidRPr="00CD31BF" w:rsidRDefault="00893BEF" w:rsidP="0032283E">
      <w:pPr>
        <w:pStyle w:val="Heading2"/>
        <w:numPr>
          <w:ilvl w:val="0"/>
          <w:numId w:val="0"/>
        </w:numPr>
        <w:ind w:left="720" w:hanging="720"/>
      </w:pPr>
      <w:bookmarkStart w:id="5" w:name="_Toc225170240"/>
      <w:r>
        <w:lastRenderedPageBreak/>
        <w:t xml:space="preserve">Requirements for </w:t>
      </w:r>
      <w:r w:rsidR="007C3F20">
        <w:t>Ti</w:t>
      </w:r>
      <w:r w:rsidR="00FF4047">
        <w:t>e</w:t>
      </w:r>
      <w:r w:rsidR="007C3F20">
        <w:t>r 1 establishments</w:t>
      </w:r>
      <w:bookmarkEnd w:id="5"/>
    </w:p>
    <w:p w14:paraId="147DEB40" w14:textId="22F111A6" w:rsidR="00EA1D5B" w:rsidRPr="00AC6D85" w:rsidRDefault="00EA1D5B" w:rsidP="00EA1D5B">
      <w:pPr>
        <w:rPr>
          <w:rStyle w:val="Hyperlink"/>
        </w:rPr>
      </w:pPr>
      <w:r>
        <w:t xml:space="preserve">Tier 1 establishments operate under the supervision of the relevant </w:t>
      </w:r>
      <w:r w:rsidR="00B36C54">
        <w:t>s</w:t>
      </w:r>
      <w:r>
        <w:t>tate regulatory authority (SRA). The SRAs provide audit services to these establishments to assess continued compliance with the Australian Standard (AS4696) and applicable export legislation. Further information can be found in the department guideline</w:t>
      </w:r>
      <w:r w:rsidR="00AC6D85">
        <w:fldChar w:fldCharType="begin"/>
      </w:r>
      <w:r w:rsidR="00AC6D85">
        <w:instrText>HYPERLINK  \l "_Related_material"</w:instrText>
      </w:r>
      <w:r w:rsidR="00AC6D85">
        <w:fldChar w:fldCharType="separate"/>
      </w:r>
      <w:r w:rsidRPr="00AC6D85">
        <w:rPr>
          <w:rStyle w:val="Hyperlink"/>
        </w:rPr>
        <w:t>, Export-Registered Australian Standard Meat Establishments (Tier 1) Scheme.</w:t>
      </w:r>
    </w:p>
    <w:p w14:paraId="3DB6A9A7" w14:textId="2F4F5A95" w:rsidR="00EA1D5B" w:rsidRPr="005F41EF" w:rsidRDefault="00AC6D85" w:rsidP="004217B2">
      <w:r>
        <w:fldChar w:fldCharType="end"/>
      </w:r>
      <w:r w:rsidR="00EA1D5B" w:rsidRPr="009C3DA6">
        <w:t xml:space="preserve">Some Tier 1 markets may require HGP-free bovine meat and meat products which may be sourced from either </w:t>
      </w:r>
      <w:r w:rsidR="00B47C31">
        <w:t>this</w:t>
      </w:r>
      <w:r w:rsidR="00EA1D5B" w:rsidRPr="009C3DA6">
        <w:t xml:space="preserve"> program or </w:t>
      </w:r>
      <w:r w:rsidR="00977DEC">
        <w:t>by comp</w:t>
      </w:r>
      <w:r w:rsidR="00AD4260">
        <w:t>ly</w:t>
      </w:r>
      <w:r w:rsidR="00977DEC">
        <w:t>ing with EU requirements</w:t>
      </w:r>
      <w:r w:rsidR="00EA1D5B">
        <w:t>. Tier 1 establishments exporting bovine meat and bovine meat products to such markets are required to meet the approved arrangement and verification requirements for Tier 2 establishments, outlined below in</w:t>
      </w:r>
      <w:r>
        <w:t xml:space="preserve"> section:</w:t>
      </w:r>
      <w:r w:rsidR="00EA1D5B">
        <w:t xml:space="preserve"> </w:t>
      </w:r>
      <w:r w:rsidR="00B4270C">
        <w:fldChar w:fldCharType="begin"/>
      </w:r>
      <w:r w:rsidR="00B4270C">
        <w:instrText xml:space="preserve"> REF _Ref222903569 \h </w:instrText>
      </w:r>
      <w:r w:rsidR="00B4270C">
        <w:fldChar w:fldCharType="separate"/>
      </w:r>
      <w:r w:rsidR="00F10FB3">
        <w:t>Requirements for Tier 2 establishments</w:t>
      </w:r>
      <w:r w:rsidR="00B4270C">
        <w:fldChar w:fldCharType="end"/>
      </w:r>
      <w:r w:rsidR="00EA1D5B">
        <w:t xml:space="preserve">. The reporting pathway for Tier 1 establishments differs, </w:t>
      </w:r>
      <w:r w:rsidR="00E55505">
        <w:t>as Tier 1 establishments must self-report non-compliant HGP detections to their SRA and the Export meat program. R</w:t>
      </w:r>
      <w:r w:rsidR="00EA1D5B">
        <w:t xml:space="preserve">efer to </w:t>
      </w:r>
      <w:r w:rsidR="00814B04">
        <w:fldChar w:fldCharType="begin"/>
      </w:r>
      <w:r w:rsidR="00814B04">
        <w:instrText xml:space="preserve"> REF _Ref222757215 \h </w:instrText>
      </w:r>
      <w:r w:rsidR="00814B04">
        <w:fldChar w:fldCharType="separate"/>
      </w:r>
      <w:r w:rsidR="00F10FB3">
        <w:t>Attachment 1: Roles and r</w:t>
      </w:r>
      <w:r w:rsidR="00F10FB3" w:rsidRPr="005F41EF">
        <w:t>esponsibilities</w:t>
      </w:r>
      <w:r w:rsidR="00814B04">
        <w:fldChar w:fldCharType="end"/>
      </w:r>
      <w:r w:rsidR="00EA1D5B">
        <w:t>.</w:t>
      </w:r>
    </w:p>
    <w:p w14:paraId="23973660" w14:textId="4FD68105" w:rsidR="00EA1D5B" w:rsidRDefault="00EA1D5B" w:rsidP="00EA1D5B">
      <w:r>
        <w:t>It is the establishment</w:t>
      </w:r>
      <w:r w:rsidR="002C107F">
        <w:t>'</w:t>
      </w:r>
      <w:r>
        <w:t>s responsibility to regularly check the Micor to ensure they compl</w:t>
      </w:r>
      <w:r w:rsidR="005206AE">
        <w:t>y</w:t>
      </w:r>
      <w:r>
        <w:t xml:space="preserve"> with </w:t>
      </w:r>
      <w:r w:rsidR="005206AE">
        <w:t>importing count</w:t>
      </w:r>
      <w:r w:rsidR="000773A5">
        <w:t>r</w:t>
      </w:r>
      <w:r w:rsidR="005206AE">
        <w:t xml:space="preserve">y </w:t>
      </w:r>
      <w:r>
        <w:t>requirements</w:t>
      </w:r>
      <w:r w:rsidR="005206AE">
        <w:t xml:space="preserve"> for all markets they supply</w:t>
      </w:r>
      <w:r>
        <w:t>.</w:t>
      </w:r>
    </w:p>
    <w:p w14:paraId="79E78BF3" w14:textId="7727A847" w:rsidR="00B505B8" w:rsidRDefault="00C3584F" w:rsidP="00B505B8">
      <w:pPr>
        <w:pStyle w:val="Heading2"/>
        <w:numPr>
          <w:ilvl w:val="0"/>
          <w:numId w:val="0"/>
        </w:numPr>
        <w:ind w:left="720" w:hanging="720"/>
      </w:pPr>
      <w:bookmarkStart w:id="6" w:name="_Ref222757170"/>
      <w:bookmarkStart w:id="7" w:name="_Ref222757195"/>
      <w:bookmarkStart w:id="8" w:name="_Ref222903569"/>
      <w:bookmarkStart w:id="9" w:name="_Toc225170241"/>
      <w:r>
        <w:t xml:space="preserve">Requirements for </w:t>
      </w:r>
      <w:r w:rsidR="00B505B8">
        <w:t>Ti</w:t>
      </w:r>
      <w:r w:rsidR="00FF4047">
        <w:t>e</w:t>
      </w:r>
      <w:r w:rsidR="00B505B8">
        <w:t>r 2 establishments</w:t>
      </w:r>
      <w:bookmarkEnd w:id="6"/>
      <w:bookmarkEnd w:id="7"/>
      <w:bookmarkEnd w:id="8"/>
      <w:bookmarkEnd w:id="9"/>
    </w:p>
    <w:p w14:paraId="1261E012" w14:textId="017252F3" w:rsidR="00FC43BA" w:rsidRDefault="00FC43BA" w:rsidP="00FC43BA">
      <w:r>
        <w:t>Establishments producing bovine meat and meat products for export to markets that require they are sourced from HGP</w:t>
      </w:r>
      <w:r w:rsidR="00E931D4">
        <w:t>-</w:t>
      </w:r>
      <w:r>
        <w:t>free cattle must have a department</w:t>
      </w:r>
      <w:r w:rsidR="00791AE5">
        <w:t>al</w:t>
      </w:r>
      <w:r>
        <w:t xml:space="preserve"> approved system in place to ensure the sourcing, identification and segregation of HGP</w:t>
      </w:r>
      <w:r w:rsidR="00E931D4">
        <w:t>-</w:t>
      </w:r>
      <w:r>
        <w:t>free cattle and meat and meat products for that market.</w:t>
      </w:r>
    </w:p>
    <w:p w14:paraId="4FDDD24D" w14:textId="7E11837B" w:rsidR="00FC43BA" w:rsidRDefault="00FC43BA" w:rsidP="00FC43BA">
      <w:r>
        <w:t>The establishment</w:t>
      </w:r>
      <w:r w:rsidR="002C107F">
        <w:t>'</w:t>
      </w:r>
      <w:r>
        <w:t>s approved arrangement procedures must ensure cattle presented for slaughter that are declared HGP</w:t>
      </w:r>
      <w:r w:rsidR="00E931D4">
        <w:t>-</w:t>
      </w:r>
      <w:r>
        <w:t>free are accompanied by a NVD, or other document(s) based on a system of equivalent surety indicating that they have not been treated with HGPs.</w:t>
      </w:r>
    </w:p>
    <w:p w14:paraId="0BD9C3EB" w14:textId="45B99EDE" w:rsidR="00FC43BA" w:rsidRDefault="00FC43BA" w:rsidP="00FC43BA">
      <w:r>
        <w:t>Approved arrangement HGP</w:t>
      </w:r>
      <w:r w:rsidR="00E931D4">
        <w:t>-</w:t>
      </w:r>
      <w:r>
        <w:t>free segregation procedures must ensure the following:</w:t>
      </w:r>
    </w:p>
    <w:p w14:paraId="3C3DD015" w14:textId="40F5442E" w:rsidR="00FC43BA" w:rsidRDefault="002228B9" w:rsidP="002228B9">
      <w:pPr>
        <w:pStyle w:val="ListBullet"/>
      </w:pPr>
      <w:r>
        <w:t>S</w:t>
      </w:r>
      <w:r w:rsidR="00FC43BA">
        <w:t>egregation prior to slaughter of cattle declared by the consignor as HGP</w:t>
      </w:r>
      <w:r w:rsidR="00E931D4">
        <w:t>-</w:t>
      </w:r>
      <w:r w:rsidR="00FC43BA">
        <w:t>free from other cattle not declared as HGP</w:t>
      </w:r>
      <w:r w:rsidR="00E931D4">
        <w:t>-</w:t>
      </w:r>
      <w:r w:rsidR="00FC43BA">
        <w:t>free.</w:t>
      </w:r>
    </w:p>
    <w:p w14:paraId="3C9FA0F5" w14:textId="2A722FC9" w:rsidR="00FC43BA" w:rsidRDefault="00FC43BA" w:rsidP="002228B9">
      <w:pPr>
        <w:pStyle w:val="ListBullet"/>
      </w:pPr>
      <w:r>
        <w:t>Controls are in place to ensure that segregation is maintained throughout the slaughter, processing, transport and storing of product identified as HGP</w:t>
      </w:r>
      <w:r w:rsidR="00E931D4">
        <w:t>-</w:t>
      </w:r>
      <w:r>
        <w:t>free and to ensure that it was derived only from HGP</w:t>
      </w:r>
      <w:r w:rsidR="00E931D4">
        <w:t>-</w:t>
      </w:r>
      <w:r>
        <w:t>free cattle (this may require the application of an establishment specific identifying mark).</w:t>
      </w:r>
    </w:p>
    <w:p w14:paraId="3A779DC9" w14:textId="0A3DA2E9" w:rsidR="00764D6A" w:rsidRDefault="00C2100D" w:rsidP="00C2100D">
      <w:pPr>
        <w:pStyle w:val="Heading3"/>
        <w:numPr>
          <w:ilvl w:val="0"/>
          <w:numId w:val="0"/>
        </w:numPr>
        <w:ind w:left="964" w:hanging="964"/>
      </w:pPr>
      <w:bookmarkStart w:id="10" w:name="_Toc225170242"/>
      <w:r>
        <w:t>Establishment verification procedures</w:t>
      </w:r>
      <w:bookmarkEnd w:id="10"/>
    </w:p>
    <w:p w14:paraId="654EBAA6" w14:textId="0887100B" w:rsidR="0001716B" w:rsidRDefault="0001716B" w:rsidP="0001716B">
      <w:bookmarkStart w:id="11" w:name="_Ref445985062"/>
      <w:bookmarkStart w:id="12" w:name="_Toc409769199"/>
      <w:bookmarkStart w:id="13" w:name="_Toc214279204"/>
      <w:r>
        <w:t xml:space="preserve">Establishments must verify the HGP treatment status of </w:t>
      </w:r>
      <w:r w:rsidRPr="253897E2">
        <w:rPr>
          <w:b/>
          <w:bCs/>
        </w:rPr>
        <w:t>all</w:t>
      </w:r>
      <w:r>
        <w:t xml:space="preserve"> cattle declared on the NVD as HGP</w:t>
      </w:r>
      <w:r w:rsidR="00E931D4">
        <w:t>-</w:t>
      </w:r>
      <w:r>
        <w:t>free. The verification must be undertaken as follows:</w:t>
      </w:r>
    </w:p>
    <w:p w14:paraId="185B5B6F" w14:textId="4B0DC691" w:rsidR="0001716B" w:rsidRDefault="0001716B" w:rsidP="0001716B">
      <w:pPr>
        <w:pStyle w:val="ListBullet"/>
      </w:pPr>
      <w:r w:rsidRPr="7669B775">
        <w:t>Examination of all cattle/carcases for visual triangular ear punch</w:t>
      </w:r>
      <w:r w:rsidR="00FF4047">
        <w:t>es</w:t>
      </w:r>
      <w:r w:rsidRPr="7669B775">
        <w:t xml:space="preserve"> (indicating HGP treatment).</w:t>
      </w:r>
    </w:p>
    <w:p w14:paraId="03CF5EBC" w14:textId="67FCA8EC" w:rsidR="0001716B" w:rsidRDefault="0001716B" w:rsidP="0001716B">
      <w:pPr>
        <w:pStyle w:val="ListBullet"/>
      </w:pPr>
      <w:r>
        <w:t>Palpation of all carcases for the presence of palpable HGP devices if declared on the NVD as HGP</w:t>
      </w:r>
      <w:r w:rsidR="00E931D4">
        <w:t>-</w:t>
      </w:r>
      <w:r>
        <w:t>free.</w:t>
      </w:r>
    </w:p>
    <w:p w14:paraId="4572089F" w14:textId="6CF62173" w:rsidR="0001716B" w:rsidRDefault="0001716B" w:rsidP="0001716B">
      <w:r w:rsidRPr="0041488C">
        <w:lastRenderedPageBreak/>
        <w:t>The palpation</w:t>
      </w:r>
      <w:r>
        <w:t xml:space="preserve"> verification procedures</w:t>
      </w:r>
      <w:r w:rsidRPr="0041488C">
        <w:t xml:space="preserve"> must be carried out by competent staff to ensure compliance with importing country requirements. </w:t>
      </w:r>
      <w:r>
        <w:t xml:space="preserve">The establishment must have a HGP implant detection training program in place which includes an assessment component where staff are requested to palpate cattle known to have been treated with HGPs and detect the devices in </w:t>
      </w:r>
      <w:r w:rsidRPr="472183FA">
        <w:rPr>
          <w:b/>
          <w:bCs/>
        </w:rPr>
        <w:t>all</w:t>
      </w:r>
      <w:r>
        <w:t xml:space="preserve"> of these animals.</w:t>
      </w:r>
    </w:p>
    <w:p w14:paraId="42C189B0" w14:textId="3885BBDA" w:rsidR="0001716B" w:rsidRDefault="0001716B" w:rsidP="0001716B">
      <w:r w:rsidRPr="0041488C">
        <w:t xml:space="preserve">Staff palpating cattle to verify their </w:t>
      </w:r>
      <w:r w:rsidR="00E931D4">
        <w:t>HGP-free</w:t>
      </w:r>
      <w:r w:rsidRPr="0041488C">
        <w:t xml:space="preserve"> status must be able to demonstrate proficiency in detecting HGP markers</w:t>
      </w:r>
      <w:r>
        <w:t xml:space="preserve"> and be familiar with the approved arrangement procedures when a HGP device or triangular punch is identified in cattle declared as </w:t>
      </w:r>
      <w:r w:rsidR="00E931D4">
        <w:t>HGP-free</w:t>
      </w:r>
      <w:r>
        <w:t>. See section:</w:t>
      </w:r>
      <w:r w:rsidRPr="000F1F5A">
        <w:rPr>
          <w:rStyle w:val="Hyperlink"/>
        </w:rPr>
        <w:t xml:space="preserve"> </w:t>
      </w:r>
      <w:r>
        <w:rPr>
          <w:rStyle w:val="Hyperlink"/>
        </w:rPr>
        <w:fldChar w:fldCharType="begin"/>
      </w:r>
      <w:r>
        <w:rPr>
          <w:rStyle w:val="Hyperlink"/>
        </w:rPr>
        <w:instrText xml:space="preserve"> REF _Ref205379646 \h  \* MERGEFORMAT </w:instrText>
      </w:r>
      <w:r>
        <w:rPr>
          <w:rStyle w:val="Hyperlink"/>
        </w:rPr>
      </w:r>
      <w:r>
        <w:rPr>
          <w:rStyle w:val="Hyperlink"/>
        </w:rPr>
        <w:fldChar w:fldCharType="separate"/>
      </w:r>
      <w:r w:rsidR="00F10FB3" w:rsidRPr="002310E9">
        <w:t>Action required upon HGP detection (implant or marker)</w:t>
      </w:r>
      <w:r>
        <w:rPr>
          <w:rStyle w:val="Hyperlink"/>
        </w:rPr>
        <w:fldChar w:fldCharType="end"/>
      </w:r>
      <w:r>
        <w:t xml:space="preserve">. </w:t>
      </w:r>
      <w:r w:rsidRPr="00543629">
        <w:t>If a failure is identified in the palpation process, then staff should be retrained and reassessed for competency to ensure that all future presentations of animals treated with HGPs are detected.</w:t>
      </w:r>
    </w:p>
    <w:p w14:paraId="5D8902E4" w14:textId="3C7347D0" w:rsidR="00C13E8E" w:rsidRPr="005F41EF" w:rsidRDefault="00C13E8E" w:rsidP="00FF4047">
      <w:pPr>
        <w:pStyle w:val="Heading3"/>
        <w:numPr>
          <w:ilvl w:val="0"/>
          <w:numId w:val="0"/>
        </w:numPr>
      </w:pPr>
      <w:bookmarkStart w:id="14" w:name="_Toc204692911"/>
      <w:bookmarkStart w:id="15" w:name="_Toc212475748"/>
      <w:bookmarkStart w:id="16" w:name="_Toc225170243"/>
      <w:r>
        <w:t xml:space="preserve">Requirements for non-slaughter establishments preparing </w:t>
      </w:r>
      <w:r w:rsidR="00E931D4">
        <w:t>HGP-free</w:t>
      </w:r>
      <w:r>
        <w:t xml:space="preserve"> products for export</w:t>
      </w:r>
      <w:bookmarkEnd w:id="14"/>
      <w:bookmarkEnd w:id="15"/>
      <w:bookmarkEnd w:id="16"/>
    </w:p>
    <w:p w14:paraId="4BAE10A3" w14:textId="0519DDA1" w:rsidR="004F4579" w:rsidRDefault="004F4579" w:rsidP="004F4579">
      <w:r>
        <w:t xml:space="preserve">Independent boning rooms, cold storage and further processors which handle product for which </w:t>
      </w:r>
      <w:r w:rsidR="00E931D4">
        <w:t>HGP-free</w:t>
      </w:r>
      <w:r>
        <w:t xml:space="preserve"> certification will be sought, must have a program in their approved arrangement which includes the following:</w:t>
      </w:r>
    </w:p>
    <w:p w14:paraId="6FC11780" w14:textId="1A2F3C64" w:rsidR="004F4579" w:rsidRDefault="004F4579" w:rsidP="004F4579">
      <w:pPr>
        <w:pStyle w:val="ListBullet"/>
      </w:pPr>
      <w:r>
        <w:t xml:space="preserve">The sourcing of </w:t>
      </w:r>
      <w:r w:rsidR="00E931D4">
        <w:t>HGP-free</w:t>
      </w:r>
      <w:r>
        <w:t xml:space="preserve"> product from establishments processing within the required approved </w:t>
      </w:r>
      <w:r w:rsidR="008818FC">
        <w:t>Australian</w:t>
      </w:r>
      <w:r>
        <w:t xml:space="preserve"> </w:t>
      </w:r>
      <w:r w:rsidR="00E931D4">
        <w:t>HGP-free</w:t>
      </w:r>
      <w:r>
        <w:t xml:space="preserve"> program, or sourcing EU-eligible product.</w:t>
      </w:r>
    </w:p>
    <w:p w14:paraId="5DAF84FB" w14:textId="45621F4E" w:rsidR="004F4579" w:rsidRDefault="004F4579" w:rsidP="004F4579">
      <w:pPr>
        <w:pStyle w:val="ListBullet"/>
      </w:pPr>
      <w:r>
        <w:t xml:space="preserve">The handling and segregation of product identified by the slaughtering establishment as </w:t>
      </w:r>
      <w:r w:rsidR="00E931D4">
        <w:t>HGP-free</w:t>
      </w:r>
      <w:r>
        <w:t xml:space="preserve"> (this may require the application of an establishment specific identifying mark as product from various sources may have different identifying marks).</w:t>
      </w:r>
    </w:p>
    <w:p w14:paraId="318D7836" w14:textId="24C8991D" w:rsidR="004F4579" w:rsidRDefault="004F4579" w:rsidP="004F4579">
      <w:pPr>
        <w:pStyle w:val="ListBullet"/>
      </w:pPr>
      <w:r>
        <w:t xml:space="preserve">Clearly identifiable </w:t>
      </w:r>
      <w:r w:rsidR="00E931D4">
        <w:t>HGP-free</w:t>
      </w:r>
      <w:r>
        <w:t xml:space="preserve"> product segregated from HGP treated product.</w:t>
      </w:r>
    </w:p>
    <w:p w14:paraId="1B498018" w14:textId="77777777" w:rsidR="004F4579" w:rsidRDefault="004F4579" w:rsidP="004F4579">
      <w:pPr>
        <w:pStyle w:val="ListBullet"/>
      </w:pPr>
      <w:r>
        <w:t>Implementing monitoring procedures for corrective actions when required.</w:t>
      </w:r>
    </w:p>
    <w:p w14:paraId="4E1A8FC4" w14:textId="1DF0EE6C" w:rsidR="00AF5B78" w:rsidRPr="005F41EF" w:rsidRDefault="00AF5B78" w:rsidP="00AF5B78">
      <w:pPr>
        <w:pStyle w:val="Heading3"/>
        <w:numPr>
          <w:ilvl w:val="0"/>
          <w:numId w:val="0"/>
        </w:numPr>
        <w:ind w:left="964" w:hanging="964"/>
      </w:pPr>
      <w:bookmarkStart w:id="17" w:name="_Toc212475749"/>
      <w:bookmarkStart w:id="18" w:name="_Toc225170244"/>
      <w:r>
        <w:t xml:space="preserve">Transfer of </w:t>
      </w:r>
      <w:r w:rsidR="00E931D4">
        <w:t>HGP-free</w:t>
      </w:r>
      <w:r>
        <w:t xml:space="preserve"> product between establishments</w:t>
      </w:r>
      <w:bookmarkEnd w:id="17"/>
      <w:bookmarkEnd w:id="18"/>
    </w:p>
    <w:p w14:paraId="2328F811" w14:textId="1E05C306" w:rsidR="00FF0E5B" w:rsidRPr="005F41EF" w:rsidRDefault="00FF0E5B" w:rsidP="00FF0E5B">
      <w:r w:rsidRPr="005F41EF">
        <w:t>The integrity of the product must be maintained during the transfer process</w:t>
      </w:r>
      <w:r>
        <w:t xml:space="preserve">. All </w:t>
      </w:r>
      <w:r w:rsidR="00E931D4">
        <w:t>HGP-free</w:t>
      </w:r>
      <w:r w:rsidRPr="005F41EF">
        <w:t xml:space="preserve"> product must travel under a separate Meat </w:t>
      </w:r>
      <w:r w:rsidR="00E567CE">
        <w:t>t</w:t>
      </w:r>
      <w:r w:rsidRPr="005F41EF">
        <w:t xml:space="preserve">ransfer </w:t>
      </w:r>
      <w:r w:rsidR="00E567CE">
        <w:t>c</w:t>
      </w:r>
      <w:r w:rsidRPr="005F41EF">
        <w:t>ertificate (MTC</w:t>
      </w:r>
      <w:r>
        <w:t xml:space="preserve"> or electronic MTC</w:t>
      </w:r>
      <w:r w:rsidRPr="005F41EF">
        <w:t>) when being transferred between export</w:t>
      </w:r>
      <w:r>
        <w:t>-</w:t>
      </w:r>
      <w:r w:rsidRPr="005F41EF">
        <w:t>registered establishments.</w:t>
      </w:r>
      <w:r w:rsidRPr="00FE06AB">
        <w:t xml:space="preserve"> </w:t>
      </w:r>
      <w:r w:rsidRPr="005F41EF">
        <w:t>The normal market eligibility statement on the MTC must be endorsed “</w:t>
      </w:r>
      <w:r w:rsidR="00E931D4">
        <w:t>HGP-free</w:t>
      </w:r>
      <w:r w:rsidRPr="005F41EF">
        <w:t>”</w:t>
      </w:r>
      <w:r w:rsidR="00901EAE">
        <w:t>.</w:t>
      </w:r>
    </w:p>
    <w:p w14:paraId="75C165D0" w14:textId="036DE2CB" w:rsidR="00FF0E5B" w:rsidRDefault="00FF0E5B" w:rsidP="00FF0E5B">
      <w:r>
        <w:t xml:space="preserve">The following exporter declaration must appear in the Request For Permit (RFP): </w:t>
      </w:r>
      <w:r w:rsidR="005C4D0D">
        <w:t>"</w:t>
      </w:r>
      <w:r w:rsidRPr="00FF0E5B">
        <w:rPr>
          <w:rStyle w:val="Emphasis"/>
        </w:rPr>
        <w:t xml:space="preserve">The meat is sourced from </w:t>
      </w:r>
      <w:r w:rsidR="00E931D4">
        <w:rPr>
          <w:rStyle w:val="Emphasis"/>
        </w:rPr>
        <w:t>HGP-free</w:t>
      </w:r>
      <w:r w:rsidRPr="00FF0E5B">
        <w:rPr>
          <w:rStyle w:val="Emphasis"/>
        </w:rPr>
        <w:t xml:space="preserve"> cattle slaughtered in an establishment conducting regular </w:t>
      </w:r>
      <w:r w:rsidR="00E931D4">
        <w:rPr>
          <w:rStyle w:val="Emphasis"/>
        </w:rPr>
        <w:t>HGP-free</w:t>
      </w:r>
      <w:r w:rsidRPr="00FF0E5B">
        <w:rPr>
          <w:rStyle w:val="Emphasis"/>
        </w:rPr>
        <w:t>dom verification activities</w:t>
      </w:r>
      <w:r w:rsidRPr="0B481323">
        <w:rPr>
          <w:i/>
          <w:iCs/>
        </w:rPr>
        <w:t>"</w:t>
      </w:r>
      <w:r>
        <w:t>.</w:t>
      </w:r>
    </w:p>
    <w:p w14:paraId="4C6C1441" w14:textId="77777777" w:rsidR="002310E9" w:rsidRPr="002310E9" w:rsidRDefault="002310E9" w:rsidP="00FF4047">
      <w:pPr>
        <w:pStyle w:val="Heading2"/>
        <w:numPr>
          <w:ilvl w:val="0"/>
          <w:numId w:val="0"/>
        </w:numPr>
      </w:pPr>
      <w:bookmarkStart w:id="19" w:name="_Ref205379646"/>
      <w:bookmarkStart w:id="20" w:name="_Toc212475750"/>
      <w:bookmarkStart w:id="21" w:name="_Toc225170245"/>
      <w:r w:rsidRPr="002310E9">
        <w:t>Action required upon HGP detection (implant or marker)</w:t>
      </w:r>
      <w:bookmarkEnd w:id="19"/>
      <w:bookmarkEnd w:id="20"/>
      <w:bookmarkEnd w:id="21"/>
    </w:p>
    <w:p w14:paraId="1F6BD392" w14:textId="503D8896" w:rsidR="005A6A4D" w:rsidRPr="00A104C8" w:rsidRDefault="005A6A4D" w:rsidP="005A6A4D">
      <w:pPr>
        <w:pStyle w:val="Heading3"/>
        <w:numPr>
          <w:ilvl w:val="0"/>
          <w:numId w:val="0"/>
        </w:numPr>
        <w:ind w:left="964" w:hanging="964"/>
      </w:pPr>
      <w:bookmarkStart w:id="22" w:name="_Toc212475751"/>
      <w:bookmarkStart w:id="23" w:name="_Toc225170246"/>
      <w:r w:rsidRPr="00A104C8">
        <w:t xml:space="preserve">Detecting </w:t>
      </w:r>
      <w:r>
        <w:t xml:space="preserve">HGPs in </w:t>
      </w:r>
      <w:r w:rsidRPr="00A104C8">
        <w:t>cattle</w:t>
      </w:r>
      <w:r w:rsidRPr="00986A86">
        <w:t xml:space="preserve"> </w:t>
      </w:r>
      <w:r w:rsidRPr="00A104C8">
        <w:t>declared</w:t>
      </w:r>
      <w:r w:rsidRPr="00986A86">
        <w:t xml:space="preserve"> </w:t>
      </w:r>
      <w:r w:rsidR="00E931D4">
        <w:t>HGP-free</w:t>
      </w:r>
      <w:bookmarkEnd w:id="22"/>
      <w:bookmarkEnd w:id="23"/>
    </w:p>
    <w:p w14:paraId="50EF0553" w14:textId="52D8D80B" w:rsidR="000F5F73" w:rsidRDefault="000F5F73" w:rsidP="000F5F73">
      <w:bookmarkStart w:id="24" w:name="_Appendix_A:_Statistical"/>
      <w:bookmarkStart w:id="25" w:name="_Toc430782160"/>
      <w:bookmarkEnd w:id="11"/>
      <w:bookmarkEnd w:id="12"/>
      <w:bookmarkEnd w:id="13"/>
      <w:bookmarkEnd w:id="24"/>
      <w:r>
        <w:t>Where animal</w:t>
      </w:r>
      <w:r w:rsidR="007A5E1E">
        <w:t xml:space="preserve">s </w:t>
      </w:r>
      <w:r>
        <w:t xml:space="preserve">declared as </w:t>
      </w:r>
      <w:r w:rsidR="00E931D4">
        <w:t>HGP-free</w:t>
      </w:r>
      <w:r>
        <w:t>, have been treated with a HGP product (detected by either palpation of HGP device and/or detection of a triangular ear punch), then the establishment must undertake</w:t>
      </w:r>
      <w:r w:rsidR="00B127BD">
        <w:t xml:space="preserve"> the</w:t>
      </w:r>
      <w:r>
        <w:t xml:space="preserve"> following actions:</w:t>
      </w:r>
    </w:p>
    <w:p w14:paraId="7CAC2D7F" w14:textId="61FBFECD" w:rsidR="000F5F73" w:rsidRPr="005F41EF" w:rsidRDefault="000F5F73" w:rsidP="000B6205">
      <w:pPr>
        <w:pStyle w:val="ListBullet"/>
      </w:pPr>
      <w:r>
        <w:lastRenderedPageBreak/>
        <w:t xml:space="preserve">Segregate all affected animal(s) and exclude from processing as </w:t>
      </w:r>
      <w:r w:rsidR="00E931D4">
        <w:t>HGP-free</w:t>
      </w:r>
      <w:r>
        <w:t xml:space="preserve"> product.</w:t>
      </w:r>
    </w:p>
    <w:p w14:paraId="745A5400" w14:textId="1363FEA3" w:rsidR="000F5F73" w:rsidRDefault="000F5F73" w:rsidP="000B6205">
      <w:pPr>
        <w:pStyle w:val="ListBullet"/>
      </w:pPr>
      <w:r>
        <w:t xml:space="preserve">Notify the on-plant veterinarian (OPV) and </w:t>
      </w:r>
      <w:r w:rsidR="006C2344">
        <w:t>complete</w:t>
      </w:r>
      <w:r>
        <w:t xml:space="preserve"> an HGP compliance critical incident report. Refer to section:</w:t>
      </w:r>
      <w:r w:rsidRPr="00683A36">
        <w:rPr>
          <w:rStyle w:val="Hyperlink"/>
        </w:rPr>
        <w:t xml:space="preserve"> </w:t>
      </w:r>
      <w:r w:rsidRPr="00683A36">
        <w:rPr>
          <w:rStyle w:val="Hyperlink"/>
        </w:rPr>
        <w:fldChar w:fldCharType="begin"/>
      </w:r>
      <w:r w:rsidRPr="00683A36">
        <w:rPr>
          <w:rStyle w:val="Hyperlink"/>
        </w:rPr>
        <w:instrText xml:space="preserve"> REF _Ref204175308 \h </w:instrText>
      </w:r>
      <w:r>
        <w:rPr>
          <w:rStyle w:val="Hyperlink"/>
        </w:rPr>
        <w:instrText xml:space="preserve"> \* MERGEFORMAT </w:instrText>
      </w:r>
      <w:r w:rsidRPr="00683A36">
        <w:rPr>
          <w:rStyle w:val="Hyperlink"/>
        </w:rPr>
      </w:r>
      <w:r w:rsidRPr="00683A36">
        <w:rPr>
          <w:rStyle w:val="Hyperlink"/>
        </w:rPr>
        <w:fldChar w:fldCharType="separate"/>
      </w:r>
      <w:r w:rsidR="00F10FB3" w:rsidRPr="00F10FB3">
        <w:rPr>
          <w:rStyle w:val="Hyperlink"/>
        </w:rPr>
        <w:t>Reporting of HGP detections</w:t>
      </w:r>
      <w:r w:rsidRPr="00683A36">
        <w:rPr>
          <w:rStyle w:val="Hyperlink"/>
        </w:rPr>
        <w:fldChar w:fldCharType="end"/>
      </w:r>
      <w:r w:rsidR="00C4185B">
        <w:t>.</w:t>
      </w:r>
    </w:p>
    <w:p w14:paraId="48556F5F" w14:textId="6EC2522B" w:rsidR="000F5F73" w:rsidRDefault="000F5F73" w:rsidP="000B6205">
      <w:pPr>
        <w:pStyle w:val="ListBullet"/>
      </w:pPr>
      <w:r>
        <w:t>Undertake a</w:t>
      </w:r>
      <w:r w:rsidRPr="005F41EF">
        <w:t xml:space="preserve"> risk assessment of the remainder of the animals on the same NVD. If the risk assessment demonstrates that the detection was not systemic, then only product from the identified animal(s) is excluded from the </w:t>
      </w:r>
      <w:r w:rsidR="00E931D4">
        <w:t>HGP-free</w:t>
      </w:r>
      <w:r w:rsidRPr="005F41EF">
        <w:t xml:space="preserve"> market.</w:t>
      </w:r>
    </w:p>
    <w:p w14:paraId="109E7498" w14:textId="77777777" w:rsidR="000F5F73" w:rsidRPr="005F41EF" w:rsidRDefault="000F5F73" w:rsidP="000B6205">
      <w:pPr>
        <w:pStyle w:val="ListBullet"/>
      </w:pPr>
      <w:r>
        <w:t>Conduct a risk assessment of affected product and other products from the same consignor.</w:t>
      </w:r>
    </w:p>
    <w:p w14:paraId="29EB9FF8" w14:textId="77777777" w:rsidR="000F5F73" w:rsidRPr="005F41EF" w:rsidRDefault="000F5F73" w:rsidP="000B6205">
      <w:pPr>
        <w:pStyle w:val="ListBullet"/>
      </w:pPr>
      <w:r>
        <w:t>Assemble and maintain records of the risk assessments.</w:t>
      </w:r>
    </w:p>
    <w:p w14:paraId="4F64C223" w14:textId="77777777" w:rsidR="000F5F73" w:rsidRPr="005F41EF" w:rsidRDefault="000F5F73" w:rsidP="0004768D">
      <w:pPr>
        <w:pStyle w:val="Heading3"/>
        <w:numPr>
          <w:ilvl w:val="0"/>
          <w:numId w:val="0"/>
        </w:numPr>
        <w:ind w:left="964" w:hanging="964"/>
      </w:pPr>
      <w:bookmarkStart w:id="26" w:name="_Ref204175308"/>
      <w:bookmarkStart w:id="27" w:name="_Toc212475752"/>
      <w:bookmarkStart w:id="28" w:name="_Toc225170247"/>
      <w:r w:rsidRPr="005F41EF">
        <w:t>Reporting of HGP detections</w:t>
      </w:r>
      <w:bookmarkEnd w:id="26"/>
      <w:bookmarkEnd w:id="27"/>
      <w:bookmarkEnd w:id="28"/>
    </w:p>
    <w:p w14:paraId="677898C5" w14:textId="6E97C566" w:rsidR="000F5F73" w:rsidRPr="005F41EF" w:rsidRDefault="000F5F73" w:rsidP="000F5F73">
      <w:r>
        <w:t xml:space="preserve">The detection of a HGP device or triangular ear punch in </w:t>
      </w:r>
      <w:r w:rsidR="00E931D4">
        <w:t>HGP-free</w:t>
      </w:r>
      <w:r>
        <w:t xml:space="preserve"> declared cattle requires completion of an HGP compliance critical incident report (See </w:t>
      </w:r>
      <w:r>
        <w:fldChar w:fldCharType="begin"/>
      </w:r>
      <w:r>
        <w:instrText xml:space="preserve"> REF _Ref212132833 \h  \* MERGEFORMAT </w:instrText>
      </w:r>
      <w:r>
        <w:fldChar w:fldCharType="separate"/>
      </w:r>
      <w:r w:rsidR="00F10FB3" w:rsidRPr="005F41EF">
        <w:t xml:space="preserve">Attachment </w:t>
      </w:r>
      <w:r w:rsidR="00F10FB3">
        <w:t>2</w:t>
      </w:r>
      <w:r w:rsidR="00F10FB3" w:rsidRPr="005F41EF">
        <w:t>: HGP compliance critical incident report</w:t>
      </w:r>
      <w:r>
        <w:fldChar w:fldCharType="end"/>
      </w:r>
      <w:r>
        <w:t xml:space="preserve">). </w:t>
      </w:r>
      <w:r w:rsidR="000F7761">
        <w:t xml:space="preserve">Tier </w:t>
      </w:r>
      <w:r w:rsidR="00C4185B">
        <w:t>2</w:t>
      </w:r>
      <w:r w:rsidR="000F7761">
        <w:t xml:space="preserve"> e</w:t>
      </w:r>
      <w:r>
        <w:t>stablishments must notify the on-plant veterinarian who will assist in the collection and secure storage of evidence (in accordance with departmental work instructions).</w:t>
      </w:r>
      <w:r w:rsidR="00F8757D">
        <w:t xml:space="preserve"> </w:t>
      </w:r>
      <w:r w:rsidR="00C658DF">
        <w:t xml:space="preserve">For further information refer to </w:t>
      </w:r>
      <w:r w:rsidR="00C658DF">
        <w:fldChar w:fldCharType="begin"/>
      </w:r>
      <w:r w:rsidR="00C658DF">
        <w:instrText xml:space="preserve"> REF _Ref222904380 \h </w:instrText>
      </w:r>
      <w:r w:rsidR="00C658DF">
        <w:fldChar w:fldCharType="separate"/>
      </w:r>
      <w:r w:rsidR="00F10FB3">
        <w:t>Attachment 1: Roles and r</w:t>
      </w:r>
      <w:r w:rsidR="00F10FB3" w:rsidRPr="005F41EF">
        <w:t>esponsibilities</w:t>
      </w:r>
      <w:r w:rsidR="00C658DF">
        <w:fldChar w:fldCharType="end"/>
      </w:r>
      <w:r w:rsidR="00C658DF">
        <w:t>.</w:t>
      </w:r>
    </w:p>
    <w:p w14:paraId="1889B887" w14:textId="77777777" w:rsidR="000F5F73" w:rsidRPr="005F41EF" w:rsidRDefault="000F5F73" w:rsidP="000F5F73">
      <w:r>
        <w:t>Evidence to be collected includes the following:</w:t>
      </w:r>
    </w:p>
    <w:p w14:paraId="7678C94A" w14:textId="77777777" w:rsidR="000F5F73" w:rsidRDefault="000F5F73" w:rsidP="000F5F73">
      <w:pPr>
        <w:pStyle w:val="ListBullet"/>
      </w:pPr>
      <w:r>
        <w:t>Photographs of the hide intact with both ears and the NLIS identification tag and any other identifying brands or marks.</w:t>
      </w:r>
    </w:p>
    <w:p w14:paraId="12CF0935" w14:textId="77777777" w:rsidR="000F5F73" w:rsidRPr="005F41EF" w:rsidRDefault="000F5F73" w:rsidP="000F5F73">
      <w:pPr>
        <w:pStyle w:val="ListBullet"/>
      </w:pPr>
      <w:r>
        <w:t>After photographing, retain both ears intact with a skin flap connecting the ears and the NLIS device as physical evidence.</w:t>
      </w:r>
      <w:r w:rsidRPr="001431A0">
        <w:t xml:space="preserve"> </w:t>
      </w:r>
      <w:r w:rsidRPr="7669B775">
        <w:rPr>
          <w:b/>
          <w:bCs/>
        </w:rPr>
        <w:t xml:space="preserve">Importantly, </w:t>
      </w:r>
      <w:r>
        <w:t>the HGP implant and NLIS identification tag should not be removed from the ear.</w:t>
      </w:r>
    </w:p>
    <w:p w14:paraId="2BA0EA55" w14:textId="33BB4586" w:rsidR="000F5F73" w:rsidRPr="005F41EF" w:rsidRDefault="000F5F73" w:rsidP="000F5F73">
      <w:pPr>
        <w:pStyle w:val="ListBullet"/>
      </w:pPr>
      <w:r w:rsidRPr="005F41EF">
        <w:t>Copy of the NVD</w:t>
      </w:r>
      <w:r>
        <w:t xml:space="preserve"> and the establishment</w:t>
      </w:r>
      <w:r w:rsidR="002C107F">
        <w:t>'</w:t>
      </w:r>
      <w:r>
        <w:t>s daily kill agenda.</w:t>
      </w:r>
    </w:p>
    <w:p w14:paraId="574A7B92" w14:textId="63F5679D" w:rsidR="000F5F73" w:rsidRPr="005F41EF" w:rsidRDefault="000F5F73" w:rsidP="000F5F73">
      <w:r>
        <w:t>Physical evidence must be securely retained for a period of 6 months, or until otherwise advised by the Export meat program.</w:t>
      </w:r>
    </w:p>
    <w:p w14:paraId="5F736ED2" w14:textId="77777777" w:rsidR="000F5F73" w:rsidRDefault="000F5F73" w:rsidP="000F5F73">
      <w:r w:rsidRPr="005F41EF">
        <w:t xml:space="preserve">Refer to </w:t>
      </w:r>
      <w:r w:rsidRPr="00676124">
        <w:t xml:space="preserve">Attachment </w:t>
      </w:r>
      <w:r>
        <w:t>1</w:t>
      </w:r>
      <w:r w:rsidRPr="005F41EF">
        <w:t xml:space="preserve"> for a list of the responsibilities for handling and reporting a HGP detection.</w:t>
      </w:r>
    </w:p>
    <w:p w14:paraId="6D02972E" w14:textId="4BD2A919" w:rsidR="00C9277E" w:rsidRPr="005F41EF" w:rsidRDefault="00C9277E" w:rsidP="00B127BD">
      <w:pPr>
        <w:pStyle w:val="Heading2"/>
        <w:numPr>
          <w:ilvl w:val="0"/>
          <w:numId w:val="0"/>
        </w:numPr>
      </w:pPr>
      <w:bookmarkStart w:id="29" w:name="_Toc212475753"/>
      <w:bookmarkStart w:id="30" w:name="_Toc225170248"/>
      <w:r>
        <w:t>M</w:t>
      </w:r>
      <w:r w:rsidRPr="005F41EF">
        <w:t>onthly HGP</w:t>
      </w:r>
      <w:r>
        <w:t>-free</w:t>
      </w:r>
      <w:r w:rsidRPr="005F41EF">
        <w:t xml:space="preserve"> sampling and</w:t>
      </w:r>
      <w:r w:rsidR="00C64836">
        <w:t xml:space="preserve"> </w:t>
      </w:r>
      <w:r w:rsidR="00806288">
        <w:t>v</w:t>
      </w:r>
      <w:r w:rsidRPr="005F41EF">
        <w:t>erification testing program</w:t>
      </w:r>
      <w:bookmarkEnd w:id="29"/>
      <w:bookmarkEnd w:id="30"/>
    </w:p>
    <w:p w14:paraId="176EB101" w14:textId="05BDD687" w:rsidR="00C9277E" w:rsidRDefault="00C9277E" w:rsidP="00C9277E">
      <w:r>
        <w:t xml:space="preserve">Tier 2 slaughter establishments that produce bovine meat and meat products </w:t>
      </w:r>
      <w:r w:rsidR="00796509">
        <w:t xml:space="preserve">and are listed </w:t>
      </w:r>
      <w:r>
        <w:t xml:space="preserve">for a market that </w:t>
      </w:r>
      <w:r w:rsidR="00796509">
        <w:t>requires</w:t>
      </w:r>
      <w:r>
        <w:t xml:space="preserve"> </w:t>
      </w:r>
      <w:r w:rsidR="00E931D4">
        <w:t>HGP-free</w:t>
      </w:r>
      <w:r>
        <w:t xml:space="preserve"> cattle</w:t>
      </w:r>
      <w:r w:rsidR="00796509">
        <w:t xml:space="preserve"> (</w:t>
      </w:r>
      <w:r w:rsidR="00442612">
        <w:t>other than EUCAS cattle)</w:t>
      </w:r>
      <w:r>
        <w:t xml:space="preserve"> must participate in a monthly verification and testing program. To maintain the integrity of the verification sample, liver samples from cattle </w:t>
      </w:r>
      <w:r w:rsidR="00F5406A">
        <w:t xml:space="preserve">(declared </w:t>
      </w:r>
      <w:r w:rsidR="00E931D4">
        <w:t>HGP-free</w:t>
      </w:r>
      <w:r w:rsidR="00F5406A">
        <w:t xml:space="preserve"> on the NVD) </w:t>
      </w:r>
      <w:r>
        <w:t>will be collected by the department (in accordance with departmental work instructions). A summary of the program requirements is provided in Table 1 below.</w:t>
      </w:r>
    </w:p>
    <w:p w14:paraId="7435B0E1" w14:textId="1F19C385" w:rsidR="009B68E5" w:rsidRDefault="009B68E5" w:rsidP="000876F0">
      <w:pPr>
        <w:pStyle w:val="Caption"/>
        <w:keepLines/>
      </w:pPr>
      <w:r>
        <w:lastRenderedPageBreak/>
        <w:t>Table1: Monthly HGP-free verification sample requirements</w:t>
      </w:r>
      <w:r w:rsidR="00D27C18">
        <w:t xml:space="preserve"> for Tier 2 establishments</w:t>
      </w:r>
    </w:p>
    <w:tbl>
      <w:tblPr>
        <w:tblStyle w:val="PlainTable2"/>
        <w:tblW w:w="5000" w:type="pct"/>
        <w:tblLook w:val="04A0" w:firstRow="1" w:lastRow="0" w:firstColumn="1" w:lastColumn="0" w:noHBand="0" w:noVBand="1"/>
      </w:tblPr>
      <w:tblGrid>
        <w:gridCol w:w="2411"/>
        <w:gridCol w:w="6659"/>
      </w:tblGrid>
      <w:tr w:rsidR="009B68E5" w14:paraId="4E67F1D0" w14:textId="77777777" w:rsidTr="001F1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vAlign w:val="center"/>
          </w:tcPr>
          <w:p w14:paraId="4ACF98E1" w14:textId="77777777" w:rsidR="009B68E5" w:rsidRPr="006E6374" w:rsidRDefault="009B68E5" w:rsidP="000876F0">
            <w:pPr>
              <w:pStyle w:val="Tableheadings"/>
              <w:keepNext/>
              <w:keepLines/>
              <w:jc w:val="center"/>
            </w:pPr>
            <w:r w:rsidRPr="00C86DBB">
              <w:rPr>
                <w:b/>
                <w:bCs/>
              </w:rPr>
              <w:t>Sample frequency</w:t>
            </w:r>
          </w:p>
        </w:tc>
        <w:tc>
          <w:tcPr>
            <w:tcW w:w="3671" w:type="pct"/>
          </w:tcPr>
          <w:p w14:paraId="1928D45F" w14:textId="77777777" w:rsidR="009B68E5" w:rsidRPr="006E6374" w:rsidRDefault="009B68E5" w:rsidP="000876F0">
            <w:pPr>
              <w:pStyle w:val="Tableheadings"/>
              <w:keepNext/>
              <w:keepLines/>
              <w:cnfStyle w:val="100000000000" w:firstRow="1" w:lastRow="0" w:firstColumn="0" w:lastColumn="0" w:oddVBand="0" w:evenVBand="0" w:oddHBand="0" w:evenHBand="0" w:firstRowFirstColumn="0" w:firstRowLastColumn="0" w:lastRowFirstColumn="0" w:lastRowLastColumn="0"/>
            </w:pPr>
            <w:r w:rsidRPr="00C86DBB">
              <w:rPr>
                <w:b/>
                <w:bCs/>
              </w:rPr>
              <w:t>Details</w:t>
            </w:r>
          </w:p>
        </w:tc>
      </w:tr>
      <w:tr w:rsidR="009B68E5" w14:paraId="6C44E58C" w14:textId="77777777" w:rsidTr="001F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vAlign w:val="center"/>
          </w:tcPr>
          <w:p w14:paraId="04B4A656" w14:textId="77777777" w:rsidR="009B68E5" w:rsidRPr="00F63FA0" w:rsidRDefault="009B68E5" w:rsidP="000876F0">
            <w:pPr>
              <w:pStyle w:val="TableHeading"/>
              <w:keepLines/>
            </w:pPr>
            <w:r w:rsidRPr="00F63FA0">
              <w:t>One liver sample per month</w:t>
            </w:r>
          </w:p>
        </w:tc>
        <w:tc>
          <w:tcPr>
            <w:tcW w:w="3671" w:type="pct"/>
          </w:tcPr>
          <w:p w14:paraId="215DE8B1" w14:textId="21DBC8AC" w:rsidR="009B68E5" w:rsidRDefault="009B68E5" w:rsidP="000876F0">
            <w:pPr>
              <w:pStyle w:val="TableBullet"/>
              <w:keepNext/>
              <w:keepLines/>
              <w:cnfStyle w:val="000000100000" w:firstRow="0" w:lastRow="0" w:firstColumn="0" w:lastColumn="0" w:oddVBand="0" w:evenVBand="0" w:oddHBand="1" w:evenHBand="0" w:firstRowFirstColumn="0" w:firstRowLastColumn="0" w:lastRowFirstColumn="0" w:lastRowLastColumn="0"/>
            </w:pPr>
            <w:r>
              <w:t>Required,</w:t>
            </w:r>
            <w:r w:rsidR="00D41B90">
              <w:t xml:space="preserve"> if </w:t>
            </w:r>
            <w:r w:rsidR="00C36A67">
              <w:t xml:space="preserve">declared </w:t>
            </w:r>
            <w:r w:rsidR="00E931D4">
              <w:t>HGP-free</w:t>
            </w:r>
            <w:r w:rsidR="00D41B90">
              <w:t xml:space="preserve"> cattle are processed (</w:t>
            </w:r>
            <w:r>
              <w:t xml:space="preserve">even if the establishment is not exporting </w:t>
            </w:r>
            <w:r w:rsidR="00633288">
              <w:t xml:space="preserve">to </w:t>
            </w:r>
            <w:r w:rsidR="00E931D4">
              <w:t>HGP-free</w:t>
            </w:r>
            <w:r w:rsidR="00633288">
              <w:t xml:space="preserve"> markets</w:t>
            </w:r>
            <w:r w:rsidR="00D41B90">
              <w:t xml:space="preserve">, </w:t>
            </w:r>
            <w:r>
              <w:t>but has a current market listing).</w:t>
            </w:r>
          </w:p>
          <w:p w14:paraId="2AB491AA" w14:textId="77777777" w:rsidR="009B68E5" w:rsidRDefault="009B68E5" w:rsidP="000876F0">
            <w:pPr>
              <w:pStyle w:val="TableBullet"/>
              <w:keepNext/>
              <w:keepLines/>
              <w:cnfStyle w:val="000000100000" w:firstRow="0" w:lastRow="0" w:firstColumn="0" w:lastColumn="0" w:oddVBand="0" w:evenVBand="0" w:oddHBand="1" w:evenHBand="0" w:firstRowFirstColumn="0" w:firstRowLastColumn="0" w:lastRowFirstColumn="0" w:lastRowLastColumn="0"/>
            </w:pPr>
            <w:r w:rsidRPr="00F47D1F">
              <w:t>To ensure 12 samples are collected per year, any shutdown period must be accommodated.</w:t>
            </w:r>
          </w:p>
        </w:tc>
      </w:tr>
      <w:tr w:rsidR="00DD3EEA" w14:paraId="14FE104B" w14:textId="77777777" w:rsidTr="00DD3EEA">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066DBDC" w14:textId="77777777" w:rsidR="00DD3EEA" w:rsidRPr="00DD3EEA" w:rsidRDefault="00DD3EEA" w:rsidP="000876F0">
            <w:pPr>
              <w:pStyle w:val="TableHeading"/>
              <w:keepLines/>
              <w:rPr>
                <w:rStyle w:val="Strong"/>
              </w:rPr>
            </w:pPr>
            <w:r w:rsidRPr="00DD3EEA">
              <w:rPr>
                <w:rStyle w:val="Strong"/>
              </w:rPr>
              <w:t>Exceptions</w:t>
            </w:r>
          </w:p>
          <w:p w14:paraId="5F7E8D42" w14:textId="3E0C0F88" w:rsidR="00DD3EEA" w:rsidRDefault="00DD3EEA" w:rsidP="000876F0">
            <w:pPr>
              <w:pStyle w:val="TableBullet"/>
              <w:keepNext/>
              <w:keepLines/>
            </w:pPr>
            <w:r w:rsidRPr="00DD3EEA">
              <w:rPr>
                <w:b w:val="0"/>
                <w:bCs w:val="0"/>
              </w:rPr>
              <w:t xml:space="preserve">A monthly sample is not required if the establishment does not have access to a non-EU market requiring </w:t>
            </w:r>
            <w:r w:rsidR="00E931D4">
              <w:rPr>
                <w:b w:val="0"/>
                <w:bCs w:val="0"/>
              </w:rPr>
              <w:t>HGP-free</w:t>
            </w:r>
            <w:r w:rsidRPr="00DD3EEA">
              <w:rPr>
                <w:b w:val="0"/>
                <w:bCs w:val="0"/>
              </w:rPr>
              <w:t>dom.</w:t>
            </w:r>
            <w:r>
              <w:rPr>
                <w:b w:val="0"/>
                <w:bCs w:val="0"/>
              </w:rPr>
              <w:t xml:space="preserve"> </w:t>
            </w:r>
            <w:r w:rsidRPr="00DD3EEA">
              <w:rPr>
                <w:b w:val="0"/>
                <w:bCs w:val="0"/>
              </w:rPr>
              <w:t>For example, either temporary or prolonged market suspension</w:t>
            </w:r>
          </w:p>
        </w:tc>
      </w:tr>
    </w:tbl>
    <w:p w14:paraId="6DF45A32" w14:textId="77777777" w:rsidR="00DD3EEA" w:rsidRDefault="00DD3EEA" w:rsidP="009B68E5"/>
    <w:p w14:paraId="71C3D5A0" w14:textId="725625C8" w:rsidR="009B68E5" w:rsidRDefault="009B68E5" w:rsidP="009B68E5">
      <w:r>
        <w:t>The liver sample must be tested for the presence of residues of hormones from HGP devices, and the costs of this verification testing are to be borne by the establishment.</w:t>
      </w:r>
    </w:p>
    <w:p w14:paraId="00E746CD" w14:textId="77777777" w:rsidR="009B68E5" w:rsidRPr="005F41EF" w:rsidRDefault="009B68E5" w:rsidP="009B68E5">
      <w:r>
        <w:t>The National Residue Survey (NRS) will notify the Export meat program and the establishment of any residue detection from an implanted HGP. The NRS will then request</w:t>
      </w:r>
      <w:r w:rsidRPr="005F41EF">
        <w:t xml:space="preserve"> a</w:t>
      </w:r>
      <w:r>
        <w:t>n</w:t>
      </w:r>
      <w:r w:rsidRPr="005F41EF">
        <w:t xml:space="preserve"> investigation by the relevant </w:t>
      </w:r>
      <w:r>
        <w:t xml:space="preserve">SRA </w:t>
      </w:r>
      <w:r w:rsidRPr="005F41EF">
        <w:t>and a follow up audit of LPA accredited properties by AUS-MEAT.</w:t>
      </w:r>
    </w:p>
    <w:p w14:paraId="4393DAB3" w14:textId="77777777" w:rsidR="009B68E5" w:rsidRDefault="009B68E5" w:rsidP="009B68E5">
      <w:r>
        <w:t>Establishment management must conduct an investigation into the circumstances of the detection and the traceability of the affected product. The outcome of investigations must be reported to the OPV.</w:t>
      </w:r>
    </w:p>
    <w:p w14:paraId="2A3C7934" w14:textId="449E5148" w:rsidR="00167B06" w:rsidRDefault="009B68E5" w:rsidP="009B68E5">
      <w:r>
        <w:t xml:space="preserve">All </w:t>
      </w:r>
      <w:r w:rsidR="008F7ED4">
        <w:t xml:space="preserve">relevant </w:t>
      </w:r>
      <w:r>
        <w:t>result</w:t>
      </w:r>
      <w:r w:rsidR="008831D4">
        <w:t xml:space="preserve"> </w:t>
      </w:r>
      <w:r w:rsidR="00416072">
        <w:t>summary reports</w:t>
      </w:r>
      <w:r>
        <w:t xml:space="preserve"> are provided to the establishment management (via OPVs</w:t>
      </w:r>
      <w:r w:rsidR="008831D4">
        <w:t>)</w:t>
      </w:r>
      <w:r>
        <w:t>.</w:t>
      </w:r>
    </w:p>
    <w:p w14:paraId="351013EC" w14:textId="77777777" w:rsidR="00167B06" w:rsidRDefault="00167B06">
      <w:pPr>
        <w:spacing w:after="0" w:line="240" w:lineRule="auto"/>
      </w:pPr>
      <w:r>
        <w:br w:type="page"/>
      </w:r>
    </w:p>
    <w:p w14:paraId="25E0AF79" w14:textId="77777777" w:rsidR="001D17F6" w:rsidRPr="005F41EF" w:rsidRDefault="001D17F6" w:rsidP="001D17F6">
      <w:pPr>
        <w:pStyle w:val="Heading2"/>
        <w:numPr>
          <w:ilvl w:val="0"/>
          <w:numId w:val="0"/>
        </w:numPr>
        <w:ind w:left="720" w:hanging="720"/>
      </w:pPr>
      <w:bookmarkStart w:id="31" w:name="_Related_material"/>
      <w:bookmarkStart w:id="32" w:name="_Toc212475754"/>
      <w:bookmarkStart w:id="33" w:name="_Toc225170249"/>
      <w:bookmarkEnd w:id="31"/>
      <w:r w:rsidRPr="005F41EF">
        <w:lastRenderedPageBreak/>
        <w:t>Related material</w:t>
      </w:r>
      <w:bookmarkEnd w:id="32"/>
      <w:bookmarkEnd w:id="33"/>
    </w:p>
    <w:p w14:paraId="37B8709A" w14:textId="77777777" w:rsidR="001D17F6" w:rsidRPr="005F41EF" w:rsidRDefault="001D17F6" w:rsidP="009F3DDC">
      <w:r w:rsidRPr="001D17F6">
        <w:t>The following related material is available on the Federal Register of Legislation website</w:t>
      </w:r>
      <w:r w:rsidRPr="005F41EF">
        <w:t>:</w:t>
      </w:r>
    </w:p>
    <w:p w14:paraId="39C48DE6" w14:textId="77777777" w:rsidR="001D17F6" w:rsidRPr="005F41EF" w:rsidRDefault="001D17F6" w:rsidP="009F3DDC">
      <w:pPr>
        <w:pStyle w:val="ListBullet"/>
      </w:pPr>
      <w:r w:rsidRPr="005F41EF">
        <w:t xml:space="preserve">Webpage: </w:t>
      </w:r>
      <w:hyperlink r:id="rId21" w:history="1">
        <w:r w:rsidRPr="005F41EF">
          <w:rPr>
            <w:rStyle w:val="Hyperlink"/>
          </w:rPr>
          <w:t>Export Control Act 2020</w:t>
        </w:r>
      </w:hyperlink>
    </w:p>
    <w:p w14:paraId="4484951C" w14:textId="77777777" w:rsidR="001D17F6" w:rsidRPr="005F41EF" w:rsidRDefault="001D17F6" w:rsidP="009F3DDC">
      <w:pPr>
        <w:pStyle w:val="ListBullet"/>
      </w:pPr>
      <w:r w:rsidRPr="005F41EF">
        <w:t xml:space="preserve">Webpage: </w:t>
      </w:r>
      <w:hyperlink r:id="rId22" w:history="1">
        <w:r w:rsidRPr="005F41EF">
          <w:rPr>
            <w:rStyle w:val="Hyperlink"/>
          </w:rPr>
          <w:t>Export Control (Meat and Meat Products) Rules 2021</w:t>
        </w:r>
      </w:hyperlink>
    </w:p>
    <w:p w14:paraId="2D5923DF" w14:textId="010AE051" w:rsidR="001D17F6" w:rsidRDefault="001D17F6" w:rsidP="009F3DDC">
      <w:r w:rsidRPr="005F41EF">
        <w:t xml:space="preserve">The following related material is available on the </w:t>
      </w:r>
      <w:r w:rsidRPr="00BB0D55">
        <w:t>department</w:t>
      </w:r>
      <w:r w:rsidR="002C107F">
        <w:t>'</w:t>
      </w:r>
      <w:r w:rsidRPr="00BB0D55">
        <w:t>s</w:t>
      </w:r>
      <w:r w:rsidRPr="005F41EF">
        <w:t xml:space="preserve"> website</w:t>
      </w:r>
      <w:r>
        <w:t xml:space="preserve">, </w:t>
      </w:r>
      <w:hyperlink r:id="rId23" w:history="1">
        <w:r w:rsidRPr="006E6A62">
          <w:rPr>
            <w:rStyle w:val="Hyperlink"/>
          </w:rPr>
          <w:t>ELMER 3 – Electronic legislation, manuals and essential references</w:t>
        </w:r>
      </w:hyperlink>
    </w:p>
    <w:p w14:paraId="5DC2A491" w14:textId="77777777" w:rsidR="001D17F6" w:rsidRDefault="001D17F6" w:rsidP="009F3DDC">
      <w:pPr>
        <w:pStyle w:val="ListBullet"/>
      </w:pPr>
      <w:r>
        <w:t xml:space="preserve">Webpage: </w:t>
      </w:r>
      <w:hyperlink r:id="rId24" w:history="1">
        <w:r w:rsidRPr="00254B7F">
          <w:rPr>
            <w:rStyle w:val="Hyperlink"/>
          </w:rPr>
          <w:t>Export Meat Operational Guideline: 2.2 Approved arrangements - meat</w:t>
        </w:r>
      </w:hyperlink>
    </w:p>
    <w:p w14:paraId="0F303BED" w14:textId="77777777" w:rsidR="001D17F6" w:rsidRDefault="001D17F6" w:rsidP="009F3DDC">
      <w:pPr>
        <w:pStyle w:val="ListBullet"/>
      </w:pPr>
      <w:r>
        <w:t xml:space="preserve">Webpage: </w:t>
      </w:r>
      <w:hyperlink r:id="rId25" w:history="1">
        <w:r w:rsidRPr="00071CB3">
          <w:rPr>
            <w:rStyle w:val="Hyperlink"/>
          </w:rPr>
          <w:t>Export Meat Operational Guideline: 3.9 Sourcing of livestock and wild game</w:t>
        </w:r>
      </w:hyperlink>
    </w:p>
    <w:p w14:paraId="7010A9FD" w14:textId="77777777" w:rsidR="000538EC" w:rsidRDefault="000538EC" w:rsidP="000538EC">
      <w:pPr>
        <w:pStyle w:val="ListBullet"/>
      </w:pPr>
      <w:hyperlink r:id="rId26" w:history="1">
        <w:r w:rsidRPr="00B439E4">
          <w:t>Webpage</w:t>
        </w:r>
        <w:r w:rsidRPr="00533B7C">
          <w:rPr>
            <w:rStyle w:val="Hyperlink"/>
          </w:rPr>
          <w:t>: Export Meat Operational Guideline: 9.2 Meat Establishment Verification System (MEVS)- Establishments</w:t>
        </w:r>
      </w:hyperlink>
    </w:p>
    <w:p w14:paraId="3046F233" w14:textId="77777777" w:rsidR="001D17F6" w:rsidRDefault="001D17F6" w:rsidP="009F3DDC">
      <w:pPr>
        <w:pStyle w:val="ListBullet"/>
      </w:pPr>
      <w:r>
        <w:t>Webpage:</w:t>
      </w:r>
      <w:r w:rsidRPr="00035AB6">
        <w:rPr>
          <w:rFonts w:ascii="Times New Roman" w:hAnsi="Times New Roman"/>
        </w:rPr>
        <w:t xml:space="preserve"> </w:t>
      </w:r>
      <w:hyperlink r:id="rId27" w:history="1">
        <w:r w:rsidRPr="00035AB6">
          <w:rPr>
            <w:rStyle w:val="Hyperlink"/>
          </w:rPr>
          <w:t>Export Registered Australian Standard Meat Establishments (Tier 1)</w:t>
        </w:r>
      </w:hyperlink>
    </w:p>
    <w:p w14:paraId="2CC64AB2" w14:textId="77777777" w:rsidR="001D17F6" w:rsidRDefault="001D17F6" w:rsidP="009F3DDC">
      <w:pPr>
        <w:pStyle w:val="ListBullet"/>
      </w:pPr>
      <w:r w:rsidRPr="00AA3911">
        <w:t xml:space="preserve">Webpage: </w:t>
      </w:r>
      <w:hyperlink r:id="rId28" w:history="1">
        <w:r w:rsidRPr="005814E0">
          <w:rPr>
            <w:rStyle w:val="Hyperlink"/>
          </w:rPr>
          <w:t>National Residue Survey (NRS)</w:t>
        </w:r>
      </w:hyperlink>
    </w:p>
    <w:p w14:paraId="245FA5D7" w14:textId="77777777" w:rsidR="0068091C" w:rsidRPr="00245766" w:rsidRDefault="0068091C" w:rsidP="0068091C">
      <w:pPr>
        <w:pStyle w:val="ListBullet"/>
      </w:pPr>
      <w:r>
        <w:t xml:space="preserve">Webpage: </w:t>
      </w:r>
      <w:hyperlink r:id="rId29" w:history="1">
        <w:r w:rsidRPr="00CC326A">
          <w:t xml:space="preserve">National Residue Survey </w:t>
        </w:r>
        <w:r w:rsidRPr="00B95C01">
          <w:rPr>
            <w:rStyle w:val="Hyperlink"/>
          </w:rPr>
          <w:t>-</w:t>
        </w:r>
        <w:r>
          <w:rPr>
            <w:rStyle w:val="Hyperlink"/>
          </w:rPr>
          <w:t xml:space="preserve"> </w:t>
        </w:r>
        <w:r w:rsidRPr="00B95C01">
          <w:rPr>
            <w:rStyle w:val="Hyperlink"/>
          </w:rPr>
          <w:t>Animal product residue monitoring</w:t>
        </w:r>
      </w:hyperlink>
    </w:p>
    <w:p w14:paraId="3A9304D2" w14:textId="77777777" w:rsidR="0068091C" w:rsidRPr="005F41EF" w:rsidRDefault="0068091C" w:rsidP="0068091C">
      <w:pPr>
        <w:pStyle w:val="ListBullet"/>
      </w:pPr>
      <w:r w:rsidRPr="009844DC">
        <w:t>Webpage</w:t>
      </w:r>
      <w:r>
        <w:t xml:space="preserve">: </w:t>
      </w:r>
      <w:r w:rsidRPr="007C66B3">
        <w:t xml:space="preserve">National Residue Survey </w:t>
      </w:r>
      <w:r>
        <w:t xml:space="preserve">- </w:t>
      </w:r>
      <w:hyperlink r:id="rId30" w:history="1">
        <w:r w:rsidRPr="007C66B3">
          <w:rPr>
            <w:rStyle w:val="Hyperlink"/>
          </w:rPr>
          <w:t>Residue and residue testing</w:t>
        </w:r>
      </w:hyperlink>
    </w:p>
    <w:p w14:paraId="4E2C6308" w14:textId="6FB65508" w:rsidR="001D17F6" w:rsidRDefault="001D17F6" w:rsidP="009F3DDC">
      <w:pPr>
        <w:pStyle w:val="ListBullet"/>
      </w:pPr>
      <w:r w:rsidRPr="005F41EF">
        <w:t xml:space="preserve">Webpage: </w:t>
      </w:r>
      <w:hyperlink r:id="rId31" w:history="1">
        <w:r>
          <w:rPr>
            <w:rStyle w:val="Hyperlink"/>
          </w:rPr>
          <w:t xml:space="preserve">Manual of </w:t>
        </w:r>
        <w:r w:rsidR="00681B04">
          <w:rPr>
            <w:rStyle w:val="Hyperlink"/>
          </w:rPr>
          <w:t>i</w:t>
        </w:r>
        <w:r>
          <w:rPr>
            <w:rStyle w:val="Hyperlink"/>
          </w:rPr>
          <w:t xml:space="preserve">mporting </w:t>
        </w:r>
        <w:r w:rsidR="00681B04">
          <w:rPr>
            <w:rStyle w:val="Hyperlink"/>
          </w:rPr>
          <w:t>c</w:t>
        </w:r>
        <w:r>
          <w:rPr>
            <w:rStyle w:val="Hyperlink"/>
          </w:rPr>
          <w:t xml:space="preserve">ountry </w:t>
        </w:r>
        <w:r w:rsidR="00681B04">
          <w:rPr>
            <w:rStyle w:val="Hyperlink"/>
          </w:rPr>
          <w:t>r</w:t>
        </w:r>
        <w:r>
          <w:rPr>
            <w:rStyle w:val="Hyperlink"/>
          </w:rPr>
          <w:t>equirements (Micor)</w:t>
        </w:r>
      </w:hyperlink>
    </w:p>
    <w:p w14:paraId="4C402F51" w14:textId="77777777" w:rsidR="001D17F6" w:rsidRPr="005F41EF" w:rsidRDefault="001D17F6" w:rsidP="009F3DDC">
      <w:r w:rsidRPr="005F41EF">
        <w:t>The following related material is available on the internet:</w:t>
      </w:r>
    </w:p>
    <w:p w14:paraId="73791D73" w14:textId="77777777" w:rsidR="00CE2075" w:rsidRDefault="00CE2075" w:rsidP="00CE2075">
      <w:pPr>
        <w:pStyle w:val="ListBullet"/>
      </w:pPr>
      <w:r w:rsidRPr="00C225A7">
        <w:t xml:space="preserve">Australian standard for the hygienic production and transportation of meat and meat products for human consumption (available for purchase from </w:t>
      </w:r>
      <w:hyperlink r:id="rId32" w:history="1">
        <w:r w:rsidRPr="00F845DC">
          <w:rPr>
            <w:rStyle w:val="Hyperlink"/>
          </w:rPr>
          <w:t>SAI global</w:t>
        </w:r>
      </w:hyperlink>
      <w:r w:rsidRPr="00C225A7">
        <w:t>)</w:t>
      </w:r>
    </w:p>
    <w:p w14:paraId="55641D14" w14:textId="77777777" w:rsidR="001D17F6" w:rsidRDefault="001D17F6" w:rsidP="009F3DDC">
      <w:pPr>
        <w:pStyle w:val="ListBullet"/>
      </w:pPr>
      <w:r w:rsidRPr="005F41EF">
        <w:t xml:space="preserve">Webpage: </w:t>
      </w:r>
      <w:hyperlink r:id="rId33" w:history="1">
        <w:r w:rsidRPr="005F41EF">
          <w:rPr>
            <w:rStyle w:val="Hyperlink"/>
          </w:rPr>
          <w:t>AUS-MEAT</w:t>
        </w:r>
      </w:hyperlink>
    </w:p>
    <w:p w14:paraId="0A6CFE51" w14:textId="77777777" w:rsidR="00CE2075" w:rsidRPr="005F41EF" w:rsidRDefault="00CE2075" w:rsidP="00CE2075">
      <w:pPr>
        <w:pStyle w:val="ListBullet"/>
      </w:pPr>
      <w:r>
        <w:t xml:space="preserve">Webpage: </w:t>
      </w:r>
      <w:hyperlink r:id="rId34" w:history="1">
        <w:r w:rsidRPr="00C75FAC">
          <w:rPr>
            <w:rStyle w:val="Hyperlink"/>
          </w:rPr>
          <w:t>Australian Pesticides and Veterinary Medicines Authority (APVMA) Hormonal growth promotants</w:t>
        </w:r>
      </w:hyperlink>
    </w:p>
    <w:p w14:paraId="0FFFCAF4" w14:textId="77777777" w:rsidR="00083D7D" w:rsidRDefault="001D17F6" w:rsidP="009F3DDC">
      <w:pPr>
        <w:pStyle w:val="ListBullet"/>
      </w:pPr>
      <w:r>
        <w:t xml:space="preserve">Webpage: </w:t>
      </w:r>
      <w:hyperlink r:id="rId35" w:history="1">
        <w:r w:rsidR="00083D7D" w:rsidRPr="00083D7D">
          <w:rPr>
            <w:rStyle w:val="Hyperlink"/>
          </w:rPr>
          <w:t>LPA requirements | Integrity Systems</w:t>
        </w:r>
      </w:hyperlink>
    </w:p>
    <w:p w14:paraId="612C4191" w14:textId="601CB1E8" w:rsidR="001D17F6" w:rsidRDefault="00083D7D" w:rsidP="009F3DDC">
      <w:pPr>
        <w:pStyle w:val="ListBullet"/>
      </w:pPr>
      <w:r>
        <w:t xml:space="preserve">Webpage: </w:t>
      </w:r>
      <w:hyperlink r:id="rId36" w:history="1">
        <w:r w:rsidR="001D17F6" w:rsidRPr="00ED1652">
          <w:rPr>
            <w:rStyle w:val="Hyperlink"/>
          </w:rPr>
          <w:t>Livestock Production Assurance Rules and Standards</w:t>
        </w:r>
      </w:hyperlink>
    </w:p>
    <w:p w14:paraId="79DC3F99" w14:textId="77777777" w:rsidR="001D17F6" w:rsidRDefault="001D17F6" w:rsidP="009F3DDC">
      <w:pPr>
        <w:pStyle w:val="ListBullet"/>
      </w:pPr>
      <w:r>
        <w:t xml:space="preserve">Webpage: </w:t>
      </w:r>
      <w:hyperlink r:id="rId37" w:history="1">
        <w:r w:rsidRPr="004C0CF2">
          <w:rPr>
            <w:rStyle w:val="Hyperlink"/>
          </w:rPr>
          <w:t>National Vendor Declaration (NVD) | Integrity Systems</w:t>
        </w:r>
      </w:hyperlink>
    </w:p>
    <w:p w14:paraId="2C48BEF7" w14:textId="3F53CE54" w:rsidR="00F63FA0" w:rsidRDefault="00F63FA0">
      <w:pPr>
        <w:spacing w:after="0" w:line="240" w:lineRule="auto"/>
      </w:pPr>
      <w:r>
        <w:br w:type="page"/>
      </w:r>
    </w:p>
    <w:p w14:paraId="4AEBB03A" w14:textId="55DAA386" w:rsidR="0079456B" w:rsidRPr="005F41EF" w:rsidRDefault="0079456B" w:rsidP="009909F7">
      <w:pPr>
        <w:pStyle w:val="Heading2"/>
        <w:numPr>
          <w:ilvl w:val="0"/>
          <w:numId w:val="0"/>
        </w:numPr>
      </w:pPr>
      <w:bookmarkStart w:id="34" w:name="_Toc212475755"/>
      <w:bookmarkStart w:id="35" w:name="_Ref222757215"/>
      <w:bookmarkStart w:id="36" w:name="_Ref222904380"/>
      <w:bookmarkStart w:id="37" w:name="_Toc225170250"/>
      <w:bookmarkStart w:id="38" w:name="_Toc401230265"/>
      <w:bookmarkStart w:id="39" w:name="_Toc214279189"/>
      <w:bookmarkEnd w:id="25"/>
      <w:r>
        <w:lastRenderedPageBreak/>
        <w:t>Attachment 1: Roles and</w:t>
      </w:r>
      <w:r w:rsidR="009909F7">
        <w:t xml:space="preserve"> </w:t>
      </w:r>
      <w:r>
        <w:t>r</w:t>
      </w:r>
      <w:r w:rsidRPr="005F41EF">
        <w:t>esponsibilities</w:t>
      </w:r>
      <w:bookmarkEnd w:id="34"/>
      <w:bookmarkEnd w:id="35"/>
      <w:bookmarkEnd w:id="36"/>
      <w:bookmarkEnd w:id="37"/>
    </w:p>
    <w:p w14:paraId="4ED488B2" w14:textId="77777777" w:rsidR="0079456B" w:rsidRPr="005F41EF" w:rsidRDefault="0079456B" w:rsidP="008C2DE2">
      <w:pPr>
        <w:pStyle w:val="Heading3"/>
        <w:numPr>
          <w:ilvl w:val="0"/>
          <w:numId w:val="0"/>
        </w:numPr>
        <w:ind w:left="964" w:hanging="964"/>
      </w:pPr>
      <w:bookmarkStart w:id="40" w:name="_Ref211848610"/>
      <w:bookmarkStart w:id="41" w:name="_Toc212475756"/>
      <w:bookmarkStart w:id="42" w:name="_Toc225170251"/>
      <w:r>
        <w:t>Tier 1 export-registered establishments</w:t>
      </w:r>
      <w:bookmarkEnd w:id="40"/>
      <w:bookmarkEnd w:id="41"/>
      <w:bookmarkEnd w:id="42"/>
    </w:p>
    <w:p w14:paraId="4A8CF685" w14:textId="77777777" w:rsidR="0079456B" w:rsidRPr="005F41EF" w:rsidRDefault="0079456B" w:rsidP="008C2DE2">
      <w:pPr>
        <w:pStyle w:val="ListBullet"/>
      </w:pPr>
      <w:r>
        <w:t>Ensure</w:t>
      </w:r>
      <w:r w:rsidRPr="005F41EF">
        <w:t xml:space="preserve"> the </w:t>
      </w:r>
      <w:r>
        <w:t>a</w:t>
      </w:r>
      <w:r w:rsidRPr="005F41EF">
        <w:t xml:space="preserve">pproved </w:t>
      </w:r>
      <w:r>
        <w:t>a</w:t>
      </w:r>
      <w:r w:rsidRPr="005F41EF">
        <w:t>rrangement (AA) compl</w:t>
      </w:r>
      <w:r>
        <w:t>ies</w:t>
      </w:r>
      <w:r w:rsidRPr="005F41EF">
        <w:t xml:space="preserve"> with the requirements of this </w:t>
      </w:r>
      <w:r>
        <w:t>reference document.</w:t>
      </w:r>
    </w:p>
    <w:p w14:paraId="1CDA2EB3" w14:textId="33D19FEE" w:rsidR="0079456B" w:rsidRPr="005F41EF" w:rsidRDefault="0079456B" w:rsidP="008C2DE2">
      <w:pPr>
        <w:pStyle w:val="ListBullet"/>
      </w:pPr>
      <w:r>
        <w:t xml:space="preserve">For cattle declared as </w:t>
      </w:r>
      <w:r w:rsidR="00E931D4">
        <w:t>HGP-free</w:t>
      </w:r>
      <w:r>
        <w:t xml:space="preserve"> on the NVD, palpate all animals for HGP devices and check for triangular ear punches.</w:t>
      </w:r>
    </w:p>
    <w:p w14:paraId="793E4F75" w14:textId="77777777" w:rsidR="0079456B" w:rsidRPr="005F41EF" w:rsidRDefault="0079456B" w:rsidP="008C2DE2">
      <w:pPr>
        <w:pStyle w:val="ListBullet"/>
      </w:pPr>
      <w:r>
        <w:t>Immediately notify the relevant SRA in the event of HGP detection (either a HGP device or a triangular ear punch).</w:t>
      </w:r>
    </w:p>
    <w:p w14:paraId="667B31D0" w14:textId="190027AE" w:rsidR="0079456B" w:rsidRPr="005F41EF" w:rsidRDefault="0079456B" w:rsidP="008C2DE2">
      <w:pPr>
        <w:pStyle w:val="ListBullet"/>
      </w:pPr>
      <w:r>
        <w:t>For all HGP devices and triangular ear punch detections, collect the required evidence and complete a HGP compliance critical incident report (Refer to</w:t>
      </w:r>
      <w:r w:rsidR="00F61DBF">
        <w:t xml:space="preserve"> </w:t>
      </w:r>
      <w:r w:rsidR="00D418E4">
        <w:fldChar w:fldCharType="begin"/>
      </w:r>
      <w:r w:rsidR="00D418E4">
        <w:instrText xml:space="preserve"> REF _Ref212132833 \h </w:instrText>
      </w:r>
      <w:r w:rsidR="00D418E4">
        <w:fldChar w:fldCharType="separate"/>
      </w:r>
      <w:r w:rsidR="00F10FB3" w:rsidRPr="005F41EF">
        <w:t xml:space="preserve">Attachment </w:t>
      </w:r>
      <w:r w:rsidR="00F10FB3">
        <w:t>2</w:t>
      </w:r>
      <w:r w:rsidR="00F10FB3" w:rsidRPr="005F41EF">
        <w:t>: HGP compliance critical incident report</w:t>
      </w:r>
      <w:r w:rsidR="00D418E4">
        <w:fldChar w:fldCharType="end"/>
      </w:r>
      <w:r>
        <w:t>), and forward the incident report to the SRA and the Export meat program at foodsafetyunit@aff.gov.au.</w:t>
      </w:r>
    </w:p>
    <w:p w14:paraId="1F32F193" w14:textId="77777777" w:rsidR="0079456B" w:rsidRPr="005F41EF" w:rsidRDefault="0079456B" w:rsidP="008C2DE2">
      <w:pPr>
        <w:pStyle w:val="ListBullet"/>
      </w:pPr>
      <w:r w:rsidRPr="005F41EF">
        <w:t xml:space="preserve">Securely retain the physical evidence for a period of 6 months or until otherwise advised by the </w:t>
      </w:r>
      <w:r>
        <w:t>Export meat program</w:t>
      </w:r>
      <w:r w:rsidRPr="005F41EF">
        <w:t>.</w:t>
      </w:r>
    </w:p>
    <w:p w14:paraId="006A554B" w14:textId="42EFDF25" w:rsidR="0079456B" w:rsidRDefault="0079456B" w:rsidP="008C2DE2">
      <w:pPr>
        <w:pStyle w:val="ListBullet"/>
      </w:pPr>
      <w:r>
        <w:t xml:space="preserve">Conduct a risk assessment of affected product and other products from the same consignor and ensure any product from HGP treated animals is excluded from markets requiring </w:t>
      </w:r>
      <w:r w:rsidR="00E931D4">
        <w:t>HGP-free</w:t>
      </w:r>
      <w:r>
        <w:t>dom.</w:t>
      </w:r>
    </w:p>
    <w:p w14:paraId="0A56DD44" w14:textId="77777777" w:rsidR="0079456B" w:rsidRPr="005F41EF" w:rsidRDefault="0079456B" w:rsidP="008C2DE2">
      <w:pPr>
        <w:pStyle w:val="Heading3"/>
        <w:numPr>
          <w:ilvl w:val="0"/>
          <w:numId w:val="0"/>
        </w:numPr>
        <w:ind w:left="964" w:hanging="964"/>
      </w:pPr>
      <w:bookmarkStart w:id="43" w:name="_Toc212475757"/>
      <w:bookmarkStart w:id="44" w:name="_Toc225170252"/>
      <w:r w:rsidRPr="005F41EF">
        <w:t>Tier 2 export-registered establishments</w:t>
      </w:r>
      <w:bookmarkEnd w:id="43"/>
      <w:bookmarkEnd w:id="44"/>
    </w:p>
    <w:p w14:paraId="417323F7" w14:textId="77777777" w:rsidR="0079456B" w:rsidRPr="005F41EF" w:rsidRDefault="0079456B" w:rsidP="008C2DE2">
      <w:pPr>
        <w:pStyle w:val="ListBullet"/>
      </w:pPr>
      <w:r>
        <w:t>Ensure the approved arrangement (AA) complies with the requirements of this reference document.</w:t>
      </w:r>
    </w:p>
    <w:p w14:paraId="79378ACA" w14:textId="3158F3DE" w:rsidR="0079456B" w:rsidRPr="005F41EF" w:rsidRDefault="0079456B" w:rsidP="008C2DE2">
      <w:pPr>
        <w:pStyle w:val="ListBullet"/>
      </w:pPr>
      <w:r>
        <w:t xml:space="preserve">For cattle declared as </w:t>
      </w:r>
      <w:r w:rsidR="00E931D4">
        <w:t>HGP-free</w:t>
      </w:r>
      <w:r>
        <w:t xml:space="preserve"> on the NVD, palpate all carcases for HGP devices and check for triangular ear punches.</w:t>
      </w:r>
    </w:p>
    <w:p w14:paraId="62D457A0" w14:textId="77777777" w:rsidR="0079456B" w:rsidRPr="005F41EF" w:rsidRDefault="0079456B" w:rsidP="008C2DE2">
      <w:pPr>
        <w:pStyle w:val="ListBullet"/>
      </w:pPr>
      <w:r w:rsidRPr="005F41EF">
        <w:t>Participate in the monthly HGP sampling and verification testing program.</w:t>
      </w:r>
    </w:p>
    <w:p w14:paraId="073272DD" w14:textId="77777777" w:rsidR="0079456B" w:rsidRPr="005F41EF" w:rsidRDefault="0079456B" w:rsidP="008C2DE2">
      <w:pPr>
        <w:pStyle w:val="ListBullet"/>
      </w:pPr>
      <w:r>
        <w:t>Immediately notify the OPV in the event of HGP detection (either a HGP device or a triangular ear punch).</w:t>
      </w:r>
    </w:p>
    <w:p w14:paraId="356D44AE" w14:textId="19DEFC5A" w:rsidR="0079456B" w:rsidRPr="005F41EF" w:rsidRDefault="0079456B" w:rsidP="008C2DE2">
      <w:pPr>
        <w:pStyle w:val="ListBullet"/>
      </w:pPr>
      <w:r>
        <w:t>For all HGP devices and triangular ear punch detections, collect the required evidence and complete a HGP compliance critical incident report (refer to</w:t>
      </w:r>
      <w:r w:rsidR="00422A8A">
        <w:t xml:space="preserve"> </w:t>
      </w:r>
      <w:r w:rsidR="00BC62BC">
        <w:fldChar w:fldCharType="begin"/>
      </w:r>
      <w:r w:rsidR="00BC62BC">
        <w:instrText xml:space="preserve"> REF _Ref212132833 \h </w:instrText>
      </w:r>
      <w:r w:rsidR="00BC62BC">
        <w:fldChar w:fldCharType="separate"/>
      </w:r>
      <w:r w:rsidR="00BC62BC" w:rsidRPr="005F41EF">
        <w:t xml:space="preserve">Attachment </w:t>
      </w:r>
      <w:r w:rsidR="00BC62BC">
        <w:t>2</w:t>
      </w:r>
      <w:r w:rsidR="00BC62BC" w:rsidRPr="005F41EF">
        <w:t>: HGP compliance critical incident report</w:t>
      </w:r>
      <w:r w:rsidR="00BC62BC">
        <w:fldChar w:fldCharType="end"/>
      </w:r>
      <w:r>
        <w:t>), and forward the incident report to the OPV.</w:t>
      </w:r>
    </w:p>
    <w:p w14:paraId="3BF08A1F" w14:textId="77777777" w:rsidR="0079456B" w:rsidRPr="005F41EF" w:rsidRDefault="0079456B" w:rsidP="008C2DE2">
      <w:pPr>
        <w:pStyle w:val="ListBullet"/>
      </w:pPr>
      <w:r>
        <w:t>Assist the OPV in the collection of the physical evidence.</w:t>
      </w:r>
    </w:p>
    <w:p w14:paraId="15EFA8F9" w14:textId="0698ABDE" w:rsidR="0079456B" w:rsidRDefault="0079456B" w:rsidP="008C2DE2">
      <w:pPr>
        <w:pStyle w:val="ListBullet"/>
      </w:pPr>
      <w:r>
        <w:t xml:space="preserve">Conduct a risk assessment of affected product and other products from the same consignor and ensure any product from HGP treated animals is excluded from markets requiring </w:t>
      </w:r>
      <w:r w:rsidR="00E931D4">
        <w:t>HGP-free</w:t>
      </w:r>
      <w:r>
        <w:t>dom.</w:t>
      </w:r>
    </w:p>
    <w:p w14:paraId="2632068A" w14:textId="77777777" w:rsidR="0079456B" w:rsidRPr="005F41EF" w:rsidRDefault="0079456B" w:rsidP="008C2DE2">
      <w:pPr>
        <w:pStyle w:val="ListBullet"/>
      </w:pPr>
      <w:r w:rsidRPr="005F41EF">
        <w:t>In the event of a residue detection in the monthly verification sample, investigate the circumstances of the detection and provide a report to the OPV.</w:t>
      </w:r>
    </w:p>
    <w:p w14:paraId="6831AACE" w14:textId="2E455849" w:rsidR="0079456B" w:rsidRPr="005F41EF" w:rsidRDefault="0079456B" w:rsidP="008C2DE2">
      <w:pPr>
        <w:pStyle w:val="Heading3"/>
        <w:numPr>
          <w:ilvl w:val="0"/>
          <w:numId w:val="0"/>
        </w:numPr>
        <w:ind w:left="964" w:hanging="964"/>
      </w:pPr>
      <w:bookmarkStart w:id="45" w:name="_Toc212475758"/>
      <w:bookmarkStart w:id="46" w:name="_Toc225170253"/>
      <w:r w:rsidRPr="005F41EF">
        <w:t>On-</w:t>
      </w:r>
      <w:r w:rsidR="00F50D31">
        <w:t>p</w:t>
      </w:r>
      <w:r w:rsidRPr="005F41EF">
        <w:t xml:space="preserve">lant </w:t>
      </w:r>
      <w:r w:rsidR="00F50D31">
        <w:t>v</w:t>
      </w:r>
      <w:r w:rsidRPr="005F41EF">
        <w:t>eterinarian</w:t>
      </w:r>
      <w:bookmarkEnd w:id="45"/>
      <w:bookmarkEnd w:id="46"/>
    </w:p>
    <w:p w14:paraId="54729666" w14:textId="1BEE8D14" w:rsidR="0079456B" w:rsidRPr="005F41EF" w:rsidRDefault="0079456B" w:rsidP="008C2DE2">
      <w:pPr>
        <w:pStyle w:val="ListBullet"/>
      </w:pPr>
      <w:r w:rsidRPr="005F41EF">
        <w:t>Review any amendments to the establishment</w:t>
      </w:r>
      <w:r w:rsidR="002C107F">
        <w:t>'</w:t>
      </w:r>
      <w:r w:rsidRPr="005F41EF">
        <w:t xml:space="preserve">s </w:t>
      </w:r>
      <w:r>
        <w:t>a</w:t>
      </w:r>
      <w:r w:rsidRPr="005F41EF">
        <w:t xml:space="preserve">pproved </w:t>
      </w:r>
      <w:r>
        <w:t>a</w:t>
      </w:r>
      <w:r w:rsidRPr="005F41EF">
        <w:t xml:space="preserve">rrangement (AA) and recommend to the </w:t>
      </w:r>
      <w:r>
        <w:t xml:space="preserve">Establishment </w:t>
      </w:r>
      <w:r w:rsidRPr="005F41EF">
        <w:t>Area Technical Manager (ATM) for approval as appropriate.</w:t>
      </w:r>
    </w:p>
    <w:p w14:paraId="4B00A0AB" w14:textId="46C8F743" w:rsidR="0079456B" w:rsidRPr="005F41EF" w:rsidRDefault="0079456B" w:rsidP="008C2DE2">
      <w:pPr>
        <w:pStyle w:val="ListBullet"/>
      </w:pPr>
      <w:r>
        <w:t xml:space="preserve">Verify that the company is complying with the requirements of this reference document including company staff palpating all carcases of animals declared as </w:t>
      </w:r>
      <w:r w:rsidR="00E931D4">
        <w:t>HGP-free</w:t>
      </w:r>
      <w:r>
        <w:t xml:space="preserve"> on NVD and </w:t>
      </w:r>
      <w:r>
        <w:lastRenderedPageBreak/>
        <w:t>raising HGP compliance critical incident report for all HGP marker and triangular ear punch detections.</w:t>
      </w:r>
    </w:p>
    <w:p w14:paraId="7220A340" w14:textId="3558BD1D" w:rsidR="0079456B" w:rsidRPr="005F41EF" w:rsidRDefault="0079456B" w:rsidP="008C2DE2">
      <w:pPr>
        <w:pStyle w:val="ListBullet"/>
      </w:pPr>
      <w:r>
        <w:t>Where a HGP device or triangular ear punch detection has occurred, ensure that the establishment has raised an incident report and submit the completed HGP compliance critical incident report and maintain records (in accordance with departmental work instructions</w:t>
      </w:r>
      <w:r w:rsidR="00F50D31">
        <w:t>)</w:t>
      </w:r>
      <w:r>
        <w:t>.</w:t>
      </w:r>
    </w:p>
    <w:p w14:paraId="6923B400" w14:textId="77777777" w:rsidR="0079456B" w:rsidRPr="005F41EF" w:rsidRDefault="0079456B" w:rsidP="008C2DE2">
      <w:pPr>
        <w:pStyle w:val="ListBullet"/>
      </w:pPr>
      <w:r w:rsidRPr="005F41EF">
        <w:t xml:space="preserve">Securely retain the physical evidence for a period of 6 months or until otherwise advised by the </w:t>
      </w:r>
      <w:r>
        <w:t>Export meat program</w:t>
      </w:r>
      <w:r w:rsidRPr="005F41EF">
        <w:t>.</w:t>
      </w:r>
    </w:p>
    <w:p w14:paraId="19BD579E" w14:textId="141F30DA" w:rsidR="0079456B" w:rsidRPr="009B7831" w:rsidRDefault="0079456B" w:rsidP="008C2DE2">
      <w:pPr>
        <w:pStyle w:val="ListBullet"/>
        <w:rPr>
          <w:color w:val="000000" w:themeColor="text1"/>
        </w:rPr>
      </w:pPr>
      <w:r w:rsidRPr="005F41EF">
        <w:t>In consultation with the QA manager, arrange the collection of a monthly</w:t>
      </w:r>
      <w:r>
        <w:t xml:space="preserve"> </w:t>
      </w:r>
      <w:r w:rsidRPr="007B2BDF">
        <w:rPr>
          <w:spacing w:val="-4"/>
        </w:rPr>
        <w:t>500g</w:t>
      </w:r>
      <w:r>
        <w:t xml:space="preserve"> </w:t>
      </w:r>
      <w:r w:rsidR="00E931D4">
        <w:t>HGP-free</w:t>
      </w:r>
      <w:r>
        <w:t xml:space="preserve"> </w:t>
      </w:r>
      <w:r w:rsidRPr="005F41EF">
        <w:t xml:space="preserve">liver sample </w:t>
      </w:r>
      <w:r>
        <w:t>in accordance with departmental work instructions.</w:t>
      </w:r>
    </w:p>
    <w:p w14:paraId="0FD7064B" w14:textId="58ECF4E1" w:rsidR="0079456B" w:rsidRPr="005F41EF" w:rsidRDefault="0079456B" w:rsidP="008C2DE2">
      <w:pPr>
        <w:pStyle w:val="ListBullet"/>
        <w:rPr>
          <w:color w:val="000000" w:themeColor="text1"/>
        </w:rPr>
      </w:pPr>
      <w:r>
        <w:t xml:space="preserve">Ensure establishments have implemented procedures to exclude any potentially HGP treated products from markets requiring </w:t>
      </w:r>
      <w:r w:rsidR="00E931D4">
        <w:t>HGP-free</w:t>
      </w:r>
      <w:r>
        <w:t>dom.</w:t>
      </w:r>
    </w:p>
    <w:p w14:paraId="47192012" w14:textId="15198F9E" w:rsidR="0079456B" w:rsidRPr="005F41EF" w:rsidRDefault="0079456B" w:rsidP="008C2DE2">
      <w:pPr>
        <w:pStyle w:val="ListBullet"/>
      </w:pPr>
      <w:r>
        <w:t>Examine the establishment</w:t>
      </w:r>
      <w:r w:rsidR="002C107F">
        <w:t>'</w:t>
      </w:r>
      <w:r>
        <w:t>s risk assessment investigation report for confirmed positive detections from the monthly verification sample and consult with the ATM who may issue a corrective action request (CAR) as appropriate based on the investigation findings (for example, failure in the establishment</w:t>
      </w:r>
      <w:r w:rsidR="002C107F">
        <w:t>'</w:t>
      </w:r>
      <w:r>
        <w:t>s palpation procedures).</w:t>
      </w:r>
    </w:p>
    <w:p w14:paraId="29F02E8D" w14:textId="744A2170" w:rsidR="0079456B" w:rsidRPr="005F41EF" w:rsidRDefault="0079456B" w:rsidP="008C2DE2">
      <w:pPr>
        <w:pStyle w:val="Heading3"/>
        <w:numPr>
          <w:ilvl w:val="0"/>
          <w:numId w:val="0"/>
        </w:numPr>
        <w:ind w:left="964" w:hanging="964"/>
      </w:pPr>
      <w:bookmarkStart w:id="47" w:name="_Toc212475759"/>
      <w:bookmarkStart w:id="48" w:name="_Toc225170254"/>
      <w:r>
        <w:t xml:space="preserve">Establishment </w:t>
      </w:r>
      <w:r w:rsidR="00F50D31">
        <w:t>a</w:t>
      </w:r>
      <w:r>
        <w:t xml:space="preserve">rea </w:t>
      </w:r>
      <w:r w:rsidR="00F50D31">
        <w:t>t</w:t>
      </w:r>
      <w:r>
        <w:t xml:space="preserve">echnical </w:t>
      </w:r>
      <w:r w:rsidR="00F50D31">
        <w:t>m</w:t>
      </w:r>
      <w:r>
        <w:t>anager</w:t>
      </w:r>
      <w:bookmarkEnd w:id="47"/>
      <w:bookmarkEnd w:id="48"/>
    </w:p>
    <w:p w14:paraId="42DA0A89" w14:textId="5944EED4" w:rsidR="00646C47" w:rsidRDefault="0079456B" w:rsidP="008C2DE2">
      <w:pPr>
        <w:pStyle w:val="ListBullet"/>
      </w:pPr>
      <w:r>
        <w:t>Assess the establishment</w:t>
      </w:r>
      <w:r w:rsidR="00A448D2">
        <w:t>'</w:t>
      </w:r>
      <w:r>
        <w:t>s application for variation of the approved arrangement (AA) and either request modifications or approve if satisfied that requirements have been met.</w:t>
      </w:r>
    </w:p>
    <w:p w14:paraId="7E36B328" w14:textId="0061CBF4" w:rsidR="0079456B" w:rsidRDefault="0079456B" w:rsidP="008C2DE2">
      <w:pPr>
        <w:pStyle w:val="ListBullet"/>
      </w:pPr>
      <w:r w:rsidRPr="005F41EF">
        <w:t>Advise NRS of changes to the establishments listing to allow the addition and/or removal of establishments from the monthly HGP testing program.</w:t>
      </w:r>
    </w:p>
    <w:p w14:paraId="138400DE" w14:textId="77777777" w:rsidR="0079456B" w:rsidRDefault="0079456B" w:rsidP="008C2DE2">
      <w:pPr>
        <w:pStyle w:val="ListBullet"/>
      </w:pPr>
      <w:r>
        <w:t>Consult with the OPV on risk assessment investigation reports.</w:t>
      </w:r>
    </w:p>
    <w:p w14:paraId="4A21F786" w14:textId="77777777" w:rsidR="0079456B" w:rsidRDefault="0079456B" w:rsidP="008C2DE2">
      <w:pPr>
        <w:pStyle w:val="ListBullet"/>
      </w:pPr>
      <w:r>
        <w:t>Raise CARs for non-compliance.</w:t>
      </w:r>
    </w:p>
    <w:p w14:paraId="1421B656" w14:textId="01E93A57" w:rsidR="0079456B" w:rsidRPr="005F41EF" w:rsidRDefault="0079456B" w:rsidP="008C2DE2">
      <w:pPr>
        <w:pStyle w:val="Heading3"/>
        <w:numPr>
          <w:ilvl w:val="0"/>
          <w:numId w:val="0"/>
        </w:numPr>
        <w:ind w:left="964" w:hanging="964"/>
      </w:pPr>
      <w:bookmarkStart w:id="49" w:name="_Toc212475760"/>
      <w:bookmarkStart w:id="50" w:name="_Toc225170255"/>
      <w:r>
        <w:t xml:space="preserve">Export </w:t>
      </w:r>
      <w:r w:rsidR="00F50D31">
        <w:t>m</w:t>
      </w:r>
      <w:r>
        <w:t xml:space="preserve">eat </w:t>
      </w:r>
      <w:r w:rsidR="00F50D31">
        <w:t>p</w:t>
      </w:r>
      <w:r>
        <w:t>rogram</w:t>
      </w:r>
      <w:bookmarkEnd w:id="49"/>
      <w:bookmarkEnd w:id="50"/>
    </w:p>
    <w:p w14:paraId="6C5CAEDF" w14:textId="77777777" w:rsidR="0079456B" w:rsidRPr="005F41EF" w:rsidRDefault="0079456B" w:rsidP="008C2DE2">
      <w:pPr>
        <w:pStyle w:val="ListBullet"/>
      </w:pPr>
      <w:r w:rsidRPr="005F41EF">
        <w:t>Record the HGP detection and all relevant information on the HGP</w:t>
      </w:r>
      <w:r>
        <w:t xml:space="preserve"> incident</w:t>
      </w:r>
      <w:r w:rsidRPr="005F41EF">
        <w:t xml:space="preserve"> register.</w:t>
      </w:r>
    </w:p>
    <w:p w14:paraId="3AAD929B" w14:textId="77777777" w:rsidR="0079456B" w:rsidRDefault="0079456B" w:rsidP="008C2DE2">
      <w:pPr>
        <w:pStyle w:val="ListBullet"/>
      </w:pPr>
      <w:r>
        <w:t>Request NRS financial approval of HGP investigation within 48 hours of receival.</w:t>
      </w:r>
    </w:p>
    <w:p w14:paraId="2FDE05DF" w14:textId="77777777" w:rsidR="0079456B" w:rsidRPr="005F41EF" w:rsidRDefault="0079456B" w:rsidP="008C2DE2">
      <w:pPr>
        <w:pStyle w:val="ListBullet"/>
      </w:pPr>
      <w:r>
        <w:t>When financial approval has been issued, forward</w:t>
      </w:r>
      <w:r w:rsidRPr="005F41EF">
        <w:t xml:space="preserve"> the HGP</w:t>
      </w:r>
      <w:r>
        <w:t xml:space="preserve"> </w:t>
      </w:r>
      <w:r w:rsidRPr="005F41EF">
        <w:t xml:space="preserve">compliance critical incident report together with supporting photographic evidence to the relevant </w:t>
      </w:r>
      <w:r>
        <w:t>SRA.</w:t>
      </w:r>
    </w:p>
    <w:p w14:paraId="73941360" w14:textId="77777777" w:rsidR="0079456B" w:rsidRPr="005F41EF" w:rsidRDefault="0079456B" w:rsidP="008C2DE2">
      <w:pPr>
        <w:pStyle w:val="ListBullet"/>
      </w:pPr>
      <w:r w:rsidRPr="005F41EF">
        <w:t xml:space="preserve">Update the HGP incident register with the outcome of the </w:t>
      </w:r>
      <w:r>
        <w:t>SRA</w:t>
      </w:r>
      <w:r w:rsidRPr="005F41EF">
        <w:t xml:space="preserve"> assessment of the incident report and their decision regarding the investigation.</w:t>
      </w:r>
    </w:p>
    <w:p w14:paraId="12B84223" w14:textId="77777777" w:rsidR="0079456B" w:rsidRPr="005F41EF" w:rsidRDefault="0079456B" w:rsidP="008C2DE2">
      <w:pPr>
        <w:pStyle w:val="ListBullet"/>
      </w:pPr>
      <w:r w:rsidRPr="00B351BB">
        <w:t>Liaise with AUS-MEAT to undertake an LPA audit of the offending Property Identification Code (PIC) within 6 months after the state investigation has been completed</w:t>
      </w:r>
      <w:r>
        <w:t>.</w:t>
      </w:r>
    </w:p>
    <w:p w14:paraId="41CE00B9" w14:textId="77777777" w:rsidR="0079456B" w:rsidRPr="005F41EF" w:rsidRDefault="0079456B" w:rsidP="008C2DE2">
      <w:pPr>
        <w:pStyle w:val="ListBullet"/>
      </w:pPr>
      <w:r w:rsidRPr="005F41EF">
        <w:t xml:space="preserve">Advise the OPV and NRS with the </w:t>
      </w:r>
      <w:r>
        <w:t xml:space="preserve">SRA </w:t>
      </w:r>
      <w:r w:rsidRPr="005F41EF">
        <w:t>decision and investigation outcome within a week from receiv</w:t>
      </w:r>
      <w:r>
        <w:t>al</w:t>
      </w:r>
      <w:r w:rsidRPr="005F41EF">
        <w:t>.</w:t>
      </w:r>
    </w:p>
    <w:p w14:paraId="16FE820A" w14:textId="77777777" w:rsidR="0079456B" w:rsidRPr="005F41EF" w:rsidRDefault="0079456B" w:rsidP="008C2DE2">
      <w:pPr>
        <w:pStyle w:val="ListBullet"/>
      </w:pPr>
      <w:r w:rsidRPr="005F41EF">
        <w:t xml:space="preserve">Liaise with the relevant </w:t>
      </w:r>
      <w:r>
        <w:t xml:space="preserve">SRA </w:t>
      </w:r>
      <w:r w:rsidRPr="005F41EF">
        <w:t>as required</w:t>
      </w:r>
      <w:r>
        <w:t>.</w:t>
      </w:r>
    </w:p>
    <w:p w14:paraId="3CCF8264" w14:textId="77777777" w:rsidR="0079456B" w:rsidRDefault="0079456B" w:rsidP="008C2DE2">
      <w:pPr>
        <w:pStyle w:val="ListBullet"/>
      </w:pPr>
      <w:r>
        <w:t>Provide incident report summary to Industry via the Export meat industry advisory committee (EMIAC).</w:t>
      </w:r>
    </w:p>
    <w:p w14:paraId="7FC9F81D" w14:textId="0805607A" w:rsidR="0079456B" w:rsidRPr="005F41EF" w:rsidRDefault="0079456B" w:rsidP="008C2DE2">
      <w:pPr>
        <w:pStyle w:val="Heading3"/>
        <w:numPr>
          <w:ilvl w:val="0"/>
          <w:numId w:val="0"/>
        </w:numPr>
        <w:ind w:left="964" w:hanging="964"/>
      </w:pPr>
      <w:bookmarkStart w:id="51" w:name="_Toc212475761"/>
      <w:bookmarkStart w:id="52" w:name="_Toc225170256"/>
      <w:r w:rsidRPr="005F41EF">
        <w:t xml:space="preserve">State </w:t>
      </w:r>
      <w:r w:rsidR="00F50D31">
        <w:t>r</w:t>
      </w:r>
      <w:r w:rsidRPr="005F41EF">
        <w:t xml:space="preserve">egulatory </w:t>
      </w:r>
      <w:r w:rsidR="00F50D31">
        <w:t>a</w:t>
      </w:r>
      <w:r w:rsidRPr="005F41EF">
        <w:t>uthority - Agriculture</w:t>
      </w:r>
      <w:bookmarkEnd w:id="51"/>
      <w:bookmarkEnd w:id="52"/>
    </w:p>
    <w:p w14:paraId="02405CD0" w14:textId="77777777" w:rsidR="0079456B" w:rsidRPr="005F41EF" w:rsidRDefault="0079456B" w:rsidP="008C2DE2">
      <w:pPr>
        <w:pStyle w:val="ListBullet"/>
      </w:pPr>
      <w:r w:rsidRPr="005F41EF">
        <w:t>Examine HGP</w:t>
      </w:r>
      <w:r>
        <w:t xml:space="preserve"> </w:t>
      </w:r>
      <w:r w:rsidRPr="005F41EF">
        <w:t>compliance critical incident report together with supporting evidence and all related information and make a decision on course of action(s) to be taken.</w:t>
      </w:r>
    </w:p>
    <w:p w14:paraId="7A3536CE" w14:textId="19CB3440" w:rsidR="0079456B" w:rsidRPr="005F41EF" w:rsidRDefault="0079456B" w:rsidP="008C2DE2">
      <w:pPr>
        <w:pStyle w:val="ListBullet"/>
      </w:pPr>
      <w:r w:rsidRPr="005F41EF">
        <w:lastRenderedPageBreak/>
        <w:t xml:space="preserve">Advise the </w:t>
      </w:r>
      <w:r>
        <w:t>Export meat program</w:t>
      </w:r>
      <w:r w:rsidRPr="005F41EF">
        <w:t xml:space="preserve"> of </w:t>
      </w:r>
      <w:r w:rsidRPr="00422A8A">
        <w:t>proposed/intended</w:t>
      </w:r>
      <w:r w:rsidRPr="005F41EF">
        <w:t xml:space="preserve"> actions </w:t>
      </w:r>
      <w:r w:rsidR="00475AD7">
        <w:t>within 2 weeks</w:t>
      </w:r>
      <w:r w:rsidR="00357E97">
        <w:t xml:space="preserve"> after</w:t>
      </w:r>
      <w:r w:rsidRPr="005F41EF">
        <w:t xml:space="preserve"> receiving the HGP incident detection notification.</w:t>
      </w:r>
    </w:p>
    <w:p w14:paraId="66847339" w14:textId="77777777" w:rsidR="0079456B" w:rsidRPr="005F41EF" w:rsidRDefault="0079456B" w:rsidP="008C2DE2">
      <w:pPr>
        <w:pStyle w:val="ListBullet"/>
      </w:pPr>
      <w:r>
        <w:t>Advise the department whether the physical evidence (both ears attached with skin flap) must be retained pending investigation or may be discarded.</w:t>
      </w:r>
    </w:p>
    <w:p w14:paraId="02454254" w14:textId="77777777" w:rsidR="0079456B" w:rsidRPr="005F41EF" w:rsidRDefault="0079456B" w:rsidP="008C2DE2">
      <w:pPr>
        <w:pStyle w:val="ListBullet"/>
      </w:pPr>
      <w:r w:rsidRPr="005F41EF">
        <w:t>Advise the department on the outcome of investigations conducted in response to reported incidents.</w:t>
      </w:r>
    </w:p>
    <w:p w14:paraId="360E4438" w14:textId="0482B057" w:rsidR="0079456B" w:rsidRPr="005F41EF" w:rsidRDefault="0079456B" w:rsidP="008C2DE2">
      <w:pPr>
        <w:pStyle w:val="Heading3"/>
        <w:numPr>
          <w:ilvl w:val="0"/>
          <w:numId w:val="0"/>
        </w:numPr>
        <w:ind w:left="964" w:hanging="964"/>
      </w:pPr>
      <w:bookmarkStart w:id="53" w:name="_Toc212475762"/>
      <w:bookmarkStart w:id="54" w:name="_Toc225170257"/>
      <w:r w:rsidRPr="005F41EF">
        <w:t xml:space="preserve">State </w:t>
      </w:r>
      <w:r w:rsidR="00F50D31">
        <w:t>r</w:t>
      </w:r>
      <w:r w:rsidRPr="005F41EF">
        <w:t xml:space="preserve">egulatory </w:t>
      </w:r>
      <w:r w:rsidR="00F50D31">
        <w:t>a</w:t>
      </w:r>
      <w:r w:rsidRPr="005F41EF">
        <w:t>uthority - Food</w:t>
      </w:r>
      <w:bookmarkEnd w:id="53"/>
      <w:bookmarkEnd w:id="54"/>
    </w:p>
    <w:p w14:paraId="5C5BD88F" w14:textId="77777777" w:rsidR="0079456B" w:rsidRPr="005F41EF" w:rsidRDefault="0079456B" w:rsidP="008C2DE2">
      <w:pPr>
        <w:pStyle w:val="ListBullet"/>
      </w:pPr>
      <w:r w:rsidRPr="005F41EF">
        <w:t xml:space="preserve">As per the service delivery agreement with the department, audit Tier 1 establishments to assess compliance with the requirements of this </w:t>
      </w:r>
      <w:r>
        <w:t>reference document</w:t>
      </w:r>
      <w:r w:rsidRPr="005F41EF">
        <w:t>.</w:t>
      </w:r>
    </w:p>
    <w:p w14:paraId="4A8FC9FA" w14:textId="6B20DD26" w:rsidR="0079456B" w:rsidRPr="005F41EF" w:rsidRDefault="0079456B" w:rsidP="008C2DE2">
      <w:pPr>
        <w:pStyle w:val="ListBullet"/>
      </w:pPr>
      <w:r>
        <w:t>In consultation with the department</w:t>
      </w:r>
      <w:r w:rsidR="00A448D2">
        <w:t>'</w:t>
      </w:r>
      <w:r>
        <w:t>s Field Operations Manager (FOM), conduct an investigation into any HGP residue detection from samples collected under NRS random HGP sampling program to assess the establishment</w:t>
      </w:r>
      <w:r w:rsidR="00A448D2">
        <w:t>'</w:t>
      </w:r>
      <w:r>
        <w:t>s ongoing ability to meet this importing country requirement.</w:t>
      </w:r>
    </w:p>
    <w:p w14:paraId="09446878" w14:textId="3035CA1E" w:rsidR="0079456B" w:rsidRPr="005F41EF" w:rsidRDefault="0079456B" w:rsidP="008C2DE2">
      <w:pPr>
        <w:pStyle w:val="ListBullet"/>
      </w:pPr>
      <w:r w:rsidRPr="005F41EF">
        <w:t xml:space="preserve">Notify the department through the </w:t>
      </w:r>
      <w:r>
        <w:t xml:space="preserve">Export </w:t>
      </w:r>
      <w:r w:rsidR="007C1AD6">
        <w:t>R</w:t>
      </w:r>
      <w:r>
        <w:t xml:space="preserve">egulatory and </w:t>
      </w:r>
      <w:r w:rsidR="007C1AD6">
        <w:t>A</w:t>
      </w:r>
      <w:r>
        <w:t xml:space="preserve">ssurance </w:t>
      </w:r>
      <w:r w:rsidR="00C24053">
        <w:t>B</w:t>
      </w:r>
      <w:r>
        <w:t>ranch (ERIA)</w:t>
      </w:r>
      <w:r w:rsidRPr="005F41EF">
        <w:t xml:space="preserve"> of any non-compliance with the requirement of this </w:t>
      </w:r>
      <w:r>
        <w:t>reference document</w:t>
      </w:r>
      <w:r w:rsidRPr="005F41EF">
        <w:t>.</w:t>
      </w:r>
    </w:p>
    <w:p w14:paraId="2068859C" w14:textId="6656F25F" w:rsidR="0079456B" w:rsidRPr="005F41EF" w:rsidRDefault="0079456B" w:rsidP="008C2DE2">
      <w:pPr>
        <w:pStyle w:val="Heading3"/>
        <w:numPr>
          <w:ilvl w:val="0"/>
          <w:numId w:val="0"/>
        </w:numPr>
        <w:ind w:left="964" w:hanging="964"/>
      </w:pPr>
      <w:bookmarkStart w:id="55" w:name="_Toc212475763"/>
      <w:bookmarkStart w:id="56" w:name="_Toc225170258"/>
      <w:r w:rsidRPr="005F41EF">
        <w:t xml:space="preserve">National </w:t>
      </w:r>
      <w:r w:rsidR="00F50D31">
        <w:t>r</w:t>
      </w:r>
      <w:r w:rsidRPr="005F41EF">
        <w:t xml:space="preserve">esidue </w:t>
      </w:r>
      <w:r w:rsidR="00F50D31">
        <w:t>s</w:t>
      </w:r>
      <w:r w:rsidRPr="005F41EF">
        <w:t>urvey</w:t>
      </w:r>
      <w:bookmarkEnd w:id="55"/>
      <w:bookmarkEnd w:id="56"/>
    </w:p>
    <w:p w14:paraId="64DA661F" w14:textId="77777777" w:rsidR="0079456B" w:rsidRPr="00475AD7" w:rsidRDefault="0079456B" w:rsidP="008C2DE2">
      <w:pPr>
        <w:pStyle w:val="ListBullet"/>
      </w:pPr>
      <w:r w:rsidRPr="00475AD7">
        <w:t>Notify the Export meat program of positive test results from the monthly verification samples collected at Tier 2 establishments and from samples collected under their random HGP sampling program at Tier 1 establishments.</w:t>
      </w:r>
    </w:p>
    <w:p w14:paraId="298C92CC" w14:textId="77777777" w:rsidR="0079456B" w:rsidRPr="00B351BB" w:rsidRDefault="0079456B" w:rsidP="008C2DE2">
      <w:pPr>
        <w:pStyle w:val="ListBullet"/>
      </w:pPr>
      <w:r>
        <w:t>Provide approval for traceback investigations to be referred to the relevant SRA for action.</w:t>
      </w:r>
    </w:p>
    <w:p w14:paraId="10E8664B" w14:textId="13A2C3C6" w:rsidR="0079456B" w:rsidRDefault="0079456B" w:rsidP="008C2DE2">
      <w:pPr>
        <w:pStyle w:val="ListBullet"/>
      </w:pPr>
      <w:r>
        <w:t xml:space="preserve">Review HGP incident investigation requests received from the Export </w:t>
      </w:r>
      <w:r w:rsidR="001C639A">
        <w:t>m</w:t>
      </w:r>
      <w:r>
        <w:t>eat</w:t>
      </w:r>
      <w:r w:rsidR="00646C47">
        <w:t xml:space="preserve"> program</w:t>
      </w:r>
      <w:r>
        <w:t xml:space="preserve"> for NRS financial approval.</w:t>
      </w:r>
    </w:p>
    <w:p w14:paraId="6349F234" w14:textId="765A9A2A" w:rsidR="00EA200E" w:rsidRPr="00B60D68" w:rsidRDefault="00EA200E" w:rsidP="008C2DE2">
      <w:pPr>
        <w:pStyle w:val="ListBullet"/>
      </w:pPr>
      <w:r>
        <w:t xml:space="preserve">Provide a </w:t>
      </w:r>
      <w:r w:rsidRPr="007E34D7">
        <w:t>monthly non-EU HGP results report</w:t>
      </w:r>
      <w:r w:rsidR="009746F4" w:rsidRPr="009746F4">
        <w:t xml:space="preserve"> </w:t>
      </w:r>
      <w:r w:rsidR="00646C47">
        <w:t xml:space="preserve">to </w:t>
      </w:r>
      <w:r w:rsidR="009746F4">
        <w:t>OPV</w:t>
      </w:r>
      <w:r w:rsidR="00A448D2">
        <w:t>'</w:t>
      </w:r>
      <w:r w:rsidR="009746F4">
        <w:t>s (at participating establishments) and the Export meat program</w:t>
      </w:r>
      <w:r>
        <w:t>.</w:t>
      </w:r>
    </w:p>
    <w:p w14:paraId="3EA8F7FB" w14:textId="77777777" w:rsidR="0079456B" w:rsidRDefault="0079456B" w:rsidP="008C2DE2">
      <w:pPr>
        <w:pStyle w:val="Heading3"/>
        <w:numPr>
          <w:ilvl w:val="0"/>
          <w:numId w:val="0"/>
        </w:numPr>
        <w:ind w:left="964" w:hanging="964"/>
      </w:pPr>
      <w:bookmarkStart w:id="57" w:name="_Toc225170259"/>
      <w:r>
        <w:t>AUS-MEAT</w:t>
      </w:r>
      <w:bookmarkEnd w:id="57"/>
    </w:p>
    <w:p w14:paraId="733E1C84" w14:textId="77777777" w:rsidR="0079456B" w:rsidRPr="00A26A35" w:rsidRDefault="0079456B" w:rsidP="008C2DE2">
      <w:pPr>
        <w:pStyle w:val="ListBullet"/>
        <w:rPr>
          <w:rFonts w:eastAsia="Cambria"/>
        </w:rPr>
      </w:pPr>
      <w:r>
        <w:t>Undertake audits of any offending PIC when requested by the NRS.</w:t>
      </w:r>
    </w:p>
    <w:p w14:paraId="30D8E6F8" w14:textId="2985C65E" w:rsidR="0079456B" w:rsidRPr="00A26A35" w:rsidRDefault="0079456B" w:rsidP="008C2DE2">
      <w:pPr>
        <w:pStyle w:val="ListBullet"/>
        <w:rPr>
          <w:rFonts w:eastAsia="Cambria"/>
        </w:rPr>
      </w:pPr>
      <w:r>
        <w:t>Ensure any audits (of offending PICs) are conducted within</w:t>
      </w:r>
      <w:r w:rsidR="000840E8">
        <w:t xml:space="preserve"> the</w:t>
      </w:r>
      <w:r>
        <w:t xml:space="preserve"> 6 months </w:t>
      </w:r>
      <w:r w:rsidR="000840E8">
        <w:t>following</w:t>
      </w:r>
      <w:r>
        <w:t xml:space="preserve"> </w:t>
      </w:r>
      <w:r w:rsidR="002F6826">
        <w:t>request</w:t>
      </w:r>
      <w:r w:rsidR="000840E8">
        <w:t xml:space="preserve"> from the Export meat </w:t>
      </w:r>
      <w:r w:rsidR="004219C9">
        <w:t>program</w:t>
      </w:r>
      <w:r>
        <w:t>.</w:t>
      </w:r>
    </w:p>
    <w:p w14:paraId="0C218B0B" w14:textId="6D829829" w:rsidR="0079456B" w:rsidRPr="00A26A35" w:rsidRDefault="0079456B" w:rsidP="004C635F">
      <w:pPr>
        <w:pStyle w:val="Bullet1"/>
        <w:numPr>
          <w:ilvl w:val="0"/>
          <w:numId w:val="0"/>
        </w:numPr>
        <w:ind w:left="1715" w:hanging="360"/>
        <w:rPr>
          <w:rFonts w:eastAsia="Cambria"/>
        </w:rPr>
      </w:pPr>
      <w:r>
        <w:br w:type="page"/>
      </w:r>
    </w:p>
    <w:p w14:paraId="1912F1AD" w14:textId="77777777" w:rsidR="00A90BDA" w:rsidRDefault="00A90BDA" w:rsidP="00B724A4">
      <w:pPr>
        <w:pStyle w:val="Heading2"/>
        <w:numPr>
          <w:ilvl w:val="0"/>
          <w:numId w:val="0"/>
        </w:numPr>
      </w:pPr>
      <w:bookmarkStart w:id="58" w:name="_Ref212132833"/>
      <w:bookmarkStart w:id="59" w:name="_Ref212132850"/>
      <w:bookmarkStart w:id="60" w:name="_Toc212475764"/>
      <w:bookmarkStart w:id="61" w:name="_Toc225170260"/>
      <w:bookmarkEnd w:id="38"/>
      <w:bookmarkEnd w:id="39"/>
      <w:r w:rsidRPr="005F41EF">
        <w:lastRenderedPageBreak/>
        <w:t xml:space="preserve">Attachment </w:t>
      </w:r>
      <w:r>
        <w:t>2</w:t>
      </w:r>
      <w:r w:rsidRPr="005F41EF">
        <w:t>: HGP compliance critical incident report</w:t>
      </w:r>
      <w:bookmarkEnd w:id="58"/>
      <w:bookmarkEnd w:id="59"/>
      <w:bookmarkEnd w:id="60"/>
      <w:bookmarkEnd w:id="61"/>
    </w:p>
    <w:p w14:paraId="359D4BE3" w14:textId="4307DF84" w:rsidR="004917C7" w:rsidRDefault="00AA2700" w:rsidP="004917C7">
      <w:pPr>
        <w:rPr>
          <w:lang w:eastAsia="ja-JP"/>
        </w:rPr>
      </w:pPr>
      <w:r>
        <w:rPr>
          <w:noProof/>
          <w:lang w:eastAsia="ja-JP"/>
        </w:rPr>
        <w:drawing>
          <wp:anchor distT="0" distB="0" distL="114300" distR="114300" simplePos="0" relativeHeight="251643904" behindDoc="0" locked="0" layoutInCell="1" allowOverlap="1" wp14:anchorId="4F272385" wp14:editId="3757251C">
            <wp:simplePos x="0" y="0"/>
            <wp:positionH relativeFrom="column">
              <wp:posOffset>298283</wp:posOffset>
            </wp:positionH>
            <wp:positionV relativeFrom="paragraph">
              <wp:posOffset>459859</wp:posOffset>
            </wp:positionV>
            <wp:extent cx="5503545" cy="6603365"/>
            <wp:effectExtent l="0" t="0" r="1905" b="6985"/>
            <wp:wrapTopAndBottom/>
            <wp:docPr id="1443102151" name="Picture 3" descr="Screenshot of HGP compliance critical incident report templat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02151" name="Picture 3" descr="Screenshot of HGP compliance critical incident report template">
                      <a:hlinkClick r:id="rId25"/>
                    </pic:cNvPr>
                    <pic:cNvPicPr>
                      <a:picLocks noChangeAspect="1" noChangeArrowheads="1"/>
                    </pic:cNvPicPr>
                  </pic:nvPicPr>
                  <pic:blipFill rotWithShape="1">
                    <a:blip r:embed="rId38">
                      <a:extLst>
                        <a:ext uri="{28A0092B-C50C-407E-A947-70E740481C1C}">
                          <a14:useLocalDpi xmlns:a14="http://schemas.microsoft.com/office/drawing/2010/main" val="0"/>
                        </a:ext>
                      </a:extLst>
                    </a:blip>
                    <a:srcRect t="5416" b="7240"/>
                    <a:stretch>
                      <a:fillRect/>
                    </a:stretch>
                  </pic:blipFill>
                  <pic:spPr bwMode="auto">
                    <a:xfrm>
                      <a:off x="0" y="0"/>
                      <a:ext cx="5503545" cy="6603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110">
        <w:rPr>
          <w:lang w:eastAsia="ja-JP"/>
        </w:rPr>
        <w:t xml:space="preserve">The detection of a HGP device or triangular ear punch in </w:t>
      </w:r>
      <w:r w:rsidR="00E931D4">
        <w:rPr>
          <w:lang w:eastAsia="ja-JP"/>
        </w:rPr>
        <w:t>HGP-free</w:t>
      </w:r>
      <w:r w:rsidR="00B92110">
        <w:rPr>
          <w:lang w:eastAsia="ja-JP"/>
        </w:rPr>
        <w:t xml:space="preserve"> declared cattle requires completion of an Hormonal growth promotant compliance critical incident report.</w:t>
      </w:r>
    </w:p>
    <w:p w14:paraId="6D97D410" w14:textId="0655B817" w:rsidR="00D45F1E" w:rsidRPr="00B724A4" w:rsidRDefault="00D45F1E" w:rsidP="00B724A4">
      <w:pPr>
        <w:pStyle w:val="Heading2"/>
        <w:numPr>
          <w:ilvl w:val="0"/>
          <w:numId w:val="0"/>
        </w:numPr>
      </w:pPr>
      <w:bookmarkStart w:id="62" w:name="Title_B1"/>
      <w:bookmarkStart w:id="63" w:name="Title_B2"/>
      <w:bookmarkStart w:id="64" w:name="_Toc212475765"/>
      <w:bookmarkEnd w:id="62"/>
      <w:bookmarkEnd w:id="63"/>
      <w:r>
        <w:br w:type="page"/>
      </w:r>
      <w:bookmarkStart w:id="65" w:name="_Toc225170261"/>
      <w:r w:rsidRPr="00B724A4">
        <w:lastRenderedPageBreak/>
        <w:t>Attachment 3: Definitions</w:t>
      </w:r>
      <w:bookmarkEnd w:id="64"/>
      <w:bookmarkEnd w:id="65"/>
    </w:p>
    <w:p w14:paraId="74AF66DD" w14:textId="77777777" w:rsidR="00D45F1E" w:rsidRPr="005F41EF" w:rsidRDefault="00D45F1E" w:rsidP="00D45F1E">
      <w:pPr>
        <w:pStyle w:val="Definitionsection-termheading"/>
      </w:pPr>
      <w:r w:rsidRPr="005F41EF">
        <w:t>Approved arrangement</w:t>
      </w:r>
      <w:r>
        <w:t xml:space="preserve"> (AA)</w:t>
      </w:r>
    </w:p>
    <w:p w14:paraId="0A453E8E" w14:textId="56009BF5" w:rsidR="00D45F1E" w:rsidRPr="005F41EF" w:rsidRDefault="00D45F1E" w:rsidP="00F63FA0">
      <w:r w:rsidRPr="005F41EF">
        <w:t xml:space="preserve">An approved arrangement under Chapter 5 of the </w:t>
      </w:r>
      <w:r w:rsidRPr="005F41EF">
        <w:rPr>
          <w:i/>
          <w:iCs/>
        </w:rPr>
        <w:t>Act 2020</w:t>
      </w:r>
      <w:r w:rsidRPr="005F41EF">
        <w:t>.An arrangement for a kind of export operations in relation to a kind of prescribed goods approved by the Secretary.</w:t>
      </w:r>
    </w:p>
    <w:p w14:paraId="1D7D8EED" w14:textId="77777777" w:rsidR="00D45F1E" w:rsidRPr="005F41EF" w:rsidRDefault="00D45F1E" w:rsidP="00F63FA0">
      <w:r w:rsidRPr="005F41EF">
        <w:t>An approved arrangement:</w:t>
      </w:r>
    </w:p>
    <w:p w14:paraId="74E0DC8E" w14:textId="27137069" w:rsidR="00D45F1E" w:rsidRPr="005F41EF" w:rsidRDefault="00D45F1E" w:rsidP="00A61A8E">
      <w:pPr>
        <w:pStyle w:val="ListBullet"/>
      </w:pPr>
      <w:r w:rsidRPr="005F41EF">
        <w:t>documents the controls and processes to be followed when undertaking export operations in relation to prescribed goods for export</w:t>
      </w:r>
      <w:r w:rsidR="008012B3">
        <w:t>.</w:t>
      </w:r>
    </w:p>
    <w:p w14:paraId="717A3835" w14:textId="77777777" w:rsidR="00D45F1E" w:rsidRDefault="00D45F1E" w:rsidP="00A61A8E">
      <w:pPr>
        <w:pStyle w:val="ListBullet"/>
      </w:pPr>
      <w:r w:rsidRPr="005F41EF">
        <w:t>enables the Secretary to have oversight of specific export operations.</w:t>
      </w:r>
    </w:p>
    <w:p w14:paraId="78CB3692" w14:textId="77777777" w:rsidR="00D45F1E" w:rsidRDefault="00D45F1E" w:rsidP="00D45F1E">
      <w:pPr>
        <w:pStyle w:val="Definitionsection-termheading"/>
      </w:pPr>
      <w:r w:rsidRPr="005747E2">
        <w:t>Australian Meat Standard</w:t>
      </w:r>
    </w:p>
    <w:p w14:paraId="26F97FD8" w14:textId="77777777" w:rsidR="00D45F1E" w:rsidRPr="005E6046" w:rsidRDefault="00D45F1E" w:rsidP="00A61A8E">
      <w:r w:rsidRPr="00A61A8E">
        <w:rPr>
          <w:rStyle w:val="Emphasis"/>
        </w:rPr>
        <w:t>Australian Standard for the Hygienic Production and Transportation of Meat and Meat Products for Human Consumption (AS4696</w:t>
      </w:r>
      <w:r w:rsidRPr="005E6046">
        <w:t>).</w:t>
      </w:r>
    </w:p>
    <w:p w14:paraId="4CAA3E3C" w14:textId="77777777" w:rsidR="00D45F1E" w:rsidRDefault="00D45F1E" w:rsidP="00D45F1E">
      <w:pPr>
        <w:pStyle w:val="Definitionsection-termheading"/>
      </w:pPr>
      <w:r>
        <w:t>European Union Cattle Accreditation Scheme (EUCAS) cattle</w:t>
      </w:r>
    </w:p>
    <w:p w14:paraId="3A22698D" w14:textId="77777777" w:rsidR="00D45F1E" w:rsidRDefault="00D45F1E" w:rsidP="00A61A8E">
      <w:r>
        <w:t>Cattle from properties (farms, feedlots, or saleyards) which have been accredited under the Export Control Act and subordinate legislation that an EU listed abattoir may slaughter to export beef and beef products to the EU market</w:t>
      </w:r>
    </w:p>
    <w:p w14:paraId="55381353" w14:textId="77777777" w:rsidR="00D45F1E" w:rsidRDefault="00D45F1E" w:rsidP="00D45F1E">
      <w:pPr>
        <w:pStyle w:val="Definitionsection-termheading"/>
      </w:pPr>
      <w:r>
        <w:t>Corrective action request (CAR)</w:t>
      </w:r>
    </w:p>
    <w:p w14:paraId="634A2D78" w14:textId="77777777" w:rsidR="00D45F1E" w:rsidRDefault="00D45F1E" w:rsidP="00A61A8E">
      <w:r w:rsidRPr="00E23854">
        <w:t>A formal written directive issued by the department to the establishment management to take corrective action when a non-conformity is identified and reasonably likely to affect food safety, product wholesomeness, animal welfare, product integrity, or market access requirements.</w:t>
      </w:r>
    </w:p>
    <w:p w14:paraId="2FBF3806" w14:textId="77777777" w:rsidR="00D45F1E" w:rsidRDefault="00D45F1E" w:rsidP="00D45F1E">
      <w:pPr>
        <w:pStyle w:val="Definitionsection-termheading"/>
      </w:pPr>
      <w:r w:rsidRPr="005F41EF">
        <w:t>Field Operations Manager (FOM)</w:t>
      </w:r>
    </w:p>
    <w:p w14:paraId="55D51971" w14:textId="77777777" w:rsidR="00D45F1E" w:rsidRPr="005E6046" w:rsidRDefault="00D45F1E" w:rsidP="00A61A8E">
      <w:r w:rsidRPr="005076AB">
        <w:t>A senior departmental veterinarian who has regional responsibility for export establishments and the supervision of Area Technical Managers within their region.</w:t>
      </w:r>
    </w:p>
    <w:p w14:paraId="6B3DE707" w14:textId="52425284" w:rsidR="00D45F1E" w:rsidRPr="004356F6" w:rsidRDefault="00D45F1E" w:rsidP="00D45F1E">
      <w:pPr>
        <w:pStyle w:val="Definitionsection-termheading"/>
      </w:pPr>
      <w:r w:rsidRPr="004356F6">
        <w:t>Hormon</w:t>
      </w:r>
      <w:r w:rsidR="00E42948">
        <w:t>al</w:t>
      </w:r>
      <w:r w:rsidRPr="004356F6">
        <w:t xml:space="preserve"> growth promotant</w:t>
      </w:r>
      <w:r>
        <w:t xml:space="preserve"> (HGP)</w:t>
      </w:r>
    </w:p>
    <w:p w14:paraId="40D4F5B9" w14:textId="77777777" w:rsidR="00D45F1E" w:rsidRDefault="00D45F1E" w:rsidP="00A61A8E">
      <w:r w:rsidRPr="005F41EF">
        <w:t xml:space="preserve">As defined by regulation 3 of the </w:t>
      </w:r>
      <w:r w:rsidRPr="00887313">
        <w:t xml:space="preserve">Agricultural and Veterinary Chemicals Code Regulations 1995 </w:t>
      </w:r>
      <w:r>
        <w:t>(</w:t>
      </w:r>
      <w:proofErr w:type="spellStart"/>
      <w:r w:rsidRPr="005F41EF">
        <w:t>Agvet</w:t>
      </w:r>
      <w:proofErr w:type="spellEnd"/>
      <w:r w:rsidRPr="005F41EF">
        <w:t xml:space="preserve"> Regulations</w:t>
      </w:r>
      <w:r>
        <w:t>)</w:t>
      </w:r>
      <w:r w:rsidRPr="005F41EF">
        <w:t xml:space="preserve">, a veterinary chemical product containing a substance that is, or a mixture of substances that are, responsible for oestrogenic, androgenic or gestagenic activity to enhance growth or production </w:t>
      </w:r>
      <w:r>
        <w:t>i</w:t>
      </w:r>
      <w:r w:rsidRPr="005F41EF">
        <w:t>n bovines or bubalines.</w:t>
      </w:r>
    </w:p>
    <w:p w14:paraId="44E38F8D" w14:textId="77777777" w:rsidR="00D45F1E" w:rsidRDefault="00D45F1E" w:rsidP="00D45F1E">
      <w:pPr>
        <w:pStyle w:val="Definitionsection-termheading"/>
      </w:pPr>
      <w:r w:rsidRPr="00A703FF">
        <w:t>Livestock Production Assurance (LPA)</w:t>
      </w:r>
    </w:p>
    <w:p w14:paraId="6906E9CA" w14:textId="01B6709F" w:rsidR="00D45F1E" w:rsidRDefault="00D45F1E" w:rsidP="00A61A8E">
      <w:r w:rsidRPr="00A703FF">
        <w:t>The Livestock Production Assurance (LPA) program is the Australian livestock industry</w:t>
      </w:r>
      <w:r w:rsidR="00A448D2">
        <w:t>'</w:t>
      </w:r>
      <w:r w:rsidRPr="00A703FF">
        <w:t>s on-farm assurance program covering food safety, animal welfare and biosecurity. It provides evidence of livestock history and on-farm practices when transferring livestock through the value chain.</w:t>
      </w:r>
    </w:p>
    <w:p w14:paraId="4943D4DB" w14:textId="77777777" w:rsidR="00D45F1E" w:rsidRDefault="00D45F1E" w:rsidP="00D45F1E">
      <w:pPr>
        <w:pStyle w:val="Definitionsection-termheading"/>
      </w:pPr>
      <w:r>
        <w:t>Meat Transfer Certificate (MTC)</w:t>
      </w:r>
    </w:p>
    <w:p w14:paraId="4A49B3AB" w14:textId="77777777" w:rsidR="00D45F1E" w:rsidRDefault="00D45F1E" w:rsidP="00A61A8E">
      <w:r>
        <w:t>A form approved by the Secretary for use when export eligible meat and meat products are transferred between export-registered establishments. This form may be electronic.</w:t>
      </w:r>
    </w:p>
    <w:p w14:paraId="087E865C" w14:textId="77777777" w:rsidR="00D45F1E" w:rsidRDefault="00D45F1E" w:rsidP="00D45F1E">
      <w:pPr>
        <w:pStyle w:val="Definitionsection-termheading"/>
      </w:pPr>
      <w:r>
        <w:t>National Residue Survey (NRS)</w:t>
      </w:r>
    </w:p>
    <w:p w14:paraId="10B07D47" w14:textId="77777777" w:rsidR="00B724A4" w:rsidRDefault="00D45F1E" w:rsidP="008012B3">
      <w:r w:rsidRPr="008012B3">
        <w:t>The departmental operational unit that monitors residues of agricultural and veterinary chemicals and environmental contaminants in Australian food commodities</w:t>
      </w:r>
      <w:r>
        <w:t>.</w:t>
      </w:r>
      <w:bookmarkStart w:id="66" w:name="_Attachment_1:_Overview"/>
      <w:bookmarkEnd w:id="66"/>
    </w:p>
    <w:p w14:paraId="159E7F15" w14:textId="1E6F606C" w:rsidR="00D45F1E" w:rsidRPr="00B724A4" w:rsidRDefault="008818FC" w:rsidP="00B724A4">
      <w:pPr>
        <w:pStyle w:val="Definitionsection-termheading"/>
      </w:pPr>
      <w:r>
        <w:lastRenderedPageBreak/>
        <w:t>Australian</w:t>
      </w:r>
      <w:r w:rsidR="00D45F1E" w:rsidRPr="00B724A4">
        <w:t xml:space="preserve"> </w:t>
      </w:r>
      <w:r w:rsidR="00E931D4">
        <w:t>HGP-free</w:t>
      </w:r>
      <w:r w:rsidR="00D45F1E" w:rsidRPr="00B724A4">
        <w:t xml:space="preserve"> cattle</w:t>
      </w:r>
    </w:p>
    <w:p w14:paraId="7C7E040B" w14:textId="5949CCF7" w:rsidR="00D45F1E" w:rsidRDefault="00D45F1E" w:rsidP="008012B3">
      <w:r>
        <w:t xml:space="preserve">A herd where cattle are permitted to be introduced from outside sources but are all declared in an NVD at point of slaughter to be lifetime free from HGP treatment. This does not include </w:t>
      </w:r>
      <w:r w:rsidR="00646C47">
        <w:t xml:space="preserve">cattle eligible for the </w:t>
      </w:r>
      <w:r>
        <w:t>EU</w:t>
      </w:r>
      <w:r w:rsidR="00646C47">
        <w:t xml:space="preserve"> (EU</w:t>
      </w:r>
      <w:r>
        <w:t>CAS cattle</w:t>
      </w:r>
      <w:r w:rsidR="00646C47">
        <w:t>)</w:t>
      </w:r>
      <w:r>
        <w:t>.</w:t>
      </w:r>
    </w:p>
    <w:p w14:paraId="096E1BC7" w14:textId="77777777" w:rsidR="00D45F1E" w:rsidRDefault="00D45F1E" w:rsidP="00D45F1E">
      <w:pPr>
        <w:pStyle w:val="Definitionsection-termheading"/>
      </w:pPr>
      <w:r w:rsidRPr="005775A7">
        <w:t>Property identification code (PIC)</w:t>
      </w:r>
    </w:p>
    <w:p w14:paraId="602C457B" w14:textId="77777777" w:rsidR="00D45F1E" w:rsidRDefault="00D45F1E" w:rsidP="008012B3">
      <w:r w:rsidRPr="005775A7">
        <w:t>An individual identification code issued to a property by the state or territory</w:t>
      </w:r>
      <w:r>
        <w:t>.</w:t>
      </w:r>
    </w:p>
    <w:p w14:paraId="1D7275A0" w14:textId="77777777" w:rsidR="00D45F1E" w:rsidRDefault="00D45F1E" w:rsidP="00D45F1E">
      <w:pPr>
        <w:pStyle w:val="Definitionsection-termheading"/>
      </w:pPr>
      <w:r>
        <w:t>Request for permit (RFP)</w:t>
      </w:r>
    </w:p>
    <w:p w14:paraId="4B172ADB" w14:textId="77777777" w:rsidR="00D45F1E" w:rsidRDefault="00D45F1E" w:rsidP="008012B3">
      <w:r w:rsidRPr="008012B3">
        <w:t>An electronic application for an export permit and health certificate made to</w:t>
      </w:r>
      <w:r>
        <w:t xml:space="preserve"> the department using the EXDOC system.</w:t>
      </w:r>
    </w:p>
    <w:p w14:paraId="52D3E215" w14:textId="77777777" w:rsidR="00D45F1E" w:rsidRDefault="00D45F1E" w:rsidP="00D45F1E">
      <w:pPr>
        <w:pStyle w:val="Definitionsection-termheading"/>
      </w:pPr>
      <w:r>
        <w:t>State regulatory authority (SRA)</w:t>
      </w:r>
    </w:p>
    <w:p w14:paraId="25952742" w14:textId="77777777" w:rsidR="00D45F1E" w:rsidRPr="00A0739E" w:rsidRDefault="00D45F1E" w:rsidP="008012B3">
      <w:r>
        <w:t>A state or territory regulatory authority responsible for animal health and/or regulation of agricultural chemicals, or that has entered into an arrangement (agreement) with the department to undertake certain functions in relation to the export of food and agricultural products.</w:t>
      </w:r>
    </w:p>
    <w:sectPr w:rsidR="00D45F1E" w:rsidRPr="00A0739E" w:rsidSect="00755A13">
      <w:headerReference w:type="default" r:id="rId39"/>
      <w:pgSz w:w="11906" w:h="16840"/>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8A38" w14:textId="77777777" w:rsidR="001A5ED9" w:rsidRDefault="001A5ED9">
      <w:r>
        <w:separator/>
      </w:r>
    </w:p>
    <w:p w14:paraId="3C08759D" w14:textId="77777777" w:rsidR="001A5ED9" w:rsidRDefault="001A5ED9"/>
    <w:p w14:paraId="2B94D7C3" w14:textId="77777777" w:rsidR="001A5ED9" w:rsidRDefault="001A5ED9"/>
  </w:endnote>
  <w:endnote w:type="continuationSeparator" w:id="0">
    <w:p w14:paraId="377A6E83" w14:textId="77777777" w:rsidR="001A5ED9" w:rsidRDefault="001A5ED9">
      <w:r>
        <w:continuationSeparator/>
      </w:r>
    </w:p>
    <w:p w14:paraId="6EEE5999" w14:textId="77777777" w:rsidR="001A5ED9" w:rsidRDefault="001A5ED9"/>
    <w:p w14:paraId="48F043C2" w14:textId="77777777" w:rsidR="001A5ED9" w:rsidRDefault="001A5ED9"/>
  </w:endnote>
  <w:endnote w:type="continuationNotice" w:id="1">
    <w:p w14:paraId="5651C245" w14:textId="77777777" w:rsidR="001A5ED9" w:rsidRDefault="001A5ED9" w:rsidP="00274B73">
      <w:pPr>
        <w:pStyle w:val="Footer"/>
      </w:pPr>
    </w:p>
    <w:p w14:paraId="1996A42A" w14:textId="77777777" w:rsidR="001A5ED9" w:rsidRDefault="001A5ED9"/>
    <w:p w14:paraId="4324A398" w14:textId="77777777" w:rsidR="001A5ED9" w:rsidRDefault="001A5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906C" w14:textId="77777777" w:rsidR="00CA6C9D" w:rsidRDefault="009622CD" w:rsidP="00274B73">
    <w:pPr>
      <w:pStyle w:val="Footer"/>
    </w:pPr>
    <w:r>
      <w:rPr>
        <w:noProof/>
      </w:rPr>
      <mc:AlternateContent>
        <mc:Choice Requires="wps">
          <w:drawing>
            <wp:anchor distT="0" distB="0" distL="0" distR="0" simplePos="0" relativeHeight="251660288" behindDoc="0" locked="0" layoutInCell="1" allowOverlap="1" wp14:anchorId="1EEB3D3F" wp14:editId="5BD467F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874A9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B3D3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2874A9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A989" w14:textId="77777777" w:rsidR="00B861B4" w:rsidRDefault="009622CD" w:rsidP="00274B73">
    <w:pPr>
      <w:pStyle w:val="Footer"/>
    </w:pPr>
    <w:r>
      <w:rPr>
        <w:noProof/>
      </w:rPr>
      <mc:AlternateContent>
        <mc:Choice Requires="wps">
          <w:drawing>
            <wp:anchor distT="0" distB="0" distL="0" distR="0" simplePos="0" relativeHeight="251662336" behindDoc="0" locked="0" layoutInCell="1" allowOverlap="1" wp14:anchorId="3427F8B4" wp14:editId="7EA4717C">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E608F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7F8B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8E608F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819" w14:textId="17CEE708" w:rsidR="007A4DDB" w:rsidRDefault="009622CD" w:rsidP="00274B73">
    <w:pPr>
      <w:pStyle w:val="Footer"/>
    </w:pPr>
    <w:r>
      <w:rPr>
        <w:noProof/>
      </w:rPr>
      <mc:AlternateContent>
        <mc:Choice Requires="wps">
          <w:drawing>
            <wp:anchor distT="0" distB="0" distL="0" distR="0" simplePos="0" relativeHeight="251658240" behindDoc="0" locked="0" layoutInCell="1" allowOverlap="1" wp14:anchorId="0E670485" wp14:editId="018D63CC">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A2D11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7048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9A2D11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9355D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5466" w14:textId="77777777" w:rsidR="001A5ED9" w:rsidRDefault="001A5ED9">
      <w:r>
        <w:separator/>
      </w:r>
    </w:p>
    <w:p w14:paraId="7F1EBE6B" w14:textId="77777777" w:rsidR="001A5ED9" w:rsidRDefault="001A5ED9"/>
    <w:p w14:paraId="597C0841" w14:textId="77777777" w:rsidR="001A5ED9" w:rsidRDefault="001A5ED9"/>
  </w:footnote>
  <w:footnote w:type="continuationSeparator" w:id="0">
    <w:p w14:paraId="1A82C5BE" w14:textId="77777777" w:rsidR="001A5ED9" w:rsidRDefault="001A5ED9">
      <w:r>
        <w:continuationSeparator/>
      </w:r>
    </w:p>
    <w:p w14:paraId="25E8DC85" w14:textId="77777777" w:rsidR="001A5ED9" w:rsidRDefault="001A5ED9"/>
    <w:p w14:paraId="7160B3A1" w14:textId="77777777" w:rsidR="001A5ED9" w:rsidRDefault="001A5ED9"/>
  </w:footnote>
  <w:footnote w:type="continuationNotice" w:id="1">
    <w:p w14:paraId="6DAEA31E" w14:textId="77777777" w:rsidR="001A5ED9" w:rsidRDefault="001A5ED9" w:rsidP="00274B73">
      <w:pPr>
        <w:pStyle w:val="Footer"/>
      </w:pPr>
    </w:p>
    <w:p w14:paraId="5FB4AED5" w14:textId="77777777" w:rsidR="001A5ED9" w:rsidRDefault="001A5ED9"/>
    <w:p w14:paraId="31A401D0" w14:textId="77777777" w:rsidR="001A5ED9" w:rsidRDefault="001A5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F99" w14:textId="79EF6C5B" w:rsidR="00B861B4" w:rsidRDefault="009622CD">
    <w:pPr>
      <w:pStyle w:val="Header"/>
    </w:pPr>
    <w:r>
      <w:rPr>
        <w:noProof/>
        <w:lang w:val="en-US"/>
      </w:rPr>
      <mc:AlternateContent>
        <mc:Choice Requires="wps">
          <w:drawing>
            <wp:anchor distT="0" distB="0" distL="0" distR="0" simplePos="0" relativeHeight="251656192" behindDoc="0" locked="0" layoutInCell="1" allowOverlap="1" wp14:anchorId="2AC8F939" wp14:editId="226E6E62">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99CBB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8F9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599CBB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D732" w14:textId="2A54DDFD" w:rsidR="00B861B4" w:rsidRDefault="00755A13" w:rsidP="00CA1B25">
    <w:pPr>
      <w:tabs>
        <w:tab w:val="center" w:pos="4513"/>
        <w:tab w:val="right" w:pos="9026"/>
      </w:tabs>
      <w:spacing w:after="0" w:line="240" w:lineRule="auto"/>
    </w:pPr>
    <w:r>
      <w:rPr>
        <w:noProof/>
        <w:lang w:val="en-US"/>
      </w:rPr>
      <mc:AlternateContent>
        <mc:Choice Requires="wps">
          <w:drawing>
            <wp:anchor distT="0" distB="0" distL="0" distR="0" simplePos="0" relativeHeight="251664384" behindDoc="0" locked="0" layoutInCell="1" allowOverlap="1" wp14:anchorId="5A50FFF3" wp14:editId="283A3372">
              <wp:simplePos x="0" y="0"/>
              <wp:positionH relativeFrom="page">
                <wp:posOffset>3503930</wp:posOffset>
              </wp:positionH>
              <wp:positionV relativeFrom="page">
                <wp:posOffset>0</wp:posOffset>
              </wp:positionV>
              <wp:extent cx="551815" cy="396815"/>
              <wp:effectExtent l="0" t="0" r="635" b="3810"/>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6815"/>
                      </a:xfrm>
                      <a:prstGeom prst="rect">
                        <a:avLst/>
                      </a:prstGeom>
                      <a:noFill/>
                      <a:ln>
                        <a:noFill/>
                      </a:ln>
                    </wps:spPr>
                    <wps:txbx>
                      <w:txbxContent>
                        <w:p w14:paraId="1B89FB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50FFF3" id="_x0000_t202" coordsize="21600,21600" o:spt="202" path="m,l,21600r21600,l21600,xe">
              <v:stroke joinstyle="miter"/>
              <v:path gradientshapeok="t" o:connecttype="rect"/>
            </v:shapetype>
            <v:shape id="Text Box 3" o:spid="_x0000_s1027" type="#_x0000_t202" alt="OFFICIAL" style="position:absolute;margin-left:275.9pt;margin-top:0;width:43.45pt;height:31.25pt;z-index:25166438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x1CQIAABwEAAAOAAAAZHJzL2Uyb0RvYy54bWysU8Fu2zAMvQ/YPwi6L7Y7pGiNOEXWIsOA&#10;oC2QDj0rshQLsERBUmJnXz9KtpO222nYRaZI+pF8fFrc9bolR+G8AlPRYpZTIgyHWpl9RX++rL/c&#10;UOIDMzVrwYiKnoSnd8vPnxadLcUVNNDWwhEEMb7sbEWbEGyZZZ43QjM/AysMBiU4zQJe3T6rHesQ&#10;XbfZVZ5fZx242jrgwnv0PgxBukz4UgoenqT0IpC2othbSKdL5y6e2XLByr1jtlF8bIP9QxeaKYNF&#10;z1APLDBycOoPKK24Aw8yzDjoDKRUXKQZcJoi/zDNtmFWpFmQHG/PNPn/B8sfj1v77Ejov0GPC4yE&#10;dNaXHp1xnl46Hb/YKcE4Ung60yb6QDg65/PipphTwjH09fY62oiSXX62zofvAjSJRkUdbiWRxY4b&#10;H4bUKSXWMrBWbZs205p3DsSMnuzSYbRCv+uJqt90v4P6hEM5GPbtLV8rLL1hPjwzhwvGOVC04QkP&#10;2UJXURgtShpwv/7mj/nIO0Yp6VAwFTWoaEraHwb3EbWVjOI2n+d4c5N7NxnmoO8BZVjgi7A8mTEv&#10;tJMpHehXlPMqFsIQMxzLVTRM5n0YlIvPgYvVKiWhjCwLG7O1PEJHuiKXL/0rc3YkPOCmHmFSEys/&#10;8D7kDkSvDgGkSkuJ1A5EjoyjBNNax+cSNf72nrIuj3r5GwAA//8DAFBLAwQUAAYACAAAACEAhGDY&#10;bt4AAAAHAQAADwAAAGRycy9kb3ducmV2LnhtbEyPsU7DQBBEeyT+4bRINIicY2QTGZ8jQKJLQ0IB&#10;3ca3sR18e5bvnBi+nqWCbkczmnlbrmfXqxONofNsYLlIQBHX3nbcGHjbvdyuQIWIbLH3TAa+KMC6&#10;urwosbD+zK902sZGSQmHAg20MQ6F1qFuyWFY+IFYvIMfHUaRY6PtiGcpd71OkyTXDjuWhRYHem6p&#10;/txOzsDxO3H5zeGoh/dd+jRlvt5MHxtjrq/mxwdQkeb4F4ZffEGHSpj2fmIbVG8gy5aCHg3IR2Ln&#10;d6t7UHs50gx0Ver//NUPAAAA//8DAFBLAQItABQABgAIAAAAIQC2gziS/gAAAOEBAAATAAAAAAAA&#10;AAAAAAAAAAAAAABbQ29udGVudF9UeXBlc10ueG1sUEsBAi0AFAAGAAgAAAAhADj9If/WAAAAlAEA&#10;AAsAAAAAAAAAAAAAAAAALwEAAF9yZWxzLy5yZWxzUEsBAi0AFAAGAAgAAAAhABruXHUJAgAAHAQA&#10;AA4AAAAAAAAAAAAAAAAALgIAAGRycy9lMm9Eb2MueG1sUEsBAi0AFAAGAAgAAAAhAIRg2G7eAAAA&#10;BwEAAA8AAAAAAAAAAAAAAAAAYwQAAGRycy9kb3ducmV2LnhtbFBLBQYAAAAABAAEAPMAAABuBQAA&#10;AAA=&#10;" filled="f" stroked="f">
              <v:textbox inset="0,15pt,0,0">
                <w:txbxContent>
                  <w:p w14:paraId="1B89FB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CA1B25" w:rsidRPr="00CA1B25">
      <w:rPr>
        <w:rFonts w:ascii="Calibri Light" w:eastAsia="PMingLiU" w:hAnsi="Calibri Light" w:cs="Times New Roman"/>
        <w:b/>
        <w:bCs/>
        <w:sz w:val="18"/>
        <w:szCs w:val="20"/>
      </w:rPr>
      <w:t xml:space="preserve">Export Meat Operational Reference: </w:t>
    </w:r>
    <w:r w:rsidR="00CA1B25" w:rsidRPr="00CA1B25">
      <w:rPr>
        <w:rFonts w:ascii="Calibri Light" w:eastAsia="PMingLiU" w:hAnsi="Calibri Light" w:cs="Times New Roman"/>
        <w:sz w:val="18"/>
        <w:szCs w:val="20"/>
      </w:rPr>
      <w:t>3.9c Sourcing of cattle to comply</w:t>
    </w:r>
    <w:r w:rsidR="000A1709">
      <w:rPr>
        <w:rFonts w:ascii="Calibri Light" w:eastAsia="PMingLiU" w:hAnsi="Calibri Light" w:cs="Times New Roman"/>
        <w:sz w:val="18"/>
        <w:szCs w:val="20"/>
      </w:rPr>
      <w:t xml:space="preserve"> with</w:t>
    </w:r>
    <w:r w:rsidR="00A26176">
      <w:rPr>
        <w:rFonts w:ascii="Calibri Light" w:eastAsia="PMingLiU" w:hAnsi="Calibri Light" w:cs="Times New Roman"/>
        <w:sz w:val="18"/>
        <w:szCs w:val="20"/>
      </w:rPr>
      <w:t xml:space="preserve"> importing country</w:t>
    </w:r>
    <w:r w:rsidR="00CA1B25" w:rsidRPr="00CA1B25">
      <w:rPr>
        <w:rFonts w:ascii="Calibri Light" w:eastAsia="PMingLiU" w:hAnsi="Calibri Light" w:cs="Times New Roman"/>
        <w:sz w:val="18"/>
        <w:szCs w:val="20"/>
      </w:rPr>
      <w:t xml:space="preserve"> hormon</w:t>
    </w:r>
    <w:r w:rsidR="00A26176">
      <w:rPr>
        <w:rFonts w:ascii="Calibri Light" w:eastAsia="PMingLiU" w:hAnsi="Calibri Light" w:cs="Times New Roman"/>
        <w:sz w:val="18"/>
        <w:szCs w:val="20"/>
      </w:rPr>
      <w:t>al</w:t>
    </w:r>
    <w:r w:rsidR="00CA1B25" w:rsidRPr="00CA1B25">
      <w:rPr>
        <w:rFonts w:ascii="Calibri Light" w:eastAsia="PMingLiU" w:hAnsi="Calibri Light" w:cs="Times New Roman"/>
        <w:sz w:val="18"/>
        <w:szCs w:val="20"/>
      </w:rPr>
      <w:t xml:space="preserve"> growth </w:t>
    </w:r>
    <w:proofErr w:type="spellStart"/>
    <w:r w:rsidR="00CA1B25" w:rsidRPr="00CA1B25">
      <w:rPr>
        <w:rFonts w:ascii="Calibri Light" w:eastAsia="PMingLiU" w:hAnsi="Calibri Light" w:cs="Times New Roman"/>
        <w:sz w:val="18"/>
        <w:szCs w:val="20"/>
      </w:rPr>
      <w:t>promotant</w:t>
    </w:r>
    <w:proofErr w:type="spellEnd"/>
    <w:r w:rsidR="00CA1B25" w:rsidRPr="00CA1B25">
      <w:rPr>
        <w:rFonts w:ascii="Calibri Light" w:eastAsia="PMingLiU" w:hAnsi="Calibri Light" w:cs="Times New Roman"/>
        <w:sz w:val="18"/>
        <w:szCs w:val="20"/>
      </w:rPr>
      <w:t xml:space="preserve"> free requirements</w:t>
    </w:r>
    <w:r w:rsidR="00202916">
      <w:rPr>
        <w:rFonts w:ascii="Calibri Light" w:eastAsia="PMingLiU" w:hAnsi="Calibri Light" w:cs="Times New Roman"/>
        <w:sz w:val="18"/>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B15C" w14:textId="78CA0A05" w:rsidR="00B861B4" w:rsidRDefault="006B3546">
    <w:pPr>
      <w:pStyle w:val="Header"/>
      <w:jc w:val="left"/>
    </w:pPr>
    <w:r>
      <w:rPr>
        <w:noProof/>
      </w:rPr>
      <w:drawing>
        <wp:anchor distT="0" distB="0" distL="114300" distR="114300" simplePos="0" relativeHeight="251652096" behindDoc="1" locked="0" layoutInCell="1" allowOverlap="1" wp14:anchorId="5F112B56" wp14:editId="7F713CAB">
          <wp:simplePos x="0" y="0"/>
          <wp:positionH relativeFrom="page">
            <wp:posOffset>0</wp:posOffset>
          </wp:positionH>
          <wp:positionV relativeFrom="paragraph">
            <wp:posOffset>-387341</wp:posOffset>
          </wp:positionV>
          <wp:extent cx="7565594" cy="10701655"/>
          <wp:effectExtent l="0" t="0" r="0" b="4445"/>
          <wp:wrapNone/>
          <wp:docPr id="914135949" name="Picture 914135949"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4144" behindDoc="0" locked="0" layoutInCell="1" allowOverlap="1" wp14:anchorId="2F93F68E" wp14:editId="36317551">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26B42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3F68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326B42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D99F" w14:textId="6F4D78B4" w:rsidR="000B6205" w:rsidRDefault="000B6205" w:rsidP="00CA1B25">
    <w:pPr>
      <w:tabs>
        <w:tab w:val="center" w:pos="4513"/>
        <w:tab w:val="right" w:pos="9026"/>
      </w:tabs>
      <w:spacing w:after="0" w:line="240" w:lineRule="auto"/>
    </w:pPr>
    <w:r>
      <w:rPr>
        <w:noProof/>
        <w:lang w:val="en-US"/>
      </w:rPr>
      <mc:AlternateContent>
        <mc:Choice Requires="wps">
          <w:drawing>
            <wp:anchor distT="0" distB="0" distL="0" distR="0" simplePos="0" relativeHeight="251658249" behindDoc="0" locked="0" layoutInCell="1" allowOverlap="1" wp14:anchorId="2EEAAA50" wp14:editId="05A29DFB">
              <wp:simplePos x="0" y="0"/>
              <wp:positionH relativeFrom="page">
                <wp:posOffset>3503930</wp:posOffset>
              </wp:positionH>
              <wp:positionV relativeFrom="page">
                <wp:posOffset>0</wp:posOffset>
              </wp:positionV>
              <wp:extent cx="551815" cy="396815"/>
              <wp:effectExtent l="0" t="0" r="635" b="3810"/>
              <wp:wrapNone/>
              <wp:docPr id="15353394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6815"/>
                      </a:xfrm>
                      <a:prstGeom prst="rect">
                        <a:avLst/>
                      </a:prstGeom>
                      <a:noFill/>
                      <a:ln>
                        <a:noFill/>
                      </a:ln>
                    </wps:spPr>
                    <wps:txbx>
                      <w:txbxContent>
                        <w:p w14:paraId="1384D6EC" w14:textId="77777777" w:rsidR="000B6205" w:rsidRPr="009622CD" w:rsidRDefault="000B6205"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EAAA50" id="_x0000_t202" coordsize="21600,21600" o:spt="202" path="m,l,21600r21600,l21600,xe">
              <v:stroke joinstyle="miter"/>
              <v:path gradientshapeok="t" o:connecttype="rect"/>
            </v:shapetype>
            <v:shape id="_x0000_s1032" type="#_x0000_t202" alt="OFFICIAL" style="position:absolute;margin-left:275.9pt;margin-top:0;width:43.45pt;height:31.25pt;z-index:251658249;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HFCwIAABwEAAAOAAAAZHJzL2Uyb0RvYy54bWysU8Fu2zAMvQ/YPwi6L7Y7JGiNOEXWIsOA&#10;oC2QDj0rshQLkEVBUmJnXz9KtpOt22nYRaZI+pF8fFre960mJ+G8AlPRYpZTIgyHWplDRb+/bj7d&#10;UuIDMzXTYERFz8LT+9XHD8vOluIGGtC1cARBjC87W9EmBFtmmeeNaJmfgRUGgxJcywJe3SGrHesQ&#10;vdXZTZ4vsg5cbR1w4T16H4cgXSV8KQUPz1J6EYiuKPYW0unSuY9ntlqy8uCYbRQf22D/0EXLlMGi&#10;F6hHFhg5OvUHVKu4Aw8yzDi0GUipuEgz4DRF/m6aXcOsSLMgOd5eaPL/D5Y/nXb2xZHQf4EeFxgJ&#10;6awvPTrjPL10bfxipwTjSOH5QpvoA+HonM+L22JOCcfQ57tFtBElu/5snQ9fBbQkGhV1uJVEFjtt&#10;fRhSp5RYy8BGaZ02o81vDsSMnuzaYbRCv++Jqiu6mLrfQ33GoRwM+/aWbxSW3jIfXpjDBeMcKNrw&#10;jIfU0FUURouSBtyPv/ljPvKOUUo6FExFDSqaEv3N4D6itpJR3OXzHG9ucu8nwxzbB0AZFvgiLE9m&#10;zAt6MqWD9g3lvI6FMMQMx3IVDZP5EAbl4nPgYr1OSSgjy8LW7CyP0JGuyOVr/8acHQkPuKknmNTE&#10;yne8D7kD0etjAKnSUiK1A5Ej4yjBtNbxuUSN/3pPWddHvfoJAAD//wMAUEsDBBQABgAIAAAAIQCE&#10;YNhu3gAAAAcBAAAPAAAAZHJzL2Rvd25yZXYueG1sTI+xTsNAEER7JP7htEg0iJxjZBMZnyNAoktD&#10;QgHdxrexHXx7lu+cGL6epYJuRzOaeVuuZ9erE42h82xguUhAEdfedtwYeNu93K5AhYhssfdMBr4o&#10;wLq6vCixsP7Mr3TaxkZJCYcCDbQxDoXWoW7JYVj4gVi8gx8dRpFjo+2IZyl3vU6TJNcOO5aFFgd6&#10;bqn+3E7OwPE7cfnN4aiH9136NGW+3kwfG2Our+bHB1CR5vgXhl98QYdKmPZ+YhtUbyDLloIeDchH&#10;Yud3q3tQeznSDHRV6v/81Q8AAAD//wMAUEsBAi0AFAAGAAgAAAAhALaDOJL+AAAA4QEAABMAAAAA&#10;AAAAAAAAAAAAAAAAAFtDb250ZW50X1R5cGVzXS54bWxQSwECLQAUAAYACAAAACEAOP0h/9YAAACU&#10;AQAACwAAAAAAAAAAAAAAAAAvAQAAX3JlbHMvLnJlbHNQSwECLQAUAAYACAAAACEAGdJBxQsCAAAc&#10;BAAADgAAAAAAAAAAAAAAAAAuAgAAZHJzL2Uyb0RvYy54bWxQSwECLQAUAAYACAAAACEAhGDYbt4A&#10;AAAHAQAADwAAAAAAAAAAAAAAAABlBAAAZHJzL2Rvd25yZXYueG1sUEsFBgAAAAAEAAQA8wAAAHAF&#10;AAAAAA==&#10;" filled="f" stroked="f">
              <v:textbox inset="0,15pt,0,0">
                <w:txbxContent>
                  <w:p w14:paraId="1384D6EC" w14:textId="77777777" w:rsidR="000B6205" w:rsidRPr="009622CD" w:rsidRDefault="000B6205"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CA1B25">
      <w:rPr>
        <w:rFonts w:ascii="Calibri Light" w:eastAsia="PMingLiU" w:hAnsi="Calibri Light" w:cs="Times New Roman"/>
        <w:b/>
        <w:bCs/>
        <w:sz w:val="18"/>
        <w:szCs w:val="20"/>
      </w:rPr>
      <w:t xml:space="preserve">Export Meat Operational Reference: </w:t>
    </w:r>
    <w:r w:rsidRPr="00CA1B25">
      <w:rPr>
        <w:rFonts w:ascii="Calibri Light" w:eastAsia="PMingLiU" w:hAnsi="Calibri Light" w:cs="Times New Roman"/>
        <w:sz w:val="18"/>
        <w:szCs w:val="20"/>
      </w:rPr>
      <w:t>3.9c Sourcing of cattle to comply</w:t>
    </w:r>
    <w:r w:rsidR="001E7ACF">
      <w:rPr>
        <w:rFonts w:ascii="Calibri Light" w:eastAsia="PMingLiU" w:hAnsi="Calibri Light" w:cs="Times New Roman"/>
        <w:sz w:val="18"/>
        <w:szCs w:val="20"/>
      </w:rPr>
      <w:t xml:space="preserve"> with</w:t>
    </w:r>
    <w:r w:rsidR="00B434EB">
      <w:rPr>
        <w:rFonts w:ascii="Calibri Light" w:eastAsia="PMingLiU" w:hAnsi="Calibri Light" w:cs="Times New Roman"/>
        <w:sz w:val="18"/>
        <w:szCs w:val="20"/>
      </w:rPr>
      <w:t xml:space="preserve"> importing country</w:t>
    </w:r>
    <w:r w:rsidRPr="00CA1B25">
      <w:rPr>
        <w:rFonts w:ascii="Calibri Light" w:eastAsia="PMingLiU" w:hAnsi="Calibri Light" w:cs="Times New Roman"/>
        <w:sz w:val="18"/>
        <w:szCs w:val="20"/>
      </w:rPr>
      <w:t xml:space="preserve"> hormon</w:t>
    </w:r>
    <w:r w:rsidR="00356F66">
      <w:rPr>
        <w:rFonts w:ascii="Calibri Light" w:eastAsia="PMingLiU" w:hAnsi="Calibri Light" w:cs="Times New Roman"/>
        <w:sz w:val="18"/>
        <w:szCs w:val="20"/>
      </w:rPr>
      <w:t>al</w:t>
    </w:r>
    <w:r w:rsidRPr="00CA1B25">
      <w:rPr>
        <w:rFonts w:ascii="Calibri Light" w:eastAsia="PMingLiU" w:hAnsi="Calibri Light" w:cs="Times New Roman"/>
        <w:sz w:val="18"/>
        <w:szCs w:val="20"/>
      </w:rPr>
      <w:t xml:space="preserve"> growth </w:t>
    </w:r>
    <w:proofErr w:type="spellStart"/>
    <w:r w:rsidRPr="00CA1B25">
      <w:rPr>
        <w:rFonts w:ascii="Calibri Light" w:eastAsia="PMingLiU" w:hAnsi="Calibri Light" w:cs="Times New Roman"/>
        <w:sz w:val="18"/>
        <w:szCs w:val="20"/>
      </w:rPr>
      <w:t>promotant</w:t>
    </w:r>
    <w:proofErr w:type="spellEnd"/>
    <w:r w:rsidRPr="00CA1B25">
      <w:rPr>
        <w:rFonts w:ascii="Calibri Light" w:eastAsia="PMingLiU" w:hAnsi="Calibri Light" w:cs="Times New Roman"/>
        <w:sz w:val="18"/>
        <w:szCs w:val="20"/>
      </w:rPr>
      <w:t xml:space="preserve"> free requirements</w:t>
    </w:r>
    <w:r w:rsidR="00D17347">
      <w:rPr>
        <w:rFonts w:ascii="Calibri Light" w:eastAsia="PMingLiU" w:hAnsi="Calibri Light" w:cs="Times New Roman"/>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07571C"/>
    <w:multiLevelType w:val="hybridMultilevel"/>
    <w:tmpl w:val="54B62914"/>
    <w:lvl w:ilvl="0" w:tplc="F2041FE2">
      <w:start w:val="1"/>
      <w:numFmt w:val="bullet"/>
      <w:pStyle w:val="Bullet1"/>
      <w:lvlText w:val=""/>
      <w:lvlJc w:val="left"/>
      <w:pPr>
        <w:ind w:left="171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4C52728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2E6986"/>
    <w:multiLevelType w:val="hybridMultilevel"/>
    <w:tmpl w:val="36FE2828"/>
    <w:lvl w:ilvl="0" w:tplc="10BC3AE2">
      <w:start w:val="1"/>
      <w:numFmt w:val="bullet"/>
      <w:pStyle w:val="Bullet2"/>
      <w:lvlText w:val="-"/>
      <w:lvlJc w:val="left"/>
      <w:pPr>
        <w:ind w:left="1713" w:hanging="360"/>
      </w:pPr>
      <w:rPr>
        <w:rFonts w:ascii="Courier New" w:hAnsi="Courier New" w:hint="default"/>
        <w:color w:val="165788"/>
      </w:rPr>
    </w:lvl>
    <w:lvl w:ilvl="1" w:tplc="0C090003">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39750D65"/>
    <w:multiLevelType w:val="hybridMultilevel"/>
    <w:tmpl w:val="6B12264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486800B4"/>
    <w:multiLevelType w:val="multilevel"/>
    <w:tmpl w:val="6FB4A64E"/>
    <w:numStyleLink w:val="List1"/>
  </w:abstractNum>
  <w:abstractNum w:abstractNumId="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06042"/>
    <w:multiLevelType w:val="hybridMultilevel"/>
    <w:tmpl w:val="2D406AF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6FB4A64E"/>
    <w:styleLink w:val="List1"/>
    <w:lvl w:ilvl="0">
      <w:start w:val="1"/>
      <w:numFmt w:val="bullet"/>
      <w:pStyle w:val="ListBullet"/>
      <w:lvlText w:val=""/>
      <w:lvlJc w:val="left"/>
      <w:pPr>
        <w:ind w:left="360" w:hanging="360"/>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5FFD4598"/>
    <w:multiLevelType w:val="hybridMultilevel"/>
    <w:tmpl w:val="0D2C8F76"/>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4" w15:restartNumberingAfterBreak="0">
    <w:nsid w:val="607F2747"/>
    <w:multiLevelType w:val="hybridMultilevel"/>
    <w:tmpl w:val="AF12B450"/>
    <w:lvl w:ilvl="0" w:tplc="1BE0CEEE">
      <w:start w:val="1"/>
      <w:numFmt w:val="bullet"/>
      <w:lvlText w:val=""/>
      <w:lvlJc w:val="left"/>
      <w:pPr>
        <w:ind w:left="2520" w:hanging="360"/>
      </w:pPr>
      <w:rPr>
        <w:rFonts w:ascii="Symbol" w:hAnsi="Symbol" w:hint="default"/>
        <w:color w:val="165788"/>
      </w:rPr>
    </w:lvl>
    <w:lvl w:ilvl="1" w:tplc="0C090003">
      <w:start w:val="1"/>
      <w:numFmt w:val="bullet"/>
      <w:lvlText w:val="o"/>
      <w:lvlJc w:val="left"/>
      <w:pPr>
        <w:ind w:left="2247" w:hanging="360"/>
      </w:pPr>
      <w:rPr>
        <w:rFonts w:ascii="Courier New" w:hAnsi="Courier New" w:cs="Courier New" w:hint="default"/>
      </w:rPr>
    </w:lvl>
    <w:lvl w:ilvl="2" w:tplc="0C090005">
      <w:start w:val="1"/>
      <w:numFmt w:val="bullet"/>
      <w:lvlText w:val=""/>
      <w:lvlJc w:val="left"/>
      <w:pPr>
        <w:ind w:left="2967" w:hanging="360"/>
      </w:pPr>
      <w:rPr>
        <w:rFonts w:ascii="Wingdings" w:hAnsi="Wingdings" w:hint="default"/>
      </w:rPr>
    </w:lvl>
    <w:lvl w:ilvl="3" w:tplc="0C090001">
      <w:start w:val="1"/>
      <w:numFmt w:val="bullet"/>
      <w:lvlText w:val=""/>
      <w:lvlJc w:val="left"/>
      <w:pPr>
        <w:ind w:left="3687" w:hanging="360"/>
      </w:pPr>
      <w:rPr>
        <w:rFonts w:ascii="Symbol" w:hAnsi="Symbol" w:hint="default"/>
      </w:rPr>
    </w:lvl>
    <w:lvl w:ilvl="4" w:tplc="0C090003" w:tentative="1">
      <w:start w:val="1"/>
      <w:numFmt w:val="bullet"/>
      <w:lvlText w:val="o"/>
      <w:lvlJc w:val="left"/>
      <w:pPr>
        <w:ind w:left="4407" w:hanging="360"/>
      </w:pPr>
      <w:rPr>
        <w:rFonts w:ascii="Courier New" w:hAnsi="Courier New" w:cs="Courier New" w:hint="default"/>
      </w:rPr>
    </w:lvl>
    <w:lvl w:ilvl="5" w:tplc="0C090005" w:tentative="1">
      <w:start w:val="1"/>
      <w:numFmt w:val="bullet"/>
      <w:lvlText w:val=""/>
      <w:lvlJc w:val="left"/>
      <w:pPr>
        <w:ind w:left="5127" w:hanging="360"/>
      </w:pPr>
      <w:rPr>
        <w:rFonts w:ascii="Wingdings" w:hAnsi="Wingdings" w:hint="default"/>
      </w:rPr>
    </w:lvl>
    <w:lvl w:ilvl="6" w:tplc="0C090001" w:tentative="1">
      <w:start w:val="1"/>
      <w:numFmt w:val="bullet"/>
      <w:lvlText w:val=""/>
      <w:lvlJc w:val="left"/>
      <w:pPr>
        <w:ind w:left="5847" w:hanging="360"/>
      </w:pPr>
      <w:rPr>
        <w:rFonts w:ascii="Symbol" w:hAnsi="Symbol" w:hint="default"/>
      </w:rPr>
    </w:lvl>
    <w:lvl w:ilvl="7" w:tplc="0C090003" w:tentative="1">
      <w:start w:val="1"/>
      <w:numFmt w:val="bullet"/>
      <w:lvlText w:val="o"/>
      <w:lvlJc w:val="left"/>
      <w:pPr>
        <w:ind w:left="6567" w:hanging="360"/>
      </w:pPr>
      <w:rPr>
        <w:rFonts w:ascii="Courier New" w:hAnsi="Courier New" w:cs="Courier New" w:hint="default"/>
      </w:rPr>
    </w:lvl>
    <w:lvl w:ilvl="8" w:tplc="0C090005" w:tentative="1">
      <w:start w:val="1"/>
      <w:numFmt w:val="bullet"/>
      <w:lvlText w:val=""/>
      <w:lvlJc w:val="left"/>
      <w:pPr>
        <w:ind w:left="7287" w:hanging="360"/>
      </w:pPr>
      <w:rPr>
        <w:rFonts w:ascii="Wingdings" w:hAnsi="Wingdings" w:hint="default"/>
      </w:rPr>
    </w:lvl>
  </w:abstractNum>
  <w:abstractNum w:abstractNumId="1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1"/>
  </w:num>
  <w:num w:numId="2" w16cid:durableId="1639215797">
    <w:abstractNumId w:val="12"/>
  </w:num>
  <w:num w:numId="3" w16cid:durableId="1643265712">
    <w:abstractNumId w:val="3"/>
  </w:num>
  <w:num w:numId="4" w16cid:durableId="1568950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8"/>
  </w:num>
  <w:num w:numId="6" w16cid:durableId="281765065">
    <w:abstractNumId w:val="10"/>
  </w:num>
  <w:num w:numId="7" w16cid:durableId="2092000146">
    <w:abstractNumId w:val="7"/>
  </w:num>
  <w:num w:numId="8" w16cid:durableId="864908900">
    <w:abstractNumId w:val="3"/>
    <w:lvlOverride w:ilvl="0">
      <w:lvl w:ilvl="0">
        <w:start w:val="1"/>
        <w:numFmt w:val="decimal"/>
        <w:pStyle w:val="Heading2"/>
        <w:lvlText w:val="%1"/>
        <w:lvlJc w:val="left"/>
        <w:pPr>
          <w:ind w:left="720" w:hanging="720"/>
        </w:pPr>
        <w:rPr>
          <w:color w:val="auto"/>
        </w:rPr>
      </w:lvl>
    </w:lvlOverride>
    <w:lvlOverride w:ilvl="1">
      <w:lvl w:ilvl="1">
        <w:start w:val="1"/>
        <w:numFmt w:val="decimal"/>
        <w:pStyle w:val="Heading3"/>
        <w:lvlText w:val="%1.%2"/>
        <w:lvlJc w:val="left"/>
        <w:pPr>
          <w:ind w:left="964" w:hanging="964"/>
        </w:pPr>
      </w:lvl>
    </w:lvlOverride>
  </w:num>
  <w:num w:numId="9" w16cid:durableId="1469322956">
    <w:abstractNumId w:val="11"/>
    <w:lvlOverride w:ilvl="0">
      <w:lvl w:ilvl="0">
        <w:start w:val="1"/>
        <w:numFmt w:val="bullet"/>
        <w:pStyle w:val="ListBullet"/>
        <w:lvlText w:val=""/>
        <w:lvlJc w:val="left"/>
        <w:pPr>
          <w:ind w:left="360" w:hanging="360"/>
        </w:pPr>
        <w:rPr>
          <w:rFonts w:ascii="Symbol" w:hAnsi="Symbo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0" w16cid:durableId="1341661948">
    <w:abstractNumId w:val="12"/>
  </w:num>
  <w:num w:numId="11" w16cid:durableId="1983389004">
    <w:abstractNumId w:val="1"/>
  </w:num>
  <w:num w:numId="12" w16cid:durableId="435951209">
    <w:abstractNumId w:val="15"/>
  </w:num>
  <w:num w:numId="13" w16cid:durableId="1385720017">
    <w:abstractNumId w:val="17"/>
  </w:num>
  <w:num w:numId="14" w16cid:durableId="1361395064">
    <w:abstractNumId w:val="16"/>
  </w:num>
  <w:num w:numId="15" w16cid:durableId="2119637520">
    <w:abstractNumId w:val="0"/>
  </w:num>
  <w:num w:numId="16" w16cid:durableId="774177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187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382930">
    <w:abstractNumId w:val="2"/>
  </w:num>
  <w:num w:numId="20" w16cid:durableId="2108386330">
    <w:abstractNumId w:val="13"/>
  </w:num>
  <w:num w:numId="21" w16cid:durableId="1168208282">
    <w:abstractNumId w:val="14"/>
  </w:num>
  <w:num w:numId="22" w16cid:durableId="1236548889">
    <w:abstractNumId w:val="4"/>
  </w:num>
  <w:num w:numId="23" w16cid:durableId="1376466939">
    <w:abstractNumId w:val="9"/>
  </w:num>
  <w:num w:numId="24" w16cid:durableId="188255398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25"/>
    <w:rsid w:val="000010AC"/>
    <w:rsid w:val="000032AD"/>
    <w:rsid w:val="00003632"/>
    <w:rsid w:val="00006D71"/>
    <w:rsid w:val="00015BED"/>
    <w:rsid w:val="00015EF0"/>
    <w:rsid w:val="0001716B"/>
    <w:rsid w:val="0002090B"/>
    <w:rsid w:val="00032789"/>
    <w:rsid w:val="00033E60"/>
    <w:rsid w:val="000373C5"/>
    <w:rsid w:val="00043D85"/>
    <w:rsid w:val="0004768D"/>
    <w:rsid w:val="00050A3D"/>
    <w:rsid w:val="000538EC"/>
    <w:rsid w:val="000542FF"/>
    <w:rsid w:val="0006284A"/>
    <w:rsid w:val="00064C05"/>
    <w:rsid w:val="00071927"/>
    <w:rsid w:val="000773A5"/>
    <w:rsid w:val="00080F51"/>
    <w:rsid w:val="00083D7D"/>
    <w:rsid w:val="000840E8"/>
    <w:rsid w:val="000869AB"/>
    <w:rsid w:val="000876F0"/>
    <w:rsid w:val="000932E9"/>
    <w:rsid w:val="000942EE"/>
    <w:rsid w:val="00097FA8"/>
    <w:rsid w:val="000A1447"/>
    <w:rsid w:val="000A1709"/>
    <w:rsid w:val="000A27F4"/>
    <w:rsid w:val="000A5170"/>
    <w:rsid w:val="000A5C73"/>
    <w:rsid w:val="000A7AAF"/>
    <w:rsid w:val="000B5FA0"/>
    <w:rsid w:val="000B6205"/>
    <w:rsid w:val="000C0F45"/>
    <w:rsid w:val="000D0585"/>
    <w:rsid w:val="000D0A5A"/>
    <w:rsid w:val="000D232E"/>
    <w:rsid w:val="000E3C0F"/>
    <w:rsid w:val="000F5F73"/>
    <w:rsid w:val="000F7761"/>
    <w:rsid w:val="001013AD"/>
    <w:rsid w:val="001116C3"/>
    <w:rsid w:val="001147D4"/>
    <w:rsid w:val="0013191B"/>
    <w:rsid w:val="00134A86"/>
    <w:rsid w:val="00135F68"/>
    <w:rsid w:val="0014124B"/>
    <w:rsid w:val="001431A0"/>
    <w:rsid w:val="00145668"/>
    <w:rsid w:val="00150CFC"/>
    <w:rsid w:val="0015123F"/>
    <w:rsid w:val="0015273D"/>
    <w:rsid w:val="00155874"/>
    <w:rsid w:val="0016201B"/>
    <w:rsid w:val="001641A3"/>
    <w:rsid w:val="00164F0E"/>
    <w:rsid w:val="00167B06"/>
    <w:rsid w:val="001728AE"/>
    <w:rsid w:val="00176594"/>
    <w:rsid w:val="0017699C"/>
    <w:rsid w:val="001868A1"/>
    <w:rsid w:val="001A45F5"/>
    <w:rsid w:val="001A480C"/>
    <w:rsid w:val="001A5ED9"/>
    <w:rsid w:val="001B05FD"/>
    <w:rsid w:val="001B3841"/>
    <w:rsid w:val="001B62D1"/>
    <w:rsid w:val="001B69E5"/>
    <w:rsid w:val="001C0392"/>
    <w:rsid w:val="001C0D8D"/>
    <w:rsid w:val="001C1865"/>
    <w:rsid w:val="001C639A"/>
    <w:rsid w:val="001C782B"/>
    <w:rsid w:val="001D17F6"/>
    <w:rsid w:val="001E50A9"/>
    <w:rsid w:val="001E5D19"/>
    <w:rsid w:val="001E7ACF"/>
    <w:rsid w:val="001F1156"/>
    <w:rsid w:val="001F41E1"/>
    <w:rsid w:val="001F73AF"/>
    <w:rsid w:val="00202916"/>
    <w:rsid w:val="00210430"/>
    <w:rsid w:val="00215CF0"/>
    <w:rsid w:val="002161E8"/>
    <w:rsid w:val="002162A5"/>
    <w:rsid w:val="0021649B"/>
    <w:rsid w:val="00216882"/>
    <w:rsid w:val="00222137"/>
    <w:rsid w:val="002228B9"/>
    <w:rsid w:val="002310E9"/>
    <w:rsid w:val="00232F52"/>
    <w:rsid w:val="002349E0"/>
    <w:rsid w:val="002474AA"/>
    <w:rsid w:val="00263CB6"/>
    <w:rsid w:val="00264D01"/>
    <w:rsid w:val="00265A2D"/>
    <w:rsid w:val="00266B5E"/>
    <w:rsid w:val="00266C5A"/>
    <w:rsid w:val="002728E5"/>
    <w:rsid w:val="00274B73"/>
    <w:rsid w:val="00274FFC"/>
    <w:rsid w:val="00275281"/>
    <w:rsid w:val="0028140F"/>
    <w:rsid w:val="00281BB6"/>
    <w:rsid w:val="00284C5A"/>
    <w:rsid w:val="00284D14"/>
    <w:rsid w:val="00286307"/>
    <w:rsid w:val="00287F74"/>
    <w:rsid w:val="002A5589"/>
    <w:rsid w:val="002A650C"/>
    <w:rsid w:val="002B382C"/>
    <w:rsid w:val="002C107F"/>
    <w:rsid w:val="002C2571"/>
    <w:rsid w:val="002C54B4"/>
    <w:rsid w:val="002D4BDA"/>
    <w:rsid w:val="002D5B0A"/>
    <w:rsid w:val="002D67C2"/>
    <w:rsid w:val="002F1457"/>
    <w:rsid w:val="002F5AAF"/>
    <w:rsid w:val="002F6826"/>
    <w:rsid w:val="003024BD"/>
    <w:rsid w:val="00304AB4"/>
    <w:rsid w:val="0032035D"/>
    <w:rsid w:val="003214B3"/>
    <w:rsid w:val="0032283E"/>
    <w:rsid w:val="00323AB3"/>
    <w:rsid w:val="00324BD0"/>
    <w:rsid w:val="00335CBE"/>
    <w:rsid w:val="00341111"/>
    <w:rsid w:val="00350D80"/>
    <w:rsid w:val="0035187F"/>
    <w:rsid w:val="003537AD"/>
    <w:rsid w:val="00354C6A"/>
    <w:rsid w:val="00356F66"/>
    <w:rsid w:val="00357E97"/>
    <w:rsid w:val="00360039"/>
    <w:rsid w:val="00364A4A"/>
    <w:rsid w:val="003654AC"/>
    <w:rsid w:val="0037073B"/>
    <w:rsid w:val="00390F61"/>
    <w:rsid w:val="00395407"/>
    <w:rsid w:val="003A6F9D"/>
    <w:rsid w:val="003B1C66"/>
    <w:rsid w:val="003B1E29"/>
    <w:rsid w:val="003B62BC"/>
    <w:rsid w:val="003C1FCE"/>
    <w:rsid w:val="003C5927"/>
    <w:rsid w:val="003E11A4"/>
    <w:rsid w:val="003E2393"/>
    <w:rsid w:val="003F0145"/>
    <w:rsid w:val="003F58F8"/>
    <w:rsid w:val="003F72E4"/>
    <w:rsid w:val="00405B70"/>
    <w:rsid w:val="00410B27"/>
    <w:rsid w:val="004113B8"/>
    <w:rsid w:val="004119A5"/>
    <w:rsid w:val="00416072"/>
    <w:rsid w:val="004217B2"/>
    <w:rsid w:val="004219C9"/>
    <w:rsid w:val="00422A8A"/>
    <w:rsid w:val="0042443D"/>
    <w:rsid w:val="00432172"/>
    <w:rsid w:val="00437495"/>
    <w:rsid w:val="00441BFD"/>
    <w:rsid w:val="00442612"/>
    <w:rsid w:val="00445964"/>
    <w:rsid w:val="00446881"/>
    <w:rsid w:val="00451B82"/>
    <w:rsid w:val="00461957"/>
    <w:rsid w:val="0046435D"/>
    <w:rsid w:val="0046625C"/>
    <w:rsid w:val="00470C21"/>
    <w:rsid w:val="00475AD7"/>
    <w:rsid w:val="00476C9E"/>
    <w:rsid w:val="004917C7"/>
    <w:rsid w:val="00491E5F"/>
    <w:rsid w:val="00493F3C"/>
    <w:rsid w:val="00496D0B"/>
    <w:rsid w:val="004A775D"/>
    <w:rsid w:val="004B18C0"/>
    <w:rsid w:val="004B1D54"/>
    <w:rsid w:val="004B32DA"/>
    <w:rsid w:val="004B3F30"/>
    <w:rsid w:val="004B51E6"/>
    <w:rsid w:val="004B6E01"/>
    <w:rsid w:val="004C320D"/>
    <w:rsid w:val="004C635F"/>
    <w:rsid w:val="004D6DD4"/>
    <w:rsid w:val="004E0F77"/>
    <w:rsid w:val="004E5388"/>
    <w:rsid w:val="004E7442"/>
    <w:rsid w:val="004F3F2A"/>
    <w:rsid w:val="004F4579"/>
    <w:rsid w:val="004F46BD"/>
    <w:rsid w:val="005043EB"/>
    <w:rsid w:val="005121E2"/>
    <w:rsid w:val="00514A31"/>
    <w:rsid w:val="00517A68"/>
    <w:rsid w:val="005206AE"/>
    <w:rsid w:val="00522D3B"/>
    <w:rsid w:val="005247A4"/>
    <w:rsid w:val="0054262A"/>
    <w:rsid w:val="00542C79"/>
    <w:rsid w:val="00544064"/>
    <w:rsid w:val="0055555B"/>
    <w:rsid w:val="00567C2C"/>
    <w:rsid w:val="00574557"/>
    <w:rsid w:val="0059380F"/>
    <w:rsid w:val="00593D91"/>
    <w:rsid w:val="005A08B1"/>
    <w:rsid w:val="005A2B33"/>
    <w:rsid w:val="005A6A4D"/>
    <w:rsid w:val="005A7193"/>
    <w:rsid w:val="005B29CD"/>
    <w:rsid w:val="005C36F6"/>
    <w:rsid w:val="005C4D0D"/>
    <w:rsid w:val="005C52AE"/>
    <w:rsid w:val="005D1919"/>
    <w:rsid w:val="005D3790"/>
    <w:rsid w:val="005E0A88"/>
    <w:rsid w:val="005E25BD"/>
    <w:rsid w:val="005E41AE"/>
    <w:rsid w:val="005E6674"/>
    <w:rsid w:val="00610F09"/>
    <w:rsid w:val="006138D1"/>
    <w:rsid w:val="00615FA5"/>
    <w:rsid w:val="00623D82"/>
    <w:rsid w:val="0062542B"/>
    <w:rsid w:val="00633288"/>
    <w:rsid w:val="00635C53"/>
    <w:rsid w:val="00642E55"/>
    <w:rsid w:val="00643C78"/>
    <w:rsid w:val="006440A9"/>
    <w:rsid w:val="00645BCA"/>
    <w:rsid w:val="00646C47"/>
    <w:rsid w:val="006615B1"/>
    <w:rsid w:val="006630B8"/>
    <w:rsid w:val="006713A7"/>
    <w:rsid w:val="0068091C"/>
    <w:rsid w:val="00680970"/>
    <w:rsid w:val="00680ADB"/>
    <w:rsid w:val="00681B04"/>
    <w:rsid w:val="006B222A"/>
    <w:rsid w:val="006B3546"/>
    <w:rsid w:val="006B4560"/>
    <w:rsid w:val="006C16FF"/>
    <w:rsid w:val="006C22F2"/>
    <w:rsid w:val="006C2344"/>
    <w:rsid w:val="006C261F"/>
    <w:rsid w:val="006C350D"/>
    <w:rsid w:val="006C4CB8"/>
    <w:rsid w:val="006C5145"/>
    <w:rsid w:val="006D1999"/>
    <w:rsid w:val="006D482B"/>
    <w:rsid w:val="006E1A6F"/>
    <w:rsid w:val="006E6712"/>
    <w:rsid w:val="006F6656"/>
    <w:rsid w:val="00700E87"/>
    <w:rsid w:val="0071381A"/>
    <w:rsid w:val="007169D6"/>
    <w:rsid w:val="007254DA"/>
    <w:rsid w:val="007357E9"/>
    <w:rsid w:val="00741335"/>
    <w:rsid w:val="00755A13"/>
    <w:rsid w:val="00761FCF"/>
    <w:rsid w:val="00764D6A"/>
    <w:rsid w:val="00773056"/>
    <w:rsid w:val="007904D6"/>
    <w:rsid w:val="00791AE5"/>
    <w:rsid w:val="0079456B"/>
    <w:rsid w:val="00796509"/>
    <w:rsid w:val="00797460"/>
    <w:rsid w:val="007A4DDB"/>
    <w:rsid w:val="007A5D10"/>
    <w:rsid w:val="007A5E1E"/>
    <w:rsid w:val="007B018C"/>
    <w:rsid w:val="007B66C4"/>
    <w:rsid w:val="007B7E13"/>
    <w:rsid w:val="007C1AD6"/>
    <w:rsid w:val="007C358A"/>
    <w:rsid w:val="007C3F20"/>
    <w:rsid w:val="007D0EF1"/>
    <w:rsid w:val="007D3238"/>
    <w:rsid w:val="007E27C0"/>
    <w:rsid w:val="007E27E5"/>
    <w:rsid w:val="007E2BC6"/>
    <w:rsid w:val="007E39EF"/>
    <w:rsid w:val="007E75CC"/>
    <w:rsid w:val="007F410F"/>
    <w:rsid w:val="00800AF3"/>
    <w:rsid w:val="00800FE1"/>
    <w:rsid w:val="008012B3"/>
    <w:rsid w:val="00804C6C"/>
    <w:rsid w:val="00806288"/>
    <w:rsid w:val="008145CD"/>
    <w:rsid w:val="00814B04"/>
    <w:rsid w:val="00814F3D"/>
    <w:rsid w:val="00820F04"/>
    <w:rsid w:val="00831DED"/>
    <w:rsid w:val="0084011B"/>
    <w:rsid w:val="00853FD6"/>
    <w:rsid w:val="00862ECA"/>
    <w:rsid w:val="00863135"/>
    <w:rsid w:val="0087752B"/>
    <w:rsid w:val="00880725"/>
    <w:rsid w:val="008818FC"/>
    <w:rsid w:val="008831D4"/>
    <w:rsid w:val="0088576D"/>
    <w:rsid w:val="00886523"/>
    <w:rsid w:val="008916D5"/>
    <w:rsid w:val="00892CC1"/>
    <w:rsid w:val="0089320B"/>
    <w:rsid w:val="00893BEF"/>
    <w:rsid w:val="00894031"/>
    <w:rsid w:val="00897B06"/>
    <w:rsid w:val="008A0EE3"/>
    <w:rsid w:val="008B14E1"/>
    <w:rsid w:val="008B34EE"/>
    <w:rsid w:val="008B78D2"/>
    <w:rsid w:val="008C2DE2"/>
    <w:rsid w:val="008C56EB"/>
    <w:rsid w:val="008C584E"/>
    <w:rsid w:val="008D619B"/>
    <w:rsid w:val="008D6F6E"/>
    <w:rsid w:val="008E0336"/>
    <w:rsid w:val="008E2231"/>
    <w:rsid w:val="008E575F"/>
    <w:rsid w:val="008E7C10"/>
    <w:rsid w:val="008F5066"/>
    <w:rsid w:val="008F7B16"/>
    <w:rsid w:val="008F7ED4"/>
    <w:rsid w:val="00901EAE"/>
    <w:rsid w:val="009020C3"/>
    <w:rsid w:val="009035BF"/>
    <w:rsid w:val="00920CE5"/>
    <w:rsid w:val="00923CC9"/>
    <w:rsid w:val="009355D8"/>
    <w:rsid w:val="009407D8"/>
    <w:rsid w:val="00943CF5"/>
    <w:rsid w:val="009622CD"/>
    <w:rsid w:val="009746F4"/>
    <w:rsid w:val="0097615E"/>
    <w:rsid w:val="00977DEC"/>
    <w:rsid w:val="009909F7"/>
    <w:rsid w:val="009A501D"/>
    <w:rsid w:val="009B68E5"/>
    <w:rsid w:val="009B774A"/>
    <w:rsid w:val="009B790D"/>
    <w:rsid w:val="009C2D57"/>
    <w:rsid w:val="009D25D9"/>
    <w:rsid w:val="009D263F"/>
    <w:rsid w:val="009D5007"/>
    <w:rsid w:val="009E16B8"/>
    <w:rsid w:val="009E2823"/>
    <w:rsid w:val="009F3DDC"/>
    <w:rsid w:val="00A125D9"/>
    <w:rsid w:val="00A22C8A"/>
    <w:rsid w:val="00A26176"/>
    <w:rsid w:val="00A2774F"/>
    <w:rsid w:val="00A306C3"/>
    <w:rsid w:val="00A32E25"/>
    <w:rsid w:val="00A411A8"/>
    <w:rsid w:val="00A448D2"/>
    <w:rsid w:val="00A4508E"/>
    <w:rsid w:val="00A50EBC"/>
    <w:rsid w:val="00A61A8E"/>
    <w:rsid w:val="00A663E2"/>
    <w:rsid w:val="00A812AF"/>
    <w:rsid w:val="00A812D9"/>
    <w:rsid w:val="00A85923"/>
    <w:rsid w:val="00A90BDA"/>
    <w:rsid w:val="00A91307"/>
    <w:rsid w:val="00A92C30"/>
    <w:rsid w:val="00A95DA4"/>
    <w:rsid w:val="00A97DEA"/>
    <w:rsid w:val="00A97FDD"/>
    <w:rsid w:val="00AA141D"/>
    <w:rsid w:val="00AA1D58"/>
    <w:rsid w:val="00AA2700"/>
    <w:rsid w:val="00AA2739"/>
    <w:rsid w:val="00AA6670"/>
    <w:rsid w:val="00AB665C"/>
    <w:rsid w:val="00AB7911"/>
    <w:rsid w:val="00AC16AD"/>
    <w:rsid w:val="00AC3071"/>
    <w:rsid w:val="00AC35F5"/>
    <w:rsid w:val="00AC6D85"/>
    <w:rsid w:val="00AD2484"/>
    <w:rsid w:val="00AD4260"/>
    <w:rsid w:val="00AD5A25"/>
    <w:rsid w:val="00AD638D"/>
    <w:rsid w:val="00AE4237"/>
    <w:rsid w:val="00AE706D"/>
    <w:rsid w:val="00AF5B78"/>
    <w:rsid w:val="00AF7997"/>
    <w:rsid w:val="00B02B9B"/>
    <w:rsid w:val="00B127BD"/>
    <w:rsid w:val="00B2557D"/>
    <w:rsid w:val="00B2761F"/>
    <w:rsid w:val="00B3079D"/>
    <w:rsid w:val="00B36C54"/>
    <w:rsid w:val="00B37701"/>
    <w:rsid w:val="00B4270C"/>
    <w:rsid w:val="00B42BE9"/>
    <w:rsid w:val="00B434EB"/>
    <w:rsid w:val="00B46409"/>
    <w:rsid w:val="00B47C31"/>
    <w:rsid w:val="00B505B8"/>
    <w:rsid w:val="00B53A46"/>
    <w:rsid w:val="00B54B30"/>
    <w:rsid w:val="00B5740E"/>
    <w:rsid w:val="00B60256"/>
    <w:rsid w:val="00B63B5D"/>
    <w:rsid w:val="00B647B3"/>
    <w:rsid w:val="00B66B69"/>
    <w:rsid w:val="00B724A4"/>
    <w:rsid w:val="00B74F38"/>
    <w:rsid w:val="00B83E08"/>
    <w:rsid w:val="00B84485"/>
    <w:rsid w:val="00B861B4"/>
    <w:rsid w:val="00B92110"/>
    <w:rsid w:val="00B9397A"/>
    <w:rsid w:val="00B93C7A"/>
    <w:rsid w:val="00B96C66"/>
    <w:rsid w:val="00B97E61"/>
    <w:rsid w:val="00BA20FF"/>
    <w:rsid w:val="00BA3668"/>
    <w:rsid w:val="00BA37AB"/>
    <w:rsid w:val="00BA5B0F"/>
    <w:rsid w:val="00BB75DE"/>
    <w:rsid w:val="00BC1616"/>
    <w:rsid w:val="00BC62BC"/>
    <w:rsid w:val="00BD4135"/>
    <w:rsid w:val="00BD671A"/>
    <w:rsid w:val="00BD78D3"/>
    <w:rsid w:val="00BD7A44"/>
    <w:rsid w:val="00BE561A"/>
    <w:rsid w:val="00BE6B5C"/>
    <w:rsid w:val="00BE7D9D"/>
    <w:rsid w:val="00BF1206"/>
    <w:rsid w:val="00BF4D87"/>
    <w:rsid w:val="00BF4E55"/>
    <w:rsid w:val="00BF6B40"/>
    <w:rsid w:val="00C003C5"/>
    <w:rsid w:val="00C01360"/>
    <w:rsid w:val="00C02519"/>
    <w:rsid w:val="00C12ACE"/>
    <w:rsid w:val="00C13E8E"/>
    <w:rsid w:val="00C2100D"/>
    <w:rsid w:val="00C24053"/>
    <w:rsid w:val="00C33358"/>
    <w:rsid w:val="00C3584F"/>
    <w:rsid w:val="00C36A67"/>
    <w:rsid w:val="00C416EC"/>
    <w:rsid w:val="00C4185B"/>
    <w:rsid w:val="00C4721F"/>
    <w:rsid w:val="00C63E3B"/>
    <w:rsid w:val="00C64836"/>
    <w:rsid w:val="00C658DF"/>
    <w:rsid w:val="00C73C27"/>
    <w:rsid w:val="00C74950"/>
    <w:rsid w:val="00C75773"/>
    <w:rsid w:val="00C75FAC"/>
    <w:rsid w:val="00C76A59"/>
    <w:rsid w:val="00C812D2"/>
    <w:rsid w:val="00C83FE3"/>
    <w:rsid w:val="00C84903"/>
    <w:rsid w:val="00C859C9"/>
    <w:rsid w:val="00C85C62"/>
    <w:rsid w:val="00C87B10"/>
    <w:rsid w:val="00C9277E"/>
    <w:rsid w:val="00CA1B25"/>
    <w:rsid w:val="00CA6C9D"/>
    <w:rsid w:val="00CB13C1"/>
    <w:rsid w:val="00CB1C45"/>
    <w:rsid w:val="00CC6426"/>
    <w:rsid w:val="00CD31BF"/>
    <w:rsid w:val="00CD60E1"/>
    <w:rsid w:val="00CD6120"/>
    <w:rsid w:val="00CE2075"/>
    <w:rsid w:val="00CF4F5E"/>
    <w:rsid w:val="00CF52C1"/>
    <w:rsid w:val="00D01BA5"/>
    <w:rsid w:val="00D036A9"/>
    <w:rsid w:val="00D07F7D"/>
    <w:rsid w:val="00D1032B"/>
    <w:rsid w:val="00D12104"/>
    <w:rsid w:val="00D17347"/>
    <w:rsid w:val="00D20DAF"/>
    <w:rsid w:val="00D27C18"/>
    <w:rsid w:val="00D418E4"/>
    <w:rsid w:val="00D41B90"/>
    <w:rsid w:val="00D41EF7"/>
    <w:rsid w:val="00D45F1E"/>
    <w:rsid w:val="00D46CA3"/>
    <w:rsid w:val="00D47121"/>
    <w:rsid w:val="00D5082C"/>
    <w:rsid w:val="00D6561B"/>
    <w:rsid w:val="00D65CD1"/>
    <w:rsid w:val="00D6626A"/>
    <w:rsid w:val="00D67225"/>
    <w:rsid w:val="00D739A5"/>
    <w:rsid w:val="00D77A45"/>
    <w:rsid w:val="00DA1F76"/>
    <w:rsid w:val="00DA71B8"/>
    <w:rsid w:val="00DB31EB"/>
    <w:rsid w:val="00DB71A3"/>
    <w:rsid w:val="00DC2268"/>
    <w:rsid w:val="00DC41DE"/>
    <w:rsid w:val="00DC55BE"/>
    <w:rsid w:val="00DC7AA9"/>
    <w:rsid w:val="00DD38D4"/>
    <w:rsid w:val="00DD3EEA"/>
    <w:rsid w:val="00DE0AAE"/>
    <w:rsid w:val="00DE21ED"/>
    <w:rsid w:val="00DE227B"/>
    <w:rsid w:val="00DE597B"/>
    <w:rsid w:val="00DF06BD"/>
    <w:rsid w:val="00DF140C"/>
    <w:rsid w:val="00DF7601"/>
    <w:rsid w:val="00E11AC7"/>
    <w:rsid w:val="00E20810"/>
    <w:rsid w:val="00E20FE8"/>
    <w:rsid w:val="00E223F4"/>
    <w:rsid w:val="00E42948"/>
    <w:rsid w:val="00E4637D"/>
    <w:rsid w:val="00E55505"/>
    <w:rsid w:val="00E55AE8"/>
    <w:rsid w:val="00E567CE"/>
    <w:rsid w:val="00E60E5E"/>
    <w:rsid w:val="00E661AB"/>
    <w:rsid w:val="00E83BAC"/>
    <w:rsid w:val="00E84F8D"/>
    <w:rsid w:val="00E87CEC"/>
    <w:rsid w:val="00E91D72"/>
    <w:rsid w:val="00E931D4"/>
    <w:rsid w:val="00E97B9A"/>
    <w:rsid w:val="00E97CE1"/>
    <w:rsid w:val="00E97F13"/>
    <w:rsid w:val="00EA1D5B"/>
    <w:rsid w:val="00EA200E"/>
    <w:rsid w:val="00EA3E22"/>
    <w:rsid w:val="00EA5678"/>
    <w:rsid w:val="00EA784E"/>
    <w:rsid w:val="00EC40D3"/>
    <w:rsid w:val="00ED01BB"/>
    <w:rsid w:val="00ED78A6"/>
    <w:rsid w:val="00EE4833"/>
    <w:rsid w:val="00EF55CC"/>
    <w:rsid w:val="00F01A19"/>
    <w:rsid w:val="00F01D00"/>
    <w:rsid w:val="00F02EAA"/>
    <w:rsid w:val="00F033A5"/>
    <w:rsid w:val="00F04729"/>
    <w:rsid w:val="00F10FB3"/>
    <w:rsid w:val="00F31FC4"/>
    <w:rsid w:val="00F3283F"/>
    <w:rsid w:val="00F333E9"/>
    <w:rsid w:val="00F36A6D"/>
    <w:rsid w:val="00F50D31"/>
    <w:rsid w:val="00F5304F"/>
    <w:rsid w:val="00F5406A"/>
    <w:rsid w:val="00F55A7D"/>
    <w:rsid w:val="00F563C0"/>
    <w:rsid w:val="00F61DBF"/>
    <w:rsid w:val="00F63FA0"/>
    <w:rsid w:val="00F672D4"/>
    <w:rsid w:val="00F67AFC"/>
    <w:rsid w:val="00F81C84"/>
    <w:rsid w:val="00F82F27"/>
    <w:rsid w:val="00F8657D"/>
    <w:rsid w:val="00F86EE8"/>
    <w:rsid w:val="00F8757D"/>
    <w:rsid w:val="00F93011"/>
    <w:rsid w:val="00F93926"/>
    <w:rsid w:val="00FA0B2E"/>
    <w:rsid w:val="00FA2743"/>
    <w:rsid w:val="00FA7896"/>
    <w:rsid w:val="00FB7264"/>
    <w:rsid w:val="00FC1759"/>
    <w:rsid w:val="00FC43BA"/>
    <w:rsid w:val="00FC74A5"/>
    <w:rsid w:val="00FD1D57"/>
    <w:rsid w:val="00FD7468"/>
    <w:rsid w:val="00FE274C"/>
    <w:rsid w:val="00FE64BC"/>
    <w:rsid w:val="00FF0E5B"/>
    <w:rsid w:val="00FF1791"/>
    <w:rsid w:val="00FF4047"/>
    <w:rsid w:val="00FF4FC8"/>
    <w:rsid w:val="0861D3DF"/>
    <w:rsid w:val="4E88D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65015"/>
  <w15:docId w15:val="{D3AE60C9-E713-4752-BECA-9C1018B4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8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9909F7"/>
    <w:pPr>
      <w:numPr>
        <w:numId w:val="8"/>
      </w:numPr>
      <w:spacing w:after="240" w:line="240" w:lineRule="auto"/>
      <w:ind w:left="0" w:firstLine="0"/>
      <w:outlineLvl w:val="1"/>
    </w:pPr>
    <w:rPr>
      <w:rFonts w:ascii="Calibri" w:eastAsiaTheme="minorEastAsia" w:hAnsi="Calibri"/>
      <w:bCs/>
      <w:color w:val="000000" w:themeColor="text1"/>
      <w:sz w:val="52"/>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99"/>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9909F7"/>
    <w:rPr>
      <w:rFonts w:ascii="Calibri" w:eastAsiaTheme="minorEastAsia" w:hAnsi="Calibri" w:cstheme="minorBidi"/>
      <w:bCs/>
      <w:color w:val="000000" w:themeColor="text1"/>
      <w:sz w:val="52"/>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C6426"/>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8012B3"/>
    <w:pPr>
      <w:numPr>
        <w:numId w:val="9"/>
      </w:numPr>
      <w:spacing w:before="40" w:after="40"/>
      <w:ind w:left="357" w:hanging="357"/>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Date">
    <w:name w:val="Date"/>
    <w:basedOn w:val="Normal"/>
    <w:next w:val="Normal"/>
    <w:link w:val="DateChar"/>
    <w:uiPriority w:val="99"/>
    <w:unhideWhenUsed/>
    <w:rsid w:val="00800AF3"/>
    <w:rPr>
      <w:sz w:val="28"/>
    </w:rPr>
  </w:style>
  <w:style w:type="character" w:customStyle="1" w:styleId="DateChar">
    <w:name w:val="Date Char"/>
    <w:basedOn w:val="DefaultParagraphFont"/>
    <w:link w:val="Date"/>
    <w:uiPriority w:val="99"/>
    <w:rsid w:val="00800AF3"/>
    <w:rPr>
      <w:rFonts w:asciiTheme="minorHAnsi" w:eastAsiaTheme="minorHAnsi" w:hAnsiTheme="minorHAnsi" w:cstheme="minorBidi"/>
      <w:sz w:val="28"/>
      <w:szCs w:val="22"/>
      <w:lang w:eastAsia="en-US"/>
    </w:rPr>
  </w:style>
  <w:style w:type="paragraph" w:customStyle="1" w:styleId="Documentbody-bodytext">
    <w:name w:val="Document body - body text"/>
    <w:basedOn w:val="Normal"/>
    <w:link w:val="Documentbody-bodytextChar"/>
    <w:qFormat/>
    <w:rsid w:val="004E7442"/>
    <w:pPr>
      <w:spacing w:before="72" w:after="0" w:line="264" w:lineRule="exact"/>
      <w:ind w:left="1134" w:right="1151"/>
      <w:textAlignment w:val="baseline"/>
    </w:pPr>
    <w:rPr>
      <w:rFonts w:ascii="Cambria" w:eastAsia="Cambria" w:hAnsi="Cambria" w:cs="Times New Roman"/>
      <w:color w:val="000000"/>
      <w:spacing w:val="-4"/>
    </w:rPr>
  </w:style>
  <w:style w:type="character" w:customStyle="1" w:styleId="Documentbody-bodytextChar">
    <w:name w:val="Document body - body text Char"/>
    <w:basedOn w:val="DefaultParagraphFont"/>
    <w:link w:val="Documentbody-bodytext"/>
    <w:rsid w:val="004E7442"/>
    <w:rPr>
      <w:color w:val="000000"/>
      <w:spacing w:val="-4"/>
      <w:sz w:val="22"/>
      <w:szCs w:val="22"/>
      <w:lang w:eastAsia="en-US"/>
    </w:rPr>
  </w:style>
  <w:style w:type="paragraph" w:customStyle="1" w:styleId="Bullet1">
    <w:name w:val="Bullet 1"/>
    <w:basedOn w:val="Normal"/>
    <w:link w:val="Bullet1Char"/>
    <w:qFormat/>
    <w:rsid w:val="0001716B"/>
    <w:pPr>
      <w:numPr>
        <w:numId w:val="19"/>
      </w:numPr>
      <w:tabs>
        <w:tab w:val="left" w:pos="216"/>
        <w:tab w:val="left" w:pos="1418"/>
      </w:tabs>
      <w:spacing w:before="68" w:after="0" w:line="264" w:lineRule="exact"/>
      <w:ind w:right="992"/>
      <w:textAlignment w:val="baseline"/>
    </w:pPr>
    <w:rPr>
      <w:rFonts w:ascii="Cambria" w:eastAsia="PMingLiU" w:hAnsi="Cambria" w:cs="Times New Roman"/>
      <w:color w:val="000000"/>
      <w:spacing w:val="-3"/>
    </w:rPr>
  </w:style>
  <w:style w:type="paragraph" w:customStyle="1" w:styleId="Frontpage-bodytext">
    <w:name w:val="Front page-body text"/>
    <w:basedOn w:val="Documentbody-bodytext"/>
    <w:next w:val="Documentbody-bodytext"/>
    <w:link w:val="Frontpage-bodytextChar"/>
    <w:qFormat/>
    <w:rsid w:val="0001716B"/>
    <w:pPr>
      <w:spacing w:before="86"/>
      <w:ind w:left="1418" w:right="1077"/>
    </w:pPr>
  </w:style>
  <w:style w:type="character" w:customStyle="1" w:styleId="Frontpage-bodytextChar">
    <w:name w:val="Front page-body text Char"/>
    <w:basedOn w:val="Documentbody-bodytextChar"/>
    <w:link w:val="Frontpage-bodytext"/>
    <w:rsid w:val="0001716B"/>
    <w:rPr>
      <w:color w:val="000000"/>
      <w:spacing w:val="-4"/>
      <w:sz w:val="22"/>
      <w:szCs w:val="22"/>
      <w:lang w:eastAsia="en-US"/>
    </w:rPr>
  </w:style>
  <w:style w:type="character" w:customStyle="1" w:styleId="Bullet1Char">
    <w:name w:val="Bullet 1 Char"/>
    <w:basedOn w:val="DefaultParagraphFont"/>
    <w:link w:val="Bullet1"/>
    <w:rsid w:val="0001716B"/>
    <w:rPr>
      <w:rFonts w:eastAsia="PMingLiU"/>
      <w:color w:val="000000"/>
      <w:spacing w:val="-3"/>
      <w:sz w:val="22"/>
      <w:szCs w:val="22"/>
      <w:lang w:eastAsia="en-US"/>
    </w:rPr>
  </w:style>
  <w:style w:type="paragraph" w:customStyle="1" w:styleId="Bullet2">
    <w:name w:val="Bullet 2"/>
    <w:basedOn w:val="ListParagraph"/>
    <w:qFormat/>
    <w:rsid w:val="009B68E5"/>
    <w:pPr>
      <w:numPr>
        <w:numId w:val="22"/>
      </w:numPr>
      <w:tabs>
        <w:tab w:val="left" w:pos="216"/>
        <w:tab w:val="left" w:pos="1276"/>
      </w:tabs>
      <w:spacing w:before="68" w:line="264" w:lineRule="exact"/>
      <w:ind w:left="2268" w:right="1418" w:hanging="357"/>
      <w:contextualSpacing/>
      <w:textAlignment w:val="baseline"/>
    </w:pPr>
    <w:rPr>
      <w:rFonts w:ascii="Cambria" w:eastAsia="Cambria" w:hAnsi="Cambria" w:cs="Times New Roman"/>
      <w:color w:val="000000"/>
      <w:spacing w:val="-3"/>
    </w:rPr>
  </w:style>
  <w:style w:type="paragraph" w:customStyle="1" w:styleId="Definitionsection-termheading">
    <w:name w:val="Definition section - term heading"/>
    <w:basedOn w:val="Documentbody-bodytext"/>
    <w:next w:val="Documentbody-bodytext"/>
    <w:qFormat/>
    <w:rsid w:val="00A61A8E"/>
    <w:pPr>
      <w:keepNext/>
      <w:spacing w:before="160" w:line="240" w:lineRule="exact"/>
      <w:ind w:left="0" w:right="567"/>
    </w:pPr>
    <w:rPr>
      <w:b/>
    </w:rPr>
  </w:style>
  <w:style w:type="table" w:styleId="PlainTable2">
    <w:name w:val="Plain Table 2"/>
    <w:basedOn w:val="TableNormal"/>
    <w:uiPriority w:val="42"/>
    <w:rsid w:val="009B68E5"/>
    <w:rPr>
      <w:rFonts w:ascii="Times New Roman" w:eastAsia="PMingLiU" w:hAnsi="Times New Roman"/>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igurecaption">
    <w:name w:val="Table/figure caption"/>
    <w:basedOn w:val="Documentbody-bodytext"/>
    <w:qFormat/>
    <w:rsid w:val="009B68E5"/>
    <w:pPr>
      <w:spacing w:before="0" w:after="120" w:line="240" w:lineRule="auto"/>
    </w:pPr>
    <w:rPr>
      <w:b/>
    </w:rPr>
  </w:style>
  <w:style w:type="paragraph" w:customStyle="1" w:styleId="Tableheadings">
    <w:name w:val="Table headings"/>
    <w:basedOn w:val="Normal"/>
    <w:qFormat/>
    <w:rsid w:val="009B68E5"/>
    <w:pPr>
      <w:spacing w:before="68" w:after="0" w:line="240" w:lineRule="auto"/>
      <w:ind w:left="34" w:right="57"/>
    </w:pPr>
    <w:rPr>
      <w:rFonts w:ascii="Cambria" w:eastAsia="PMingLiU" w:hAnsi="Cambria" w:cs="Times New Roman"/>
      <w:b/>
      <w:bCs/>
      <w:sz w:val="20"/>
    </w:rPr>
  </w:style>
  <w:style w:type="paragraph" w:customStyle="1" w:styleId="paragraphsub">
    <w:name w:val="paragraphsub"/>
    <w:basedOn w:val="Normal"/>
    <w:rsid w:val="00A90BD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export/controlled-goods/meat/elmer-3" TargetMode="External"/><Relationship Id="rId18" Type="http://schemas.openxmlformats.org/officeDocument/2006/relationships/footer" Target="footer2.xml"/><Relationship Id="rId26" Type="http://schemas.openxmlformats.org/officeDocument/2006/relationships/hyperlink" Target="https://www.agriculture.gov.au/biosecurity-trade/export/controlled-goods/meat/elmer-3/mevs-abattoir" TargetMode="External"/><Relationship Id="rId39" Type="http://schemas.openxmlformats.org/officeDocument/2006/relationships/header" Target="header4.xml"/><Relationship Id="rId21" Type="http://schemas.openxmlformats.org/officeDocument/2006/relationships/hyperlink" Target="https://www.legislation.gov.au/Series/C2020A00012" TargetMode="External"/><Relationship Id="rId34" Type="http://schemas.openxmlformats.org/officeDocument/2006/relationships/hyperlink" Target="https://www.apvma.gov.au/regulation/hormonal-growth-promota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griculture-land/farm-food-drought/food/nrs/animal-residue-monitor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biosecurity-trade/export/controlled-goods/meat/elmer-3/aa-guidelines-meat" TargetMode="External"/><Relationship Id="rId32" Type="http://schemas.openxmlformats.org/officeDocument/2006/relationships/hyperlink" Target="https://www.intertekinform.com/en-au/" TargetMode="External"/><Relationship Id="rId37" Type="http://schemas.openxmlformats.org/officeDocument/2006/relationships/hyperlink" Target="https://www.integritysystems.com.au/on-farm-assurance/national-vendor-declaration-nv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biosecurity-trade/export/controlled-goods/meat/elmer-3" TargetMode="External"/><Relationship Id="rId28" Type="http://schemas.openxmlformats.org/officeDocument/2006/relationships/hyperlink" Target="https://www.agriculture.gov.au/agriculture-land/farm-food-drought/food/nrs" TargetMode="External"/><Relationship Id="rId36" Type="http://schemas.openxmlformats.org/officeDocument/2006/relationships/hyperlink" Target="https://www.integritysystems.com.au/on-farm-assurance/lpa-rules--standard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micor.agriculture.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legislation.gov.au/Series/F2021L00334" TargetMode="External"/><Relationship Id="rId27" Type="http://schemas.openxmlformats.org/officeDocument/2006/relationships/hyperlink" Target="https://www.agriculture.gov.au/biosecurity-trade/export/controlled-goods/meat/elmer-3/meat-establishment-tier1" TargetMode="External"/><Relationship Id="rId30" Type="http://schemas.openxmlformats.org/officeDocument/2006/relationships/hyperlink" Target="https://www.agriculture.gov.au/agriculture-land/farm-food-drought/food/nrs/about-residues-and-residue-testing" TargetMode="External"/><Relationship Id="rId35" Type="http://schemas.openxmlformats.org/officeDocument/2006/relationships/hyperlink" Target="https://www.integritysystems.com.au/livestock-production-assurance/lpa-requireme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biosecurity-trade/export/controlled-goods/meat/elmer-3/sourcing-livestock-wild-game" TargetMode="External"/><Relationship Id="rId33" Type="http://schemas.openxmlformats.org/officeDocument/2006/relationships/hyperlink" Target="https://www.ausmeat.com.au/" TargetMode="External"/><Relationship Id="rId38"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2b53c995-2120-4bc0-8922-c25044d37f65"/>
    <ds:schemaRef ds:uri="http://purl.org/dc/dcmitype/"/>
    <ds:schemaRef ds:uri="81c01dc6-2c49-4730-b140-874c95cac377"/>
    <ds:schemaRef ds:uri="http://schemas.openxmlformats.org/package/2006/metadata/core-properties"/>
    <ds:schemaRef ds:uri="http://schemas.microsoft.com/office/2006/documentManagement/types"/>
    <ds:schemaRef ds:uri="c95b51c2-b2ac-4224-a5b5-069909057829"/>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04C8CB4-55B3-46ED-9648-D5F158B5B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28</TotalTime>
  <Pages>16</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Export Meat Operational Reference: 3.9c Sourcing of cattle to comply with importing country hormonal growth promotant free requirements</vt:lpstr>
    </vt:vector>
  </TitlesOfParts>
  <Manager/>
  <Company/>
  <LinksUpToDate>false</LinksUpToDate>
  <CharactersWithSpaces>30639</CharactersWithSpaces>
  <SharedDoc>false</SharedDoc>
  <HLinks>
    <vt:vector size="300" baseType="variant">
      <vt:variant>
        <vt:i4>524346</vt:i4>
      </vt:variant>
      <vt:variant>
        <vt:i4>249</vt:i4>
      </vt:variant>
      <vt:variant>
        <vt:i4>0</vt:i4>
      </vt:variant>
      <vt:variant>
        <vt:i4>5</vt:i4>
      </vt:variant>
      <vt:variant>
        <vt:lpwstr/>
      </vt:variant>
      <vt:variant>
        <vt:lpwstr>_Attachment_1:_HGP</vt:lpwstr>
      </vt:variant>
      <vt:variant>
        <vt:i4>2424878</vt:i4>
      </vt:variant>
      <vt:variant>
        <vt:i4>243</vt:i4>
      </vt:variant>
      <vt:variant>
        <vt:i4>0</vt:i4>
      </vt:variant>
      <vt:variant>
        <vt:i4>5</vt:i4>
      </vt:variant>
      <vt:variant>
        <vt:lpwstr>https://www.apvma.gov.au/regulation/hormonal-growth-promotants</vt:lpwstr>
      </vt:variant>
      <vt:variant>
        <vt:lpwstr/>
      </vt:variant>
      <vt:variant>
        <vt:i4>196694</vt:i4>
      </vt:variant>
      <vt:variant>
        <vt:i4>240</vt:i4>
      </vt:variant>
      <vt:variant>
        <vt:i4>0</vt:i4>
      </vt:variant>
      <vt:variant>
        <vt:i4>5</vt:i4>
      </vt:variant>
      <vt:variant>
        <vt:lpwstr>https://www.intertekinform.com/en-au/</vt:lpwstr>
      </vt:variant>
      <vt:variant>
        <vt:lpwstr/>
      </vt:variant>
      <vt:variant>
        <vt:i4>2818101</vt:i4>
      </vt:variant>
      <vt:variant>
        <vt:i4>237</vt:i4>
      </vt:variant>
      <vt:variant>
        <vt:i4>0</vt:i4>
      </vt:variant>
      <vt:variant>
        <vt:i4>5</vt:i4>
      </vt:variant>
      <vt:variant>
        <vt:lpwstr>https://www.integritysystems.com.au/on-farm-assurance/national-vendor-declaration-nvd/</vt:lpwstr>
      </vt:variant>
      <vt:variant>
        <vt:lpwstr/>
      </vt:variant>
      <vt:variant>
        <vt:i4>7864359</vt:i4>
      </vt:variant>
      <vt:variant>
        <vt:i4>234</vt:i4>
      </vt:variant>
      <vt:variant>
        <vt:i4>0</vt:i4>
      </vt:variant>
      <vt:variant>
        <vt:i4>5</vt:i4>
      </vt:variant>
      <vt:variant>
        <vt:lpwstr>https://www.integritysystems.com.au/on-farm-assurance/lpa-rules--standards/</vt:lpwstr>
      </vt:variant>
      <vt:variant>
        <vt:lpwstr/>
      </vt:variant>
      <vt:variant>
        <vt:i4>8257639</vt:i4>
      </vt:variant>
      <vt:variant>
        <vt:i4>231</vt:i4>
      </vt:variant>
      <vt:variant>
        <vt:i4>0</vt:i4>
      </vt:variant>
      <vt:variant>
        <vt:i4>5</vt:i4>
      </vt:variant>
      <vt:variant>
        <vt:lpwstr>https://www.integritysystems.com.au/livestock-production-assurance/lpa-requirements/mandatory-modules/</vt:lpwstr>
      </vt:variant>
      <vt:variant>
        <vt:lpwstr/>
      </vt:variant>
      <vt:variant>
        <vt:i4>2818092</vt:i4>
      </vt:variant>
      <vt:variant>
        <vt:i4>228</vt:i4>
      </vt:variant>
      <vt:variant>
        <vt:i4>0</vt:i4>
      </vt:variant>
      <vt:variant>
        <vt:i4>5</vt:i4>
      </vt:variant>
      <vt:variant>
        <vt:lpwstr>https://www.ausmeat.com.au/</vt:lpwstr>
      </vt:variant>
      <vt:variant>
        <vt:lpwstr/>
      </vt:variant>
      <vt:variant>
        <vt:i4>5177420</vt:i4>
      </vt:variant>
      <vt:variant>
        <vt:i4>225</vt:i4>
      </vt:variant>
      <vt:variant>
        <vt:i4>0</vt:i4>
      </vt:variant>
      <vt:variant>
        <vt:i4>5</vt:i4>
      </vt:variant>
      <vt:variant>
        <vt:lpwstr>https://www.agriculture.gov.au/agriculture-land/farm-food-drought/food/nrs/about-residues-and-residue-testing</vt:lpwstr>
      </vt:variant>
      <vt:variant>
        <vt:lpwstr/>
      </vt:variant>
      <vt:variant>
        <vt:i4>458771</vt:i4>
      </vt:variant>
      <vt:variant>
        <vt:i4>222</vt:i4>
      </vt:variant>
      <vt:variant>
        <vt:i4>0</vt:i4>
      </vt:variant>
      <vt:variant>
        <vt:i4>5</vt:i4>
      </vt:variant>
      <vt:variant>
        <vt:lpwstr>https://www.agriculture.gov.au/agriculture-land/farm-food-drought/food/nrs/animal-residue-monitoring</vt:lpwstr>
      </vt:variant>
      <vt:variant>
        <vt:lpwstr/>
      </vt:variant>
      <vt:variant>
        <vt:i4>2621553</vt:i4>
      </vt:variant>
      <vt:variant>
        <vt:i4>219</vt:i4>
      </vt:variant>
      <vt:variant>
        <vt:i4>0</vt:i4>
      </vt:variant>
      <vt:variant>
        <vt:i4>5</vt:i4>
      </vt:variant>
      <vt:variant>
        <vt:lpwstr>https://micor.agriculture.gov.au/Pages/default.aspx</vt:lpwstr>
      </vt:variant>
      <vt:variant>
        <vt:lpwstr/>
      </vt:variant>
      <vt:variant>
        <vt:i4>7340088</vt:i4>
      </vt:variant>
      <vt:variant>
        <vt:i4>216</vt:i4>
      </vt:variant>
      <vt:variant>
        <vt:i4>0</vt:i4>
      </vt:variant>
      <vt:variant>
        <vt:i4>5</vt:i4>
      </vt:variant>
      <vt:variant>
        <vt:lpwstr>https://www.agriculture.gov.au/agriculture-land/farm-food-drought/food/nrs</vt:lpwstr>
      </vt:variant>
      <vt:variant>
        <vt:lpwstr/>
      </vt:variant>
      <vt:variant>
        <vt:i4>6750245</vt:i4>
      </vt:variant>
      <vt:variant>
        <vt:i4>213</vt:i4>
      </vt:variant>
      <vt:variant>
        <vt:i4>0</vt:i4>
      </vt:variant>
      <vt:variant>
        <vt:i4>5</vt:i4>
      </vt:variant>
      <vt:variant>
        <vt:lpwstr>https://www.agriculture.gov.au/biosecurity-trade/export/controlled-goods/meat/elmer-3/meat-establishment-tier1</vt:lpwstr>
      </vt:variant>
      <vt:variant>
        <vt:lpwstr/>
      </vt:variant>
      <vt:variant>
        <vt:i4>7929899</vt:i4>
      </vt:variant>
      <vt:variant>
        <vt:i4>210</vt:i4>
      </vt:variant>
      <vt:variant>
        <vt:i4>0</vt:i4>
      </vt:variant>
      <vt:variant>
        <vt:i4>5</vt:i4>
      </vt:variant>
      <vt:variant>
        <vt:lpwstr>https://www.agriculture.gov.au/biosecurity-trade/export/controlled-goods/meat/elmer-3/sourcing-livestock-wild-game</vt:lpwstr>
      </vt:variant>
      <vt:variant>
        <vt:lpwstr/>
      </vt:variant>
      <vt:variant>
        <vt:i4>983068</vt:i4>
      </vt:variant>
      <vt:variant>
        <vt:i4>207</vt:i4>
      </vt:variant>
      <vt:variant>
        <vt:i4>0</vt:i4>
      </vt:variant>
      <vt:variant>
        <vt:i4>5</vt:i4>
      </vt:variant>
      <vt:variant>
        <vt:lpwstr>https://www.agriculture.gov.au/biosecurity-trade/export/controlled-goods/meat/elmer-3/aa-guidelines-meat</vt:lpwstr>
      </vt:variant>
      <vt:variant>
        <vt:lpwstr/>
      </vt:variant>
      <vt:variant>
        <vt:i4>4063347</vt:i4>
      </vt:variant>
      <vt:variant>
        <vt:i4>204</vt:i4>
      </vt:variant>
      <vt:variant>
        <vt:i4>0</vt:i4>
      </vt:variant>
      <vt:variant>
        <vt:i4>5</vt:i4>
      </vt:variant>
      <vt:variant>
        <vt:lpwstr>https://www.agriculture.gov.au/biosecurity-trade/export/controlled-goods/meat/elmer-3/mevs-abattoir</vt:lpwstr>
      </vt:variant>
      <vt:variant>
        <vt:lpwstr/>
      </vt:variant>
      <vt:variant>
        <vt:i4>1703951</vt:i4>
      </vt:variant>
      <vt:variant>
        <vt:i4>201</vt:i4>
      </vt:variant>
      <vt:variant>
        <vt:i4>0</vt:i4>
      </vt:variant>
      <vt:variant>
        <vt:i4>5</vt:i4>
      </vt:variant>
      <vt:variant>
        <vt:lpwstr>https://www.agriculture.gov.au/biosecurity-trade/export/controlled-goods/meat/elmer-3</vt:lpwstr>
      </vt:variant>
      <vt:variant>
        <vt:lpwstr/>
      </vt:variant>
      <vt:variant>
        <vt:i4>851994</vt:i4>
      </vt:variant>
      <vt:variant>
        <vt:i4>198</vt:i4>
      </vt:variant>
      <vt:variant>
        <vt:i4>0</vt:i4>
      </vt:variant>
      <vt:variant>
        <vt:i4>5</vt:i4>
      </vt:variant>
      <vt:variant>
        <vt:lpwstr>https://www.legislation.gov.au/Series/F2021L00334</vt:lpwstr>
      </vt:variant>
      <vt:variant>
        <vt:lpwstr/>
      </vt:variant>
      <vt:variant>
        <vt:i4>131101</vt:i4>
      </vt:variant>
      <vt:variant>
        <vt:i4>195</vt:i4>
      </vt:variant>
      <vt:variant>
        <vt:i4>0</vt:i4>
      </vt:variant>
      <vt:variant>
        <vt:i4>5</vt:i4>
      </vt:variant>
      <vt:variant>
        <vt:lpwstr>https://www.legislation.gov.au/Series/C2020A00012</vt:lpwstr>
      </vt:variant>
      <vt:variant>
        <vt:lpwstr/>
      </vt:variant>
      <vt:variant>
        <vt:i4>262156</vt:i4>
      </vt:variant>
      <vt:variant>
        <vt:i4>174</vt:i4>
      </vt:variant>
      <vt:variant>
        <vt:i4>0</vt:i4>
      </vt:variant>
      <vt:variant>
        <vt:i4>5</vt:i4>
      </vt:variant>
      <vt:variant>
        <vt:lpwstr/>
      </vt:variant>
      <vt:variant>
        <vt:lpwstr>_Related_material</vt:lpwstr>
      </vt:variant>
      <vt:variant>
        <vt:i4>1638454</vt:i4>
      </vt:variant>
      <vt:variant>
        <vt:i4>167</vt:i4>
      </vt:variant>
      <vt:variant>
        <vt:i4>0</vt:i4>
      </vt:variant>
      <vt:variant>
        <vt:i4>5</vt:i4>
      </vt:variant>
      <vt:variant>
        <vt:lpwstr/>
      </vt:variant>
      <vt:variant>
        <vt:lpwstr>_Toc224287895</vt:lpwstr>
      </vt:variant>
      <vt:variant>
        <vt:i4>1638454</vt:i4>
      </vt:variant>
      <vt:variant>
        <vt:i4>161</vt:i4>
      </vt:variant>
      <vt:variant>
        <vt:i4>0</vt:i4>
      </vt:variant>
      <vt:variant>
        <vt:i4>5</vt:i4>
      </vt:variant>
      <vt:variant>
        <vt:lpwstr/>
      </vt:variant>
      <vt:variant>
        <vt:lpwstr>_Toc224287894</vt:lpwstr>
      </vt:variant>
      <vt:variant>
        <vt:i4>1638454</vt:i4>
      </vt:variant>
      <vt:variant>
        <vt:i4>155</vt:i4>
      </vt:variant>
      <vt:variant>
        <vt:i4>0</vt:i4>
      </vt:variant>
      <vt:variant>
        <vt:i4>5</vt:i4>
      </vt:variant>
      <vt:variant>
        <vt:lpwstr/>
      </vt:variant>
      <vt:variant>
        <vt:lpwstr>_Toc224287893</vt:lpwstr>
      </vt:variant>
      <vt:variant>
        <vt:i4>1638454</vt:i4>
      </vt:variant>
      <vt:variant>
        <vt:i4>149</vt:i4>
      </vt:variant>
      <vt:variant>
        <vt:i4>0</vt:i4>
      </vt:variant>
      <vt:variant>
        <vt:i4>5</vt:i4>
      </vt:variant>
      <vt:variant>
        <vt:lpwstr/>
      </vt:variant>
      <vt:variant>
        <vt:lpwstr>_Toc224287892</vt:lpwstr>
      </vt:variant>
      <vt:variant>
        <vt:i4>1638454</vt:i4>
      </vt:variant>
      <vt:variant>
        <vt:i4>143</vt:i4>
      </vt:variant>
      <vt:variant>
        <vt:i4>0</vt:i4>
      </vt:variant>
      <vt:variant>
        <vt:i4>5</vt:i4>
      </vt:variant>
      <vt:variant>
        <vt:lpwstr/>
      </vt:variant>
      <vt:variant>
        <vt:lpwstr>_Toc224287891</vt:lpwstr>
      </vt:variant>
      <vt:variant>
        <vt:i4>1638454</vt:i4>
      </vt:variant>
      <vt:variant>
        <vt:i4>137</vt:i4>
      </vt:variant>
      <vt:variant>
        <vt:i4>0</vt:i4>
      </vt:variant>
      <vt:variant>
        <vt:i4>5</vt:i4>
      </vt:variant>
      <vt:variant>
        <vt:lpwstr/>
      </vt:variant>
      <vt:variant>
        <vt:lpwstr>_Toc224287890</vt:lpwstr>
      </vt:variant>
      <vt:variant>
        <vt:i4>1572918</vt:i4>
      </vt:variant>
      <vt:variant>
        <vt:i4>131</vt:i4>
      </vt:variant>
      <vt:variant>
        <vt:i4>0</vt:i4>
      </vt:variant>
      <vt:variant>
        <vt:i4>5</vt:i4>
      </vt:variant>
      <vt:variant>
        <vt:lpwstr/>
      </vt:variant>
      <vt:variant>
        <vt:lpwstr>_Toc224287889</vt:lpwstr>
      </vt:variant>
      <vt:variant>
        <vt:i4>1572918</vt:i4>
      </vt:variant>
      <vt:variant>
        <vt:i4>125</vt:i4>
      </vt:variant>
      <vt:variant>
        <vt:i4>0</vt:i4>
      </vt:variant>
      <vt:variant>
        <vt:i4>5</vt:i4>
      </vt:variant>
      <vt:variant>
        <vt:lpwstr/>
      </vt:variant>
      <vt:variant>
        <vt:lpwstr>_Toc224287888</vt:lpwstr>
      </vt:variant>
      <vt:variant>
        <vt:i4>1572918</vt:i4>
      </vt:variant>
      <vt:variant>
        <vt:i4>119</vt:i4>
      </vt:variant>
      <vt:variant>
        <vt:i4>0</vt:i4>
      </vt:variant>
      <vt:variant>
        <vt:i4>5</vt:i4>
      </vt:variant>
      <vt:variant>
        <vt:lpwstr/>
      </vt:variant>
      <vt:variant>
        <vt:lpwstr>_Toc224287887</vt:lpwstr>
      </vt:variant>
      <vt:variant>
        <vt:i4>1572918</vt:i4>
      </vt:variant>
      <vt:variant>
        <vt:i4>113</vt:i4>
      </vt:variant>
      <vt:variant>
        <vt:i4>0</vt:i4>
      </vt:variant>
      <vt:variant>
        <vt:i4>5</vt:i4>
      </vt:variant>
      <vt:variant>
        <vt:lpwstr/>
      </vt:variant>
      <vt:variant>
        <vt:lpwstr>_Toc224287886</vt:lpwstr>
      </vt:variant>
      <vt:variant>
        <vt:i4>1572918</vt:i4>
      </vt:variant>
      <vt:variant>
        <vt:i4>107</vt:i4>
      </vt:variant>
      <vt:variant>
        <vt:i4>0</vt:i4>
      </vt:variant>
      <vt:variant>
        <vt:i4>5</vt:i4>
      </vt:variant>
      <vt:variant>
        <vt:lpwstr/>
      </vt:variant>
      <vt:variant>
        <vt:lpwstr>_Toc224287885</vt:lpwstr>
      </vt:variant>
      <vt:variant>
        <vt:i4>1572918</vt:i4>
      </vt:variant>
      <vt:variant>
        <vt:i4>101</vt:i4>
      </vt:variant>
      <vt:variant>
        <vt:i4>0</vt:i4>
      </vt:variant>
      <vt:variant>
        <vt:i4>5</vt:i4>
      </vt:variant>
      <vt:variant>
        <vt:lpwstr/>
      </vt:variant>
      <vt:variant>
        <vt:lpwstr>_Toc224287884</vt:lpwstr>
      </vt:variant>
      <vt:variant>
        <vt:i4>1572918</vt:i4>
      </vt:variant>
      <vt:variant>
        <vt:i4>95</vt:i4>
      </vt:variant>
      <vt:variant>
        <vt:i4>0</vt:i4>
      </vt:variant>
      <vt:variant>
        <vt:i4>5</vt:i4>
      </vt:variant>
      <vt:variant>
        <vt:lpwstr/>
      </vt:variant>
      <vt:variant>
        <vt:lpwstr>_Toc224287883</vt:lpwstr>
      </vt:variant>
      <vt:variant>
        <vt:i4>1572918</vt:i4>
      </vt:variant>
      <vt:variant>
        <vt:i4>89</vt:i4>
      </vt:variant>
      <vt:variant>
        <vt:i4>0</vt:i4>
      </vt:variant>
      <vt:variant>
        <vt:i4>5</vt:i4>
      </vt:variant>
      <vt:variant>
        <vt:lpwstr/>
      </vt:variant>
      <vt:variant>
        <vt:lpwstr>_Toc224287882</vt:lpwstr>
      </vt:variant>
      <vt:variant>
        <vt:i4>1572918</vt:i4>
      </vt:variant>
      <vt:variant>
        <vt:i4>83</vt:i4>
      </vt:variant>
      <vt:variant>
        <vt:i4>0</vt:i4>
      </vt:variant>
      <vt:variant>
        <vt:i4>5</vt:i4>
      </vt:variant>
      <vt:variant>
        <vt:lpwstr/>
      </vt:variant>
      <vt:variant>
        <vt:lpwstr>_Toc224287881</vt:lpwstr>
      </vt:variant>
      <vt:variant>
        <vt:i4>1572918</vt:i4>
      </vt:variant>
      <vt:variant>
        <vt:i4>77</vt:i4>
      </vt:variant>
      <vt:variant>
        <vt:i4>0</vt:i4>
      </vt:variant>
      <vt:variant>
        <vt:i4>5</vt:i4>
      </vt:variant>
      <vt:variant>
        <vt:lpwstr/>
      </vt:variant>
      <vt:variant>
        <vt:lpwstr>_Toc224287880</vt:lpwstr>
      </vt:variant>
      <vt:variant>
        <vt:i4>1507382</vt:i4>
      </vt:variant>
      <vt:variant>
        <vt:i4>71</vt:i4>
      </vt:variant>
      <vt:variant>
        <vt:i4>0</vt:i4>
      </vt:variant>
      <vt:variant>
        <vt:i4>5</vt:i4>
      </vt:variant>
      <vt:variant>
        <vt:lpwstr/>
      </vt:variant>
      <vt:variant>
        <vt:lpwstr>_Toc224287879</vt:lpwstr>
      </vt:variant>
      <vt:variant>
        <vt:i4>1507382</vt:i4>
      </vt:variant>
      <vt:variant>
        <vt:i4>65</vt:i4>
      </vt:variant>
      <vt:variant>
        <vt:i4>0</vt:i4>
      </vt:variant>
      <vt:variant>
        <vt:i4>5</vt:i4>
      </vt:variant>
      <vt:variant>
        <vt:lpwstr/>
      </vt:variant>
      <vt:variant>
        <vt:lpwstr>_Toc224287878</vt:lpwstr>
      </vt:variant>
      <vt:variant>
        <vt:i4>1507382</vt:i4>
      </vt:variant>
      <vt:variant>
        <vt:i4>59</vt:i4>
      </vt:variant>
      <vt:variant>
        <vt:i4>0</vt:i4>
      </vt:variant>
      <vt:variant>
        <vt:i4>5</vt:i4>
      </vt:variant>
      <vt:variant>
        <vt:lpwstr/>
      </vt:variant>
      <vt:variant>
        <vt:lpwstr>_Toc224287877</vt:lpwstr>
      </vt:variant>
      <vt:variant>
        <vt:i4>1507382</vt:i4>
      </vt:variant>
      <vt:variant>
        <vt:i4>53</vt:i4>
      </vt:variant>
      <vt:variant>
        <vt:i4>0</vt:i4>
      </vt:variant>
      <vt:variant>
        <vt:i4>5</vt:i4>
      </vt:variant>
      <vt:variant>
        <vt:lpwstr/>
      </vt:variant>
      <vt:variant>
        <vt:lpwstr>_Toc224287876</vt:lpwstr>
      </vt:variant>
      <vt:variant>
        <vt:i4>1507382</vt:i4>
      </vt:variant>
      <vt:variant>
        <vt:i4>47</vt:i4>
      </vt:variant>
      <vt:variant>
        <vt:i4>0</vt:i4>
      </vt:variant>
      <vt:variant>
        <vt:i4>5</vt:i4>
      </vt:variant>
      <vt:variant>
        <vt:lpwstr/>
      </vt:variant>
      <vt:variant>
        <vt:lpwstr>_Toc224287875</vt:lpwstr>
      </vt:variant>
      <vt:variant>
        <vt:i4>1507382</vt:i4>
      </vt:variant>
      <vt:variant>
        <vt:i4>41</vt:i4>
      </vt:variant>
      <vt:variant>
        <vt:i4>0</vt:i4>
      </vt:variant>
      <vt:variant>
        <vt:i4>5</vt:i4>
      </vt:variant>
      <vt:variant>
        <vt:lpwstr/>
      </vt:variant>
      <vt:variant>
        <vt:lpwstr>_Toc224287874</vt:lpwstr>
      </vt:variant>
      <vt:variant>
        <vt:i4>1507382</vt:i4>
      </vt:variant>
      <vt:variant>
        <vt:i4>35</vt:i4>
      </vt:variant>
      <vt:variant>
        <vt:i4>0</vt:i4>
      </vt:variant>
      <vt:variant>
        <vt:i4>5</vt:i4>
      </vt:variant>
      <vt:variant>
        <vt:lpwstr/>
      </vt:variant>
      <vt:variant>
        <vt:lpwstr>_Toc224287873</vt:lpwstr>
      </vt:variant>
      <vt:variant>
        <vt:i4>1507382</vt:i4>
      </vt:variant>
      <vt:variant>
        <vt:i4>29</vt:i4>
      </vt:variant>
      <vt:variant>
        <vt:i4>0</vt:i4>
      </vt:variant>
      <vt:variant>
        <vt:i4>5</vt:i4>
      </vt:variant>
      <vt:variant>
        <vt:lpwstr/>
      </vt:variant>
      <vt:variant>
        <vt:lpwstr>_Toc224287872</vt:lpwstr>
      </vt:variant>
      <vt:variant>
        <vt:i4>1507382</vt:i4>
      </vt:variant>
      <vt:variant>
        <vt:i4>23</vt:i4>
      </vt:variant>
      <vt:variant>
        <vt:i4>0</vt:i4>
      </vt:variant>
      <vt:variant>
        <vt:i4>5</vt:i4>
      </vt:variant>
      <vt:variant>
        <vt:lpwstr/>
      </vt:variant>
      <vt:variant>
        <vt:lpwstr>_Toc224287871</vt:lpwstr>
      </vt:variant>
      <vt:variant>
        <vt:i4>1507382</vt:i4>
      </vt:variant>
      <vt:variant>
        <vt:i4>17</vt:i4>
      </vt:variant>
      <vt:variant>
        <vt:i4>0</vt:i4>
      </vt:variant>
      <vt:variant>
        <vt:i4>5</vt:i4>
      </vt:variant>
      <vt:variant>
        <vt:lpwstr/>
      </vt:variant>
      <vt:variant>
        <vt:lpwstr>_Toc224287870</vt:lpwstr>
      </vt:variant>
      <vt:variant>
        <vt:i4>262156</vt:i4>
      </vt:variant>
      <vt:variant>
        <vt:i4>12</vt:i4>
      </vt:variant>
      <vt:variant>
        <vt:i4>0</vt:i4>
      </vt:variant>
      <vt:variant>
        <vt:i4>5</vt:i4>
      </vt:variant>
      <vt:variant>
        <vt:lpwstr/>
      </vt:variant>
      <vt:variant>
        <vt:lpwstr>_Related_material</vt:lpwstr>
      </vt:variant>
      <vt:variant>
        <vt:i4>262156</vt:i4>
      </vt:variant>
      <vt:variant>
        <vt:i4>9</vt:i4>
      </vt:variant>
      <vt:variant>
        <vt:i4>0</vt:i4>
      </vt:variant>
      <vt:variant>
        <vt:i4>5</vt:i4>
      </vt:variant>
      <vt:variant>
        <vt:lpwstr/>
      </vt:variant>
      <vt:variant>
        <vt:lpwstr>_Related_material</vt:lpwstr>
      </vt:variant>
      <vt:variant>
        <vt:i4>3080252</vt:i4>
      </vt:variant>
      <vt:variant>
        <vt:i4>6</vt:i4>
      </vt:variant>
      <vt:variant>
        <vt:i4>0</vt:i4>
      </vt:variant>
      <vt:variant>
        <vt:i4>5</vt:i4>
      </vt:variant>
      <vt:variant>
        <vt:lpwstr>https://www.agriculture.gov.au/</vt:lpwstr>
      </vt:variant>
      <vt:variant>
        <vt:lpwstr/>
      </vt:variant>
      <vt:variant>
        <vt:i4>7995496</vt:i4>
      </vt:variant>
      <vt:variant>
        <vt:i4>3</vt:i4>
      </vt:variant>
      <vt:variant>
        <vt:i4>0</vt:i4>
      </vt:variant>
      <vt:variant>
        <vt:i4>5</vt:i4>
      </vt:variant>
      <vt:variant>
        <vt:lpwstr>https://www.agriculture.gov.au/biosecurity-trade/export/controlled-goods/meat/elmer-3</vt:lpwstr>
      </vt:variant>
      <vt:variant>
        <vt:lpwstr>guidelines</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Meat Operational Reference: 3.9c Sourcing of cattle to comply with importing country hormonal growth promotant free requirements</dc:title>
  <dc:subject/>
  <dc:creator>Department of Agriculture, Fisheries and Forestry</dc:creator>
  <cp:keywords/>
  <cp:lastModifiedBy>Goggins, Fiona</cp:lastModifiedBy>
  <cp:revision>8</cp:revision>
  <cp:lastPrinted>2026-03-19T03:37:00Z</cp:lastPrinted>
  <dcterms:created xsi:type="dcterms:W3CDTF">2026-03-23T04:35:00Z</dcterms:created>
  <dcterms:modified xsi:type="dcterms:W3CDTF">2026-04-02T07:26:00Z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608e1b88,7444fd5b,75fc0370,12adc790,4af551bd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8d70cd,f055d4a,5a99da05,77ad2429,3cb13c64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2024-07-12T05:27:22Z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99b1a1e8-51bf-4650-b895-c4c5a219e14e</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