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vertAnchor="page" w:horzAnchor="margin" w:tblpXSpec="right" w:tblpY="6918"/>
        <w:tblW w:w="0" w:type="auto"/>
        <w:tblLayout w:type="fixed"/>
        <w:tblCellMar>
          <w:left w:w="0" w:type="dxa"/>
          <w:right w:w="0" w:type="dxa"/>
        </w:tblCellMar>
        <w:tblLook w:val="04A0"/>
      </w:tblPr>
      <w:tblGrid>
        <w:gridCol w:w="7371"/>
      </w:tblGrid>
      <w:tr w:rsidR="0018486D" w:rsidRPr="007F0B96" w:rsidTr="00AD1E61">
        <w:trPr>
          <w:cantSplit/>
          <w:trHeight w:hRule="exact" w:val="2523"/>
        </w:trPr>
        <w:tc>
          <w:tcPr>
            <w:tcW w:w="7371" w:type="dxa"/>
          </w:tcPr>
          <w:p w:rsidR="00582FB3" w:rsidRPr="00582FB3" w:rsidRDefault="000640AE" w:rsidP="00582FB3">
            <w:pPr>
              <w:pStyle w:val="Coverheading1"/>
              <w:ind w:right="567"/>
              <w:jc w:val="right"/>
              <w:rPr>
                <w:b/>
              </w:rPr>
            </w:pPr>
            <w:bookmarkStart w:id="0" w:name="Cover2"/>
            <w:r w:rsidRPr="00582FB3">
              <w:rPr>
                <w:b/>
              </w:rPr>
              <w:t>End-of-Life Domestic Refrigeration and Air Conditioning Equipment in Australia</w:t>
            </w:r>
          </w:p>
        </w:tc>
      </w:tr>
      <w:tr w:rsidR="0018486D" w:rsidRPr="007F0B96" w:rsidTr="00AD1E61">
        <w:trPr>
          <w:cantSplit/>
          <w:trHeight w:hRule="exact" w:val="80"/>
        </w:trPr>
        <w:tc>
          <w:tcPr>
            <w:tcW w:w="7371" w:type="dxa"/>
          </w:tcPr>
          <w:p w:rsidR="0018486D" w:rsidRPr="007F0B96" w:rsidRDefault="0018486D" w:rsidP="00AD1E61">
            <w:pPr>
              <w:pStyle w:val="BodyText0"/>
              <w:ind w:right="567"/>
            </w:pPr>
          </w:p>
        </w:tc>
      </w:tr>
      <w:tr w:rsidR="0018486D" w:rsidRPr="00F858AD" w:rsidTr="00AD1E61">
        <w:trPr>
          <w:cantSplit/>
          <w:trHeight w:hRule="exact" w:val="883"/>
        </w:trPr>
        <w:tc>
          <w:tcPr>
            <w:tcW w:w="7371" w:type="dxa"/>
          </w:tcPr>
          <w:p w:rsidR="00582FB3" w:rsidRPr="00582FB3" w:rsidRDefault="00582FB3" w:rsidP="00582FB3">
            <w:pPr>
              <w:pStyle w:val="Coverheading1"/>
              <w:ind w:right="567"/>
              <w:jc w:val="right"/>
              <w:rPr>
                <w:sz w:val="28"/>
                <w:szCs w:val="28"/>
              </w:rPr>
            </w:pPr>
            <w:r w:rsidRPr="00582FB3">
              <w:rPr>
                <w:sz w:val="28"/>
                <w:szCs w:val="28"/>
              </w:rPr>
              <w:t xml:space="preserve">Department of </w:t>
            </w:r>
            <w:r w:rsidR="00F05926">
              <w:rPr>
                <w:sz w:val="28"/>
                <w:szCs w:val="28"/>
              </w:rPr>
              <w:t xml:space="preserve">the </w:t>
            </w:r>
            <w:r w:rsidRPr="00582FB3">
              <w:rPr>
                <w:sz w:val="28"/>
                <w:szCs w:val="28"/>
              </w:rPr>
              <w:t>Environment</w:t>
            </w:r>
          </w:p>
          <w:p w:rsidR="0018486D" w:rsidRPr="00582FB3" w:rsidRDefault="00600C88" w:rsidP="006135A8">
            <w:pPr>
              <w:pStyle w:val="Coverheading1"/>
              <w:ind w:right="567"/>
              <w:jc w:val="right"/>
              <w:rPr>
                <w:sz w:val="28"/>
                <w:szCs w:val="28"/>
              </w:rPr>
            </w:pPr>
            <w:r>
              <w:rPr>
                <w:sz w:val="28"/>
                <w:szCs w:val="28"/>
              </w:rPr>
              <w:t>23</w:t>
            </w:r>
            <w:r w:rsidR="007D0CAD">
              <w:rPr>
                <w:sz w:val="28"/>
                <w:szCs w:val="28"/>
              </w:rPr>
              <w:t xml:space="preserve"> </w:t>
            </w:r>
            <w:r w:rsidR="006135A8">
              <w:rPr>
                <w:sz w:val="28"/>
                <w:szCs w:val="28"/>
              </w:rPr>
              <w:t xml:space="preserve">July </w:t>
            </w:r>
            <w:r w:rsidR="00F24DA6" w:rsidRPr="00582FB3">
              <w:rPr>
                <w:sz w:val="28"/>
                <w:szCs w:val="28"/>
              </w:rPr>
              <w:t>2014</w:t>
            </w:r>
          </w:p>
        </w:tc>
      </w:tr>
      <w:tr w:rsidR="0018486D" w:rsidRPr="007F0B96" w:rsidTr="00AD1E61">
        <w:trPr>
          <w:cantSplit/>
        </w:trPr>
        <w:tc>
          <w:tcPr>
            <w:tcW w:w="7371" w:type="dxa"/>
          </w:tcPr>
          <w:p w:rsidR="0018486D" w:rsidRPr="00F858AD" w:rsidRDefault="00F858AD" w:rsidP="00AD1E61">
            <w:pPr>
              <w:pStyle w:val="Coverheading3"/>
              <w:ind w:right="567"/>
              <w:jc w:val="right"/>
            </w:pPr>
            <w:r w:rsidRPr="00F858AD">
              <w:t>ADVISORY</w:t>
            </w:r>
          </w:p>
        </w:tc>
      </w:tr>
    </w:tbl>
    <w:bookmarkEnd w:id="0"/>
    <w:p w:rsidR="0018486D" w:rsidRPr="007F0B96" w:rsidRDefault="00667B71" w:rsidP="0018486D">
      <w:pPr>
        <w:jc w:val="both"/>
      </w:pPr>
      <w:r>
        <w:rPr>
          <w:noProof/>
          <w:lang w:eastAsia="en-AU"/>
        </w:rPr>
        <w:pict>
          <v:shapetype id="_x0000_t202" coordsize="21600,21600" o:spt="202" path="m,l,21600r21600,l21600,xe">
            <v:stroke joinstyle="miter"/>
            <v:path gradientshapeok="t" o:connecttype="rect"/>
          </v:shapetype>
          <v:shape id="Text Box 2" o:spid="_x0000_s1026" type="#_x0000_t202" style="position:absolute;left:0;text-align:left;margin-left:91.6pt;margin-top:246pt;width:404.6pt;height: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6amrwIAAKo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" filled="f" stroked="f">
            <v:textbox inset="0,0,0,0">
              <w:txbxContent>
                <w:p w:rsidR="00B84DE6" w:rsidRDefault="00B84DE6" w:rsidP="00F858AD">
                  <w:pPr>
                    <w:pStyle w:val="Coverheading3"/>
                    <w:jc w:val="right"/>
                  </w:pPr>
                  <w:r>
                    <w:t>climate change and SUSTAINABILITY services</w:t>
                  </w:r>
                </w:p>
              </w:txbxContent>
            </v:textbox>
            <w10:wrap type="topAndBottom"/>
          </v:shape>
        </w:pict>
      </w:r>
    </w:p>
    <w:p w:rsidR="007F7EAB" w:rsidRPr="0018486D" w:rsidRDefault="007F7EAB" w:rsidP="0018486D">
      <w:pPr>
        <w:pStyle w:val="Coverheading2"/>
        <w:jc w:val="both"/>
        <w:sectPr w:rsidR="007F7EAB" w:rsidRPr="0018486D" w:rsidSect="00D03460">
          <w:headerReference w:type="default" r:id="rId13"/>
          <w:pgSz w:w="11907" w:h="16840" w:code="9"/>
          <w:pgMar w:top="680" w:right="27" w:bottom="300" w:left="1555" w:header="54" w:footer="369" w:gutter="0"/>
          <w:pgNumType w:start="1"/>
          <w:cols w:space="720"/>
          <w:docGrid w:linePitch="272"/>
        </w:sectPr>
      </w:pPr>
    </w:p>
    <w:p w:rsidR="00655012" w:rsidRPr="007E6780" w:rsidRDefault="00655012" w:rsidP="007E6780">
      <w:pPr>
        <w:pStyle w:val="BodyText"/>
        <w:spacing w:before="360"/>
        <w:jc w:val="both"/>
        <w:rPr>
          <w:b/>
          <w:color w:val="0C2D83"/>
          <w:sz w:val="42"/>
          <w:szCs w:val="42"/>
        </w:rPr>
      </w:pPr>
      <w:bookmarkStart w:id="1" w:name="_Toc384825950"/>
      <w:r w:rsidRPr="007E6780">
        <w:rPr>
          <w:b/>
          <w:color w:val="0C2D83"/>
          <w:sz w:val="42"/>
          <w:szCs w:val="42"/>
        </w:rPr>
        <w:lastRenderedPageBreak/>
        <w:t>Contents</w:t>
      </w:r>
      <w:bookmarkEnd w:id="1"/>
    </w:p>
    <w:bookmarkStart w:id="2" w:name="_GoBack"/>
    <w:bookmarkEnd w:id="2"/>
    <w:p w:rsidR="001A54B5" w:rsidRDefault="00667B71">
      <w:pPr>
        <w:pStyle w:val="TOC1"/>
        <w:rPr>
          <w:rFonts w:asciiTheme="minorHAnsi" w:eastAsiaTheme="minorEastAsia" w:hAnsiTheme="minorHAnsi" w:cstheme="minorBidi"/>
          <w:noProof/>
          <w:sz w:val="22"/>
          <w:szCs w:val="22"/>
          <w:lang w:eastAsia="en-AU"/>
        </w:rPr>
      </w:pPr>
      <w:r w:rsidRPr="007F164E">
        <w:rPr>
          <w:bCs/>
          <w:i/>
          <w:iCs/>
          <w:sz w:val="18"/>
          <w:szCs w:val="14"/>
        </w:rPr>
        <w:fldChar w:fldCharType="begin"/>
      </w:r>
      <w:r w:rsidR="00EF650B" w:rsidRPr="007F164E">
        <w:rPr>
          <w:bCs/>
          <w:i/>
          <w:iCs/>
          <w:sz w:val="18"/>
          <w:szCs w:val="14"/>
        </w:rPr>
        <w:instrText xml:space="preserve"> TOC \o "1-2" \h \z \u </w:instrText>
      </w:r>
      <w:r w:rsidRPr="007F164E">
        <w:rPr>
          <w:bCs/>
          <w:i/>
          <w:iCs/>
          <w:sz w:val="18"/>
          <w:szCs w:val="14"/>
        </w:rPr>
        <w:fldChar w:fldCharType="separate"/>
      </w:r>
      <w:hyperlink w:anchor="_Toc393875216" w:history="1">
        <w:r w:rsidR="001A54B5" w:rsidRPr="004D2C03">
          <w:rPr>
            <w:rStyle w:val="Hyperlink"/>
            <w:b/>
            <w:noProof/>
            <w:lang w:val="en-GB"/>
          </w:rPr>
          <w:t>Executive summary</w:t>
        </w:r>
        <w:r w:rsidR="001A54B5">
          <w:rPr>
            <w:noProof/>
            <w:webHidden/>
          </w:rPr>
          <w:tab/>
        </w:r>
        <w:r>
          <w:rPr>
            <w:noProof/>
            <w:webHidden/>
          </w:rPr>
          <w:fldChar w:fldCharType="begin"/>
        </w:r>
        <w:r w:rsidR="001A54B5">
          <w:rPr>
            <w:noProof/>
            <w:webHidden/>
          </w:rPr>
          <w:instrText xml:space="preserve"> PAGEREF _Toc393875216 \h </w:instrText>
        </w:r>
        <w:r>
          <w:rPr>
            <w:noProof/>
            <w:webHidden/>
          </w:rPr>
        </w:r>
        <w:r>
          <w:rPr>
            <w:noProof/>
            <w:webHidden/>
          </w:rPr>
          <w:fldChar w:fldCharType="separate"/>
        </w:r>
        <w:r w:rsidR="001A54B5">
          <w:rPr>
            <w:noProof/>
            <w:webHidden/>
          </w:rPr>
          <w:t>1</w:t>
        </w:r>
        <w:r>
          <w:rPr>
            <w:noProof/>
            <w:webHidden/>
          </w:rPr>
          <w:fldChar w:fldCharType="end"/>
        </w:r>
      </w:hyperlink>
    </w:p>
    <w:p w:rsidR="001A54B5" w:rsidRDefault="00667B71">
      <w:pPr>
        <w:pStyle w:val="TOC1"/>
        <w:rPr>
          <w:rFonts w:asciiTheme="minorHAnsi" w:eastAsiaTheme="minorEastAsia" w:hAnsiTheme="minorHAnsi" w:cstheme="minorBidi"/>
          <w:noProof/>
          <w:sz w:val="22"/>
          <w:szCs w:val="22"/>
          <w:lang w:eastAsia="en-AU"/>
        </w:rPr>
      </w:pPr>
      <w:hyperlink w:anchor="_Toc393875217" w:history="1">
        <w:r w:rsidR="001A54B5" w:rsidRPr="004D2C03">
          <w:rPr>
            <w:rStyle w:val="Hyperlink"/>
            <w:b/>
            <w:bCs/>
            <w:noProof/>
          </w:rPr>
          <w:t>Glossary of terms</w:t>
        </w:r>
        <w:r w:rsidR="001A54B5">
          <w:rPr>
            <w:noProof/>
            <w:webHidden/>
          </w:rPr>
          <w:tab/>
        </w:r>
        <w:r>
          <w:rPr>
            <w:noProof/>
            <w:webHidden/>
          </w:rPr>
          <w:fldChar w:fldCharType="begin"/>
        </w:r>
        <w:r w:rsidR="001A54B5">
          <w:rPr>
            <w:noProof/>
            <w:webHidden/>
          </w:rPr>
          <w:instrText xml:space="preserve"> PAGEREF _Toc393875217 \h </w:instrText>
        </w:r>
        <w:r>
          <w:rPr>
            <w:noProof/>
            <w:webHidden/>
          </w:rPr>
        </w:r>
        <w:r>
          <w:rPr>
            <w:noProof/>
            <w:webHidden/>
          </w:rPr>
          <w:fldChar w:fldCharType="separate"/>
        </w:r>
        <w:r w:rsidR="001A54B5">
          <w:rPr>
            <w:noProof/>
            <w:webHidden/>
          </w:rPr>
          <w:t>6</w:t>
        </w:r>
        <w:r>
          <w:rPr>
            <w:noProof/>
            <w:webHidden/>
          </w:rPr>
          <w:fldChar w:fldCharType="end"/>
        </w:r>
      </w:hyperlink>
    </w:p>
    <w:p w:rsidR="001A54B5" w:rsidRDefault="00667B71">
      <w:pPr>
        <w:pStyle w:val="TOC1"/>
        <w:rPr>
          <w:rFonts w:asciiTheme="minorHAnsi" w:eastAsiaTheme="minorEastAsia" w:hAnsiTheme="minorHAnsi" w:cstheme="minorBidi"/>
          <w:noProof/>
          <w:sz w:val="22"/>
          <w:szCs w:val="22"/>
          <w:lang w:eastAsia="en-AU"/>
        </w:rPr>
      </w:pPr>
      <w:hyperlink w:anchor="_Toc393875218" w:history="1">
        <w:r w:rsidR="001A54B5" w:rsidRPr="004D2C03">
          <w:rPr>
            <w:rStyle w:val="Hyperlink"/>
            <w:b/>
            <w:noProof/>
            <w:lang w:val="en-GB"/>
          </w:rPr>
          <w:t>1.</w:t>
        </w:r>
        <w:r w:rsidR="001A54B5">
          <w:rPr>
            <w:rFonts w:asciiTheme="minorHAnsi" w:eastAsiaTheme="minorEastAsia" w:hAnsiTheme="minorHAnsi" w:cstheme="minorBidi"/>
            <w:noProof/>
            <w:sz w:val="22"/>
            <w:szCs w:val="22"/>
            <w:lang w:eastAsia="en-AU"/>
          </w:rPr>
          <w:tab/>
        </w:r>
        <w:r w:rsidR="001A54B5" w:rsidRPr="004D2C03">
          <w:rPr>
            <w:rStyle w:val="Hyperlink"/>
            <w:rFonts w:eastAsia="Calibri"/>
            <w:b/>
            <w:noProof/>
            <w:lang w:val="en-GB"/>
          </w:rPr>
          <w:t>Background</w:t>
        </w:r>
        <w:r w:rsidR="001A54B5">
          <w:rPr>
            <w:noProof/>
            <w:webHidden/>
          </w:rPr>
          <w:tab/>
        </w:r>
        <w:r>
          <w:rPr>
            <w:noProof/>
            <w:webHidden/>
          </w:rPr>
          <w:fldChar w:fldCharType="begin"/>
        </w:r>
        <w:r w:rsidR="001A54B5">
          <w:rPr>
            <w:noProof/>
            <w:webHidden/>
          </w:rPr>
          <w:instrText xml:space="preserve"> PAGEREF _Toc393875218 \h </w:instrText>
        </w:r>
        <w:r>
          <w:rPr>
            <w:noProof/>
            <w:webHidden/>
          </w:rPr>
        </w:r>
        <w:r>
          <w:rPr>
            <w:noProof/>
            <w:webHidden/>
          </w:rPr>
          <w:fldChar w:fldCharType="separate"/>
        </w:r>
        <w:r w:rsidR="001A54B5">
          <w:rPr>
            <w:noProof/>
            <w:webHidden/>
          </w:rPr>
          <w:t>10</w:t>
        </w:r>
        <w:r>
          <w:rPr>
            <w:noProof/>
            <w:webHidden/>
          </w:rPr>
          <w:fldChar w:fldCharType="end"/>
        </w:r>
      </w:hyperlink>
    </w:p>
    <w:p w:rsidR="001A54B5" w:rsidRDefault="00667B71">
      <w:pPr>
        <w:pStyle w:val="TOC2"/>
        <w:tabs>
          <w:tab w:val="left" w:pos="1418"/>
          <w:tab w:val="right" w:leader="dot" w:pos="9505"/>
        </w:tabs>
        <w:rPr>
          <w:rFonts w:asciiTheme="minorHAnsi" w:eastAsiaTheme="minorEastAsia" w:hAnsiTheme="minorHAnsi" w:cstheme="minorBidi"/>
          <w:noProof/>
          <w:sz w:val="22"/>
          <w:szCs w:val="22"/>
          <w:lang w:eastAsia="en-AU"/>
        </w:rPr>
      </w:pPr>
      <w:hyperlink w:anchor="_Toc393875219" w:history="1">
        <w:r w:rsidR="001A54B5" w:rsidRPr="004D2C03">
          <w:rPr>
            <w:rStyle w:val="Hyperlink"/>
            <w:noProof/>
          </w:rPr>
          <w:t>1.1</w:t>
        </w:r>
        <w:r w:rsidR="001A54B5">
          <w:rPr>
            <w:rFonts w:asciiTheme="minorHAnsi" w:eastAsiaTheme="minorEastAsia" w:hAnsiTheme="minorHAnsi" w:cstheme="minorBidi"/>
            <w:noProof/>
            <w:sz w:val="22"/>
            <w:szCs w:val="22"/>
            <w:lang w:eastAsia="en-AU"/>
          </w:rPr>
          <w:tab/>
        </w:r>
        <w:r w:rsidR="001A54B5" w:rsidRPr="004D2C03">
          <w:rPr>
            <w:rStyle w:val="Hyperlink"/>
            <w:noProof/>
          </w:rPr>
          <w:t>Background on the Project</w:t>
        </w:r>
        <w:r w:rsidR="001A54B5">
          <w:rPr>
            <w:noProof/>
            <w:webHidden/>
          </w:rPr>
          <w:tab/>
        </w:r>
        <w:r>
          <w:rPr>
            <w:noProof/>
            <w:webHidden/>
          </w:rPr>
          <w:fldChar w:fldCharType="begin"/>
        </w:r>
        <w:r w:rsidR="001A54B5">
          <w:rPr>
            <w:noProof/>
            <w:webHidden/>
          </w:rPr>
          <w:instrText xml:space="preserve"> PAGEREF _Toc393875219 \h </w:instrText>
        </w:r>
        <w:r>
          <w:rPr>
            <w:noProof/>
            <w:webHidden/>
          </w:rPr>
        </w:r>
        <w:r>
          <w:rPr>
            <w:noProof/>
            <w:webHidden/>
          </w:rPr>
          <w:fldChar w:fldCharType="separate"/>
        </w:r>
        <w:r w:rsidR="001A54B5">
          <w:rPr>
            <w:noProof/>
            <w:webHidden/>
          </w:rPr>
          <w:t>10</w:t>
        </w:r>
        <w:r>
          <w:rPr>
            <w:noProof/>
            <w:webHidden/>
          </w:rPr>
          <w:fldChar w:fldCharType="end"/>
        </w:r>
      </w:hyperlink>
    </w:p>
    <w:p w:rsidR="001A54B5" w:rsidRDefault="00667B71">
      <w:pPr>
        <w:pStyle w:val="TOC2"/>
        <w:tabs>
          <w:tab w:val="left" w:pos="1418"/>
          <w:tab w:val="right" w:leader="dot" w:pos="9505"/>
        </w:tabs>
        <w:rPr>
          <w:rFonts w:asciiTheme="minorHAnsi" w:eastAsiaTheme="minorEastAsia" w:hAnsiTheme="minorHAnsi" w:cstheme="minorBidi"/>
          <w:noProof/>
          <w:sz w:val="22"/>
          <w:szCs w:val="22"/>
          <w:lang w:eastAsia="en-AU"/>
        </w:rPr>
      </w:pPr>
      <w:hyperlink w:anchor="_Toc393875220" w:history="1">
        <w:r w:rsidR="001A54B5" w:rsidRPr="004D2C03">
          <w:rPr>
            <w:rStyle w:val="Hyperlink"/>
            <w:noProof/>
          </w:rPr>
          <w:t>1.2</w:t>
        </w:r>
        <w:r w:rsidR="001A54B5">
          <w:rPr>
            <w:rFonts w:asciiTheme="minorHAnsi" w:eastAsiaTheme="minorEastAsia" w:hAnsiTheme="minorHAnsi" w:cstheme="minorBidi"/>
            <w:noProof/>
            <w:sz w:val="22"/>
            <w:szCs w:val="22"/>
            <w:lang w:eastAsia="en-AU"/>
          </w:rPr>
          <w:tab/>
        </w:r>
        <w:r w:rsidR="001A54B5" w:rsidRPr="004D2C03">
          <w:rPr>
            <w:rStyle w:val="Hyperlink"/>
            <w:noProof/>
          </w:rPr>
          <w:t>Overview of domestic RAC equipment</w:t>
        </w:r>
        <w:r w:rsidR="001A54B5">
          <w:rPr>
            <w:noProof/>
            <w:webHidden/>
          </w:rPr>
          <w:tab/>
        </w:r>
        <w:r>
          <w:rPr>
            <w:noProof/>
            <w:webHidden/>
          </w:rPr>
          <w:fldChar w:fldCharType="begin"/>
        </w:r>
        <w:r w:rsidR="001A54B5">
          <w:rPr>
            <w:noProof/>
            <w:webHidden/>
          </w:rPr>
          <w:instrText xml:space="preserve"> PAGEREF _Toc393875220 \h </w:instrText>
        </w:r>
        <w:r>
          <w:rPr>
            <w:noProof/>
            <w:webHidden/>
          </w:rPr>
        </w:r>
        <w:r>
          <w:rPr>
            <w:noProof/>
            <w:webHidden/>
          </w:rPr>
          <w:fldChar w:fldCharType="separate"/>
        </w:r>
        <w:r w:rsidR="001A54B5">
          <w:rPr>
            <w:noProof/>
            <w:webHidden/>
          </w:rPr>
          <w:t>11</w:t>
        </w:r>
        <w:r>
          <w:rPr>
            <w:noProof/>
            <w:webHidden/>
          </w:rPr>
          <w:fldChar w:fldCharType="end"/>
        </w:r>
      </w:hyperlink>
    </w:p>
    <w:p w:rsidR="001A54B5" w:rsidRDefault="00667B71">
      <w:pPr>
        <w:pStyle w:val="TOC2"/>
        <w:tabs>
          <w:tab w:val="left" w:pos="1418"/>
          <w:tab w:val="right" w:leader="dot" w:pos="9505"/>
        </w:tabs>
        <w:rPr>
          <w:rFonts w:asciiTheme="minorHAnsi" w:eastAsiaTheme="minorEastAsia" w:hAnsiTheme="minorHAnsi" w:cstheme="minorBidi"/>
          <w:noProof/>
          <w:sz w:val="22"/>
          <w:szCs w:val="22"/>
          <w:lang w:eastAsia="en-AU"/>
        </w:rPr>
      </w:pPr>
      <w:hyperlink w:anchor="_Toc393875221" w:history="1">
        <w:r w:rsidR="001A54B5" w:rsidRPr="004D2C03">
          <w:rPr>
            <w:rStyle w:val="Hyperlink"/>
            <w:noProof/>
          </w:rPr>
          <w:t>1.3</w:t>
        </w:r>
        <w:r w:rsidR="001A54B5">
          <w:rPr>
            <w:rFonts w:asciiTheme="minorHAnsi" w:eastAsiaTheme="minorEastAsia" w:hAnsiTheme="minorHAnsi" w:cstheme="minorBidi"/>
            <w:noProof/>
            <w:sz w:val="22"/>
            <w:szCs w:val="22"/>
            <w:lang w:eastAsia="en-AU"/>
          </w:rPr>
          <w:tab/>
        </w:r>
        <w:r w:rsidR="001A54B5" w:rsidRPr="004D2C03">
          <w:rPr>
            <w:rStyle w:val="Hyperlink"/>
            <w:noProof/>
          </w:rPr>
          <w:t>Domestic RAC equipment as waste in Australia</w:t>
        </w:r>
        <w:r w:rsidR="001A54B5">
          <w:rPr>
            <w:noProof/>
            <w:webHidden/>
          </w:rPr>
          <w:tab/>
        </w:r>
        <w:r>
          <w:rPr>
            <w:noProof/>
            <w:webHidden/>
          </w:rPr>
          <w:fldChar w:fldCharType="begin"/>
        </w:r>
        <w:r w:rsidR="001A54B5">
          <w:rPr>
            <w:noProof/>
            <w:webHidden/>
          </w:rPr>
          <w:instrText xml:space="preserve"> PAGEREF _Toc393875221 \h </w:instrText>
        </w:r>
        <w:r>
          <w:rPr>
            <w:noProof/>
            <w:webHidden/>
          </w:rPr>
        </w:r>
        <w:r>
          <w:rPr>
            <w:noProof/>
            <w:webHidden/>
          </w:rPr>
          <w:fldChar w:fldCharType="separate"/>
        </w:r>
        <w:r w:rsidR="001A54B5">
          <w:rPr>
            <w:noProof/>
            <w:webHidden/>
          </w:rPr>
          <w:t>11</w:t>
        </w:r>
        <w:r>
          <w:rPr>
            <w:noProof/>
            <w:webHidden/>
          </w:rPr>
          <w:fldChar w:fldCharType="end"/>
        </w:r>
      </w:hyperlink>
    </w:p>
    <w:p w:rsidR="001A54B5" w:rsidRDefault="00667B71">
      <w:pPr>
        <w:pStyle w:val="TOC2"/>
        <w:tabs>
          <w:tab w:val="left" w:pos="1418"/>
          <w:tab w:val="right" w:leader="dot" w:pos="9505"/>
        </w:tabs>
        <w:rPr>
          <w:rFonts w:asciiTheme="minorHAnsi" w:eastAsiaTheme="minorEastAsia" w:hAnsiTheme="minorHAnsi" w:cstheme="minorBidi"/>
          <w:noProof/>
          <w:sz w:val="22"/>
          <w:szCs w:val="22"/>
          <w:lang w:eastAsia="en-AU"/>
        </w:rPr>
      </w:pPr>
      <w:hyperlink w:anchor="_Toc393875222" w:history="1">
        <w:r w:rsidR="001A54B5" w:rsidRPr="004D2C03">
          <w:rPr>
            <w:rStyle w:val="Hyperlink"/>
            <w:noProof/>
          </w:rPr>
          <w:t>1.4</w:t>
        </w:r>
        <w:r w:rsidR="001A54B5">
          <w:rPr>
            <w:rFonts w:asciiTheme="minorHAnsi" w:eastAsiaTheme="minorEastAsia" w:hAnsiTheme="minorHAnsi" w:cstheme="minorBidi"/>
            <w:noProof/>
            <w:sz w:val="22"/>
            <w:szCs w:val="22"/>
            <w:lang w:eastAsia="en-AU"/>
          </w:rPr>
          <w:tab/>
        </w:r>
        <w:r w:rsidR="001A54B5" w:rsidRPr="004D2C03">
          <w:rPr>
            <w:rStyle w:val="Hyperlink"/>
            <w:noProof/>
          </w:rPr>
          <w:t>Engagement overview</w:t>
        </w:r>
        <w:r w:rsidR="001A54B5">
          <w:rPr>
            <w:noProof/>
            <w:webHidden/>
          </w:rPr>
          <w:tab/>
        </w:r>
        <w:r>
          <w:rPr>
            <w:noProof/>
            <w:webHidden/>
          </w:rPr>
          <w:fldChar w:fldCharType="begin"/>
        </w:r>
        <w:r w:rsidR="001A54B5">
          <w:rPr>
            <w:noProof/>
            <w:webHidden/>
          </w:rPr>
          <w:instrText xml:space="preserve"> PAGEREF _Toc393875222 \h </w:instrText>
        </w:r>
        <w:r>
          <w:rPr>
            <w:noProof/>
            <w:webHidden/>
          </w:rPr>
        </w:r>
        <w:r>
          <w:rPr>
            <w:noProof/>
            <w:webHidden/>
          </w:rPr>
          <w:fldChar w:fldCharType="separate"/>
        </w:r>
        <w:r w:rsidR="001A54B5">
          <w:rPr>
            <w:noProof/>
            <w:webHidden/>
          </w:rPr>
          <w:t>12</w:t>
        </w:r>
        <w:r>
          <w:rPr>
            <w:noProof/>
            <w:webHidden/>
          </w:rPr>
          <w:fldChar w:fldCharType="end"/>
        </w:r>
      </w:hyperlink>
    </w:p>
    <w:p w:rsidR="001A54B5" w:rsidRDefault="00667B71">
      <w:pPr>
        <w:pStyle w:val="TOC2"/>
        <w:tabs>
          <w:tab w:val="left" w:pos="1418"/>
          <w:tab w:val="right" w:leader="dot" w:pos="9505"/>
        </w:tabs>
        <w:rPr>
          <w:rFonts w:asciiTheme="minorHAnsi" w:eastAsiaTheme="minorEastAsia" w:hAnsiTheme="minorHAnsi" w:cstheme="minorBidi"/>
          <w:noProof/>
          <w:sz w:val="22"/>
          <w:szCs w:val="22"/>
          <w:lang w:eastAsia="en-AU"/>
        </w:rPr>
      </w:pPr>
      <w:hyperlink w:anchor="_Toc393875223" w:history="1">
        <w:r w:rsidR="001A54B5" w:rsidRPr="004D2C03">
          <w:rPr>
            <w:rStyle w:val="Hyperlink"/>
            <w:noProof/>
          </w:rPr>
          <w:t>1.5</w:t>
        </w:r>
        <w:r w:rsidR="001A54B5">
          <w:rPr>
            <w:rFonts w:asciiTheme="minorHAnsi" w:eastAsiaTheme="minorEastAsia" w:hAnsiTheme="minorHAnsi" w:cstheme="minorBidi"/>
            <w:noProof/>
            <w:sz w:val="22"/>
            <w:szCs w:val="22"/>
            <w:lang w:eastAsia="en-AU"/>
          </w:rPr>
          <w:tab/>
        </w:r>
        <w:r w:rsidR="001A54B5" w:rsidRPr="004D2C03">
          <w:rPr>
            <w:rStyle w:val="Hyperlink"/>
            <w:noProof/>
          </w:rPr>
          <w:t>Report outline</w:t>
        </w:r>
        <w:r w:rsidR="001A54B5">
          <w:rPr>
            <w:noProof/>
            <w:webHidden/>
          </w:rPr>
          <w:tab/>
        </w:r>
        <w:r>
          <w:rPr>
            <w:noProof/>
            <w:webHidden/>
          </w:rPr>
          <w:fldChar w:fldCharType="begin"/>
        </w:r>
        <w:r w:rsidR="001A54B5">
          <w:rPr>
            <w:noProof/>
            <w:webHidden/>
          </w:rPr>
          <w:instrText xml:space="preserve"> PAGEREF _Toc393875223 \h </w:instrText>
        </w:r>
        <w:r>
          <w:rPr>
            <w:noProof/>
            <w:webHidden/>
          </w:rPr>
        </w:r>
        <w:r>
          <w:rPr>
            <w:noProof/>
            <w:webHidden/>
          </w:rPr>
          <w:fldChar w:fldCharType="separate"/>
        </w:r>
        <w:r w:rsidR="001A54B5">
          <w:rPr>
            <w:noProof/>
            <w:webHidden/>
          </w:rPr>
          <w:t>13</w:t>
        </w:r>
        <w:r>
          <w:rPr>
            <w:noProof/>
            <w:webHidden/>
          </w:rPr>
          <w:fldChar w:fldCharType="end"/>
        </w:r>
      </w:hyperlink>
    </w:p>
    <w:p w:rsidR="001A54B5" w:rsidRDefault="00667B71">
      <w:pPr>
        <w:pStyle w:val="TOC1"/>
        <w:rPr>
          <w:rFonts w:asciiTheme="minorHAnsi" w:eastAsiaTheme="minorEastAsia" w:hAnsiTheme="minorHAnsi" w:cstheme="minorBidi"/>
          <w:noProof/>
          <w:sz w:val="22"/>
          <w:szCs w:val="22"/>
          <w:lang w:eastAsia="en-AU"/>
        </w:rPr>
      </w:pPr>
      <w:hyperlink w:anchor="_Toc393875224" w:history="1">
        <w:r w:rsidR="001A54B5" w:rsidRPr="004D2C03">
          <w:rPr>
            <w:rStyle w:val="Hyperlink"/>
            <w:b/>
            <w:noProof/>
          </w:rPr>
          <w:t>2</w:t>
        </w:r>
        <w:r w:rsidR="001A54B5">
          <w:rPr>
            <w:rFonts w:asciiTheme="minorHAnsi" w:eastAsiaTheme="minorEastAsia" w:hAnsiTheme="minorHAnsi" w:cstheme="minorBidi"/>
            <w:noProof/>
            <w:sz w:val="22"/>
            <w:szCs w:val="22"/>
            <w:lang w:eastAsia="en-AU"/>
          </w:rPr>
          <w:tab/>
        </w:r>
        <w:r w:rsidR="001A54B5" w:rsidRPr="004D2C03">
          <w:rPr>
            <w:rStyle w:val="Hyperlink"/>
            <w:b/>
            <w:noProof/>
          </w:rPr>
          <w:t>Domestic context</w:t>
        </w:r>
        <w:r w:rsidR="001A54B5">
          <w:rPr>
            <w:noProof/>
            <w:webHidden/>
          </w:rPr>
          <w:tab/>
        </w:r>
        <w:r>
          <w:rPr>
            <w:noProof/>
            <w:webHidden/>
          </w:rPr>
          <w:fldChar w:fldCharType="begin"/>
        </w:r>
        <w:r w:rsidR="001A54B5">
          <w:rPr>
            <w:noProof/>
            <w:webHidden/>
          </w:rPr>
          <w:instrText xml:space="preserve"> PAGEREF _Toc393875224 \h </w:instrText>
        </w:r>
        <w:r>
          <w:rPr>
            <w:noProof/>
            <w:webHidden/>
          </w:rPr>
        </w:r>
        <w:r>
          <w:rPr>
            <w:noProof/>
            <w:webHidden/>
          </w:rPr>
          <w:fldChar w:fldCharType="separate"/>
        </w:r>
        <w:r w:rsidR="001A54B5">
          <w:rPr>
            <w:noProof/>
            <w:webHidden/>
          </w:rPr>
          <w:t>14</w:t>
        </w:r>
        <w:r>
          <w:rPr>
            <w:noProof/>
            <w:webHidden/>
          </w:rPr>
          <w:fldChar w:fldCharType="end"/>
        </w:r>
      </w:hyperlink>
    </w:p>
    <w:p w:rsidR="001A54B5" w:rsidRDefault="00667B71">
      <w:pPr>
        <w:pStyle w:val="TOC2"/>
        <w:tabs>
          <w:tab w:val="left" w:pos="1418"/>
          <w:tab w:val="right" w:leader="dot" w:pos="9505"/>
        </w:tabs>
        <w:rPr>
          <w:rFonts w:asciiTheme="minorHAnsi" w:eastAsiaTheme="minorEastAsia" w:hAnsiTheme="minorHAnsi" w:cstheme="minorBidi"/>
          <w:noProof/>
          <w:sz w:val="22"/>
          <w:szCs w:val="22"/>
          <w:lang w:eastAsia="en-AU"/>
        </w:rPr>
      </w:pPr>
      <w:hyperlink w:anchor="_Toc393875225" w:history="1">
        <w:r w:rsidR="001A54B5" w:rsidRPr="004D2C03">
          <w:rPr>
            <w:rStyle w:val="Hyperlink"/>
            <w:noProof/>
          </w:rPr>
          <w:t>2.1</w:t>
        </w:r>
        <w:r w:rsidR="001A54B5">
          <w:rPr>
            <w:rFonts w:asciiTheme="minorHAnsi" w:eastAsiaTheme="minorEastAsia" w:hAnsiTheme="minorHAnsi" w:cstheme="minorBidi"/>
            <w:noProof/>
            <w:sz w:val="22"/>
            <w:szCs w:val="22"/>
            <w:lang w:eastAsia="en-AU"/>
          </w:rPr>
          <w:tab/>
        </w:r>
        <w:r w:rsidR="001A54B5" w:rsidRPr="004D2C03">
          <w:rPr>
            <w:rStyle w:val="Hyperlink"/>
            <w:noProof/>
          </w:rPr>
          <w:t>Federal Government policy framework</w:t>
        </w:r>
        <w:r w:rsidR="001A54B5">
          <w:rPr>
            <w:noProof/>
            <w:webHidden/>
          </w:rPr>
          <w:tab/>
        </w:r>
        <w:r>
          <w:rPr>
            <w:noProof/>
            <w:webHidden/>
          </w:rPr>
          <w:fldChar w:fldCharType="begin"/>
        </w:r>
        <w:r w:rsidR="001A54B5">
          <w:rPr>
            <w:noProof/>
            <w:webHidden/>
          </w:rPr>
          <w:instrText xml:space="preserve"> PAGEREF _Toc393875225 \h </w:instrText>
        </w:r>
        <w:r>
          <w:rPr>
            <w:noProof/>
            <w:webHidden/>
          </w:rPr>
        </w:r>
        <w:r>
          <w:rPr>
            <w:noProof/>
            <w:webHidden/>
          </w:rPr>
          <w:fldChar w:fldCharType="separate"/>
        </w:r>
        <w:r w:rsidR="001A54B5">
          <w:rPr>
            <w:noProof/>
            <w:webHidden/>
          </w:rPr>
          <w:t>14</w:t>
        </w:r>
        <w:r>
          <w:rPr>
            <w:noProof/>
            <w:webHidden/>
          </w:rPr>
          <w:fldChar w:fldCharType="end"/>
        </w:r>
      </w:hyperlink>
    </w:p>
    <w:p w:rsidR="001A54B5" w:rsidRDefault="00667B71">
      <w:pPr>
        <w:pStyle w:val="TOC2"/>
        <w:tabs>
          <w:tab w:val="left" w:pos="1418"/>
          <w:tab w:val="right" w:leader="dot" w:pos="9505"/>
        </w:tabs>
        <w:rPr>
          <w:rFonts w:asciiTheme="minorHAnsi" w:eastAsiaTheme="minorEastAsia" w:hAnsiTheme="minorHAnsi" w:cstheme="minorBidi"/>
          <w:noProof/>
          <w:sz w:val="22"/>
          <w:szCs w:val="22"/>
          <w:lang w:eastAsia="en-AU"/>
        </w:rPr>
      </w:pPr>
      <w:hyperlink w:anchor="_Toc393875226" w:history="1">
        <w:r w:rsidR="001A54B5" w:rsidRPr="004D2C03">
          <w:rPr>
            <w:rStyle w:val="Hyperlink"/>
            <w:noProof/>
          </w:rPr>
          <w:t>2.2</w:t>
        </w:r>
        <w:r w:rsidR="001A54B5">
          <w:rPr>
            <w:rFonts w:asciiTheme="minorHAnsi" w:eastAsiaTheme="minorEastAsia" w:hAnsiTheme="minorHAnsi" w:cstheme="minorBidi"/>
            <w:noProof/>
            <w:sz w:val="22"/>
            <w:szCs w:val="22"/>
            <w:lang w:eastAsia="en-AU"/>
          </w:rPr>
          <w:tab/>
        </w:r>
        <w:r w:rsidR="001A54B5" w:rsidRPr="004D2C03">
          <w:rPr>
            <w:rStyle w:val="Hyperlink"/>
            <w:noProof/>
          </w:rPr>
          <w:t>State Government and Territories policy framework</w:t>
        </w:r>
        <w:r w:rsidR="001A54B5">
          <w:rPr>
            <w:noProof/>
            <w:webHidden/>
          </w:rPr>
          <w:tab/>
        </w:r>
        <w:r>
          <w:rPr>
            <w:noProof/>
            <w:webHidden/>
          </w:rPr>
          <w:fldChar w:fldCharType="begin"/>
        </w:r>
        <w:r w:rsidR="001A54B5">
          <w:rPr>
            <w:noProof/>
            <w:webHidden/>
          </w:rPr>
          <w:instrText xml:space="preserve"> PAGEREF _Toc393875226 \h </w:instrText>
        </w:r>
        <w:r>
          <w:rPr>
            <w:noProof/>
            <w:webHidden/>
          </w:rPr>
        </w:r>
        <w:r>
          <w:rPr>
            <w:noProof/>
            <w:webHidden/>
          </w:rPr>
          <w:fldChar w:fldCharType="separate"/>
        </w:r>
        <w:r w:rsidR="001A54B5">
          <w:rPr>
            <w:noProof/>
            <w:webHidden/>
          </w:rPr>
          <w:t>16</w:t>
        </w:r>
        <w:r>
          <w:rPr>
            <w:noProof/>
            <w:webHidden/>
          </w:rPr>
          <w:fldChar w:fldCharType="end"/>
        </w:r>
      </w:hyperlink>
    </w:p>
    <w:p w:rsidR="001A54B5" w:rsidRDefault="00667B71">
      <w:pPr>
        <w:pStyle w:val="TOC2"/>
        <w:tabs>
          <w:tab w:val="left" w:pos="1418"/>
          <w:tab w:val="right" w:leader="dot" w:pos="9505"/>
        </w:tabs>
        <w:rPr>
          <w:rFonts w:asciiTheme="minorHAnsi" w:eastAsiaTheme="minorEastAsia" w:hAnsiTheme="minorHAnsi" w:cstheme="minorBidi"/>
          <w:noProof/>
          <w:sz w:val="22"/>
          <w:szCs w:val="22"/>
          <w:lang w:eastAsia="en-AU"/>
        </w:rPr>
      </w:pPr>
      <w:hyperlink w:anchor="_Toc393875227" w:history="1">
        <w:r w:rsidR="001A54B5" w:rsidRPr="004D2C03">
          <w:rPr>
            <w:rStyle w:val="Hyperlink"/>
            <w:noProof/>
          </w:rPr>
          <w:t>2.3</w:t>
        </w:r>
        <w:r w:rsidR="001A54B5">
          <w:rPr>
            <w:rFonts w:asciiTheme="minorHAnsi" w:eastAsiaTheme="minorEastAsia" w:hAnsiTheme="minorHAnsi" w:cstheme="minorBidi"/>
            <w:noProof/>
            <w:sz w:val="22"/>
            <w:szCs w:val="22"/>
            <w:lang w:eastAsia="en-AU"/>
          </w:rPr>
          <w:tab/>
        </w:r>
        <w:r w:rsidR="001A54B5" w:rsidRPr="004D2C03">
          <w:rPr>
            <w:rStyle w:val="Hyperlink"/>
            <w:noProof/>
          </w:rPr>
          <w:t>Equipment wholesalers</w:t>
        </w:r>
        <w:r w:rsidR="001A54B5">
          <w:rPr>
            <w:noProof/>
            <w:webHidden/>
          </w:rPr>
          <w:tab/>
        </w:r>
        <w:r>
          <w:rPr>
            <w:noProof/>
            <w:webHidden/>
          </w:rPr>
          <w:fldChar w:fldCharType="begin"/>
        </w:r>
        <w:r w:rsidR="001A54B5">
          <w:rPr>
            <w:noProof/>
            <w:webHidden/>
          </w:rPr>
          <w:instrText xml:space="preserve"> PAGEREF _Toc393875227 \h </w:instrText>
        </w:r>
        <w:r>
          <w:rPr>
            <w:noProof/>
            <w:webHidden/>
          </w:rPr>
        </w:r>
        <w:r>
          <w:rPr>
            <w:noProof/>
            <w:webHidden/>
          </w:rPr>
          <w:fldChar w:fldCharType="separate"/>
        </w:r>
        <w:r w:rsidR="001A54B5">
          <w:rPr>
            <w:noProof/>
            <w:webHidden/>
          </w:rPr>
          <w:t>21</w:t>
        </w:r>
        <w:r>
          <w:rPr>
            <w:noProof/>
            <w:webHidden/>
          </w:rPr>
          <w:fldChar w:fldCharType="end"/>
        </w:r>
      </w:hyperlink>
    </w:p>
    <w:p w:rsidR="001A54B5" w:rsidRDefault="00667B71">
      <w:pPr>
        <w:pStyle w:val="TOC2"/>
        <w:tabs>
          <w:tab w:val="left" w:pos="1418"/>
          <w:tab w:val="right" w:leader="dot" w:pos="9505"/>
        </w:tabs>
        <w:rPr>
          <w:rFonts w:asciiTheme="minorHAnsi" w:eastAsiaTheme="minorEastAsia" w:hAnsiTheme="minorHAnsi" w:cstheme="minorBidi"/>
          <w:noProof/>
          <w:sz w:val="22"/>
          <w:szCs w:val="22"/>
          <w:lang w:eastAsia="en-AU"/>
        </w:rPr>
      </w:pPr>
      <w:hyperlink w:anchor="_Toc393875228" w:history="1">
        <w:r w:rsidR="001A54B5" w:rsidRPr="004D2C03">
          <w:rPr>
            <w:rStyle w:val="Hyperlink"/>
            <w:noProof/>
          </w:rPr>
          <w:t>2.4</w:t>
        </w:r>
        <w:r w:rsidR="001A54B5">
          <w:rPr>
            <w:rFonts w:asciiTheme="minorHAnsi" w:eastAsiaTheme="minorEastAsia" w:hAnsiTheme="minorHAnsi" w:cstheme="minorBidi"/>
            <w:noProof/>
            <w:sz w:val="22"/>
            <w:szCs w:val="22"/>
            <w:lang w:eastAsia="en-AU"/>
          </w:rPr>
          <w:tab/>
        </w:r>
        <w:r w:rsidR="001A54B5" w:rsidRPr="004D2C03">
          <w:rPr>
            <w:rStyle w:val="Hyperlink"/>
            <w:noProof/>
          </w:rPr>
          <w:t>Retail outlets</w:t>
        </w:r>
        <w:r w:rsidR="001A54B5">
          <w:rPr>
            <w:noProof/>
            <w:webHidden/>
          </w:rPr>
          <w:tab/>
        </w:r>
        <w:r>
          <w:rPr>
            <w:noProof/>
            <w:webHidden/>
          </w:rPr>
          <w:fldChar w:fldCharType="begin"/>
        </w:r>
        <w:r w:rsidR="001A54B5">
          <w:rPr>
            <w:noProof/>
            <w:webHidden/>
          </w:rPr>
          <w:instrText xml:space="preserve"> PAGEREF _Toc393875228 \h </w:instrText>
        </w:r>
        <w:r>
          <w:rPr>
            <w:noProof/>
            <w:webHidden/>
          </w:rPr>
        </w:r>
        <w:r>
          <w:rPr>
            <w:noProof/>
            <w:webHidden/>
          </w:rPr>
          <w:fldChar w:fldCharType="separate"/>
        </w:r>
        <w:r w:rsidR="001A54B5">
          <w:rPr>
            <w:noProof/>
            <w:webHidden/>
          </w:rPr>
          <w:t>22</w:t>
        </w:r>
        <w:r>
          <w:rPr>
            <w:noProof/>
            <w:webHidden/>
          </w:rPr>
          <w:fldChar w:fldCharType="end"/>
        </w:r>
      </w:hyperlink>
    </w:p>
    <w:p w:rsidR="001A54B5" w:rsidRDefault="00667B71">
      <w:pPr>
        <w:pStyle w:val="TOC2"/>
        <w:tabs>
          <w:tab w:val="left" w:pos="1418"/>
          <w:tab w:val="right" w:leader="dot" w:pos="9505"/>
        </w:tabs>
        <w:rPr>
          <w:rFonts w:asciiTheme="minorHAnsi" w:eastAsiaTheme="minorEastAsia" w:hAnsiTheme="minorHAnsi" w:cstheme="minorBidi"/>
          <w:noProof/>
          <w:sz w:val="22"/>
          <w:szCs w:val="22"/>
          <w:lang w:eastAsia="en-AU"/>
        </w:rPr>
      </w:pPr>
      <w:hyperlink w:anchor="_Toc393875229" w:history="1">
        <w:r w:rsidR="001A54B5" w:rsidRPr="004D2C03">
          <w:rPr>
            <w:rStyle w:val="Hyperlink"/>
            <w:noProof/>
          </w:rPr>
          <w:t>2.5</w:t>
        </w:r>
        <w:r w:rsidR="001A54B5">
          <w:rPr>
            <w:rFonts w:asciiTheme="minorHAnsi" w:eastAsiaTheme="minorEastAsia" w:hAnsiTheme="minorHAnsi" w:cstheme="minorBidi"/>
            <w:noProof/>
            <w:sz w:val="22"/>
            <w:szCs w:val="22"/>
            <w:lang w:eastAsia="en-AU"/>
          </w:rPr>
          <w:tab/>
        </w:r>
        <w:r w:rsidR="001A54B5" w:rsidRPr="004D2C03">
          <w:rPr>
            <w:rStyle w:val="Hyperlink"/>
            <w:noProof/>
          </w:rPr>
          <w:t>Service technicians</w:t>
        </w:r>
        <w:r w:rsidR="001A54B5">
          <w:rPr>
            <w:noProof/>
            <w:webHidden/>
          </w:rPr>
          <w:tab/>
        </w:r>
        <w:r>
          <w:rPr>
            <w:noProof/>
            <w:webHidden/>
          </w:rPr>
          <w:fldChar w:fldCharType="begin"/>
        </w:r>
        <w:r w:rsidR="001A54B5">
          <w:rPr>
            <w:noProof/>
            <w:webHidden/>
          </w:rPr>
          <w:instrText xml:space="preserve"> PAGEREF _Toc393875229 \h </w:instrText>
        </w:r>
        <w:r>
          <w:rPr>
            <w:noProof/>
            <w:webHidden/>
          </w:rPr>
        </w:r>
        <w:r>
          <w:rPr>
            <w:noProof/>
            <w:webHidden/>
          </w:rPr>
          <w:fldChar w:fldCharType="separate"/>
        </w:r>
        <w:r w:rsidR="001A54B5">
          <w:rPr>
            <w:noProof/>
            <w:webHidden/>
          </w:rPr>
          <w:t>24</w:t>
        </w:r>
        <w:r>
          <w:rPr>
            <w:noProof/>
            <w:webHidden/>
          </w:rPr>
          <w:fldChar w:fldCharType="end"/>
        </w:r>
      </w:hyperlink>
    </w:p>
    <w:p w:rsidR="001A54B5" w:rsidRDefault="00667B71">
      <w:pPr>
        <w:pStyle w:val="TOC2"/>
        <w:tabs>
          <w:tab w:val="left" w:pos="1418"/>
          <w:tab w:val="right" w:leader="dot" w:pos="9505"/>
        </w:tabs>
        <w:rPr>
          <w:rFonts w:asciiTheme="minorHAnsi" w:eastAsiaTheme="minorEastAsia" w:hAnsiTheme="minorHAnsi" w:cstheme="minorBidi"/>
          <w:noProof/>
          <w:sz w:val="22"/>
          <w:szCs w:val="22"/>
          <w:lang w:eastAsia="en-AU"/>
        </w:rPr>
      </w:pPr>
      <w:hyperlink w:anchor="_Toc393875230" w:history="1">
        <w:r w:rsidR="001A54B5" w:rsidRPr="004D2C03">
          <w:rPr>
            <w:rStyle w:val="Hyperlink"/>
            <w:noProof/>
          </w:rPr>
          <w:t>2.6</w:t>
        </w:r>
        <w:r w:rsidR="001A54B5">
          <w:rPr>
            <w:rFonts w:asciiTheme="minorHAnsi" w:eastAsiaTheme="minorEastAsia" w:hAnsiTheme="minorHAnsi" w:cstheme="minorBidi"/>
            <w:noProof/>
            <w:sz w:val="22"/>
            <w:szCs w:val="22"/>
            <w:lang w:eastAsia="en-AU"/>
          </w:rPr>
          <w:tab/>
        </w:r>
        <w:r w:rsidR="001A54B5" w:rsidRPr="004D2C03">
          <w:rPr>
            <w:rStyle w:val="Hyperlink"/>
            <w:noProof/>
          </w:rPr>
          <w:t>Households</w:t>
        </w:r>
        <w:r w:rsidR="001A54B5">
          <w:rPr>
            <w:noProof/>
            <w:webHidden/>
          </w:rPr>
          <w:tab/>
        </w:r>
        <w:r>
          <w:rPr>
            <w:noProof/>
            <w:webHidden/>
          </w:rPr>
          <w:fldChar w:fldCharType="begin"/>
        </w:r>
        <w:r w:rsidR="001A54B5">
          <w:rPr>
            <w:noProof/>
            <w:webHidden/>
          </w:rPr>
          <w:instrText xml:space="preserve"> PAGEREF _Toc393875230 \h </w:instrText>
        </w:r>
        <w:r>
          <w:rPr>
            <w:noProof/>
            <w:webHidden/>
          </w:rPr>
        </w:r>
        <w:r>
          <w:rPr>
            <w:noProof/>
            <w:webHidden/>
          </w:rPr>
          <w:fldChar w:fldCharType="separate"/>
        </w:r>
        <w:r w:rsidR="001A54B5">
          <w:rPr>
            <w:noProof/>
            <w:webHidden/>
          </w:rPr>
          <w:t>25</w:t>
        </w:r>
        <w:r>
          <w:rPr>
            <w:noProof/>
            <w:webHidden/>
          </w:rPr>
          <w:fldChar w:fldCharType="end"/>
        </w:r>
      </w:hyperlink>
    </w:p>
    <w:p w:rsidR="001A54B5" w:rsidRDefault="00667B71">
      <w:pPr>
        <w:pStyle w:val="TOC2"/>
        <w:tabs>
          <w:tab w:val="left" w:pos="1418"/>
          <w:tab w:val="right" w:leader="dot" w:pos="9505"/>
        </w:tabs>
        <w:rPr>
          <w:rFonts w:asciiTheme="minorHAnsi" w:eastAsiaTheme="minorEastAsia" w:hAnsiTheme="minorHAnsi" w:cstheme="minorBidi"/>
          <w:noProof/>
          <w:sz w:val="22"/>
          <w:szCs w:val="22"/>
          <w:lang w:eastAsia="en-AU"/>
        </w:rPr>
      </w:pPr>
      <w:hyperlink w:anchor="_Toc393875231" w:history="1">
        <w:r w:rsidR="001A54B5" w:rsidRPr="004D2C03">
          <w:rPr>
            <w:rStyle w:val="Hyperlink"/>
            <w:noProof/>
          </w:rPr>
          <w:t>2.7</w:t>
        </w:r>
        <w:r w:rsidR="001A54B5">
          <w:rPr>
            <w:rFonts w:asciiTheme="minorHAnsi" w:eastAsiaTheme="minorEastAsia" w:hAnsiTheme="minorHAnsi" w:cstheme="minorBidi"/>
            <w:noProof/>
            <w:sz w:val="22"/>
            <w:szCs w:val="22"/>
            <w:lang w:eastAsia="en-AU"/>
          </w:rPr>
          <w:tab/>
        </w:r>
        <w:r w:rsidR="001A54B5" w:rsidRPr="004D2C03">
          <w:rPr>
            <w:rStyle w:val="Hyperlink"/>
            <w:noProof/>
          </w:rPr>
          <w:t>Local Government Authorities</w:t>
        </w:r>
        <w:r w:rsidR="001A54B5">
          <w:rPr>
            <w:noProof/>
            <w:webHidden/>
          </w:rPr>
          <w:tab/>
        </w:r>
        <w:r>
          <w:rPr>
            <w:noProof/>
            <w:webHidden/>
          </w:rPr>
          <w:fldChar w:fldCharType="begin"/>
        </w:r>
        <w:r w:rsidR="001A54B5">
          <w:rPr>
            <w:noProof/>
            <w:webHidden/>
          </w:rPr>
          <w:instrText xml:space="preserve"> PAGEREF _Toc393875231 \h </w:instrText>
        </w:r>
        <w:r>
          <w:rPr>
            <w:noProof/>
            <w:webHidden/>
          </w:rPr>
        </w:r>
        <w:r>
          <w:rPr>
            <w:noProof/>
            <w:webHidden/>
          </w:rPr>
          <w:fldChar w:fldCharType="separate"/>
        </w:r>
        <w:r w:rsidR="001A54B5">
          <w:rPr>
            <w:noProof/>
            <w:webHidden/>
          </w:rPr>
          <w:t>26</w:t>
        </w:r>
        <w:r>
          <w:rPr>
            <w:noProof/>
            <w:webHidden/>
          </w:rPr>
          <w:fldChar w:fldCharType="end"/>
        </w:r>
      </w:hyperlink>
    </w:p>
    <w:p w:rsidR="001A54B5" w:rsidRDefault="00667B71">
      <w:pPr>
        <w:pStyle w:val="TOC2"/>
        <w:tabs>
          <w:tab w:val="left" w:pos="1418"/>
          <w:tab w:val="right" w:leader="dot" w:pos="9505"/>
        </w:tabs>
        <w:rPr>
          <w:rFonts w:asciiTheme="minorHAnsi" w:eastAsiaTheme="minorEastAsia" w:hAnsiTheme="minorHAnsi" w:cstheme="minorBidi"/>
          <w:noProof/>
          <w:sz w:val="22"/>
          <w:szCs w:val="22"/>
          <w:lang w:eastAsia="en-AU"/>
        </w:rPr>
      </w:pPr>
      <w:hyperlink w:anchor="_Toc393875232" w:history="1">
        <w:r w:rsidR="001A54B5" w:rsidRPr="004D2C03">
          <w:rPr>
            <w:rStyle w:val="Hyperlink"/>
            <w:noProof/>
          </w:rPr>
          <w:t>2.8</w:t>
        </w:r>
        <w:r w:rsidR="001A54B5">
          <w:rPr>
            <w:rFonts w:asciiTheme="minorHAnsi" w:eastAsiaTheme="minorEastAsia" w:hAnsiTheme="minorHAnsi" w:cstheme="minorBidi"/>
            <w:noProof/>
            <w:sz w:val="22"/>
            <w:szCs w:val="22"/>
            <w:lang w:eastAsia="en-AU"/>
          </w:rPr>
          <w:tab/>
        </w:r>
        <w:r w:rsidR="001A54B5" w:rsidRPr="004D2C03">
          <w:rPr>
            <w:rStyle w:val="Hyperlink"/>
            <w:noProof/>
          </w:rPr>
          <w:t>Refrigerant gas collectors</w:t>
        </w:r>
        <w:r w:rsidR="001A54B5">
          <w:rPr>
            <w:noProof/>
            <w:webHidden/>
          </w:rPr>
          <w:tab/>
        </w:r>
        <w:r>
          <w:rPr>
            <w:noProof/>
            <w:webHidden/>
          </w:rPr>
          <w:fldChar w:fldCharType="begin"/>
        </w:r>
        <w:r w:rsidR="001A54B5">
          <w:rPr>
            <w:noProof/>
            <w:webHidden/>
          </w:rPr>
          <w:instrText xml:space="preserve"> PAGEREF _Toc393875232 \h </w:instrText>
        </w:r>
        <w:r>
          <w:rPr>
            <w:noProof/>
            <w:webHidden/>
          </w:rPr>
        </w:r>
        <w:r>
          <w:rPr>
            <w:noProof/>
            <w:webHidden/>
          </w:rPr>
          <w:fldChar w:fldCharType="separate"/>
        </w:r>
        <w:r w:rsidR="001A54B5">
          <w:rPr>
            <w:noProof/>
            <w:webHidden/>
          </w:rPr>
          <w:t>29</w:t>
        </w:r>
        <w:r>
          <w:rPr>
            <w:noProof/>
            <w:webHidden/>
          </w:rPr>
          <w:fldChar w:fldCharType="end"/>
        </w:r>
      </w:hyperlink>
    </w:p>
    <w:p w:rsidR="001A54B5" w:rsidRDefault="00667B71">
      <w:pPr>
        <w:pStyle w:val="TOC2"/>
        <w:tabs>
          <w:tab w:val="left" w:pos="1418"/>
          <w:tab w:val="right" w:leader="dot" w:pos="9505"/>
        </w:tabs>
        <w:rPr>
          <w:rFonts w:asciiTheme="minorHAnsi" w:eastAsiaTheme="minorEastAsia" w:hAnsiTheme="minorHAnsi" w:cstheme="minorBidi"/>
          <w:noProof/>
          <w:sz w:val="22"/>
          <w:szCs w:val="22"/>
          <w:lang w:eastAsia="en-AU"/>
        </w:rPr>
      </w:pPr>
      <w:hyperlink w:anchor="_Toc393875233" w:history="1">
        <w:r w:rsidR="001A54B5" w:rsidRPr="004D2C03">
          <w:rPr>
            <w:rStyle w:val="Hyperlink"/>
            <w:noProof/>
          </w:rPr>
          <w:t>2.9</w:t>
        </w:r>
        <w:r w:rsidR="001A54B5">
          <w:rPr>
            <w:rFonts w:asciiTheme="minorHAnsi" w:eastAsiaTheme="minorEastAsia" w:hAnsiTheme="minorHAnsi" w:cstheme="minorBidi"/>
            <w:noProof/>
            <w:sz w:val="22"/>
            <w:szCs w:val="22"/>
            <w:lang w:eastAsia="en-AU"/>
          </w:rPr>
          <w:tab/>
        </w:r>
        <w:r w:rsidR="001A54B5" w:rsidRPr="004D2C03">
          <w:rPr>
            <w:rStyle w:val="Hyperlink"/>
            <w:noProof/>
          </w:rPr>
          <w:t>Metal recyclers</w:t>
        </w:r>
        <w:r w:rsidR="001A54B5">
          <w:rPr>
            <w:noProof/>
            <w:webHidden/>
          </w:rPr>
          <w:tab/>
        </w:r>
        <w:r>
          <w:rPr>
            <w:noProof/>
            <w:webHidden/>
          </w:rPr>
          <w:fldChar w:fldCharType="begin"/>
        </w:r>
        <w:r w:rsidR="001A54B5">
          <w:rPr>
            <w:noProof/>
            <w:webHidden/>
          </w:rPr>
          <w:instrText xml:space="preserve"> PAGEREF _Toc393875233 \h </w:instrText>
        </w:r>
        <w:r>
          <w:rPr>
            <w:noProof/>
            <w:webHidden/>
          </w:rPr>
        </w:r>
        <w:r>
          <w:rPr>
            <w:noProof/>
            <w:webHidden/>
          </w:rPr>
          <w:fldChar w:fldCharType="separate"/>
        </w:r>
        <w:r w:rsidR="001A54B5">
          <w:rPr>
            <w:noProof/>
            <w:webHidden/>
          </w:rPr>
          <w:t>31</w:t>
        </w:r>
        <w:r>
          <w:rPr>
            <w:noProof/>
            <w:webHidden/>
          </w:rPr>
          <w:fldChar w:fldCharType="end"/>
        </w:r>
      </w:hyperlink>
    </w:p>
    <w:p w:rsidR="001A54B5" w:rsidRDefault="00667B71">
      <w:pPr>
        <w:pStyle w:val="TOC1"/>
        <w:rPr>
          <w:rFonts w:asciiTheme="minorHAnsi" w:eastAsiaTheme="minorEastAsia" w:hAnsiTheme="minorHAnsi" w:cstheme="minorBidi"/>
          <w:noProof/>
          <w:sz w:val="22"/>
          <w:szCs w:val="22"/>
          <w:lang w:eastAsia="en-AU"/>
        </w:rPr>
      </w:pPr>
      <w:hyperlink w:anchor="_Toc393875234" w:history="1">
        <w:r w:rsidR="001A54B5" w:rsidRPr="004D2C03">
          <w:rPr>
            <w:rStyle w:val="Hyperlink"/>
            <w:b/>
            <w:noProof/>
          </w:rPr>
          <w:t>3</w:t>
        </w:r>
        <w:r w:rsidR="001A54B5">
          <w:rPr>
            <w:rFonts w:asciiTheme="minorHAnsi" w:eastAsiaTheme="minorEastAsia" w:hAnsiTheme="minorHAnsi" w:cstheme="minorBidi"/>
            <w:noProof/>
            <w:sz w:val="22"/>
            <w:szCs w:val="22"/>
            <w:lang w:eastAsia="en-AU"/>
          </w:rPr>
          <w:tab/>
        </w:r>
        <w:r w:rsidR="001A54B5" w:rsidRPr="004D2C03">
          <w:rPr>
            <w:rStyle w:val="Hyperlink"/>
            <w:b/>
            <w:noProof/>
          </w:rPr>
          <w:t>Disposal pathways and quantities</w:t>
        </w:r>
        <w:r w:rsidR="001A54B5">
          <w:rPr>
            <w:noProof/>
            <w:webHidden/>
          </w:rPr>
          <w:tab/>
        </w:r>
        <w:r>
          <w:rPr>
            <w:noProof/>
            <w:webHidden/>
          </w:rPr>
          <w:fldChar w:fldCharType="begin"/>
        </w:r>
        <w:r w:rsidR="001A54B5">
          <w:rPr>
            <w:noProof/>
            <w:webHidden/>
          </w:rPr>
          <w:instrText xml:space="preserve"> PAGEREF _Toc393875234 \h </w:instrText>
        </w:r>
        <w:r>
          <w:rPr>
            <w:noProof/>
            <w:webHidden/>
          </w:rPr>
        </w:r>
        <w:r>
          <w:rPr>
            <w:noProof/>
            <w:webHidden/>
          </w:rPr>
          <w:fldChar w:fldCharType="separate"/>
        </w:r>
        <w:r w:rsidR="001A54B5">
          <w:rPr>
            <w:noProof/>
            <w:webHidden/>
          </w:rPr>
          <w:t>34</w:t>
        </w:r>
        <w:r>
          <w:rPr>
            <w:noProof/>
            <w:webHidden/>
          </w:rPr>
          <w:fldChar w:fldCharType="end"/>
        </w:r>
      </w:hyperlink>
    </w:p>
    <w:p w:rsidR="001A54B5" w:rsidRDefault="00667B71">
      <w:pPr>
        <w:pStyle w:val="TOC2"/>
        <w:tabs>
          <w:tab w:val="left" w:pos="1418"/>
          <w:tab w:val="right" w:leader="dot" w:pos="9505"/>
        </w:tabs>
        <w:rPr>
          <w:rFonts w:asciiTheme="minorHAnsi" w:eastAsiaTheme="minorEastAsia" w:hAnsiTheme="minorHAnsi" w:cstheme="minorBidi"/>
          <w:noProof/>
          <w:sz w:val="22"/>
          <w:szCs w:val="22"/>
          <w:lang w:eastAsia="en-AU"/>
        </w:rPr>
      </w:pPr>
      <w:hyperlink w:anchor="_Toc393875235" w:history="1">
        <w:r w:rsidR="001A54B5" w:rsidRPr="004D2C03">
          <w:rPr>
            <w:rStyle w:val="Hyperlink"/>
            <w:noProof/>
          </w:rPr>
          <w:t>3.1</w:t>
        </w:r>
        <w:r w:rsidR="001A54B5">
          <w:rPr>
            <w:rFonts w:asciiTheme="minorHAnsi" w:eastAsiaTheme="minorEastAsia" w:hAnsiTheme="minorHAnsi" w:cstheme="minorBidi"/>
            <w:noProof/>
            <w:sz w:val="22"/>
            <w:szCs w:val="22"/>
            <w:lang w:eastAsia="en-AU"/>
          </w:rPr>
          <w:tab/>
        </w:r>
        <w:r w:rsidR="001A54B5" w:rsidRPr="004D2C03">
          <w:rPr>
            <w:rStyle w:val="Hyperlink"/>
            <w:noProof/>
          </w:rPr>
          <w:t>Refrigerators and freezers</w:t>
        </w:r>
        <w:r w:rsidR="001A54B5">
          <w:rPr>
            <w:noProof/>
            <w:webHidden/>
          </w:rPr>
          <w:tab/>
        </w:r>
        <w:r>
          <w:rPr>
            <w:noProof/>
            <w:webHidden/>
          </w:rPr>
          <w:fldChar w:fldCharType="begin"/>
        </w:r>
        <w:r w:rsidR="001A54B5">
          <w:rPr>
            <w:noProof/>
            <w:webHidden/>
          </w:rPr>
          <w:instrText xml:space="preserve"> PAGEREF _Toc393875235 \h </w:instrText>
        </w:r>
        <w:r>
          <w:rPr>
            <w:noProof/>
            <w:webHidden/>
          </w:rPr>
        </w:r>
        <w:r>
          <w:rPr>
            <w:noProof/>
            <w:webHidden/>
          </w:rPr>
          <w:fldChar w:fldCharType="separate"/>
        </w:r>
        <w:r w:rsidR="001A54B5">
          <w:rPr>
            <w:noProof/>
            <w:webHidden/>
          </w:rPr>
          <w:t>35</w:t>
        </w:r>
        <w:r>
          <w:rPr>
            <w:noProof/>
            <w:webHidden/>
          </w:rPr>
          <w:fldChar w:fldCharType="end"/>
        </w:r>
      </w:hyperlink>
    </w:p>
    <w:p w:rsidR="001A54B5" w:rsidRDefault="00667B71">
      <w:pPr>
        <w:pStyle w:val="TOC2"/>
        <w:tabs>
          <w:tab w:val="left" w:pos="1418"/>
          <w:tab w:val="right" w:leader="dot" w:pos="9505"/>
        </w:tabs>
        <w:rPr>
          <w:rFonts w:asciiTheme="minorHAnsi" w:eastAsiaTheme="minorEastAsia" w:hAnsiTheme="minorHAnsi" w:cstheme="minorBidi"/>
          <w:noProof/>
          <w:sz w:val="22"/>
          <w:szCs w:val="22"/>
          <w:lang w:eastAsia="en-AU"/>
        </w:rPr>
      </w:pPr>
      <w:hyperlink w:anchor="_Toc393875236" w:history="1">
        <w:r w:rsidR="001A54B5" w:rsidRPr="004D2C03">
          <w:rPr>
            <w:rStyle w:val="Hyperlink"/>
            <w:noProof/>
          </w:rPr>
          <w:t>3.2</w:t>
        </w:r>
        <w:r w:rsidR="001A54B5">
          <w:rPr>
            <w:rFonts w:asciiTheme="minorHAnsi" w:eastAsiaTheme="minorEastAsia" w:hAnsiTheme="minorHAnsi" w:cstheme="minorBidi"/>
            <w:noProof/>
            <w:sz w:val="22"/>
            <w:szCs w:val="22"/>
            <w:lang w:eastAsia="en-AU"/>
          </w:rPr>
          <w:tab/>
        </w:r>
        <w:r w:rsidR="001A54B5" w:rsidRPr="004D2C03">
          <w:rPr>
            <w:rStyle w:val="Hyperlink"/>
            <w:noProof/>
          </w:rPr>
          <w:t>Air conditioners</w:t>
        </w:r>
        <w:r w:rsidR="001A54B5">
          <w:rPr>
            <w:noProof/>
            <w:webHidden/>
          </w:rPr>
          <w:tab/>
        </w:r>
        <w:r>
          <w:rPr>
            <w:noProof/>
            <w:webHidden/>
          </w:rPr>
          <w:fldChar w:fldCharType="begin"/>
        </w:r>
        <w:r w:rsidR="001A54B5">
          <w:rPr>
            <w:noProof/>
            <w:webHidden/>
          </w:rPr>
          <w:instrText xml:space="preserve"> PAGEREF _Toc393875236 \h </w:instrText>
        </w:r>
        <w:r>
          <w:rPr>
            <w:noProof/>
            <w:webHidden/>
          </w:rPr>
        </w:r>
        <w:r>
          <w:rPr>
            <w:noProof/>
            <w:webHidden/>
          </w:rPr>
          <w:fldChar w:fldCharType="separate"/>
        </w:r>
        <w:r w:rsidR="001A54B5">
          <w:rPr>
            <w:noProof/>
            <w:webHidden/>
          </w:rPr>
          <w:t>40</w:t>
        </w:r>
        <w:r>
          <w:rPr>
            <w:noProof/>
            <w:webHidden/>
          </w:rPr>
          <w:fldChar w:fldCharType="end"/>
        </w:r>
      </w:hyperlink>
    </w:p>
    <w:p w:rsidR="001A54B5" w:rsidRDefault="00667B71">
      <w:pPr>
        <w:pStyle w:val="TOC1"/>
        <w:rPr>
          <w:rFonts w:asciiTheme="minorHAnsi" w:eastAsiaTheme="minorEastAsia" w:hAnsiTheme="minorHAnsi" w:cstheme="minorBidi"/>
          <w:noProof/>
          <w:sz w:val="22"/>
          <w:szCs w:val="22"/>
          <w:lang w:eastAsia="en-AU"/>
        </w:rPr>
      </w:pPr>
      <w:hyperlink w:anchor="_Toc393875237" w:history="1">
        <w:r w:rsidR="001A54B5" w:rsidRPr="004D2C03">
          <w:rPr>
            <w:rStyle w:val="Hyperlink"/>
            <w:b/>
            <w:noProof/>
          </w:rPr>
          <w:t>4</w:t>
        </w:r>
        <w:r w:rsidR="001A54B5">
          <w:rPr>
            <w:rFonts w:asciiTheme="minorHAnsi" w:eastAsiaTheme="minorEastAsia" w:hAnsiTheme="minorHAnsi" w:cstheme="minorBidi"/>
            <w:noProof/>
            <w:sz w:val="22"/>
            <w:szCs w:val="22"/>
            <w:lang w:eastAsia="en-AU"/>
          </w:rPr>
          <w:tab/>
        </w:r>
        <w:r w:rsidR="001A54B5" w:rsidRPr="004D2C03">
          <w:rPr>
            <w:rStyle w:val="Hyperlink"/>
            <w:b/>
            <w:noProof/>
          </w:rPr>
          <w:t>Material composition</w:t>
        </w:r>
        <w:r w:rsidR="001A54B5">
          <w:rPr>
            <w:noProof/>
            <w:webHidden/>
          </w:rPr>
          <w:tab/>
        </w:r>
        <w:r>
          <w:rPr>
            <w:noProof/>
            <w:webHidden/>
          </w:rPr>
          <w:fldChar w:fldCharType="begin"/>
        </w:r>
        <w:r w:rsidR="001A54B5">
          <w:rPr>
            <w:noProof/>
            <w:webHidden/>
          </w:rPr>
          <w:instrText xml:space="preserve"> PAGEREF _Toc393875237 \h </w:instrText>
        </w:r>
        <w:r>
          <w:rPr>
            <w:noProof/>
            <w:webHidden/>
          </w:rPr>
        </w:r>
        <w:r>
          <w:rPr>
            <w:noProof/>
            <w:webHidden/>
          </w:rPr>
          <w:fldChar w:fldCharType="separate"/>
        </w:r>
        <w:r w:rsidR="001A54B5">
          <w:rPr>
            <w:noProof/>
            <w:webHidden/>
          </w:rPr>
          <w:t>47</w:t>
        </w:r>
        <w:r>
          <w:rPr>
            <w:noProof/>
            <w:webHidden/>
          </w:rPr>
          <w:fldChar w:fldCharType="end"/>
        </w:r>
      </w:hyperlink>
    </w:p>
    <w:p w:rsidR="001A54B5" w:rsidRDefault="00667B71">
      <w:pPr>
        <w:pStyle w:val="TOC2"/>
        <w:tabs>
          <w:tab w:val="left" w:pos="1418"/>
          <w:tab w:val="right" w:leader="dot" w:pos="9505"/>
        </w:tabs>
        <w:rPr>
          <w:rFonts w:asciiTheme="minorHAnsi" w:eastAsiaTheme="minorEastAsia" w:hAnsiTheme="minorHAnsi" w:cstheme="minorBidi"/>
          <w:noProof/>
          <w:sz w:val="22"/>
          <w:szCs w:val="22"/>
          <w:lang w:eastAsia="en-AU"/>
        </w:rPr>
      </w:pPr>
      <w:hyperlink w:anchor="_Toc393875238" w:history="1">
        <w:r w:rsidR="001A54B5" w:rsidRPr="004D2C03">
          <w:rPr>
            <w:rStyle w:val="Hyperlink"/>
            <w:noProof/>
          </w:rPr>
          <w:t>4.1</w:t>
        </w:r>
        <w:r w:rsidR="001A54B5">
          <w:rPr>
            <w:rFonts w:asciiTheme="minorHAnsi" w:eastAsiaTheme="minorEastAsia" w:hAnsiTheme="minorHAnsi" w:cstheme="minorBidi"/>
            <w:noProof/>
            <w:sz w:val="22"/>
            <w:szCs w:val="22"/>
            <w:lang w:eastAsia="en-AU"/>
          </w:rPr>
          <w:tab/>
        </w:r>
        <w:r w:rsidR="001A54B5" w:rsidRPr="004D2C03">
          <w:rPr>
            <w:rStyle w:val="Hyperlink"/>
            <w:noProof/>
          </w:rPr>
          <w:t>Shredded metal</w:t>
        </w:r>
        <w:r w:rsidR="001A54B5">
          <w:rPr>
            <w:noProof/>
            <w:webHidden/>
          </w:rPr>
          <w:tab/>
        </w:r>
        <w:r>
          <w:rPr>
            <w:noProof/>
            <w:webHidden/>
          </w:rPr>
          <w:fldChar w:fldCharType="begin"/>
        </w:r>
        <w:r w:rsidR="001A54B5">
          <w:rPr>
            <w:noProof/>
            <w:webHidden/>
          </w:rPr>
          <w:instrText xml:space="preserve"> PAGEREF _Toc393875238 \h </w:instrText>
        </w:r>
        <w:r>
          <w:rPr>
            <w:noProof/>
            <w:webHidden/>
          </w:rPr>
        </w:r>
        <w:r>
          <w:rPr>
            <w:noProof/>
            <w:webHidden/>
          </w:rPr>
          <w:fldChar w:fldCharType="separate"/>
        </w:r>
        <w:r w:rsidR="001A54B5">
          <w:rPr>
            <w:noProof/>
            <w:webHidden/>
          </w:rPr>
          <w:t>47</w:t>
        </w:r>
        <w:r>
          <w:rPr>
            <w:noProof/>
            <w:webHidden/>
          </w:rPr>
          <w:fldChar w:fldCharType="end"/>
        </w:r>
      </w:hyperlink>
    </w:p>
    <w:p w:rsidR="001A54B5" w:rsidRDefault="00667B71">
      <w:pPr>
        <w:pStyle w:val="TOC2"/>
        <w:tabs>
          <w:tab w:val="left" w:pos="1418"/>
          <w:tab w:val="right" w:leader="dot" w:pos="9505"/>
        </w:tabs>
        <w:rPr>
          <w:rFonts w:asciiTheme="minorHAnsi" w:eastAsiaTheme="minorEastAsia" w:hAnsiTheme="minorHAnsi" w:cstheme="minorBidi"/>
          <w:noProof/>
          <w:sz w:val="22"/>
          <w:szCs w:val="22"/>
          <w:lang w:eastAsia="en-AU"/>
        </w:rPr>
      </w:pPr>
      <w:hyperlink w:anchor="_Toc393875239" w:history="1">
        <w:r w:rsidR="001A54B5" w:rsidRPr="004D2C03">
          <w:rPr>
            <w:rStyle w:val="Hyperlink"/>
            <w:noProof/>
          </w:rPr>
          <w:t>4.2</w:t>
        </w:r>
        <w:r w:rsidR="001A54B5">
          <w:rPr>
            <w:rFonts w:asciiTheme="minorHAnsi" w:eastAsiaTheme="minorEastAsia" w:hAnsiTheme="minorHAnsi" w:cstheme="minorBidi"/>
            <w:noProof/>
            <w:sz w:val="22"/>
            <w:szCs w:val="22"/>
            <w:lang w:eastAsia="en-AU"/>
          </w:rPr>
          <w:tab/>
        </w:r>
        <w:r w:rsidR="001A54B5" w:rsidRPr="004D2C03">
          <w:rPr>
            <w:rStyle w:val="Hyperlink"/>
            <w:noProof/>
          </w:rPr>
          <w:t>Refrigerant gas</w:t>
        </w:r>
        <w:r w:rsidR="001A54B5">
          <w:rPr>
            <w:noProof/>
            <w:webHidden/>
          </w:rPr>
          <w:tab/>
        </w:r>
        <w:r>
          <w:rPr>
            <w:noProof/>
            <w:webHidden/>
          </w:rPr>
          <w:fldChar w:fldCharType="begin"/>
        </w:r>
        <w:r w:rsidR="001A54B5">
          <w:rPr>
            <w:noProof/>
            <w:webHidden/>
          </w:rPr>
          <w:instrText xml:space="preserve"> PAGEREF _Toc393875239 \h </w:instrText>
        </w:r>
        <w:r>
          <w:rPr>
            <w:noProof/>
            <w:webHidden/>
          </w:rPr>
        </w:r>
        <w:r>
          <w:rPr>
            <w:noProof/>
            <w:webHidden/>
          </w:rPr>
          <w:fldChar w:fldCharType="separate"/>
        </w:r>
        <w:r w:rsidR="001A54B5">
          <w:rPr>
            <w:noProof/>
            <w:webHidden/>
          </w:rPr>
          <w:t>47</w:t>
        </w:r>
        <w:r>
          <w:rPr>
            <w:noProof/>
            <w:webHidden/>
          </w:rPr>
          <w:fldChar w:fldCharType="end"/>
        </w:r>
      </w:hyperlink>
    </w:p>
    <w:p w:rsidR="001A54B5" w:rsidRDefault="00667B71">
      <w:pPr>
        <w:pStyle w:val="TOC2"/>
        <w:tabs>
          <w:tab w:val="left" w:pos="1418"/>
          <w:tab w:val="right" w:leader="dot" w:pos="9505"/>
        </w:tabs>
        <w:rPr>
          <w:rFonts w:asciiTheme="minorHAnsi" w:eastAsiaTheme="minorEastAsia" w:hAnsiTheme="minorHAnsi" w:cstheme="minorBidi"/>
          <w:noProof/>
          <w:sz w:val="22"/>
          <w:szCs w:val="22"/>
          <w:lang w:eastAsia="en-AU"/>
        </w:rPr>
      </w:pPr>
      <w:hyperlink w:anchor="_Toc393875240" w:history="1">
        <w:r w:rsidR="001A54B5" w:rsidRPr="004D2C03">
          <w:rPr>
            <w:rStyle w:val="Hyperlink"/>
            <w:noProof/>
          </w:rPr>
          <w:t>4.3</w:t>
        </w:r>
        <w:r w:rsidR="001A54B5">
          <w:rPr>
            <w:rFonts w:asciiTheme="minorHAnsi" w:eastAsiaTheme="minorEastAsia" w:hAnsiTheme="minorHAnsi" w:cstheme="minorBidi"/>
            <w:noProof/>
            <w:sz w:val="22"/>
            <w:szCs w:val="22"/>
            <w:lang w:eastAsia="en-AU"/>
          </w:rPr>
          <w:tab/>
        </w:r>
        <w:r w:rsidR="001A54B5" w:rsidRPr="004D2C03">
          <w:rPr>
            <w:rStyle w:val="Hyperlink"/>
            <w:noProof/>
          </w:rPr>
          <w:t>Shredder floc</w:t>
        </w:r>
        <w:r w:rsidR="001A54B5">
          <w:rPr>
            <w:noProof/>
            <w:webHidden/>
          </w:rPr>
          <w:tab/>
        </w:r>
        <w:r>
          <w:rPr>
            <w:noProof/>
            <w:webHidden/>
          </w:rPr>
          <w:fldChar w:fldCharType="begin"/>
        </w:r>
        <w:r w:rsidR="001A54B5">
          <w:rPr>
            <w:noProof/>
            <w:webHidden/>
          </w:rPr>
          <w:instrText xml:space="preserve"> PAGEREF _Toc393875240 \h </w:instrText>
        </w:r>
        <w:r>
          <w:rPr>
            <w:noProof/>
            <w:webHidden/>
          </w:rPr>
        </w:r>
        <w:r>
          <w:rPr>
            <w:noProof/>
            <w:webHidden/>
          </w:rPr>
          <w:fldChar w:fldCharType="separate"/>
        </w:r>
        <w:r w:rsidR="001A54B5">
          <w:rPr>
            <w:noProof/>
            <w:webHidden/>
          </w:rPr>
          <w:t>48</w:t>
        </w:r>
        <w:r>
          <w:rPr>
            <w:noProof/>
            <w:webHidden/>
          </w:rPr>
          <w:fldChar w:fldCharType="end"/>
        </w:r>
      </w:hyperlink>
    </w:p>
    <w:p w:rsidR="001A54B5" w:rsidRDefault="00667B71">
      <w:pPr>
        <w:pStyle w:val="TOC2"/>
        <w:tabs>
          <w:tab w:val="left" w:pos="1418"/>
          <w:tab w:val="right" w:leader="dot" w:pos="9505"/>
        </w:tabs>
        <w:rPr>
          <w:rFonts w:asciiTheme="minorHAnsi" w:eastAsiaTheme="minorEastAsia" w:hAnsiTheme="minorHAnsi" w:cstheme="minorBidi"/>
          <w:noProof/>
          <w:sz w:val="22"/>
          <w:szCs w:val="22"/>
          <w:lang w:eastAsia="en-AU"/>
        </w:rPr>
      </w:pPr>
      <w:hyperlink w:anchor="_Toc393875241" w:history="1">
        <w:r w:rsidR="001A54B5" w:rsidRPr="004D2C03">
          <w:rPr>
            <w:rStyle w:val="Hyperlink"/>
            <w:noProof/>
          </w:rPr>
          <w:t>4.4</w:t>
        </w:r>
        <w:r w:rsidR="001A54B5">
          <w:rPr>
            <w:rFonts w:asciiTheme="minorHAnsi" w:eastAsiaTheme="minorEastAsia" w:hAnsiTheme="minorHAnsi" w:cstheme="minorBidi"/>
            <w:noProof/>
            <w:sz w:val="22"/>
            <w:szCs w:val="22"/>
            <w:lang w:eastAsia="en-AU"/>
          </w:rPr>
          <w:tab/>
        </w:r>
        <w:r w:rsidR="001A54B5" w:rsidRPr="004D2C03">
          <w:rPr>
            <w:rStyle w:val="Hyperlink"/>
            <w:noProof/>
          </w:rPr>
          <w:t>Other end-of-life materials</w:t>
        </w:r>
        <w:r w:rsidR="001A54B5">
          <w:rPr>
            <w:noProof/>
            <w:webHidden/>
          </w:rPr>
          <w:tab/>
        </w:r>
        <w:r>
          <w:rPr>
            <w:noProof/>
            <w:webHidden/>
          </w:rPr>
          <w:fldChar w:fldCharType="begin"/>
        </w:r>
        <w:r w:rsidR="001A54B5">
          <w:rPr>
            <w:noProof/>
            <w:webHidden/>
          </w:rPr>
          <w:instrText xml:space="preserve"> PAGEREF _Toc393875241 \h </w:instrText>
        </w:r>
        <w:r>
          <w:rPr>
            <w:noProof/>
            <w:webHidden/>
          </w:rPr>
        </w:r>
        <w:r>
          <w:rPr>
            <w:noProof/>
            <w:webHidden/>
          </w:rPr>
          <w:fldChar w:fldCharType="separate"/>
        </w:r>
        <w:r w:rsidR="001A54B5">
          <w:rPr>
            <w:noProof/>
            <w:webHidden/>
          </w:rPr>
          <w:t>49</w:t>
        </w:r>
        <w:r>
          <w:rPr>
            <w:noProof/>
            <w:webHidden/>
          </w:rPr>
          <w:fldChar w:fldCharType="end"/>
        </w:r>
      </w:hyperlink>
    </w:p>
    <w:p w:rsidR="001A54B5" w:rsidRDefault="00667B71">
      <w:pPr>
        <w:pStyle w:val="TOC2"/>
        <w:tabs>
          <w:tab w:val="left" w:pos="1418"/>
          <w:tab w:val="right" w:leader="dot" w:pos="9505"/>
        </w:tabs>
        <w:rPr>
          <w:rFonts w:asciiTheme="minorHAnsi" w:eastAsiaTheme="minorEastAsia" w:hAnsiTheme="minorHAnsi" w:cstheme="minorBidi"/>
          <w:noProof/>
          <w:sz w:val="22"/>
          <w:szCs w:val="22"/>
          <w:lang w:eastAsia="en-AU"/>
        </w:rPr>
      </w:pPr>
      <w:hyperlink w:anchor="_Toc393875242" w:history="1">
        <w:r w:rsidR="001A54B5" w:rsidRPr="004D2C03">
          <w:rPr>
            <w:rStyle w:val="Hyperlink"/>
            <w:noProof/>
          </w:rPr>
          <w:t>4.5</w:t>
        </w:r>
        <w:r w:rsidR="001A54B5">
          <w:rPr>
            <w:rFonts w:asciiTheme="minorHAnsi" w:eastAsiaTheme="minorEastAsia" w:hAnsiTheme="minorHAnsi" w:cstheme="minorBidi"/>
            <w:noProof/>
            <w:sz w:val="22"/>
            <w:szCs w:val="22"/>
            <w:lang w:eastAsia="en-AU"/>
          </w:rPr>
          <w:tab/>
        </w:r>
        <w:r w:rsidR="001A54B5" w:rsidRPr="004D2C03">
          <w:rPr>
            <w:rStyle w:val="Hyperlink"/>
            <w:noProof/>
          </w:rPr>
          <w:t>Material weight at end-of-life for refrigerators</w:t>
        </w:r>
        <w:r w:rsidR="001A54B5">
          <w:rPr>
            <w:noProof/>
            <w:webHidden/>
          </w:rPr>
          <w:tab/>
        </w:r>
        <w:r>
          <w:rPr>
            <w:noProof/>
            <w:webHidden/>
          </w:rPr>
          <w:fldChar w:fldCharType="begin"/>
        </w:r>
        <w:r w:rsidR="001A54B5">
          <w:rPr>
            <w:noProof/>
            <w:webHidden/>
          </w:rPr>
          <w:instrText xml:space="preserve"> PAGEREF _Toc393875242 \h </w:instrText>
        </w:r>
        <w:r>
          <w:rPr>
            <w:noProof/>
            <w:webHidden/>
          </w:rPr>
        </w:r>
        <w:r>
          <w:rPr>
            <w:noProof/>
            <w:webHidden/>
          </w:rPr>
          <w:fldChar w:fldCharType="separate"/>
        </w:r>
        <w:r w:rsidR="001A54B5">
          <w:rPr>
            <w:noProof/>
            <w:webHidden/>
          </w:rPr>
          <w:t>52</w:t>
        </w:r>
        <w:r>
          <w:rPr>
            <w:noProof/>
            <w:webHidden/>
          </w:rPr>
          <w:fldChar w:fldCharType="end"/>
        </w:r>
      </w:hyperlink>
    </w:p>
    <w:p w:rsidR="001A54B5" w:rsidRDefault="00667B71">
      <w:pPr>
        <w:pStyle w:val="TOC2"/>
        <w:tabs>
          <w:tab w:val="left" w:pos="1418"/>
          <w:tab w:val="right" w:leader="dot" w:pos="9505"/>
        </w:tabs>
        <w:rPr>
          <w:rFonts w:asciiTheme="minorHAnsi" w:eastAsiaTheme="minorEastAsia" w:hAnsiTheme="minorHAnsi" w:cstheme="minorBidi"/>
          <w:noProof/>
          <w:sz w:val="22"/>
          <w:szCs w:val="22"/>
          <w:lang w:eastAsia="en-AU"/>
        </w:rPr>
      </w:pPr>
      <w:hyperlink w:anchor="_Toc393875243" w:history="1">
        <w:r w:rsidR="001A54B5" w:rsidRPr="004D2C03">
          <w:rPr>
            <w:rStyle w:val="Hyperlink"/>
            <w:noProof/>
          </w:rPr>
          <w:t>4.6</w:t>
        </w:r>
        <w:r w:rsidR="001A54B5">
          <w:rPr>
            <w:rFonts w:asciiTheme="minorHAnsi" w:eastAsiaTheme="minorEastAsia" w:hAnsiTheme="minorHAnsi" w:cstheme="minorBidi"/>
            <w:noProof/>
            <w:sz w:val="22"/>
            <w:szCs w:val="22"/>
            <w:lang w:eastAsia="en-AU"/>
          </w:rPr>
          <w:tab/>
        </w:r>
        <w:r w:rsidR="001A54B5" w:rsidRPr="004D2C03">
          <w:rPr>
            <w:rStyle w:val="Hyperlink"/>
            <w:noProof/>
          </w:rPr>
          <w:t>Material weight at end-of-life for air conditioners</w:t>
        </w:r>
        <w:r w:rsidR="001A54B5">
          <w:rPr>
            <w:noProof/>
            <w:webHidden/>
          </w:rPr>
          <w:tab/>
        </w:r>
        <w:r>
          <w:rPr>
            <w:noProof/>
            <w:webHidden/>
          </w:rPr>
          <w:fldChar w:fldCharType="begin"/>
        </w:r>
        <w:r w:rsidR="001A54B5">
          <w:rPr>
            <w:noProof/>
            <w:webHidden/>
          </w:rPr>
          <w:instrText xml:space="preserve"> PAGEREF _Toc393875243 \h </w:instrText>
        </w:r>
        <w:r>
          <w:rPr>
            <w:noProof/>
            <w:webHidden/>
          </w:rPr>
        </w:r>
        <w:r>
          <w:rPr>
            <w:noProof/>
            <w:webHidden/>
          </w:rPr>
          <w:fldChar w:fldCharType="separate"/>
        </w:r>
        <w:r w:rsidR="001A54B5">
          <w:rPr>
            <w:noProof/>
            <w:webHidden/>
          </w:rPr>
          <w:t>56</w:t>
        </w:r>
        <w:r>
          <w:rPr>
            <w:noProof/>
            <w:webHidden/>
          </w:rPr>
          <w:fldChar w:fldCharType="end"/>
        </w:r>
      </w:hyperlink>
    </w:p>
    <w:p w:rsidR="001A54B5" w:rsidRDefault="00667B71">
      <w:pPr>
        <w:pStyle w:val="TOC1"/>
        <w:rPr>
          <w:rFonts w:asciiTheme="minorHAnsi" w:eastAsiaTheme="minorEastAsia" w:hAnsiTheme="minorHAnsi" w:cstheme="minorBidi"/>
          <w:noProof/>
          <w:sz w:val="22"/>
          <w:szCs w:val="22"/>
          <w:lang w:eastAsia="en-AU"/>
        </w:rPr>
      </w:pPr>
      <w:hyperlink w:anchor="_Toc393875244" w:history="1">
        <w:r w:rsidR="001A54B5" w:rsidRPr="004D2C03">
          <w:rPr>
            <w:rStyle w:val="Hyperlink"/>
            <w:b/>
            <w:noProof/>
          </w:rPr>
          <w:t>5</w:t>
        </w:r>
        <w:r w:rsidR="001A54B5">
          <w:rPr>
            <w:rFonts w:asciiTheme="minorHAnsi" w:eastAsiaTheme="minorEastAsia" w:hAnsiTheme="minorHAnsi" w:cstheme="minorBidi"/>
            <w:noProof/>
            <w:sz w:val="22"/>
            <w:szCs w:val="22"/>
            <w:lang w:eastAsia="en-AU"/>
          </w:rPr>
          <w:tab/>
        </w:r>
        <w:r w:rsidR="001A54B5" w:rsidRPr="004D2C03">
          <w:rPr>
            <w:rStyle w:val="Hyperlink"/>
            <w:b/>
            <w:noProof/>
          </w:rPr>
          <w:t>Recycling industry dynamics, opportunities and constraints</w:t>
        </w:r>
        <w:r w:rsidR="001A54B5">
          <w:rPr>
            <w:noProof/>
            <w:webHidden/>
          </w:rPr>
          <w:tab/>
        </w:r>
        <w:r>
          <w:rPr>
            <w:noProof/>
            <w:webHidden/>
          </w:rPr>
          <w:fldChar w:fldCharType="begin"/>
        </w:r>
        <w:r w:rsidR="001A54B5">
          <w:rPr>
            <w:noProof/>
            <w:webHidden/>
          </w:rPr>
          <w:instrText xml:space="preserve"> PAGEREF _Toc393875244 \h </w:instrText>
        </w:r>
        <w:r>
          <w:rPr>
            <w:noProof/>
            <w:webHidden/>
          </w:rPr>
        </w:r>
        <w:r>
          <w:rPr>
            <w:noProof/>
            <w:webHidden/>
          </w:rPr>
          <w:fldChar w:fldCharType="separate"/>
        </w:r>
        <w:r w:rsidR="001A54B5">
          <w:rPr>
            <w:noProof/>
            <w:webHidden/>
          </w:rPr>
          <w:t>59</w:t>
        </w:r>
        <w:r>
          <w:rPr>
            <w:noProof/>
            <w:webHidden/>
          </w:rPr>
          <w:fldChar w:fldCharType="end"/>
        </w:r>
      </w:hyperlink>
    </w:p>
    <w:p w:rsidR="001A54B5" w:rsidRDefault="00667B71">
      <w:pPr>
        <w:pStyle w:val="TOC2"/>
        <w:tabs>
          <w:tab w:val="left" w:pos="1418"/>
          <w:tab w:val="right" w:leader="dot" w:pos="9505"/>
        </w:tabs>
        <w:rPr>
          <w:rFonts w:asciiTheme="minorHAnsi" w:eastAsiaTheme="minorEastAsia" w:hAnsiTheme="minorHAnsi" w:cstheme="minorBidi"/>
          <w:noProof/>
          <w:sz w:val="22"/>
          <w:szCs w:val="22"/>
          <w:lang w:eastAsia="en-AU"/>
        </w:rPr>
      </w:pPr>
      <w:hyperlink w:anchor="_Toc393875245" w:history="1">
        <w:r w:rsidR="001A54B5" w:rsidRPr="004D2C03">
          <w:rPr>
            <w:rStyle w:val="Hyperlink"/>
            <w:noProof/>
          </w:rPr>
          <w:t>5.1</w:t>
        </w:r>
        <w:r w:rsidR="001A54B5">
          <w:rPr>
            <w:rFonts w:asciiTheme="minorHAnsi" w:eastAsiaTheme="minorEastAsia" w:hAnsiTheme="minorHAnsi" w:cstheme="minorBidi"/>
            <w:noProof/>
            <w:sz w:val="22"/>
            <w:szCs w:val="22"/>
            <w:lang w:eastAsia="en-AU"/>
          </w:rPr>
          <w:tab/>
        </w:r>
        <w:r w:rsidR="001A54B5" w:rsidRPr="004D2C03">
          <w:rPr>
            <w:rStyle w:val="Hyperlink"/>
            <w:noProof/>
          </w:rPr>
          <w:t>Australian industry</w:t>
        </w:r>
        <w:r w:rsidR="001A54B5">
          <w:rPr>
            <w:noProof/>
            <w:webHidden/>
          </w:rPr>
          <w:tab/>
        </w:r>
        <w:r>
          <w:rPr>
            <w:noProof/>
            <w:webHidden/>
          </w:rPr>
          <w:fldChar w:fldCharType="begin"/>
        </w:r>
        <w:r w:rsidR="001A54B5">
          <w:rPr>
            <w:noProof/>
            <w:webHidden/>
          </w:rPr>
          <w:instrText xml:space="preserve"> PAGEREF _Toc393875245 \h </w:instrText>
        </w:r>
        <w:r>
          <w:rPr>
            <w:noProof/>
            <w:webHidden/>
          </w:rPr>
        </w:r>
        <w:r>
          <w:rPr>
            <w:noProof/>
            <w:webHidden/>
          </w:rPr>
          <w:fldChar w:fldCharType="separate"/>
        </w:r>
        <w:r w:rsidR="001A54B5">
          <w:rPr>
            <w:noProof/>
            <w:webHidden/>
          </w:rPr>
          <w:t>59</w:t>
        </w:r>
        <w:r>
          <w:rPr>
            <w:noProof/>
            <w:webHidden/>
          </w:rPr>
          <w:fldChar w:fldCharType="end"/>
        </w:r>
      </w:hyperlink>
    </w:p>
    <w:p w:rsidR="001A54B5" w:rsidRDefault="00667B71">
      <w:pPr>
        <w:pStyle w:val="TOC2"/>
        <w:tabs>
          <w:tab w:val="left" w:pos="1418"/>
          <w:tab w:val="right" w:leader="dot" w:pos="9505"/>
        </w:tabs>
        <w:rPr>
          <w:rFonts w:asciiTheme="minorHAnsi" w:eastAsiaTheme="minorEastAsia" w:hAnsiTheme="minorHAnsi" w:cstheme="minorBidi"/>
          <w:noProof/>
          <w:sz w:val="22"/>
          <w:szCs w:val="22"/>
          <w:lang w:eastAsia="en-AU"/>
        </w:rPr>
      </w:pPr>
      <w:hyperlink w:anchor="_Toc393875246" w:history="1">
        <w:r w:rsidR="001A54B5" w:rsidRPr="004D2C03">
          <w:rPr>
            <w:rStyle w:val="Hyperlink"/>
            <w:noProof/>
          </w:rPr>
          <w:t>5.2</w:t>
        </w:r>
        <w:r w:rsidR="001A54B5">
          <w:rPr>
            <w:rFonts w:asciiTheme="minorHAnsi" w:eastAsiaTheme="minorEastAsia" w:hAnsiTheme="minorHAnsi" w:cstheme="minorBidi"/>
            <w:noProof/>
            <w:sz w:val="22"/>
            <w:szCs w:val="22"/>
            <w:lang w:eastAsia="en-AU"/>
          </w:rPr>
          <w:tab/>
        </w:r>
        <w:r w:rsidR="001A54B5" w:rsidRPr="004D2C03">
          <w:rPr>
            <w:rStyle w:val="Hyperlink"/>
            <w:noProof/>
          </w:rPr>
          <w:t>International practices</w:t>
        </w:r>
        <w:r w:rsidR="001A54B5">
          <w:rPr>
            <w:noProof/>
            <w:webHidden/>
          </w:rPr>
          <w:tab/>
        </w:r>
        <w:r>
          <w:rPr>
            <w:noProof/>
            <w:webHidden/>
          </w:rPr>
          <w:fldChar w:fldCharType="begin"/>
        </w:r>
        <w:r w:rsidR="001A54B5">
          <w:rPr>
            <w:noProof/>
            <w:webHidden/>
          </w:rPr>
          <w:instrText xml:space="preserve"> PAGEREF _Toc393875246 \h </w:instrText>
        </w:r>
        <w:r>
          <w:rPr>
            <w:noProof/>
            <w:webHidden/>
          </w:rPr>
        </w:r>
        <w:r>
          <w:rPr>
            <w:noProof/>
            <w:webHidden/>
          </w:rPr>
          <w:fldChar w:fldCharType="separate"/>
        </w:r>
        <w:r w:rsidR="001A54B5">
          <w:rPr>
            <w:noProof/>
            <w:webHidden/>
          </w:rPr>
          <w:t>61</w:t>
        </w:r>
        <w:r>
          <w:rPr>
            <w:noProof/>
            <w:webHidden/>
          </w:rPr>
          <w:fldChar w:fldCharType="end"/>
        </w:r>
      </w:hyperlink>
    </w:p>
    <w:p w:rsidR="001A54B5" w:rsidRDefault="00667B71">
      <w:pPr>
        <w:pStyle w:val="TOC1"/>
        <w:rPr>
          <w:rFonts w:asciiTheme="minorHAnsi" w:eastAsiaTheme="minorEastAsia" w:hAnsiTheme="minorHAnsi" w:cstheme="minorBidi"/>
          <w:noProof/>
          <w:sz w:val="22"/>
          <w:szCs w:val="22"/>
          <w:lang w:eastAsia="en-AU"/>
        </w:rPr>
      </w:pPr>
      <w:hyperlink w:anchor="_Toc393875247" w:history="1">
        <w:r w:rsidR="001A54B5" w:rsidRPr="004D2C03">
          <w:rPr>
            <w:rStyle w:val="Hyperlink"/>
            <w:b/>
            <w:noProof/>
          </w:rPr>
          <w:t>References</w:t>
        </w:r>
        <w:r w:rsidR="001A54B5">
          <w:rPr>
            <w:noProof/>
            <w:webHidden/>
          </w:rPr>
          <w:tab/>
        </w:r>
        <w:r>
          <w:rPr>
            <w:noProof/>
            <w:webHidden/>
          </w:rPr>
          <w:fldChar w:fldCharType="begin"/>
        </w:r>
        <w:r w:rsidR="001A54B5">
          <w:rPr>
            <w:noProof/>
            <w:webHidden/>
          </w:rPr>
          <w:instrText xml:space="preserve"> PAGEREF _Toc393875247 \h </w:instrText>
        </w:r>
        <w:r>
          <w:rPr>
            <w:noProof/>
            <w:webHidden/>
          </w:rPr>
        </w:r>
        <w:r>
          <w:rPr>
            <w:noProof/>
            <w:webHidden/>
          </w:rPr>
          <w:fldChar w:fldCharType="separate"/>
        </w:r>
        <w:r w:rsidR="001A54B5">
          <w:rPr>
            <w:noProof/>
            <w:webHidden/>
          </w:rPr>
          <w:t>66</w:t>
        </w:r>
        <w:r>
          <w:rPr>
            <w:noProof/>
            <w:webHidden/>
          </w:rPr>
          <w:fldChar w:fldCharType="end"/>
        </w:r>
      </w:hyperlink>
    </w:p>
    <w:p w:rsidR="001A54B5" w:rsidRDefault="00667B71">
      <w:pPr>
        <w:pStyle w:val="TOC1"/>
        <w:rPr>
          <w:rFonts w:asciiTheme="minorHAnsi" w:eastAsiaTheme="minorEastAsia" w:hAnsiTheme="minorHAnsi" w:cstheme="minorBidi"/>
          <w:noProof/>
          <w:sz w:val="22"/>
          <w:szCs w:val="22"/>
          <w:lang w:eastAsia="en-AU"/>
        </w:rPr>
      </w:pPr>
      <w:hyperlink w:anchor="_Toc393875248" w:history="1">
        <w:r w:rsidR="001A54B5" w:rsidRPr="004D2C03">
          <w:rPr>
            <w:rStyle w:val="Hyperlink"/>
            <w:b/>
            <w:noProof/>
          </w:rPr>
          <w:t>Appendix A – Stakeholder Engagement</w:t>
        </w:r>
        <w:r w:rsidR="001A54B5">
          <w:rPr>
            <w:noProof/>
            <w:webHidden/>
          </w:rPr>
          <w:tab/>
        </w:r>
        <w:r>
          <w:rPr>
            <w:noProof/>
            <w:webHidden/>
          </w:rPr>
          <w:fldChar w:fldCharType="begin"/>
        </w:r>
        <w:r w:rsidR="001A54B5">
          <w:rPr>
            <w:noProof/>
            <w:webHidden/>
          </w:rPr>
          <w:instrText xml:space="preserve"> PAGEREF _Toc393875248 \h </w:instrText>
        </w:r>
        <w:r>
          <w:rPr>
            <w:noProof/>
            <w:webHidden/>
          </w:rPr>
        </w:r>
        <w:r>
          <w:rPr>
            <w:noProof/>
            <w:webHidden/>
          </w:rPr>
          <w:fldChar w:fldCharType="separate"/>
        </w:r>
        <w:r w:rsidR="001A54B5">
          <w:rPr>
            <w:noProof/>
            <w:webHidden/>
          </w:rPr>
          <w:t>69</w:t>
        </w:r>
        <w:r>
          <w:rPr>
            <w:noProof/>
            <w:webHidden/>
          </w:rPr>
          <w:fldChar w:fldCharType="end"/>
        </w:r>
      </w:hyperlink>
    </w:p>
    <w:p w:rsidR="001A54B5" w:rsidRDefault="00667B71">
      <w:pPr>
        <w:pStyle w:val="TOC1"/>
        <w:rPr>
          <w:rFonts w:asciiTheme="minorHAnsi" w:eastAsiaTheme="minorEastAsia" w:hAnsiTheme="minorHAnsi" w:cstheme="minorBidi"/>
          <w:noProof/>
          <w:sz w:val="22"/>
          <w:szCs w:val="22"/>
          <w:lang w:eastAsia="en-AU"/>
        </w:rPr>
      </w:pPr>
      <w:hyperlink w:anchor="_Toc393875249" w:history="1">
        <w:r w:rsidR="001A54B5" w:rsidRPr="004D2C03">
          <w:rPr>
            <w:rStyle w:val="Hyperlink"/>
            <w:b/>
            <w:noProof/>
          </w:rPr>
          <w:t>Appendix B – Methodology for quantitative analysis</w:t>
        </w:r>
        <w:r w:rsidR="001A54B5">
          <w:rPr>
            <w:noProof/>
            <w:webHidden/>
          </w:rPr>
          <w:tab/>
        </w:r>
        <w:r>
          <w:rPr>
            <w:noProof/>
            <w:webHidden/>
          </w:rPr>
          <w:fldChar w:fldCharType="begin"/>
        </w:r>
        <w:r w:rsidR="001A54B5">
          <w:rPr>
            <w:noProof/>
            <w:webHidden/>
          </w:rPr>
          <w:instrText xml:space="preserve"> PAGEREF _Toc393875249 \h </w:instrText>
        </w:r>
        <w:r>
          <w:rPr>
            <w:noProof/>
            <w:webHidden/>
          </w:rPr>
        </w:r>
        <w:r>
          <w:rPr>
            <w:noProof/>
            <w:webHidden/>
          </w:rPr>
          <w:fldChar w:fldCharType="separate"/>
        </w:r>
        <w:r w:rsidR="001A54B5">
          <w:rPr>
            <w:noProof/>
            <w:webHidden/>
          </w:rPr>
          <w:t>73</w:t>
        </w:r>
        <w:r>
          <w:rPr>
            <w:noProof/>
            <w:webHidden/>
          </w:rPr>
          <w:fldChar w:fldCharType="end"/>
        </w:r>
      </w:hyperlink>
    </w:p>
    <w:p w:rsidR="001A54B5" w:rsidRDefault="00667B71">
      <w:pPr>
        <w:pStyle w:val="TOC1"/>
        <w:rPr>
          <w:rFonts w:asciiTheme="minorHAnsi" w:eastAsiaTheme="minorEastAsia" w:hAnsiTheme="minorHAnsi" w:cstheme="minorBidi"/>
          <w:noProof/>
          <w:sz w:val="22"/>
          <w:szCs w:val="22"/>
          <w:lang w:eastAsia="en-AU"/>
        </w:rPr>
      </w:pPr>
      <w:hyperlink w:anchor="_Toc393875250" w:history="1">
        <w:r w:rsidR="001A54B5" w:rsidRPr="004D2C03">
          <w:rPr>
            <w:rStyle w:val="Hyperlink"/>
            <w:b/>
            <w:noProof/>
          </w:rPr>
          <w:t>Appendix C – Data tables</w:t>
        </w:r>
        <w:r w:rsidR="001A54B5">
          <w:rPr>
            <w:noProof/>
            <w:webHidden/>
          </w:rPr>
          <w:tab/>
        </w:r>
        <w:r>
          <w:rPr>
            <w:noProof/>
            <w:webHidden/>
          </w:rPr>
          <w:fldChar w:fldCharType="begin"/>
        </w:r>
        <w:r w:rsidR="001A54B5">
          <w:rPr>
            <w:noProof/>
            <w:webHidden/>
          </w:rPr>
          <w:instrText xml:space="preserve"> PAGEREF _Toc393875250 \h </w:instrText>
        </w:r>
        <w:r>
          <w:rPr>
            <w:noProof/>
            <w:webHidden/>
          </w:rPr>
        </w:r>
        <w:r>
          <w:rPr>
            <w:noProof/>
            <w:webHidden/>
          </w:rPr>
          <w:fldChar w:fldCharType="separate"/>
        </w:r>
        <w:r w:rsidR="001A54B5">
          <w:rPr>
            <w:noProof/>
            <w:webHidden/>
          </w:rPr>
          <w:t>79</w:t>
        </w:r>
        <w:r>
          <w:rPr>
            <w:noProof/>
            <w:webHidden/>
          </w:rPr>
          <w:fldChar w:fldCharType="end"/>
        </w:r>
      </w:hyperlink>
    </w:p>
    <w:p w:rsidR="001A54B5" w:rsidRDefault="00667B71">
      <w:pPr>
        <w:pStyle w:val="TOC1"/>
        <w:rPr>
          <w:rFonts w:asciiTheme="minorHAnsi" w:eastAsiaTheme="minorEastAsia" w:hAnsiTheme="minorHAnsi" w:cstheme="minorBidi"/>
          <w:noProof/>
          <w:sz w:val="22"/>
          <w:szCs w:val="22"/>
          <w:lang w:eastAsia="en-AU"/>
        </w:rPr>
      </w:pPr>
      <w:hyperlink w:anchor="_Toc393875251" w:history="1">
        <w:r w:rsidR="001A54B5" w:rsidRPr="004D2C03">
          <w:rPr>
            <w:rStyle w:val="Hyperlink"/>
            <w:b/>
            <w:noProof/>
          </w:rPr>
          <w:t>Appendix D – Estimated refrigerant gas data for 2014 calendar year</w:t>
        </w:r>
        <w:r w:rsidR="001A54B5">
          <w:rPr>
            <w:noProof/>
            <w:webHidden/>
          </w:rPr>
          <w:tab/>
        </w:r>
        <w:r>
          <w:rPr>
            <w:noProof/>
            <w:webHidden/>
          </w:rPr>
          <w:fldChar w:fldCharType="begin"/>
        </w:r>
        <w:r w:rsidR="001A54B5">
          <w:rPr>
            <w:noProof/>
            <w:webHidden/>
          </w:rPr>
          <w:instrText xml:space="preserve"> PAGEREF _Toc393875251 \h </w:instrText>
        </w:r>
        <w:r>
          <w:rPr>
            <w:noProof/>
            <w:webHidden/>
          </w:rPr>
        </w:r>
        <w:r>
          <w:rPr>
            <w:noProof/>
            <w:webHidden/>
          </w:rPr>
          <w:fldChar w:fldCharType="separate"/>
        </w:r>
        <w:r w:rsidR="001A54B5">
          <w:rPr>
            <w:noProof/>
            <w:webHidden/>
          </w:rPr>
          <w:t>84</w:t>
        </w:r>
        <w:r>
          <w:rPr>
            <w:noProof/>
            <w:webHidden/>
          </w:rPr>
          <w:fldChar w:fldCharType="end"/>
        </w:r>
      </w:hyperlink>
    </w:p>
    <w:p w:rsidR="004B7D02" w:rsidRDefault="00667B71" w:rsidP="00493DA1">
      <w:pPr>
        <w:pStyle w:val="TOC1"/>
        <w:rPr>
          <w:b/>
          <w:bCs/>
          <w:i/>
          <w:iCs/>
          <w:sz w:val="18"/>
          <w:szCs w:val="14"/>
        </w:rPr>
      </w:pPr>
      <w:r w:rsidRPr="007F164E">
        <w:rPr>
          <w:bCs/>
          <w:i/>
          <w:iCs/>
          <w:sz w:val="18"/>
          <w:szCs w:val="14"/>
        </w:rPr>
        <w:fldChar w:fldCharType="end"/>
      </w:r>
      <w:r w:rsidR="004B7D02">
        <w:rPr>
          <w:b/>
          <w:bCs/>
          <w:i/>
          <w:iCs/>
          <w:sz w:val="18"/>
          <w:szCs w:val="14"/>
        </w:rPr>
        <w:br w:type="page"/>
      </w:r>
    </w:p>
    <w:p w:rsidR="00211722" w:rsidRPr="004B7D02" w:rsidRDefault="00211722" w:rsidP="004B7D02">
      <w:pPr>
        <w:pStyle w:val="BodyText"/>
        <w:spacing w:before="240" w:after="0"/>
        <w:jc w:val="both"/>
        <w:rPr>
          <w:i/>
          <w:iCs/>
        </w:rPr>
      </w:pPr>
      <w:r w:rsidRPr="004B7D02">
        <w:rPr>
          <w:b/>
          <w:bCs/>
          <w:i/>
          <w:iCs/>
        </w:rPr>
        <w:lastRenderedPageBreak/>
        <w:t>Inherent Limitations</w:t>
      </w:r>
    </w:p>
    <w:p w:rsidR="00572DD8" w:rsidRPr="004B7D02" w:rsidRDefault="00211722" w:rsidP="004B7D02">
      <w:pPr>
        <w:pStyle w:val="BodyText"/>
        <w:spacing w:after="80" w:line="240" w:lineRule="auto"/>
        <w:jc w:val="both"/>
        <w:rPr>
          <w:i/>
          <w:iCs/>
        </w:rPr>
      </w:pPr>
      <w:r w:rsidRPr="004B7D02">
        <w:rPr>
          <w:i/>
          <w:iCs/>
        </w:rPr>
        <w:t xml:space="preserve">This report has been prepared as </w:t>
      </w:r>
      <w:r w:rsidR="00A675AC" w:rsidRPr="004B7D02">
        <w:rPr>
          <w:i/>
          <w:iCs/>
        </w:rPr>
        <w:t xml:space="preserve">outlined in the </w:t>
      </w:r>
      <w:r w:rsidR="00996B8C" w:rsidRPr="004B7D02">
        <w:rPr>
          <w:i/>
          <w:iCs/>
        </w:rPr>
        <w:t xml:space="preserve">Background, Engagement overview </w:t>
      </w:r>
      <w:r w:rsidR="00A675AC" w:rsidRPr="004B7D02">
        <w:rPr>
          <w:i/>
          <w:iCs/>
        </w:rPr>
        <w:t>Section</w:t>
      </w:r>
      <w:r w:rsidR="00996B8C" w:rsidRPr="004B7D02">
        <w:rPr>
          <w:i/>
          <w:iCs/>
        </w:rPr>
        <w:t xml:space="preserve"> of the Report</w:t>
      </w:r>
      <w:r w:rsidR="00A675AC" w:rsidRPr="004B7D02">
        <w:rPr>
          <w:i/>
          <w:iCs/>
        </w:rPr>
        <w:t xml:space="preserve">. </w:t>
      </w:r>
      <w:r w:rsidRPr="004B7D02">
        <w:rPr>
          <w:i/>
          <w:iCs/>
        </w:rPr>
        <w:t>The services provided in connection with this engagement comprise an advisory engagement, which is not subject to assurance or other standards issued by the Australian Auditing and Assurance Standards Board and, consequently no opinions or conclusions intended to convey assurance have been expressed.</w:t>
      </w:r>
      <w:r w:rsidRPr="004B7D02" w:rsidDel="00604D89">
        <w:rPr>
          <w:i/>
          <w:iCs/>
        </w:rPr>
        <w:t xml:space="preserve"> </w:t>
      </w:r>
    </w:p>
    <w:p w:rsidR="00796D9C" w:rsidRPr="004B7D02" w:rsidRDefault="00572DD8" w:rsidP="004B7D02">
      <w:pPr>
        <w:pStyle w:val="BodyText"/>
        <w:spacing w:after="80" w:line="240" w:lineRule="auto"/>
        <w:jc w:val="both"/>
        <w:rPr>
          <w:i/>
          <w:iCs/>
        </w:rPr>
      </w:pPr>
      <w:r w:rsidRPr="004B7D02">
        <w:rPr>
          <w:i/>
          <w:iCs/>
        </w:rPr>
        <w:t xml:space="preserve">The findings in this report are based on a qualitative study and the reported results reflect a perception of the domestic refrigeration and air conditioning (RAC) industry in Australia but only to the extent of the sample surveyed, being the references tabled and discussions with industry stakeholders. Any projection to the wider RAC industry is subject to the level of bias in the method of sample selection. </w:t>
      </w:r>
    </w:p>
    <w:p w:rsidR="00796D9C" w:rsidRPr="004B7D02" w:rsidRDefault="00572DD8" w:rsidP="004B7D02">
      <w:pPr>
        <w:pStyle w:val="BodyText"/>
        <w:spacing w:after="80" w:line="240" w:lineRule="auto"/>
        <w:jc w:val="both"/>
        <w:rPr>
          <w:i/>
          <w:iCs/>
        </w:rPr>
      </w:pPr>
      <w:r w:rsidRPr="004B7D02">
        <w:rPr>
          <w:i/>
          <w:iCs/>
        </w:rPr>
        <w:t xml:space="preserve">No warranty of completeness, accuracy or reliability is given in relation to the statements and representations made by, and the information and documentation provided by, industry stakeholders in the RAC industry consulted as part of the process. </w:t>
      </w:r>
    </w:p>
    <w:p w:rsidR="00572DD8" w:rsidRPr="004B7D02" w:rsidRDefault="00572DD8" w:rsidP="004B7D02">
      <w:pPr>
        <w:pStyle w:val="BodyText"/>
        <w:spacing w:after="80" w:line="240" w:lineRule="auto"/>
        <w:jc w:val="both"/>
        <w:rPr>
          <w:i/>
          <w:iCs/>
        </w:rPr>
      </w:pPr>
      <w:r w:rsidRPr="004B7D02">
        <w:rPr>
          <w:i/>
          <w:iCs/>
        </w:rPr>
        <w:t>KPMG have indicated within this report the sources of the information provided. We have not sought to independently verify those sources unless otherwise noted within the report.</w:t>
      </w:r>
    </w:p>
    <w:p w:rsidR="00572DD8" w:rsidRPr="004B7D02" w:rsidRDefault="00572DD8" w:rsidP="004B7D02">
      <w:pPr>
        <w:pStyle w:val="BodyText"/>
        <w:spacing w:after="80" w:line="240" w:lineRule="auto"/>
        <w:jc w:val="both"/>
        <w:rPr>
          <w:i/>
          <w:iCs/>
        </w:rPr>
      </w:pPr>
      <w:r w:rsidRPr="004B7D02">
        <w:rPr>
          <w:i/>
          <w:iCs/>
        </w:rPr>
        <w:t>KPMG is under no obligation in any circumstance to update this report, in either oral or written form, for events occurring after the report has been issued in final form.</w:t>
      </w:r>
    </w:p>
    <w:p w:rsidR="00572DD8" w:rsidRPr="004B7D02" w:rsidRDefault="00572DD8" w:rsidP="004B7D02">
      <w:pPr>
        <w:pStyle w:val="BodyText"/>
        <w:spacing w:after="80" w:line="240" w:lineRule="auto"/>
        <w:jc w:val="both"/>
        <w:rPr>
          <w:i/>
          <w:iCs/>
        </w:rPr>
      </w:pPr>
      <w:r w:rsidRPr="004B7D02">
        <w:rPr>
          <w:i/>
          <w:iCs/>
        </w:rPr>
        <w:t>The findings in this report have been formed on the above basis.</w:t>
      </w:r>
    </w:p>
    <w:p w:rsidR="00211722" w:rsidRPr="004B7D02" w:rsidRDefault="00211722" w:rsidP="004B7D02">
      <w:pPr>
        <w:pStyle w:val="BodyText"/>
        <w:spacing w:before="240" w:after="0"/>
        <w:jc w:val="both"/>
        <w:rPr>
          <w:i/>
          <w:iCs/>
        </w:rPr>
      </w:pPr>
      <w:r w:rsidRPr="004B7D02">
        <w:rPr>
          <w:b/>
          <w:bCs/>
          <w:i/>
          <w:iCs/>
        </w:rPr>
        <w:t>Third Party Reliance</w:t>
      </w:r>
    </w:p>
    <w:p w:rsidR="00211722" w:rsidRPr="004B7D02" w:rsidRDefault="00211722" w:rsidP="004B7D02">
      <w:pPr>
        <w:autoSpaceDE w:val="0"/>
        <w:autoSpaceDN w:val="0"/>
        <w:adjustRightInd w:val="0"/>
        <w:spacing w:line="240" w:lineRule="auto"/>
        <w:jc w:val="both"/>
        <w:rPr>
          <w:i/>
          <w:iCs/>
        </w:rPr>
      </w:pPr>
      <w:r w:rsidRPr="004B7D02">
        <w:rPr>
          <w:i/>
          <w:iCs/>
        </w:rPr>
        <w:t xml:space="preserve">This report is solely for the purpose set out in the </w:t>
      </w:r>
      <w:r w:rsidR="00572DD8" w:rsidRPr="004B7D02">
        <w:rPr>
          <w:i/>
          <w:iCs/>
        </w:rPr>
        <w:t>Background</w:t>
      </w:r>
      <w:r w:rsidRPr="004B7D02">
        <w:rPr>
          <w:i/>
          <w:iCs/>
        </w:rPr>
        <w:t xml:space="preserve"> Section and for </w:t>
      </w:r>
      <w:r w:rsidR="00572DD8" w:rsidRPr="004B7D02">
        <w:rPr>
          <w:i/>
          <w:iCs/>
        </w:rPr>
        <w:t xml:space="preserve">the information of the Department of </w:t>
      </w:r>
      <w:r w:rsidR="00F05926">
        <w:rPr>
          <w:i/>
          <w:iCs/>
        </w:rPr>
        <w:t xml:space="preserve">the </w:t>
      </w:r>
      <w:r w:rsidR="00572DD8" w:rsidRPr="004B7D02">
        <w:rPr>
          <w:i/>
          <w:iCs/>
        </w:rPr>
        <w:t xml:space="preserve">Environment </w:t>
      </w:r>
      <w:r w:rsidRPr="004B7D02">
        <w:rPr>
          <w:i/>
          <w:iCs/>
        </w:rPr>
        <w:t>and is not to be used for any other purpose or distributed to any other party without KPMG’s prior written consent.</w:t>
      </w:r>
    </w:p>
    <w:p w:rsidR="001E6558" w:rsidRPr="004B7D02" w:rsidRDefault="00211722" w:rsidP="004B7D02">
      <w:pPr>
        <w:pStyle w:val="BodyText"/>
        <w:spacing w:after="0" w:line="240" w:lineRule="auto"/>
        <w:contextualSpacing/>
        <w:jc w:val="both"/>
        <w:rPr>
          <w:i/>
          <w:iCs/>
        </w:rPr>
      </w:pPr>
      <w:r w:rsidRPr="004B7D02">
        <w:rPr>
          <w:i/>
          <w:iCs/>
        </w:rPr>
        <w:t xml:space="preserve">This report has been prepared at the request of </w:t>
      </w:r>
      <w:r w:rsidR="00572DD8" w:rsidRPr="004B7D02">
        <w:rPr>
          <w:i/>
          <w:iCs/>
        </w:rPr>
        <w:t xml:space="preserve">the Department of </w:t>
      </w:r>
      <w:r w:rsidR="00F05926">
        <w:rPr>
          <w:i/>
          <w:iCs/>
        </w:rPr>
        <w:t xml:space="preserve">the </w:t>
      </w:r>
      <w:r w:rsidR="00572DD8" w:rsidRPr="004B7D02">
        <w:rPr>
          <w:i/>
          <w:iCs/>
        </w:rPr>
        <w:t xml:space="preserve">Environment, </w:t>
      </w:r>
      <w:r w:rsidR="004B7D02">
        <w:rPr>
          <w:i/>
          <w:iCs/>
        </w:rPr>
        <w:t xml:space="preserve">in accordance with the </w:t>
      </w:r>
      <w:r w:rsidR="004B7D02" w:rsidRPr="004B7D02">
        <w:rPr>
          <w:i/>
          <w:iCs/>
        </w:rPr>
        <w:t>Service</w:t>
      </w:r>
      <w:r w:rsidR="004B7D02">
        <w:rPr>
          <w:i/>
          <w:iCs/>
        </w:rPr>
        <w:t xml:space="preserve"> </w:t>
      </w:r>
      <w:r w:rsidR="004B7D02" w:rsidRPr="004B7D02">
        <w:rPr>
          <w:i/>
          <w:iCs/>
        </w:rPr>
        <w:t>Order SON458758 which was signed on 4 February 2014</w:t>
      </w:r>
      <w:r w:rsidR="004B7D02">
        <w:rPr>
          <w:i/>
          <w:iCs/>
        </w:rPr>
        <w:t xml:space="preserve">. </w:t>
      </w:r>
      <w:r w:rsidRPr="004B7D02">
        <w:rPr>
          <w:i/>
          <w:iCs/>
        </w:rPr>
        <w:t xml:space="preserve">Other than our responsibility to </w:t>
      </w:r>
      <w:r w:rsidR="00572DD8" w:rsidRPr="004B7D02">
        <w:rPr>
          <w:i/>
          <w:iCs/>
        </w:rPr>
        <w:t xml:space="preserve">Department of </w:t>
      </w:r>
      <w:r w:rsidR="00F05926">
        <w:rPr>
          <w:i/>
          <w:iCs/>
        </w:rPr>
        <w:t xml:space="preserve">the </w:t>
      </w:r>
      <w:r w:rsidR="00572DD8" w:rsidRPr="004B7D02">
        <w:rPr>
          <w:i/>
          <w:iCs/>
        </w:rPr>
        <w:t>Environment</w:t>
      </w:r>
      <w:r w:rsidRPr="004B7D02">
        <w:rPr>
          <w:i/>
          <w:iCs/>
        </w:rPr>
        <w:t xml:space="preserve">, neither KPMG nor any member or employee of KPMG undertakes responsibility arising in any way from reliance placed by a third </w:t>
      </w:r>
      <w:r w:rsidR="001E6558" w:rsidRPr="004B7D02">
        <w:rPr>
          <w:i/>
          <w:iCs/>
        </w:rPr>
        <w:t>party</w:t>
      </w:r>
      <w:r w:rsidRPr="004B7D02">
        <w:rPr>
          <w:i/>
          <w:iCs/>
        </w:rPr>
        <w:t xml:space="preserve"> on this report.  Any reliance placed is that party’s sole responsibility.</w:t>
      </w:r>
    </w:p>
    <w:p w:rsidR="004B7D02" w:rsidRPr="004B7D02" w:rsidRDefault="004B7D02" w:rsidP="004B7D02">
      <w:pPr>
        <w:pStyle w:val="BodyText"/>
        <w:spacing w:before="240" w:after="0"/>
        <w:jc w:val="both"/>
        <w:rPr>
          <w:i/>
          <w:iCs/>
        </w:rPr>
      </w:pPr>
      <w:r w:rsidRPr="004B7D02">
        <w:rPr>
          <w:b/>
          <w:bCs/>
          <w:i/>
          <w:iCs/>
        </w:rPr>
        <w:t xml:space="preserve">Electronic Distribution of Reports </w:t>
      </w:r>
    </w:p>
    <w:p w:rsidR="004B7D02" w:rsidRPr="004B7D02" w:rsidRDefault="004B7D02" w:rsidP="004B7D02">
      <w:pPr>
        <w:pStyle w:val="BodyText"/>
        <w:spacing w:after="80"/>
        <w:jc w:val="both"/>
        <w:rPr>
          <w:i/>
          <w:iCs/>
        </w:rPr>
      </w:pPr>
      <w:r w:rsidRPr="004B7D02">
        <w:rPr>
          <w:i/>
          <w:iCs/>
        </w:rPr>
        <w:t>This KPMG report was produced sol</w:t>
      </w:r>
      <w:r w:rsidR="00F05926">
        <w:rPr>
          <w:i/>
          <w:iCs/>
        </w:rPr>
        <w:t xml:space="preserve">ely for the use and benefit of the </w:t>
      </w:r>
      <w:r w:rsidRPr="004B7D02">
        <w:rPr>
          <w:i/>
          <w:iCs/>
        </w:rPr>
        <w:t xml:space="preserve">Department of </w:t>
      </w:r>
      <w:r w:rsidR="00F05926">
        <w:rPr>
          <w:i/>
          <w:iCs/>
        </w:rPr>
        <w:t xml:space="preserve">the </w:t>
      </w:r>
      <w:r w:rsidRPr="004B7D02">
        <w:rPr>
          <w:i/>
          <w:iCs/>
        </w:rPr>
        <w:t xml:space="preserve">Environment and cannot be relied on or distributed, in whole or in part, in any format by any other party. The report is dated </w:t>
      </w:r>
      <w:r w:rsidR="00600C88">
        <w:rPr>
          <w:i/>
          <w:iCs/>
        </w:rPr>
        <w:t>23</w:t>
      </w:r>
      <w:r w:rsidR="006135A8">
        <w:rPr>
          <w:i/>
          <w:iCs/>
        </w:rPr>
        <w:t xml:space="preserve"> July </w:t>
      </w:r>
      <w:r w:rsidRPr="004B7D02">
        <w:rPr>
          <w:i/>
          <w:iCs/>
        </w:rPr>
        <w:t>2014 and KPMG accepts no liability for and has not undertaken work in respect of any event subsequent to that date which may affect the report.</w:t>
      </w:r>
    </w:p>
    <w:p w:rsidR="004B7D02" w:rsidRPr="004B7D02" w:rsidRDefault="004B7D02" w:rsidP="004B7D02">
      <w:pPr>
        <w:pStyle w:val="BodyText"/>
        <w:spacing w:after="80"/>
        <w:jc w:val="both"/>
        <w:rPr>
          <w:i/>
          <w:iCs/>
        </w:rPr>
      </w:pPr>
      <w:r w:rsidRPr="004B7D02">
        <w:rPr>
          <w:i/>
          <w:iCs/>
        </w:rPr>
        <w:t>Any redistribution of this report requires the prior written approval of KPMG and in any event is to be complete and unaltered version of the report and accompanied only by such other materials as KPMG may agree.</w:t>
      </w:r>
    </w:p>
    <w:p w:rsidR="004B7D02" w:rsidRPr="004B7D02" w:rsidRDefault="004B7D02" w:rsidP="004B7D02">
      <w:pPr>
        <w:pStyle w:val="BodyText"/>
        <w:spacing w:after="0" w:line="240" w:lineRule="auto"/>
        <w:contextualSpacing/>
        <w:jc w:val="both"/>
        <w:rPr>
          <w:i/>
          <w:iCs/>
        </w:rPr>
      </w:pPr>
      <w:r w:rsidRPr="004B7D02">
        <w:rPr>
          <w:i/>
          <w:iCs/>
        </w:rPr>
        <w:t xml:space="preserve">Responsibility for the security of any electronic distribution of this report remains the responsibility of Department of </w:t>
      </w:r>
      <w:r w:rsidR="00F05926">
        <w:rPr>
          <w:i/>
          <w:iCs/>
        </w:rPr>
        <w:t xml:space="preserve">the </w:t>
      </w:r>
      <w:r w:rsidRPr="004B7D02">
        <w:rPr>
          <w:i/>
          <w:iCs/>
        </w:rPr>
        <w:t>Environment and KPMG accepts no liability if the report is or has been altered in any way by any person.</w:t>
      </w:r>
    </w:p>
    <w:p w:rsidR="001E6558" w:rsidRPr="00A675AC" w:rsidRDefault="001E6558" w:rsidP="001E6558">
      <w:pPr>
        <w:pStyle w:val="BodyText"/>
        <w:spacing w:after="0" w:line="240" w:lineRule="auto"/>
        <w:contextualSpacing/>
        <w:rPr>
          <w:i/>
          <w:iCs/>
          <w:sz w:val="14"/>
          <w:szCs w:val="14"/>
          <w:lang w:val="en-US"/>
        </w:rPr>
      </w:pPr>
    </w:p>
    <w:p w:rsidR="001E6558" w:rsidRPr="008D313B" w:rsidRDefault="001E6558" w:rsidP="00124E22">
      <w:pPr>
        <w:pStyle w:val="BodyText"/>
        <w:spacing w:after="0" w:line="240" w:lineRule="auto"/>
        <w:contextualSpacing/>
        <w:rPr>
          <w:iCs/>
          <w:sz w:val="12"/>
          <w:szCs w:val="12"/>
        </w:rPr>
        <w:sectPr w:rsidR="001E6558" w:rsidRPr="008D313B" w:rsidSect="00A03AF9">
          <w:headerReference w:type="even" r:id="rId14"/>
          <w:headerReference w:type="default" r:id="rId15"/>
          <w:footerReference w:type="default" r:id="rId16"/>
          <w:headerReference w:type="first" r:id="rId17"/>
          <w:pgSz w:w="11907" w:h="16840" w:code="9"/>
          <w:pgMar w:top="2127" w:right="1258" w:bottom="1276" w:left="1134" w:header="851" w:footer="369" w:gutter="0"/>
          <w:pgNumType w:start="1"/>
          <w:cols w:space="720"/>
          <w:docGrid w:linePitch="272"/>
        </w:sectPr>
      </w:pPr>
    </w:p>
    <w:p w:rsidR="000640AE" w:rsidRPr="00DA2C15" w:rsidRDefault="000640AE" w:rsidP="000640AE">
      <w:pPr>
        <w:pStyle w:val="BodyText0"/>
        <w:spacing w:before="60" w:after="60" w:line="240" w:lineRule="auto"/>
        <w:rPr>
          <w:rStyle w:val="Heading1Char"/>
          <w:rFonts w:eastAsia="Batang"/>
          <w:b/>
        </w:rPr>
      </w:pPr>
      <w:bookmarkStart w:id="6" w:name="_Toc384825951"/>
      <w:bookmarkStart w:id="7" w:name="_Toc393875216"/>
      <w:r w:rsidRPr="00DA2C15">
        <w:rPr>
          <w:rStyle w:val="Heading1Char"/>
          <w:rFonts w:eastAsia="Batang"/>
          <w:b/>
        </w:rPr>
        <w:lastRenderedPageBreak/>
        <w:t>Executive summary</w:t>
      </w:r>
      <w:bookmarkEnd w:id="6"/>
      <w:bookmarkEnd w:id="7"/>
      <w:r w:rsidRPr="00DA2C15">
        <w:rPr>
          <w:rStyle w:val="Heading1Char"/>
          <w:rFonts w:eastAsia="Batang"/>
          <w:b/>
        </w:rPr>
        <w:t xml:space="preserve"> </w:t>
      </w:r>
    </w:p>
    <w:p w:rsidR="000640AE" w:rsidRDefault="000640AE" w:rsidP="000640AE">
      <w:pPr>
        <w:pStyle w:val="BodyText"/>
        <w:spacing w:line="260" w:lineRule="atLeast"/>
        <w:jc w:val="both"/>
      </w:pPr>
      <w:r w:rsidRPr="006718B4">
        <w:t>A study was carried out to map the disposal of domestic refrigeration and air conditioning (‘RAC’) equipment at end-of-life in Australia</w:t>
      </w:r>
      <w:r>
        <w:t>.  The purpose of the study was</w:t>
      </w:r>
      <w:r w:rsidRPr="006718B4">
        <w:t xml:space="preserve"> to understand the disposal pathways, key stakeholders</w:t>
      </w:r>
      <w:r>
        <w:t>,</w:t>
      </w:r>
      <w:r w:rsidRPr="006718B4">
        <w:t xml:space="preserve"> and the influencing factors such as legislation, costs</w:t>
      </w:r>
      <w:r>
        <w:t>,</w:t>
      </w:r>
      <w:r w:rsidRPr="006718B4">
        <w:t xml:space="preserve"> and technology. </w:t>
      </w:r>
    </w:p>
    <w:p w:rsidR="000640AE" w:rsidRDefault="000640AE" w:rsidP="000640AE">
      <w:pPr>
        <w:pStyle w:val="BodyText"/>
        <w:spacing w:line="260" w:lineRule="atLeast"/>
        <w:jc w:val="both"/>
      </w:pPr>
      <w:r w:rsidRPr="006718B4">
        <w:t>There appears to be a high rate of recovery of RAC equipment for metals recycling, and a high rate of recovery of refrigerant gases from air conditioners, but a low rate of recovery of refrigerant gas</w:t>
      </w:r>
      <w:r>
        <w:t>es</w:t>
      </w:r>
      <w:r w:rsidRPr="006718B4">
        <w:t xml:space="preserve"> from domestic refrigerators and freezers at end-of-life. </w:t>
      </w:r>
    </w:p>
    <w:p w:rsidR="000640AE" w:rsidRPr="00493DA1" w:rsidRDefault="000640AE" w:rsidP="00493DA1">
      <w:pPr>
        <w:pStyle w:val="BodyText"/>
        <w:spacing w:before="360"/>
        <w:jc w:val="both"/>
        <w:rPr>
          <w:b/>
          <w:color w:val="0C2D83"/>
          <w:sz w:val="26"/>
          <w:szCs w:val="26"/>
        </w:rPr>
      </w:pPr>
      <w:r w:rsidRPr="00493DA1">
        <w:rPr>
          <w:b/>
          <w:color w:val="0C2D83"/>
          <w:sz w:val="26"/>
          <w:szCs w:val="26"/>
        </w:rPr>
        <w:t>Domestic Context</w:t>
      </w:r>
    </w:p>
    <w:p w:rsidR="000640AE" w:rsidRPr="006718B4" w:rsidRDefault="000640AE" w:rsidP="000640AE">
      <w:pPr>
        <w:pStyle w:val="BodyText"/>
        <w:spacing w:line="260" w:lineRule="atLeast"/>
        <w:jc w:val="both"/>
      </w:pPr>
      <w:r w:rsidRPr="006718B4">
        <w:t>The main factors affecting disposal pathways and stakeholder behaviour are:</w:t>
      </w:r>
    </w:p>
    <w:p w:rsidR="000640AE" w:rsidRPr="006718B4" w:rsidRDefault="000640AE" w:rsidP="004D60B5">
      <w:pPr>
        <w:pStyle w:val="BodyText"/>
        <w:numPr>
          <w:ilvl w:val="0"/>
          <w:numId w:val="11"/>
        </w:numPr>
        <w:spacing w:before="130" w:after="130" w:line="260" w:lineRule="atLeast"/>
        <w:jc w:val="both"/>
      </w:pPr>
      <w:r w:rsidRPr="006718B4">
        <w:t>Federal Government policy initiatives in the areas of waste, ozone depleting substances</w:t>
      </w:r>
      <w:r>
        <w:t>,</w:t>
      </w:r>
      <w:r w:rsidRPr="006718B4">
        <w:t xml:space="preserve"> and synthetic greenhouse gases</w:t>
      </w:r>
    </w:p>
    <w:p w:rsidR="000640AE" w:rsidRPr="006718B4" w:rsidRDefault="000640AE" w:rsidP="004D60B5">
      <w:pPr>
        <w:pStyle w:val="BodyText"/>
        <w:numPr>
          <w:ilvl w:val="0"/>
          <w:numId w:val="11"/>
        </w:numPr>
        <w:spacing w:before="130" w:after="130" w:line="260" w:lineRule="atLeast"/>
        <w:jc w:val="both"/>
      </w:pPr>
      <w:r w:rsidRPr="006718B4">
        <w:t>State Government initiatives such as the New South Wales “Fridge Buyback Scheme”</w:t>
      </w:r>
    </w:p>
    <w:p w:rsidR="000640AE" w:rsidRPr="006718B4" w:rsidRDefault="000640AE" w:rsidP="004D60B5">
      <w:pPr>
        <w:pStyle w:val="BodyText"/>
        <w:numPr>
          <w:ilvl w:val="0"/>
          <w:numId w:val="11"/>
        </w:numPr>
        <w:spacing w:before="130" w:after="130" w:line="260" w:lineRule="atLeast"/>
        <w:jc w:val="both"/>
      </w:pPr>
      <w:r w:rsidRPr="006718B4">
        <w:t>Local Government practices and initiatives around landfill diversion as well as collection and disposal of RAC equipment</w:t>
      </w:r>
    </w:p>
    <w:p w:rsidR="000640AE" w:rsidRPr="006718B4" w:rsidRDefault="000640AE" w:rsidP="004D60B5">
      <w:pPr>
        <w:pStyle w:val="BodyText"/>
        <w:numPr>
          <w:ilvl w:val="0"/>
          <w:numId w:val="12"/>
        </w:numPr>
        <w:spacing w:before="130" w:after="130" w:line="260" w:lineRule="atLeast"/>
        <w:jc w:val="both"/>
      </w:pPr>
      <w:r w:rsidRPr="006718B4">
        <w:t>Financial factors including scrap metal prices in world markets (which are promoting a high rate of recovery of RAC equipment), supply chain costs</w:t>
      </w:r>
      <w:r>
        <w:t>,</w:t>
      </w:r>
      <w:r w:rsidRPr="006718B4">
        <w:t xml:space="preserve"> and waste disposal levies.</w:t>
      </w:r>
    </w:p>
    <w:p w:rsidR="000640AE" w:rsidRPr="006718B4" w:rsidRDefault="000640AE" w:rsidP="000640AE">
      <w:pPr>
        <w:pStyle w:val="BodyText"/>
        <w:spacing w:line="260" w:lineRule="atLeast"/>
        <w:jc w:val="both"/>
      </w:pPr>
      <w:r w:rsidRPr="006718B4">
        <w:t>The major stakeholders identified in the RAC disposal chain are:</w:t>
      </w:r>
    </w:p>
    <w:p w:rsidR="000640AE" w:rsidRPr="006718B4" w:rsidRDefault="000640AE" w:rsidP="004D60B5">
      <w:pPr>
        <w:pStyle w:val="BodyText"/>
        <w:numPr>
          <w:ilvl w:val="0"/>
          <w:numId w:val="9"/>
        </w:numPr>
        <w:spacing w:before="130" w:after="130" w:line="260" w:lineRule="atLeast"/>
        <w:jc w:val="both"/>
      </w:pPr>
      <w:r w:rsidRPr="006718B4">
        <w:t>Retailers who “take back” refrigerators and freezers as a sales “add on” service</w:t>
      </w:r>
    </w:p>
    <w:p w:rsidR="000640AE" w:rsidRPr="006718B4" w:rsidRDefault="000640AE" w:rsidP="004D60B5">
      <w:pPr>
        <w:pStyle w:val="BodyText"/>
        <w:numPr>
          <w:ilvl w:val="0"/>
          <w:numId w:val="9"/>
        </w:numPr>
        <w:spacing w:before="130" w:after="130" w:line="260" w:lineRule="atLeast"/>
        <w:jc w:val="both"/>
      </w:pPr>
      <w:r w:rsidRPr="006718B4">
        <w:t>Local Government Authorities (LGAs), who are responsible for hard rubbish collection including degassing and disposal of refrigerators and freezers</w:t>
      </w:r>
    </w:p>
    <w:p w:rsidR="000640AE" w:rsidRPr="006718B4" w:rsidRDefault="000640AE" w:rsidP="004D60B5">
      <w:pPr>
        <w:pStyle w:val="BodyText"/>
        <w:numPr>
          <w:ilvl w:val="0"/>
          <w:numId w:val="9"/>
        </w:numPr>
        <w:spacing w:before="130" w:after="130" w:line="260" w:lineRule="atLeast"/>
        <w:jc w:val="both"/>
      </w:pPr>
      <w:r w:rsidRPr="006718B4">
        <w:t>Servicing personnel who remove air conditioning units as part of a new installation</w:t>
      </w:r>
    </w:p>
    <w:p w:rsidR="000640AE" w:rsidRPr="006718B4" w:rsidRDefault="000640AE" w:rsidP="004D60B5">
      <w:pPr>
        <w:pStyle w:val="BodyText"/>
        <w:numPr>
          <w:ilvl w:val="0"/>
          <w:numId w:val="10"/>
        </w:numPr>
        <w:spacing w:before="130" w:after="130" w:line="260" w:lineRule="atLeast"/>
        <w:jc w:val="both"/>
      </w:pPr>
      <w:r w:rsidRPr="006718B4">
        <w:t xml:space="preserve">Metal recyclers (shredders) who separate RAC equipment into metals and plastic. </w:t>
      </w:r>
    </w:p>
    <w:p w:rsidR="000640AE" w:rsidRPr="00493DA1" w:rsidRDefault="000640AE" w:rsidP="00493DA1">
      <w:pPr>
        <w:pStyle w:val="BodyText"/>
        <w:spacing w:before="360"/>
        <w:jc w:val="both"/>
        <w:rPr>
          <w:b/>
          <w:color w:val="0C2D83"/>
          <w:sz w:val="26"/>
          <w:szCs w:val="26"/>
        </w:rPr>
      </w:pPr>
      <w:r w:rsidRPr="00493DA1">
        <w:rPr>
          <w:b/>
          <w:color w:val="0C2D83"/>
          <w:sz w:val="26"/>
          <w:szCs w:val="26"/>
        </w:rPr>
        <w:t xml:space="preserve">Disposal Pathways and Quantities </w:t>
      </w:r>
    </w:p>
    <w:p w:rsidR="000640AE" w:rsidRPr="006718B4" w:rsidRDefault="000640AE" w:rsidP="000640AE">
      <w:pPr>
        <w:pStyle w:val="BodyText"/>
        <w:spacing w:line="260" w:lineRule="atLeast"/>
        <w:jc w:val="both"/>
      </w:pPr>
      <w:r w:rsidRPr="006718B4">
        <w:t>The main controlled disposal pathways for refrigerators and freezers are:</w:t>
      </w:r>
    </w:p>
    <w:p w:rsidR="000640AE" w:rsidRPr="006718B4" w:rsidRDefault="000640AE" w:rsidP="004D60B5">
      <w:pPr>
        <w:pStyle w:val="BodyText"/>
        <w:numPr>
          <w:ilvl w:val="0"/>
          <w:numId w:val="13"/>
        </w:numPr>
        <w:spacing w:before="130" w:after="130" w:line="260" w:lineRule="atLeast"/>
        <w:jc w:val="both"/>
      </w:pPr>
      <w:r w:rsidRPr="006718B4">
        <w:t>Via kerbside collection by LGAs (or their contractors), “drop off” and consolidation at waste transfer stations or landfills</w:t>
      </w:r>
      <w:r>
        <w:t>,</w:t>
      </w:r>
      <w:r w:rsidRPr="006718B4">
        <w:t xml:space="preserve"> and transfer to metal recyclers for shredding</w:t>
      </w:r>
    </w:p>
    <w:p w:rsidR="000640AE" w:rsidRPr="006718B4" w:rsidRDefault="000640AE" w:rsidP="004D60B5">
      <w:pPr>
        <w:pStyle w:val="BodyText"/>
        <w:numPr>
          <w:ilvl w:val="0"/>
          <w:numId w:val="13"/>
        </w:numPr>
        <w:spacing w:before="130" w:after="130" w:line="260" w:lineRule="atLeast"/>
        <w:jc w:val="both"/>
      </w:pPr>
      <w:r w:rsidRPr="006718B4">
        <w:t>Via “take back” schemes operated by retailers who degas the equipment before sending it to metal recyclers for shredding.</w:t>
      </w:r>
    </w:p>
    <w:p w:rsidR="000640AE" w:rsidRPr="006718B4" w:rsidRDefault="000640AE" w:rsidP="000640AE">
      <w:pPr>
        <w:pStyle w:val="BodyText"/>
        <w:spacing w:line="260" w:lineRule="atLeast"/>
        <w:jc w:val="both"/>
      </w:pPr>
      <w:r w:rsidRPr="006718B4">
        <w:t xml:space="preserve">A significant contribution to the refrigerator disposal chain is the activities of “scavenger” parties who collect from the kerbside and from other points in the disposal chain and sell directly to recyclers. This uncontrolled disposal is a significant source of non-compliance to the regulations around collection and disposal of refrigerant gases.  Other sources of refrigerant gas loss are from LGAs </w:t>
      </w:r>
      <w:r>
        <w:t>where they are</w:t>
      </w:r>
      <w:r w:rsidRPr="006718B4">
        <w:t xml:space="preserve"> not degassing, metal recyclers </w:t>
      </w:r>
      <w:r>
        <w:t>where they</w:t>
      </w:r>
      <w:r w:rsidRPr="006718B4">
        <w:t xml:space="preserve"> do not check RAC equipment for refrigerant gas prior to shredding, and from damage to RAC equipment in the disposal chain. </w:t>
      </w:r>
    </w:p>
    <w:p w:rsidR="000640AE" w:rsidRPr="006718B4" w:rsidRDefault="000640AE" w:rsidP="000640AE">
      <w:pPr>
        <w:pStyle w:val="BodyText"/>
        <w:spacing w:line="260" w:lineRule="atLeast"/>
        <w:jc w:val="both"/>
      </w:pPr>
      <w:r w:rsidRPr="006718B4">
        <w:lastRenderedPageBreak/>
        <w:t xml:space="preserve">By comparison, the disposal pathway for air conditioners is more highly regulated compared to that for refrigerators.  A </w:t>
      </w:r>
      <w:r>
        <w:t>licensed</w:t>
      </w:r>
      <w:r w:rsidRPr="006718B4">
        <w:t xml:space="preserve"> service technician is generally involved in installation and will collect and consolidate the recovered refrigerant from the obsolete unit. </w:t>
      </w:r>
    </w:p>
    <w:p w:rsidR="000640AE" w:rsidRPr="006718B4" w:rsidRDefault="000640AE" w:rsidP="000640AE">
      <w:pPr>
        <w:pStyle w:val="BodyText"/>
        <w:spacing w:line="260" w:lineRule="atLeast"/>
        <w:jc w:val="both"/>
      </w:pPr>
      <w:r w:rsidRPr="006718B4">
        <w:t>RAC sales experienced a high rate of growth between 2000 and 2006. This was due to the popularity of two-door fridge and freezer units, and of split system air conditioners. This is predicted to lead to an increase in the annual disposal rates from 800.000 to 1.2 million units (refrigerators and freezers) and from 600,000 to 1 million (air conditioners) by 2024.</w:t>
      </w:r>
    </w:p>
    <w:p w:rsidR="000640AE" w:rsidRPr="006718B4" w:rsidRDefault="000640AE" w:rsidP="000640AE">
      <w:pPr>
        <w:pStyle w:val="BodyText"/>
        <w:spacing w:line="260" w:lineRule="atLeast"/>
        <w:jc w:val="both"/>
      </w:pPr>
      <w:r w:rsidRPr="006718B4">
        <w:t>The increased use of split systems and increased availability from discount and online retailers may lead to uncontrolled disposal and losses of refrigerant gases to the environment</w:t>
      </w:r>
      <w:r>
        <w:t xml:space="preserve"> </w:t>
      </w:r>
      <w:r w:rsidRPr="006718B4">
        <w:t xml:space="preserve">due to the reduced incentive to use </w:t>
      </w:r>
      <w:r>
        <w:t>licensed</w:t>
      </w:r>
      <w:r w:rsidRPr="006718B4">
        <w:t xml:space="preserve"> technicians in installation and removal of old appliances. </w:t>
      </w:r>
    </w:p>
    <w:p w:rsidR="000640AE" w:rsidRPr="00493DA1" w:rsidRDefault="000640AE" w:rsidP="00493DA1">
      <w:pPr>
        <w:pStyle w:val="BodyText"/>
        <w:spacing w:before="360"/>
        <w:jc w:val="both"/>
        <w:rPr>
          <w:b/>
          <w:color w:val="0C2D83"/>
          <w:sz w:val="26"/>
          <w:szCs w:val="26"/>
        </w:rPr>
      </w:pPr>
      <w:r w:rsidRPr="00493DA1">
        <w:rPr>
          <w:b/>
          <w:color w:val="0C2D83"/>
          <w:sz w:val="26"/>
          <w:szCs w:val="26"/>
        </w:rPr>
        <w:t>Material Composition</w:t>
      </w:r>
    </w:p>
    <w:p w:rsidR="000640AE" w:rsidRPr="006718B4" w:rsidRDefault="000640AE" w:rsidP="000640AE">
      <w:pPr>
        <w:pStyle w:val="BodyText"/>
        <w:spacing w:line="260" w:lineRule="atLeast"/>
        <w:jc w:val="both"/>
      </w:pPr>
      <w:r w:rsidRPr="006718B4">
        <w:t xml:space="preserve">Disposal of RAC generates about </w:t>
      </w:r>
      <w:r>
        <w:t>56,600</w:t>
      </w:r>
      <w:r w:rsidRPr="006718B4">
        <w:t xml:space="preserve"> tonnes of ferrous waste and 1</w:t>
      </w:r>
      <w:r>
        <w:t>4</w:t>
      </w:r>
      <w:r w:rsidRPr="006718B4">
        <w:t xml:space="preserve">,000 tonnes of non-ferrous waste (current levels); and up to 33,000 tonnes of </w:t>
      </w:r>
      <w:proofErr w:type="spellStart"/>
      <w:r w:rsidRPr="006718B4">
        <w:t>floc</w:t>
      </w:r>
      <w:proofErr w:type="spellEnd"/>
      <w:r w:rsidRPr="006718B4">
        <w:t xml:space="preserve"> to landfill. Disposal also generates smaller quantities of other metals, which are contained in non-ferrous waste.</w:t>
      </w:r>
    </w:p>
    <w:p w:rsidR="000640AE" w:rsidRDefault="000640AE" w:rsidP="000640AE">
      <w:pPr>
        <w:pStyle w:val="BodyText"/>
        <w:spacing w:line="260" w:lineRule="atLeast"/>
        <w:jc w:val="both"/>
      </w:pPr>
      <w:r>
        <w:t xml:space="preserve">RAC equipment also contains a variety of plastics types including ABS, PVC, polystyrene and insulating polyurethane foams. </w:t>
      </w:r>
      <w:r w:rsidRPr="006718B4">
        <w:t>The recycling rate of plastics in RAC equipment is small, due to the practice of RAC</w:t>
      </w:r>
      <w:r>
        <w:t xml:space="preserve"> equipment</w:t>
      </w:r>
      <w:r w:rsidRPr="006718B4">
        <w:t xml:space="preserve"> being shredded with other materials, which leads to contamination and reduction in </w:t>
      </w:r>
      <w:r>
        <w:t xml:space="preserve">the </w:t>
      </w:r>
      <w:r w:rsidRPr="006718B4">
        <w:t>grade of the non-metallic output (</w:t>
      </w:r>
      <w:proofErr w:type="spellStart"/>
      <w:r w:rsidRPr="006718B4">
        <w:t>floc</w:t>
      </w:r>
      <w:proofErr w:type="spellEnd"/>
      <w:r w:rsidRPr="006718B4">
        <w:t>). There are no signific</w:t>
      </w:r>
      <w:r>
        <w:t>ant exports of shredded plastic</w:t>
      </w:r>
      <w:r w:rsidRPr="006718B4">
        <w:t xml:space="preserve"> waste or </w:t>
      </w:r>
      <w:proofErr w:type="spellStart"/>
      <w:r w:rsidRPr="006718B4">
        <w:t>floc</w:t>
      </w:r>
      <w:proofErr w:type="spellEnd"/>
      <w:r w:rsidRPr="006718B4">
        <w:t xml:space="preserve">, </w:t>
      </w:r>
      <w:r>
        <w:t>as they have</w:t>
      </w:r>
      <w:r w:rsidRPr="006718B4">
        <w:t xml:space="preserve"> no saleable value. All shredder </w:t>
      </w:r>
      <w:proofErr w:type="spellStart"/>
      <w:r w:rsidRPr="006718B4">
        <w:t>floc</w:t>
      </w:r>
      <w:proofErr w:type="spellEnd"/>
      <w:r w:rsidRPr="006718B4">
        <w:t xml:space="preserve"> </w:t>
      </w:r>
      <w:r>
        <w:t xml:space="preserve">is </w:t>
      </w:r>
      <w:r w:rsidRPr="006718B4">
        <w:t>currently disposed of to landfill.</w:t>
      </w:r>
      <w:r>
        <w:t xml:space="preserve"> Shredding of polyurethane foam will release blowing agents into the atmosphere, including fluorinated compounds in older appliances.</w:t>
      </w:r>
    </w:p>
    <w:p w:rsidR="00BA2DB9" w:rsidRPr="00BA2DB9" w:rsidRDefault="00BA2DB9" w:rsidP="00BA2DB9">
      <w:r w:rsidRPr="00BA2DB9">
        <w:t>Stockpiling of refrigerant gas and use of recovered refrigerant gas to fill appliances has occurred following the introduction of the carbon-pricing mechanism (CPM). This is due to the impact of the carbon price on refrigerants with high global warming potential, and is expected to disappear with the repeal of the CPM.</w:t>
      </w:r>
    </w:p>
    <w:p w:rsidR="000640AE" w:rsidRDefault="000640AE" w:rsidP="000640AE">
      <w:pPr>
        <w:pStyle w:val="BodyText"/>
        <w:spacing w:line="260" w:lineRule="atLeast"/>
        <w:jc w:val="both"/>
      </w:pPr>
      <w:r>
        <w:t>Other materials that need to be considered in the end-of-life treatment of RAC equipment include:</w:t>
      </w:r>
    </w:p>
    <w:p w:rsidR="000640AE" w:rsidRDefault="000640AE" w:rsidP="004D60B5">
      <w:pPr>
        <w:pStyle w:val="BodyText"/>
        <w:numPr>
          <w:ilvl w:val="0"/>
          <w:numId w:val="15"/>
        </w:numPr>
        <w:spacing w:before="130" w:after="130" w:line="260" w:lineRule="atLeast"/>
        <w:jc w:val="both"/>
      </w:pPr>
      <w:r>
        <w:t>Trace metals such as mercury, lead and cadmium that are present in electronic components including printed circuit boards, switches and lighting</w:t>
      </w:r>
    </w:p>
    <w:p w:rsidR="000640AE" w:rsidRDefault="000640AE" w:rsidP="004D60B5">
      <w:pPr>
        <w:pStyle w:val="BodyText"/>
        <w:numPr>
          <w:ilvl w:val="0"/>
          <w:numId w:val="15"/>
        </w:numPr>
        <w:spacing w:before="130" w:after="130" w:line="260" w:lineRule="atLeast"/>
        <w:jc w:val="both"/>
      </w:pPr>
      <w:proofErr w:type="spellStart"/>
      <w:r>
        <w:t>Brominated</w:t>
      </w:r>
      <w:proofErr w:type="spellEnd"/>
      <w:r w:rsidR="00036499">
        <w:t xml:space="preserve"> compounds used as flame-retarda</w:t>
      </w:r>
      <w:r>
        <w:t>nts</w:t>
      </w:r>
    </w:p>
    <w:p w:rsidR="000640AE" w:rsidRDefault="000640AE" w:rsidP="004D60B5">
      <w:pPr>
        <w:pStyle w:val="BodyText"/>
        <w:numPr>
          <w:ilvl w:val="0"/>
          <w:numId w:val="15"/>
        </w:numPr>
        <w:spacing w:before="130" w:after="130" w:line="260" w:lineRule="atLeast"/>
        <w:jc w:val="both"/>
      </w:pPr>
      <w:r>
        <w:t>Polychlorinated biphenyls (PCBs) used in capacitors and transformers</w:t>
      </w:r>
    </w:p>
    <w:p w:rsidR="000640AE" w:rsidRDefault="000640AE" w:rsidP="004D60B5">
      <w:pPr>
        <w:pStyle w:val="BodyText"/>
        <w:numPr>
          <w:ilvl w:val="0"/>
          <w:numId w:val="15"/>
        </w:numPr>
        <w:spacing w:before="130" w:after="130" w:line="260" w:lineRule="atLeast"/>
        <w:jc w:val="both"/>
      </w:pPr>
      <w:r>
        <w:t>Oil from compressors, and</w:t>
      </w:r>
    </w:p>
    <w:p w:rsidR="000640AE" w:rsidRDefault="000640AE" w:rsidP="004D60B5">
      <w:pPr>
        <w:pStyle w:val="BodyText"/>
        <w:numPr>
          <w:ilvl w:val="0"/>
          <w:numId w:val="15"/>
        </w:numPr>
        <w:spacing w:before="130" w:after="130" w:line="260" w:lineRule="atLeast"/>
        <w:jc w:val="both"/>
      </w:pPr>
      <w:r>
        <w:t>Glass</w:t>
      </w:r>
    </w:p>
    <w:p w:rsidR="000640AE" w:rsidRDefault="000640AE" w:rsidP="000640AE">
      <w:pPr>
        <w:pStyle w:val="BodyText"/>
        <w:spacing w:line="260" w:lineRule="atLeast"/>
        <w:jc w:val="both"/>
      </w:pPr>
      <w:r>
        <w:t xml:space="preserve">Based on the current (2014) disposal rate of RAC refrigerators and freezers, and industry data for the composition of these appliances; the rate of entry of trace metals into the disposal chain is approximately 1 tonne (mercury), 100 tonnes (lead) and 8 </w:t>
      </w:r>
      <w:proofErr w:type="gramStart"/>
      <w:r>
        <w:t>tonnes(</w:t>
      </w:r>
      <w:proofErr w:type="gramEnd"/>
      <w:r>
        <w:t xml:space="preserve">cadmium) per annum.  No reliable data was able to be obtained for air conditioning equipment. </w:t>
      </w:r>
      <w:proofErr w:type="spellStart"/>
      <w:r>
        <w:t>Brominated</w:t>
      </w:r>
      <w:proofErr w:type="spellEnd"/>
      <w:r>
        <w:t xml:space="preserve"> flame </w:t>
      </w:r>
      <w:r w:rsidR="00036499">
        <w:t>retardants</w:t>
      </w:r>
      <w:r>
        <w:t xml:space="preserve"> and PCBs are not present in modern appliances in any significant quantities. </w:t>
      </w:r>
    </w:p>
    <w:p w:rsidR="00CC21BB" w:rsidRDefault="000640AE" w:rsidP="000640AE">
      <w:pPr>
        <w:pStyle w:val="BodyText"/>
        <w:spacing w:line="260" w:lineRule="atLeast"/>
        <w:jc w:val="both"/>
      </w:pPr>
      <w:r>
        <w:t xml:space="preserve">Oil from compressors is largely not recovered in RAC equipment disposal in Australia.  </w:t>
      </w:r>
    </w:p>
    <w:p w:rsidR="00CC21BB" w:rsidRDefault="00CC21BB">
      <w:pPr>
        <w:spacing w:line="240" w:lineRule="auto"/>
      </w:pPr>
      <w:r>
        <w:br w:type="page"/>
      </w:r>
    </w:p>
    <w:p w:rsidR="000640AE" w:rsidRPr="00493DA1" w:rsidRDefault="000640AE" w:rsidP="00493DA1">
      <w:pPr>
        <w:pStyle w:val="BodyText"/>
        <w:spacing w:before="360"/>
        <w:jc w:val="both"/>
        <w:rPr>
          <w:b/>
          <w:color w:val="0C2D83"/>
          <w:sz w:val="26"/>
          <w:szCs w:val="26"/>
        </w:rPr>
      </w:pPr>
      <w:r w:rsidRPr="00493DA1">
        <w:rPr>
          <w:b/>
          <w:color w:val="0C2D83"/>
          <w:sz w:val="26"/>
          <w:szCs w:val="26"/>
        </w:rPr>
        <w:lastRenderedPageBreak/>
        <w:t>Industry Dynamics and Opportunities</w:t>
      </w:r>
    </w:p>
    <w:p w:rsidR="000640AE" w:rsidRPr="006718B4" w:rsidRDefault="000640AE" w:rsidP="000640AE">
      <w:pPr>
        <w:pStyle w:val="BodyText"/>
        <w:spacing w:line="260" w:lineRule="atLeast"/>
        <w:jc w:val="both"/>
      </w:pPr>
      <w:r w:rsidRPr="006718B4">
        <w:t>A very high proportion of the metal composition of RAC equipment</w:t>
      </w:r>
      <w:r>
        <w:t xml:space="preserve"> in Australia</w:t>
      </w:r>
      <w:r w:rsidRPr="006718B4">
        <w:t xml:space="preserve"> is processed through shredding operations, and is ultimately recycled through local and overseas steelmaking, and overseas non-ferrous metal smelting. This is driven by the value obtained for scrap metal in local and overseas markets. There is minimum disassembly for “value adding” in Australia.  </w:t>
      </w:r>
    </w:p>
    <w:p w:rsidR="000640AE" w:rsidRPr="006718B4" w:rsidRDefault="000640AE" w:rsidP="000640AE">
      <w:pPr>
        <w:pStyle w:val="BodyText"/>
        <w:spacing w:line="260" w:lineRule="atLeast"/>
        <w:jc w:val="both"/>
      </w:pPr>
      <w:r w:rsidRPr="006718B4">
        <w:t xml:space="preserve">Increased value could be extracted from the RAC disposal chain by the use </w:t>
      </w:r>
      <w:r>
        <w:t xml:space="preserve">of </w:t>
      </w:r>
      <w:r w:rsidRPr="006718B4">
        <w:t xml:space="preserve">dedicated recycling and shredding facilities to improve the opportunity to recover plastics of saleable value. </w:t>
      </w:r>
      <w:r>
        <w:t>Improvements to the recovery of refrigerant gas from the disposal chain could be made by:</w:t>
      </w:r>
      <w:r w:rsidRPr="006718B4">
        <w:t xml:space="preserve"> </w:t>
      </w:r>
    </w:p>
    <w:p w:rsidR="000640AE" w:rsidRPr="006718B4" w:rsidRDefault="000640AE" w:rsidP="004D60B5">
      <w:pPr>
        <w:pStyle w:val="ListBullet"/>
        <w:numPr>
          <w:ilvl w:val="0"/>
          <w:numId w:val="14"/>
        </w:numPr>
        <w:spacing w:before="120" w:after="120" w:line="240" w:lineRule="auto"/>
        <w:jc w:val="both"/>
      </w:pPr>
      <w:r w:rsidRPr="006718B4">
        <w:t>Enforcement of current regulations (with LGAs and the service sector) and by the use of controlled collection to limit the opportunities for collection by scavengers</w:t>
      </w:r>
      <w:r>
        <w:t xml:space="preserve"> (i.e. where the LGA is contacted to remove an item of RAC equipment at a particular time, rather than having it just left at  the kerbside)</w:t>
      </w:r>
    </w:p>
    <w:p w:rsidR="000640AE" w:rsidRPr="006718B4" w:rsidRDefault="000640AE" w:rsidP="004D60B5">
      <w:pPr>
        <w:pStyle w:val="ListBullet"/>
        <w:numPr>
          <w:ilvl w:val="0"/>
          <w:numId w:val="14"/>
        </w:numPr>
        <w:spacing w:before="120" w:after="120" w:line="240" w:lineRule="auto"/>
        <w:jc w:val="both"/>
      </w:pPr>
      <w:r w:rsidRPr="006718B4">
        <w:t xml:space="preserve">Encouraging the uptake of “take back” schemes by retailers and greater </w:t>
      </w:r>
      <w:r>
        <w:t xml:space="preserve">overall </w:t>
      </w:r>
      <w:r w:rsidRPr="006718B4">
        <w:t>publicity of the need to recycle and recover RAC equipment</w:t>
      </w:r>
    </w:p>
    <w:p w:rsidR="000640AE" w:rsidRDefault="000640AE" w:rsidP="000640AE">
      <w:pPr>
        <w:pStyle w:val="BodyText"/>
        <w:spacing w:before="120"/>
        <w:jc w:val="both"/>
      </w:pPr>
      <w:r w:rsidRPr="006718B4">
        <w:t xml:space="preserve">Controlled atmosphere shredding </w:t>
      </w:r>
      <w:r>
        <w:t>could be used to</w:t>
      </w:r>
      <w:r w:rsidRPr="006718B4">
        <w:t xml:space="preserve"> recover refrigerant gases and blowing agents</w:t>
      </w:r>
      <w:r>
        <w:t>, however this may not be cost effective.</w:t>
      </w:r>
    </w:p>
    <w:p w:rsidR="000640AE" w:rsidRPr="006718B4" w:rsidRDefault="000640AE" w:rsidP="000640AE">
      <w:pPr>
        <w:pStyle w:val="BodyText"/>
        <w:spacing w:before="120"/>
        <w:jc w:val="both"/>
      </w:pPr>
      <w:r w:rsidRPr="006718B4">
        <w:t xml:space="preserve">The most comprehensive scheme of product stewardship of RAC equipment at end-of-life </w:t>
      </w:r>
      <w:r>
        <w:t>exists</w:t>
      </w:r>
      <w:r w:rsidRPr="006718B4">
        <w:t xml:space="preserve"> in the European Union (EU).  The onus is on producers (and importers) of equipment to fund and provide facilities for collection, degassing</w:t>
      </w:r>
      <w:r>
        <w:t>,</w:t>
      </w:r>
      <w:r w:rsidRPr="006718B4">
        <w:t xml:space="preserve"> and disposal. Recyclers must achieve minimum recovery rates.  The main benefits of this approach relative to Australian practice are </w:t>
      </w:r>
      <w:r>
        <w:t xml:space="preserve">that there is </w:t>
      </w:r>
      <w:r w:rsidRPr="006718B4">
        <w:t xml:space="preserve">a higher rate of recovery of refrigerant gases and of plastics of saleable value. </w:t>
      </w:r>
    </w:p>
    <w:p w:rsidR="000640AE" w:rsidRDefault="000640AE" w:rsidP="000640AE">
      <w:pPr>
        <w:pStyle w:val="BodyText"/>
        <w:jc w:val="both"/>
      </w:pPr>
      <w:r w:rsidRPr="00A25983">
        <w:t>The main disposal pathways for</w:t>
      </w:r>
      <w:r>
        <w:t xml:space="preserve"> RAC equipment are represented i</w:t>
      </w:r>
      <w:r w:rsidRPr="00A25983">
        <w:t xml:space="preserve">n </w:t>
      </w:r>
      <w:r w:rsidR="00667B71">
        <w:fldChar w:fldCharType="begin"/>
      </w:r>
      <w:r>
        <w:instrText xml:space="preserve"> REF _Ref384812835 \h </w:instrText>
      </w:r>
      <w:r w:rsidR="00667B71">
        <w:fldChar w:fldCharType="separate"/>
      </w:r>
      <w:r w:rsidR="00510BC8" w:rsidRPr="00BB4093">
        <w:t xml:space="preserve">Figure </w:t>
      </w:r>
      <w:r w:rsidR="00510BC8">
        <w:rPr>
          <w:noProof/>
        </w:rPr>
        <w:t>1</w:t>
      </w:r>
      <w:r w:rsidR="00667B71">
        <w:fldChar w:fldCharType="end"/>
      </w:r>
      <w:r w:rsidRPr="00A25983">
        <w:t xml:space="preserve"> and </w:t>
      </w:r>
      <w:r w:rsidR="00667B71">
        <w:fldChar w:fldCharType="begin"/>
      </w:r>
      <w:r>
        <w:instrText xml:space="preserve"> REF _Ref384812844 \h </w:instrText>
      </w:r>
      <w:r w:rsidR="00667B71">
        <w:fldChar w:fldCharType="separate"/>
      </w:r>
      <w:r w:rsidR="00510BC8" w:rsidRPr="00BB4093">
        <w:rPr>
          <w:i/>
        </w:rPr>
        <w:t xml:space="preserve">Figure </w:t>
      </w:r>
      <w:r w:rsidR="00510BC8">
        <w:rPr>
          <w:i/>
          <w:noProof/>
        </w:rPr>
        <w:t>2</w:t>
      </w:r>
      <w:r w:rsidR="00667B71">
        <w:fldChar w:fldCharType="end"/>
      </w:r>
      <w:r>
        <w:t xml:space="preserve"> </w:t>
      </w:r>
      <w:r w:rsidRPr="00A25983">
        <w:t>that</w:t>
      </w:r>
      <w:r>
        <w:t xml:space="preserve"> follows. </w:t>
      </w:r>
    </w:p>
    <w:p w:rsidR="0035130D" w:rsidRDefault="0035130D" w:rsidP="000640AE">
      <w:pPr>
        <w:pStyle w:val="BodyText"/>
        <w:jc w:val="both"/>
      </w:pPr>
    </w:p>
    <w:p w:rsidR="0035130D" w:rsidRDefault="0035130D" w:rsidP="000640AE">
      <w:pPr>
        <w:pStyle w:val="BodyText"/>
        <w:jc w:val="both"/>
      </w:pPr>
    </w:p>
    <w:p w:rsidR="0035130D" w:rsidRDefault="0035130D" w:rsidP="000640AE">
      <w:pPr>
        <w:pStyle w:val="BodyText"/>
        <w:spacing w:line="260" w:lineRule="atLeast"/>
        <w:sectPr w:rsidR="0035130D" w:rsidSect="00254441">
          <w:headerReference w:type="default" r:id="rId18"/>
          <w:footerReference w:type="default" r:id="rId19"/>
          <w:pgSz w:w="11907" w:h="16840" w:code="9"/>
          <w:pgMar w:top="2127" w:right="1474" w:bottom="1588" w:left="1474" w:header="1077" w:footer="779" w:gutter="454"/>
          <w:pgNumType w:start="1"/>
          <w:cols w:space="737"/>
        </w:sectPr>
      </w:pPr>
    </w:p>
    <w:p w:rsidR="000640AE" w:rsidRDefault="000640AE" w:rsidP="000640AE">
      <w:pPr>
        <w:pStyle w:val="Caption"/>
        <w:jc w:val="center"/>
        <w:rPr>
          <w:sz w:val="22"/>
        </w:rPr>
      </w:pPr>
      <w:bookmarkStart w:id="8" w:name="_Ref383699994"/>
      <w:r>
        <w:rPr>
          <w:noProof/>
          <w:sz w:val="22"/>
          <w:lang w:eastAsia="en-AU"/>
        </w:rPr>
        <w:lastRenderedPageBreak/>
        <w:drawing>
          <wp:inline distT="0" distB="0" distL="0" distR="0">
            <wp:extent cx="7711978" cy="4978441"/>
            <wp:effectExtent l="19050" t="0" r="3272"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7741156" cy="4997276"/>
                    </a:xfrm>
                    <a:prstGeom prst="rect">
                      <a:avLst/>
                    </a:prstGeom>
                    <a:noFill/>
                    <a:ln w="9525">
                      <a:noFill/>
                      <a:miter lim="800000"/>
                      <a:headEnd/>
                      <a:tailEnd/>
                    </a:ln>
                  </pic:spPr>
                </pic:pic>
              </a:graphicData>
            </a:graphic>
          </wp:inline>
        </w:drawing>
      </w:r>
    </w:p>
    <w:p w:rsidR="00BB4093" w:rsidRPr="00BB4093" w:rsidRDefault="000640AE" w:rsidP="00BB4093">
      <w:pPr>
        <w:pStyle w:val="Caption"/>
        <w:rPr>
          <w:bCs w:val="0"/>
          <w:i w:val="0"/>
          <w:sz w:val="20"/>
        </w:rPr>
      </w:pPr>
      <w:bookmarkStart w:id="9" w:name="_Ref384812835"/>
      <w:r w:rsidRPr="00BB4093">
        <w:rPr>
          <w:sz w:val="20"/>
        </w:rPr>
        <w:t xml:space="preserve">Figure </w:t>
      </w:r>
      <w:r w:rsidR="00667B71" w:rsidRPr="00BB4093">
        <w:rPr>
          <w:sz w:val="20"/>
        </w:rPr>
        <w:fldChar w:fldCharType="begin"/>
      </w:r>
      <w:r w:rsidRPr="00BB4093">
        <w:rPr>
          <w:sz w:val="20"/>
        </w:rPr>
        <w:instrText xml:space="preserve"> SEQ Figure \* ARABIC </w:instrText>
      </w:r>
      <w:r w:rsidR="00667B71" w:rsidRPr="00BB4093">
        <w:rPr>
          <w:sz w:val="20"/>
        </w:rPr>
        <w:fldChar w:fldCharType="separate"/>
      </w:r>
      <w:r w:rsidR="00510BC8">
        <w:rPr>
          <w:noProof/>
          <w:sz w:val="20"/>
        </w:rPr>
        <w:t>1</w:t>
      </w:r>
      <w:r w:rsidR="00667B71" w:rsidRPr="00BB4093">
        <w:rPr>
          <w:sz w:val="20"/>
        </w:rPr>
        <w:fldChar w:fldCharType="end"/>
      </w:r>
      <w:bookmarkEnd w:id="8"/>
      <w:bookmarkEnd w:id="9"/>
      <w:r w:rsidRPr="00BB4093">
        <w:rPr>
          <w:sz w:val="20"/>
        </w:rPr>
        <w:t>: The most significant end-of-life disposal pathway for refrigerators, source: discussions with industry stakeholders and Appendix B</w:t>
      </w:r>
      <w:r w:rsidR="00BB4093" w:rsidRPr="00BB4093">
        <w:rPr>
          <w:sz w:val="20"/>
        </w:rPr>
        <w:br w:type="page"/>
      </w:r>
    </w:p>
    <w:p w:rsidR="000640AE" w:rsidRDefault="000640AE" w:rsidP="000640AE">
      <w:pPr>
        <w:pStyle w:val="Caption"/>
        <w:jc w:val="center"/>
        <w:rPr>
          <w:sz w:val="22"/>
        </w:rPr>
      </w:pPr>
      <w:bookmarkStart w:id="10" w:name="_Ref383700001"/>
      <w:r>
        <w:rPr>
          <w:noProof/>
          <w:sz w:val="22"/>
          <w:lang w:eastAsia="en-AU"/>
        </w:rPr>
        <w:lastRenderedPageBreak/>
        <w:drawing>
          <wp:inline distT="0" distB="0" distL="0" distR="0">
            <wp:extent cx="7527269" cy="4903082"/>
            <wp:effectExtent l="19050" t="0" r="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7524799" cy="4901473"/>
                    </a:xfrm>
                    <a:prstGeom prst="rect">
                      <a:avLst/>
                    </a:prstGeom>
                    <a:noFill/>
                    <a:ln w="9525">
                      <a:noFill/>
                      <a:miter lim="800000"/>
                      <a:headEnd/>
                      <a:tailEnd/>
                    </a:ln>
                  </pic:spPr>
                </pic:pic>
              </a:graphicData>
            </a:graphic>
          </wp:inline>
        </w:drawing>
      </w:r>
    </w:p>
    <w:p w:rsidR="00BB4093" w:rsidRPr="00BB4093" w:rsidRDefault="000640AE" w:rsidP="00BB4093">
      <w:pPr>
        <w:pStyle w:val="BodyText"/>
        <w:rPr>
          <w:i/>
          <w:highlight w:val="yellow"/>
        </w:rPr>
      </w:pPr>
      <w:bookmarkStart w:id="11" w:name="_Ref384812844"/>
      <w:r w:rsidRPr="00BB4093">
        <w:rPr>
          <w:i/>
        </w:rPr>
        <w:t xml:space="preserve">Figure </w:t>
      </w:r>
      <w:r w:rsidR="00667B71" w:rsidRPr="00BB4093">
        <w:rPr>
          <w:i/>
        </w:rPr>
        <w:fldChar w:fldCharType="begin"/>
      </w:r>
      <w:r w:rsidRPr="00BB4093">
        <w:rPr>
          <w:i/>
        </w:rPr>
        <w:instrText xml:space="preserve"> SEQ Figure \* ARABIC </w:instrText>
      </w:r>
      <w:r w:rsidR="00667B71" w:rsidRPr="00BB4093">
        <w:rPr>
          <w:i/>
        </w:rPr>
        <w:fldChar w:fldCharType="separate"/>
      </w:r>
      <w:r w:rsidR="00510BC8">
        <w:rPr>
          <w:i/>
          <w:noProof/>
        </w:rPr>
        <w:t>2</w:t>
      </w:r>
      <w:r w:rsidR="00667B71" w:rsidRPr="00BB4093">
        <w:rPr>
          <w:i/>
        </w:rPr>
        <w:fldChar w:fldCharType="end"/>
      </w:r>
      <w:bookmarkEnd w:id="10"/>
      <w:bookmarkEnd w:id="11"/>
      <w:r w:rsidRPr="00BB4093">
        <w:rPr>
          <w:i/>
        </w:rPr>
        <w:t>: The most significant end-of-life disposal pathway for air conditioners, source: discussions with industry stakeholders and Appendix B</w:t>
      </w:r>
      <w:bookmarkStart w:id="12" w:name="_Toc384825952"/>
    </w:p>
    <w:p w:rsidR="00BB4093" w:rsidRPr="00BB4093" w:rsidRDefault="00BB4093" w:rsidP="00BB4093">
      <w:pPr>
        <w:pStyle w:val="Caption"/>
        <w:keepNext/>
        <w:rPr>
          <w:sz w:val="20"/>
          <w:highlight w:val="yellow"/>
        </w:rPr>
        <w:sectPr w:rsidR="00BB4093" w:rsidRPr="00BB4093" w:rsidSect="00254441">
          <w:pgSz w:w="16840" w:h="11907" w:orient="landscape" w:code="9"/>
          <w:pgMar w:top="1474" w:right="1814" w:bottom="1474" w:left="1588" w:header="1077" w:footer="844" w:gutter="454"/>
          <w:pgNumType w:start="4"/>
          <w:cols w:space="737"/>
          <w:docGrid w:linePitch="272"/>
        </w:sectPr>
      </w:pPr>
    </w:p>
    <w:p w:rsidR="00CC02C9" w:rsidRPr="00D2735C" w:rsidRDefault="00CC02C9" w:rsidP="00D2735C">
      <w:pPr>
        <w:pStyle w:val="Caption"/>
        <w:rPr>
          <w:rStyle w:val="Heading1Char"/>
          <w:b/>
          <w:i w:val="0"/>
        </w:rPr>
      </w:pPr>
      <w:bookmarkStart w:id="13" w:name="_Toc393875217"/>
      <w:r w:rsidRPr="00D2735C">
        <w:rPr>
          <w:rStyle w:val="Heading1Char"/>
          <w:b/>
          <w:i w:val="0"/>
        </w:rPr>
        <w:lastRenderedPageBreak/>
        <w:t>Glossary of terms</w:t>
      </w:r>
      <w:bookmarkEnd w:id="12"/>
      <w:bookmarkEnd w:id="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3"/>
        <w:gridCol w:w="6628"/>
      </w:tblGrid>
      <w:tr w:rsidR="00CC02C9" w:rsidTr="00B5713D">
        <w:trPr>
          <w:tblHeader/>
        </w:trPr>
        <w:tc>
          <w:tcPr>
            <w:tcW w:w="12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DE0F5"/>
          </w:tcPr>
          <w:p w:rsidR="00CC02C9" w:rsidRPr="005730D4" w:rsidRDefault="00CC02C9" w:rsidP="00CC21BB">
            <w:pPr>
              <w:pStyle w:val="BodyText3"/>
              <w:jc w:val="center"/>
              <w:rPr>
                <w:b/>
                <w:sz w:val="22"/>
              </w:rPr>
            </w:pPr>
            <w:r w:rsidRPr="00EC485E">
              <w:rPr>
                <w:b/>
                <w:sz w:val="22"/>
              </w:rPr>
              <w:t>Term</w:t>
            </w:r>
          </w:p>
        </w:tc>
        <w:tc>
          <w:tcPr>
            <w:tcW w:w="38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DE0F5"/>
          </w:tcPr>
          <w:p w:rsidR="00CC02C9" w:rsidRPr="005730D4" w:rsidRDefault="00CC02C9" w:rsidP="00CC21BB">
            <w:pPr>
              <w:pStyle w:val="BodyText3"/>
              <w:jc w:val="center"/>
              <w:rPr>
                <w:b/>
                <w:sz w:val="22"/>
              </w:rPr>
            </w:pPr>
            <w:r w:rsidRPr="00EC485E">
              <w:rPr>
                <w:b/>
                <w:sz w:val="22"/>
              </w:rPr>
              <w:t>Description</w:t>
            </w:r>
          </w:p>
        </w:tc>
      </w:tr>
      <w:tr w:rsidR="00CC02C9" w:rsidTr="00B5713D">
        <w:tc>
          <w:tcPr>
            <w:tcW w:w="1200" w:type="pct"/>
            <w:tcBorders>
              <w:top w:val="single" w:sz="4" w:space="0" w:color="A6A6A6" w:themeColor="background1" w:themeShade="A6"/>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Pr>
                <w:sz w:val="22"/>
                <w:szCs w:val="22"/>
              </w:rPr>
              <w:t>ABS</w:t>
            </w:r>
          </w:p>
        </w:tc>
        <w:tc>
          <w:tcPr>
            <w:tcW w:w="3800" w:type="pct"/>
            <w:tcBorders>
              <w:top w:val="single" w:sz="4" w:space="0" w:color="A6A6A6" w:themeColor="background1" w:themeShade="A6"/>
              <w:left w:val="single" w:sz="4" w:space="0" w:color="A6A6A6" w:themeColor="background1" w:themeShade="A6"/>
              <w:bottom w:val="single" w:sz="4" w:space="0" w:color="999999"/>
              <w:right w:val="single" w:sz="4" w:space="0" w:color="A6A6A6" w:themeColor="background1" w:themeShade="A6"/>
            </w:tcBorders>
          </w:tcPr>
          <w:p w:rsidR="00CC02C9" w:rsidRDefault="00CC02C9" w:rsidP="00B5713D">
            <w:pPr>
              <w:pStyle w:val="BodyText3"/>
              <w:spacing w:before="100" w:after="100" w:line="276" w:lineRule="auto"/>
              <w:rPr>
                <w:sz w:val="22"/>
                <w:szCs w:val="22"/>
              </w:rPr>
            </w:pPr>
            <w:proofErr w:type="spellStart"/>
            <w:r w:rsidRPr="00FD7B2C">
              <w:rPr>
                <w:sz w:val="22"/>
                <w:szCs w:val="22"/>
              </w:rPr>
              <w:t>Acrylonitrile</w:t>
            </w:r>
            <w:proofErr w:type="spellEnd"/>
            <w:r>
              <w:rPr>
                <w:sz w:val="22"/>
                <w:szCs w:val="22"/>
              </w:rPr>
              <w:t xml:space="preserve"> </w:t>
            </w:r>
            <w:r w:rsidRPr="000E5005">
              <w:rPr>
                <w:sz w:val="22"/>
                <w:szCs w:val="22"/>
              </w:rPr>
              <w:t>is a chemical compound used in the manufacture of plastics such as p</w:t>
            </w:r>
            <w:r>
              <w:rPr>
                <w:sz w:val="22"/>
                <w:szCs w:val="22"/>
              </w:rPr>
              <w:t>olyvinyl c</w:t>
            </w:r>
            <w:r w:rsidRPr="00FD7B2C">
              <w:rPr>
                <w:sz w:val="22"/>
                <w:szCs w:val="22"/>
              </w:rPr>
              <w:t>hloride</w:t>
            </w:r>
            <w:r>
              <w:rPr>
                <w:sz w:val="22"/>
                <w:szCs w:val="22"/>
              </w:rPr>
              <w:t>. See ‘PVC’.</w:t>
            </w:r>
          </w:p>
        </w:tc>
      </w:tr>
      <w:tr w:rsidR="00CC02C9" w:rsidRPr="00A43925" w:rsidTr="00B5713D">
        <w:tc>
          <w:tcPr>
            <w:tcW w:w="1200" w:type="pct"/>
            <w:tcBorders>
              <w:top w:val="nil"/>
              <w:left w:val="single" w:sz="4" w:space="0" w:color="A6A6A6" w:themeColor="background1" w:themeShade="A6"/>
              <w:bottom w:val="single" w:sz="4" w:space="0" w:color="999999"/>
              <w:right w:val="single" w:sz="4" w:space="0" w:color="A6A6A6" w:themeColor="background1" w:themeShade="A6"/>
            </w:tcBorders>
          </w:tcPr>
          <w:p w:rsidR="00CC02C9" w:rsidRPr="00A43925" w:rsidRDefault="00CC02C9" w:rsidP="00B5713D">
            <w:pPr>
              <w:pStyle w:val="BodyText3"/>
              <w:spacing w:before="100" w:after="100" w:line="276" w:lineRule="auto"/>
              <w:jc w:val="center"/>
              <w:rPr>
                <w:sz w:val="22"/>
                <w:szCs w:val="22"/>
              </w:rPr>
            </w:pPr>
            <w:r w:rsidRPr="00A43925">
              <w:rPr>
                <w:sz w:val="22"/>
                <w:szCs w:val="22"/>
              </w:rPr>
              <w:t>BSL</w:t>
            </w:r>
          </w:p>
        </w:tc>
        <w:tc>
          <w:tcPr>
            <w:tcW w:w="3800" w:type="pct"/>
            <w:tcBorders>
              <w:top w:val="nil"/>
              <w:left w:val="single" w:sz="4" w:space="0" w:color="A6A6A6" w:themeColor="background1" w:themeShade="A6"/>
              <w:bottom w:val="single" w:sz="4" w:space="0" w:color="999999"/>
              <w:right w:val="single" w:sz="4" w:space="0" w:color="A6A6A6" w:themeColor="background1" w:themeShade="A6"/>
            </w:tcBorders>
          </w:tcPr>
          <w:p w:rsidR="00CC02C9" w:rsidRDefault="00CC02C9" w:rsidP="00B5713D">
            <w:pPr>
              <w:pStyle w:val="BodyText3"/>
              <w:spacing w:before="100" w:after="100" w:line="276" w:lineRule="auto"/>
              <w:rPr>
                <w:sz w:val="22"/>
                <w:szCs w:val="22"/>
              </w:rPr>
            </w:pPr>
            <w:r w:rsidRPr="00E85698">
              <w:rPr>
                <w:sz w:val="22"/>
                <w:szCs w:val="22"/>
              </w:rPr>
              <w:t>The Brotherhood of St Lawrence</w:t>
            </w:r>
          </w:p>
        </w:tc>
      </w:tr>
      <w:tr w:rsidR="00CC02C9" w:rsidTr="00B5713D">
        <w:tc>
          <w:tcPr>
            <w:tcW w:w="1200" w:type="pct"/>
            <w:tcBorders>
              <w:top w:val="nil"/>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sidRPr="003005A8">
              <w:rPr>
                <w:sz w:val="22"/>
                <w:szCs w:val="22"/>
              </w:rPr>
              <w:t>CFC</w:t>
            </w:r>
          </w:p>
        </w:tc>
        <w:tc>
          <w:tcPr>
            <w:tcW w:w="3800" w:type="pct"/>
            <w:tcBorders>
              <w:top w:val="nil"/>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rPr>
                <w:sz w:val="22"/>
                <w:szCs w:val="22"/>
              </w:rPr>
            </w:pPr>
            <w:r>
              <w:rPr>
                <w:sz w:val="22"/>
                <w:szCs w:val="22"/>
              </w:rPr>
              <w:t>Chlorofluorocarbons.  See ‘ODS’</w:t>
            </w:r>
          </w:p>
        </w:tc>
      </w:tr>
      <w:tr w:rsidR="00CC02C9" w:rsidTr="00B5713D">
        <w:tc>
          <w:tcPr>
            <w:tcW w:w="12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sidRPr="003005A8">
              <w:rPr>
                <w:sz w:val="22"/>
                <w:szCs w:val="22"/>
              </w:rPr>
              <w:t>CPM</w:t>
            </w:r>
          </w:p>
        </w:tc>
        <w:tc>
          <w:tcPr>
            <w:tcW w:w="38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ind w:left="9" w:hanging="9"/>
              <w:rPr>
                <w:sz w:val="22"/>
                <w:szCs w:val="22"/>
              </w:rPr>
            </w:pPr>
            <w:r w:rsidRPr="003005A8">
              <w:rPr>
                <w:sz w:val="22"/>
                <w:szCs w:val="22"/>
              </w:rPr>
              <w:t>Carbon Pricing Mechanism</w:t>
            </w:r>
            <w:r>
              <w:rPr>
                <w:sz w:val="22"/>
                <w:szCs w:val="22"/>
              </w:rPr>
              <w:t xml:space="preserve">.  </w:t>
            </w:r>
            <w:r w:rsidRPr="003005A8">
              <w:rPr>
                <w:sz w:val="22"/>
                <w:szCs w:val="22"/>
              </w:rPr>
              <w:t>A legislative program introduced by the Australian Government in 2011 to impose a financial liability on la</w:t>
            </w:r>
            <w:r>
              <w:rPr>
                <w:sz w:val="22"/>
                <w:szCs w:val="22"/>
              </w:rPr>
              <w:t>rge polluters of carbon dioxide</w:t>
            </w:r>
          </w:p>
        </w:tc>
      </w:tr>
      <w:tr w:rsidR="00CC02C9" w:rsidTr="00B5713D">
        <w:tc>
          <w:tcPr>
            <w:tcW w:w="12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sidRPr="003005A8">
              <w:rPr>
                <w:sz w:val="22"/>
                <w:szCs w:val="22"/>
              </w:rPr>
              <w:t>Disposal pathways</w:t>
            </w:r>
          </w:p>
        </w:tc>
        <w:tc>
          <w:tcPr>
            <w:tcW w:w="38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ind w:left="9" w:hanging="9"/>
              <w:rPr>
                <w:sz w:val="22"/>
                <w:szCs w:val="22"/>
              </w:rPr>
            </w:pPr>
            <w:r w:rsidRPr="003005A8">
              <w:rPr>
                <w:sz w:val="22"/>
                <w:szCs w:val="22"/>
              </w:rPr>
              <w:t>Describes different processes for disposing of whitegoods, each with different characteristics such as different tasks or actors</w:t>
            </w:r>
          </w:p>
        </w:tc>
      </w:tr>
      <w:tr w:rsidR="00CC02C9" w:rsidTr="00B5713D">
        <w:tc>
          <w:tcPr>
            <w:tcW w:w="12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sidRPr="003005A8">
              <w:rPr>
                <w:sz w:val="22"/>
                <w:szCs w:val="22"/>
              </w:rPr>
              <w:t>Domestic RAC</w:t>
            </w:r>
          </w:p>
        </w:tc>
        <w:tc>
          <w:tcPr>
            <w:tcW w:w="38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ind w:left="9" w:hanging="9"/>
              <w:rPr>
                <w:sz w:val="22"/>
                <w:szCs w:val="22"/>
              </w:rPr>
            </w:pPr>
            <w:r w:rsidRPr="003005A8">
              <w:rPr>
                <w:sz w:val="22"/>
                <w:szCs w:val="22"/>
              </w:rPr>
              <w:t>Refrigeration and air conditioning equipment u</w:t>
            </w:r>
            <w:r>
              <w:rPr>
                <w:sz w:val="22"/>
                <w:szCs w:val="22"/>
              </w:rPr>
              <w:t>sed in a household or dwelling, as outlined at Section 1.2</w:t>
            </w:r>
          </w:p>
        </w:tc>
      </w:tr>
      <w:tr w:rsidR="00CC02C9" w:rsidTr="00B5713D">
        <w:tc>
          <w:tcPr>
            <w:tcW w:w="12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sidRPr="003005A8">
              <w:rPr>
                <w:sz w:val="22"/>
                <w:szCs w:val="22"/>
              </w:rPr>
              <w:t>E3</w:t>
            </w:r>
          </w:p>
        </w:tc>
        <w:tc>
          <w:tcPr>
            <w:tcW w:w="38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ind w:left="9" w:hanging="9"/>
              <w:rPr>
                <w:sz w:val="22"/>
                <w:szCs w:val="22"/>
              </w:rPr>
            </w:pPr>
            <w:r w:rsidRPr="003005A8">
              <w:rPr>
                <w:sz w:val="22"/>
                <w:szCs w:val="22"/>
              </w:rPr>
              <w:t>Equipment Energy Efficiency Program</w:t>
            </w:r>
            <w:r>
              <w:rPr>
                <w:sz w:val="22"/>
                <w:szCs w:val="22"/>
              </w:rPr>
              <w:t xml:space="preserve">.  </w:t>
            </w:r>
            <w:r w:rsidRPr="003005A8">
              <w:rPr>
                <w:sz w:val="22"/>
                <w:szCs w:val="22"/>
              </w:rPr>
              <w:t>A joint initiative of the Australian and New Zealand Governments to improve the energy efficiency of appliances and products to generate econ</w:t>
            </w:r>
            <w:r>
              <w:rPr>
                <w:sz w:val="22"/>
                <w:szCs w:val="22"/>
              </w:rPr>
              <w:t>omic and environmental benefits</w:t>
            </w:r>
          </w:p>
        </w:tc>
      </w:tr>
      <w:tr w:rsidR="00CC02C9" w:rsidTr="00B5713D">
        <w:tc>
          <w:tcPr>
            <w:tcW w:w="12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Pr>
                <w:sz w:val="22"/>
                <w:szCs w:val="22"/>
              </w:rPr>
              <w:t>EERA</w:t>
            </w:r>
          </w:p>
        </w:tc>
        <w:tc>
          <w:tcPr>
            <w:tcW w:w="38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ind w:left="9" w:hanging="9"/>
              <w:rPr>
                <w:sz w:val="22"/>
                <w:szCs w:val="22"/>
              </w:rPr>
            </w:pPr>
            <w:r w:rsidRPr="000E5005">
              <w:rPr>
                <w:sz w:val="22"/>
                <w:szCs w:val="22"/>
              </w:rPr>
              <w:t>European Electronics Recycling Association</w:t>
            </w:r>
          </w:p>
        </w:tc>
      </w:tr>
      <w:tr w:rsidR="00CC02C9" w:rsidTr="00B5713D">
        <w:tc>
          <w:tcPr>
            <w:tcW w:w="12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Pr>
                <w:sz w:val="22"/>
                <w:szCs w:val="22"/>
              </w:rPr>
              <w:t>EPA</w:t>
            </w:r>
          </w:p>
        </w:tc>
        <w:tc>
          <w:tcPr>
            <w:tcW w:w="38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ind w:left="9" w:hanging="9"/>
              <w:rPr>
                <w:sz w:val="22"/>
                <w:szCs w:val="22"/>
              </w:rPr>
            </w:pPr>
            <w:r w:rsidRPr="00E1096C">
              <w:rPr>
                <w:sz w:val="22"/>
                <w:szCs w:val="22"/>
              </w:rPr>
              <w:t xml:space="preserve">Environmental Protection Agency </w:t>
            </w:r>
          </w:p>
        </w:tc>
      </w:tr>
      <w:tr w:rsidR="00CC02C9" w:rsidTr="00B5713D">
        <w:tc>
          <w:tcPr>
            <w:tcW w:w="12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sidRPr="003005A8">
              <w:rPr>
                <w:sz w:val="22"/>
                <w:szCs w:val="22"/>
              </w:rPr>
              <w:t>EOL</w:t>
            </w:r>
          </w:p>
        </w:tc>
        <w:tc>
          <w:tcPr>
            <w:tcW w:w="38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ind w:left="9" w:hanging="9"/>
              <w:rPr>
                <w:sz w:val="22"/>
                <w:szCs w:val="22"/>
              </w:rPr>
            </w:pPr>
            <w:r w:rsidRPr="003005A8">
              <w:rPr>
                <w:sz w:val="22"/>
                <w:szCs w:val="22"/>
              </w:rPr>
              <w:t>End</w:t>
            </w:r>
            <w:r>
              <w:rPr>
                <w:sz w:val="22"/>
                <w:szCs w:val="22"/>
              </w:rPr>
              <w:t>-o</w:t>
            </w:r>
            <w:r w:rsidRPr="003005A8">
              <w:rPr>
                <w:sz w:val="22"/>
                <w:szCs w:val="22"/>
              </w:rPr>
              <w:t>f</w:t>
            </w:r>
            <w:r>
              <w:rPr>
                <w:sz w:val="22"/>
                <w:szCs w:val="22"/>
              </w:rPr>
              <w:t>-</w:t>
            </w:r>
            <w:r w:rsidRPr="003005A8">
              <w:rPr>
                <w:sz w:val="22"/>
                <w:szCs w:val="22"/>
              </w:rPr>
              <w:t>Life</w:t>
            </w:r>
            <w:r>
              <w:rPr>
                <w:sz w:val="22"/>
                <w:szCs w:val="22"/>
              </w:rPr>
              <w:t xml:space="preserve">.  </w:t>
            </w:r>
            <w:r w:rsidRPr="003005A8">
              <w:rPr>
                <w:sz w:val="22"/>
                <w:szCs w:val="22"/>
              </w:rPr>
              <w:t>A term applied to whitegoods indicating that a product i</w:t>
            </w:r>
            <w:r>
              <w:rPr>
                <w:sz w:val="22"/>
                <w:szCs w:val="22"/>
              </w:rPr>
              <w:t>s at the end of its useful life</w:t>
            </w:r>
          </w:p>
        </w:tc>
      </w:tr>
      <w:tr w:rsidR="00CC02C9" w:rsidTr="00B5713D">
        <w:tc>
          <w:tcPr>
            <w:tcW w:w="12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sidRPr="003005A8">
              <w:rPr>
                <w:sz w:val="22"/>
                <w:szCs w:val="22"/>
              </w:rPr>
              <w:t>Ferrous metals</w:t>
            </w:r>
          </w:p>
        </w:tc>
        <w:tc>
          <w:tcPr>
            <w:tcW w:w="38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ind w:left="9" w:hanging="9"/>
              <w:rPr>
                <w:sz w:val="22"/>
                <w:szCs w:val="22"/>
              </w:rPr>
            </w:pPr>
            <w:r w:rsidRPr="003005A8">
              <w:rPr>
                <w:sz w:val="22"/>
                <w:szCs w:val="22"/>
              </w:rPr>
              <w:t>Any metal, including alloys, with appreciable iron content</w:t>
            </w:r>
            <w:r>
              <w:rPr>
                <w:sz w:val="22"/>
                <w:szCs w:val="22"/>
              </w:rPr>
              <w:t xml:space="preserve"> (e.g. </w:t>
            </w:r>
            <w:r w:rsidRPr="003005A8">
              <w:rPr>
                <w:sz w:val="22"/>
                <w:szCs w:val="22"/>
              </w:rPr>
              <w:t>steel</w:t>
            </w:r>
            <w:r>
              <w:rPr>
                <w:sz w:val="22"/>
                <w:szCs w:val="22"/>
              </w:rPr>
              <w:t>)</w:t>
            </w:r>
          </w:p>
        </w:tc>
      </w:tr>
      <w:tr w:rsidR="00CC02C9" w:rsidTr="00B5713D">
        <w:tc>
          <w:tcPr>
            <w:tcW w:w="12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sidRPr="003005A8">
              <w:rPr>
                <w:sz w:val="22"/>
                <w:szCs w:val="22"/>
              </w:rPr>
              <w:t>GEMS</w:t>
            </w:r>
          </w:p>
        </w:tc>
        <w:tc>
          <w:tcPr>
            <w:tcW w:w="38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ind w:left="9" w:hanging="9"/>
              <w:rPr>
                <w:sz w:val="22"/>
                <w:szCs w:val="22"/>
              </w:rPr>
            </w:pPr>
            <w:r w:rsidRPr="003005A8">
              <w:rPr>
                <w:sz w:val="22"/>
                <w:szCs w:val="22"/>
              </w:rPr>
              <w:t>Greenhouse and Energy Minimum Standards</w:t>
            </w:r>
            <w:r>
              <w:rPr>
                <w:sz w:val="22"/>
                <w:szCs w:val="22"/>
              </w:rPr>
              <w:t xml:space="preserve">.  </w:t>
            </w:r>
            <w:r w:rsidRPr="003005A8">
              <w:rPr>
                <w:sz w:val="22"/>
                <w:szCs w:val="22"/>
              </w:rPr>
              <w:t>Legislation introduced by the Australian Government in 2012 to create a national framework for appliance and</w:t>
            </w:r>
            <w:r>
              <w:rPr>
                <w:sz w:val="22"/>
                <w:szCs w:val="22"/>
              </w:rPr>
              <w:t xml:space="preserve"> energy efficiency in Australia</w:t>
            </w:r>
          </w:p>
        </w:tc>
      </w:tr>
      <w:tr w:rsidR="00CC02C9" w:rsidTr="00B5713D">
        <w:tc>
          <w:tcPr>
            <w:tcW w:w="12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sidRPr="003005A8">
              <w:rPr>
                <w:sz w:val="22"/>
                <w:szCs w:val="22"/>
              </w:rPr>
              <w:t>GWP</w:t>
            </w:r>
          </w:p>
        </w:tc>
        <w:tc>
          <w:tcPr>
            <w:tcW w:w="38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ind w:left="9" w:hanging="9"/>
              <w:rPr>
                <w:sz w:val="22"/>
                <w:szCs w:val="22"/>
              </w:rPr>
            </w:pPr>
            <w:r w:rsidRPr="003005A8">
              <w:rPr>
                <w:sz w:val="22"/>
                <w:szCs w:val="22"/>
              </w:rPr>
              <w:t>Global Warming Potential</w:t>
            </w:r>
            <w:r>
              <w:rPr>
                <w:sz w:val="22"/>
                <w:szCs w:val="22"/>
              </w:rPr>
              <w:t xml:space="preserve">.  </w:t>
            </w:r>
            <w:r w:rsidRPr="003005A8">
              <w:rPr>
                <w:sz w:val="22"/>
                <w:szCs w:val="22"/>
              </w:rPr>
              <w:t xml:space="preserve">A multiplier indicating the potential of a chemical to contribute to the greenhouse effect, relative to the </w:t>
            </w:r>
            <w:r>
              <w:rPr>
                <w:sz w:val="22"/>
                <w:szCs w:val="22"/>
              </w:rPr>
              <w:t>greenhouse effect</w:t>
            </w:r>
            <w:r w:rsidRPr="003005A8">
              <w:rPr>
                <w:sz w:val="22"/>
                <w:szCs w:val="22"/>
              </w:rPr>
              <w:t xml:space="preserve"> of carbon dioxide </w:t>
            </w:r>
          </w:p>
        </w:tc>
      </w:tr>
      <w:tr w:rsidR="00CC02C9" w:rsidTr="00B5713D">
        <w:tc>
          <w:tcPr>
            <w:tcW w:w="12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sidRPr="003005A8">
              <w:rPr>
                <w:sz w:val="22"/>
                <w:szCs w:val="22"/>
              </w:rPr>
              <w:t>HCFC</w:t>
            </w:r>
          </w:p>
        </w:tc>
        <w:tc>
          <w:tcPr>
            <w:tcW w:w="38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ind w:left="9" w:hanging="9"/>
              <w:rPr>
                <w:sz w:val="22"/>
                <w:szCs w:val="22"/>
              </w:rPr>
            </w:pPr>
            <w:r w:rsidRPr="003005A8">
              <w:rPr>
                <w:sz w:val="22"/>
                <w:szCs w:val="22"/>
              </w:rPr>
              <w:t>Hydrochlorofluorocarbons</w:t>
            </w:r>
            <w:r>
              <w:rPr>
                <w:sz w:val="22"/>
                <w:szCs w:val="22"/>
              </w:rPr>
              <w:t xml:space="preserve">.  </w:t>
            </w:r>
            <w:r w:rsidRPr="003005A8">
              <w:rPr>
                <w:sz w:val="22"/>
                <w:szCs w:val="22"/>
              </w:rPr>
              <w:t>See ‘ODS’</w:t>
            </w:r>
          </w:p>
        </w:tc>
      </w:tr>
      <w:tr w:rsidR="00CC02C9" w:rsidTr="00B5713D">
        <w:tc>
          <w:tcPr>
            <w:tcW w:w="12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sidRPr="003005A8">
              <w:rPr>
                <w:sz w:val="22"/>
                <w:szCs w:val="22"/>
              </w:rPr>
              <w:t>HFC</w:t>
            </w:r>
          </w:p>
        </w:tc>
        <w:tc>
          <w:tcPr>
            <w:tcW w:w="38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ind w:left="9" w:hanging="9"/>
              <w:rPr>
                <w:sz w:val="22"/>
                <w:szCs w:val="22"/>
              </w:rPr>
            </w:pPr>
            <w:r w:rsidRPr="003005A8">
              <w:rPr>
                <w:sz w:val="22"/>
                <w:szCs w:val="22"/>
              </w:rPr>
              <w:t>Hydrofluorocarbons</w:t>
            </w:r>
            <w:r>
              <w:rPr>
                <w:sz w:val="22"/>
                <w:szCs w:val="22"/>
              </w:rPr>
              <w:t>.  See ‘SGG’</w:t>
            </w:r>
            <w:r w:rsidRPr="003005A8">
              <w:rPr>
                <w:sz w:val="22"/>
                <w:szCs w:val="22"/>
              </w:rPr>
              <w:t>.</w:t>
            </w:r>
          </w:p>
        </w:tc>
      </w:tr>
      <w:tr w:rsidR="00CC02C9" w:rsidTr="00B5713D">
        <w:tc>
          <w:tcPr>
            <w:tcW w:w="12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sidRPr="003005A8">
              <w:rPr>
                <w:sz w:val="22"/>
                <w:szCs w:val="22"/>
              </w:rPr>
              <w:lastRenderedPageBreak/>
              <w:t>HVAC</w:t>
            </w:r>
          </w:p>
        </w:tc>
        <w:tc>
          <w:tcPr>
            <w:tcW w:w="38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ind w:left="9" w:hanging="9"/>
              <w:rPr>
                <w:sz w:val="22"/>
                <w:szCs w:val="22"/>
              </w:rPr>
            </w:pPr>
            <w:r w:rsidRPr="003005A8">
              <w:rPr>
                <w:sz w:val="22"/>
                <w:szCs w:val="22"/>
              </w:rPr>
              <w:t>Heating, Ventilation and Air Conditioning</w:t>
            </w:r>
            <w:r>
              <w:rPr>
                <w:sz w:val="22"/>
                <w:szCs w:val="22"/>
              </w:rPr>
              <w:t xml:space="preserve">.  </w:t>
            </w:r>
            <w:r w:rsidRPr="003005A8">
              <w:rPr>
                <w:sz w:val="22"/>
                <w:szCs w:val="22"/>
              </w:rPr>
              <w:t>Refers to systems, often in a commercial or industrial context, that are installed in buildings for the purpose of cont</w:t>
            </w:r>
            <w:r>
              <w:rPr>
                <w:sz w:val="22"/>
                <w:szCs w:val="22"/>
              </w:rPr>
              <w:t>rolling the thermal environment</w:t>
            </w:r>
          </w:p>
        </w:tc>
      </w:tr>
      <w:tr w:rsidR="00CC02C9" w:rsidTr="00B5713D">
        <w:tc>
          <w:tcPr>
            <w:tcW w:w="12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sidRPr="003005A8">
              <w:rPr>
                <w:sz w:val="22"/>
                <w:szCs w:val="22"/>
              </w:rPr>
              <w:t>Kerbside collection</w:t>
            </w:r>
          </w:p>
        </w:tc>
        <w:tc>
          <w:tcPr>
            <w:tcW w:w="38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ind w:left="9" w:hanging="9"/>
              <w:rPr>
                <w:sz w:val="22"/>
                <w:szCs w:val="22"/>
              </w:rPr>
            </w:pPr>
            <w:r w:rsidRPr="003005A8">
              <w:rPr>
                <w:sz w:val="22"/>
                <w:szCs w:val="22"/>
              </w:rPr>
              <w:t>Service provided, often by municipal or local authorities, to collect waste from households for the purpose of disposal</w:t>
            </w:r>
            <w:r>
              <w:rPr>
                <w:sz w:val="22"/>
                <w:szCs w:val="22"/>
              </w:rPr>
              <w:t xml:space="preserve">.  </w:t>
            </w:r>
            <w:r w:rsidRPr="003005A8">
              <w:rPr>
                <w:sz w:val="22"/>
                <w:szCs w:val="22"/>
              </w:rPr>
              <w:t>Also known as h</w:t>
            </w:r>
            <w:r>
              <w:rPr>
                <w:sz w:val="22"/>
                <w:szCs w:val="22"/>
              </w:rPr>
              <w:t>ard rubbish or verge collection</w:t>
            </w:r>
          </w:p>
        </w:tc>
      </w:tr>
      <w:tr w:rsidR="00CC02C9" w:rsidTr="00B5713D">
        <w:tc>
          <w:tcPr>
            <w:tcW w:w="12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sidRPr="003005A8">
              <w:rPr>
                <w:sz w:val="22"/>
                <w:szCs w:val="22"/>
              </w:rPr>
              <w:t>LGA</w:t>
            </w:r>
          </w:p>
        </w:tc>
        <w:tc>
          <w:tcPr>
            <w:tcW w:w="38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ind w:left="9" w:hanging="9"/>
              <w:rPr>
                <w:sz w:val="22"/>
                <w:szCs w:val="22"/>
              </w:rPr>
            </w:pPr>
            <w:r w:rsidRPr="003005A8">
              <w:rPr>
                <w:sz w:val="22"/>
                <w:szCs w:val="22"/>
              </w:rPr>
              <w:t>Local Government Authorit</w:t>
            </w:r>
            <w:r>
              <w:rPr>
                <w:sz w:val="22"/>
                <w:szCs w:val="22"/>
              </w:rPr>
              <w:t xml:space="preserve">ies, commonly referred to as Councils  </w:t>
            </w:r>
          </w:p>
        </w:tc>
      </w:tr>
      <w:tr w:rsidR="00CC02C9" w:rsidTr="00B5713D">
        <w:tc>
          <w:tcPr>
            <w:tcW w:w="12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sidRPr="003005A8">
              <w:rPr>
                <w:sz w:val="22"/>
                <w:szCs w:val="22"/>
              </w:rPr>
              <w:t>MEPS</w:t>
            </w:r>
          </w:p>
        </w:tc>
        <w:tc>
          <w:tcPr>
            <w:tcW w:w="38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ind w:left="9" w:hanging="9"/>
              <w:rPr>
                <w:sz w:val="22"/>
                <w:szCs w:val="22"/>
              </w:rPr>
            </w:pPr>
            <w:r w:rsidRPr="003005A8">
              <w:rPr>
                <w:sz w:val="22"/>
                <w:szCs w:val="22"/>
              </w:rPr>
              <w:t>Minimum Energy Performance Standard</w:t>
            </w:r>
            <w:r>
              <w:rPr>
                <w:sz w:val="22"/>
                <w:szCs w:val="22"/>
              </w:rPr>
              <w:t>.  L</w:t>
            </w:r>
            <w:r w:rsidRPr="003005A8">
              <w:rPr>
                <w:sz w:val="22"/>
                <w:szCs w:val="22"/>
              </w:rPr>
              <w:t>egislative requirements that specif</w:t>
            </w:r>
            <w:r>
              <w:rPr>
                <w:sz w:val="22"/>
                <w:szCs w:val="22"/>
              </w:rPr>
              <w:t>ies</w:t>
            </w:r>
            <w:r w:rsidRPr="003005A8">
              <w:rPr>
                <w:sz w:val="22"/>
                <w:szCs w:val="22"/>
              </w:rPr>
              <w:t xml:space="preserve"> the minimum level of energy performance of whitegoods and other domestic applian</w:t>
            </w:r>
            <w:r>
              <w:rPr>
                <w:sz w:val="22"/>
                <w:szCs w:val="22"/>
              </w:rPr>
              <w:t>ces in Australia and New Zealand</w:t>
            </w:r>
          </w:p>
        </w:tc>
      </w:tr>
      <w:tr w:rsidR="00CC02C9" w:rsidTr="00B5713D">
        <w:tc>
          <w:tcPr>
            <w:tcW w:w="12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sidRPr="003005A8">
              <w:rPr>
                <w:sz w:val="22"/>
                <w:szCs w:val="22"/>
              </w:rPr>
              <w:t>MRF</w:t>
            </w:r>
          </w:p>
        </w:tc>
        <w:tc>
          <w:tcPr>
            <w:tcW w:w="38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ind w:left="9" w:hanging="9"/>
              <w:rPr>
                <w:sz w:val="22"/>
                <w:szCs w:val="22"/>
              </w:rPr>
            </w:pPr>
            <w:r w:rsidRPr="003005A8">
              <w:rPr>
                <w:sz w:val="22"/>
                <w:szCs w:val="22"/>
              </w:rPr>
              <w:t>Materials Recovery Facility</w:t>
            </w:r>
            <w:r>
              <w:rPr>
                <w:sz w:val="22"/>
                <w:szCs w:val="22"/>
              </w:rPr>
              <w:t xml:space="preserve">.  </w:t>
            </w:r>
            <w:r w:rsidRPr="003005A8">
              <w:rPr>
                <w:sz w:val="22"/>
                <w:szCs w:val="22"/>
              </w:rPr>
              <w:t>A specialised plant that receives, separates and prepares recyclable materials for mar</w:t>
            </w:r>
            <w:r>
              <w:rPr>
                <w:sz w:val="22"/>
                <w:szCs w:val="22"/>
              </w:rPr>
              <w:t>keting to end-use manufacturers</w:t>
            </w:r>
          </w:p>
        </w:tc>
      </w:tr>
      <w:tr w:rsidR="00CC02C9" w:rsidTr="00B5713D">
        <w:tc>
          <w:tcPr>
            <w:tcW w:w="12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Pr>
                <w:sz w:val="22"/>
                <w:szCs w:val="22"/>
              </w:rPr>
              <w:t>NARTA</w:t>
            </w:r>
          </w:p>
        </w:tc>
        <w:tc>
          <w:tcPr>
            <w:tcW w:w="38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ind w:left="9" w:hanging="9"/>
              <w:rPr>
                <w:sz w:val="22"/>
                <w:szCs w:val="22"/>
              </w:rPr>
            </w:pPr>
            <w:r w:rsidRPr="00AC021C">
              <w:rPr>
                <w:sz w:val="22"/>
                <w:szCs w:val="22"/>
              </w:rPr>
              <w:t xml:space="preserve">The National Associated Retail Traders of Australia </w:t>
            </w:r>
            <w:r>
              <w:rPr>
                <w:sz w:val="22"/>
                <w:szCs w:val="22"/>
              </w:rPr>
              <w:t xml:space="preserve">is an </w:t>
            </w:r>
            <w:r w:rsidRPr="00AC021C">
              <w:rPr>
                <w:sz w:val="22"/>
                <w:szCs w:val="22"/>
              </w:rPr>
              <w:t>independent electrical buying group in Australasia</w:t>
            </w:r>
          </w:p>
        </w:tc>
      </w:tr>
      <w:tr w:rsidR="00CC02C9" w:rsidTr="00B5713D">
        <w:tc>
          <w:tcPr>
            <w:tcW w:w="12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sidRPr="003005A8">
              <w:rPr>
                <w:sz w:val="22"/>
                <w:szCs w:val="22"/>
              </w:rPr>
              <w:t>Non-ferrous metals</w:t>
            </w:r>
          </w:p>
        </w:tc>
        <w:tc>
          <w:tcPr>
            <w:tcW w:w="38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ind w:left="9" w:hanging="9"/>
              <w:rPr>
                <w:sz w:val="22"/>
                <w:szCs w:val="22"/>
              </w:rPr>
            </w:pPr>
            <w:r w:rsidRPr="003005A8">
              <w:rPr>
                <w:sz w:val="22"/>
                <w:szCs w:val="22"/>
              </w:rPr>
              <w:t xml:space="preserve">Any metal, including alloys, that do </w:t>
            </w:r>
            <w:r>
              <w:rPr>
                <w:sz w:val="22"/>
                <w:szCs w:val="22"/>
              </w:rPr>
              <w:t xml:space="preserve">not </w:t>
            </w:r>
            <w:r w:rsidRPr="003005A8">
              <w:rPr>
                <w:sz w:val="22"/>
                <w:szCs w:val="22"/>
              </w:rPr>
              <w:t>cont</w:t>
            </w:r>
            <w:r>
              <w:rPr>
                <w:sz w:val="22"/>
                <w:szCs w:val="22"/>
              </w:rPr>
              <w:t>ain appreciable amounts of iron</w:t>
            </w:r>
          </w:p>
        </w:tc>
      </w:tr>
      <w:tr w:rsidR="00CC02C9" w:rsidTr="00B5713D">
        <w:tc>
          <w:tcPr>
            <w:tcW w:w="12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sidRPr="003005A8">
              <w:rPr>
                <w:sz w:val="22"/>
                <w:szCs w:val="22"/>
              </w:rPr>
              <w:t>ODS</w:t>
            </w:r>
          </w:p>
        </w:tc>
        <w:tc>
          <w:tcPr>
            <w:tcW w:w="38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ind w:left="9" w:hanging="9"/>
              <w:rPr>
                <w:sz w:val="22"/>
                <w:szCs w:val="22"/>
              </w:rPr>
            </w:pPr>
            <w:r w:rsidRPr="003005A8">
              <w:rPr>
                <w:sz w:val="22"/>
                <w:szCs w:val="22"/>
              </w:rPr>
              <w:t>Ozone-Depleting Substances</w:t>
            </w:r>
            <w:r>
              <w:rPr>
                <w:sz w:val="22"/>
                <w:szCs w:val="22"/>
              </w:rPr>
              <w:t xml:space="preserve">.  </w:t>
            </w:r>
            <w:r w:rsidRPr="003005A8">
              <w:rPr>
                <w:sz w:val="22"/>
                <w:szCs w:val="22"/>
              </w:rPr>
              <w:t>Chemicals which, when emitted into the atmosphere, cause the depletion of the ozone layer</w:t>
            </w:r>
            <w:r>
              <w:rPr>
                <w:sz w:val="22"/>
                <w:szCs w:val="22"/>
              </w:rPr>
              <w:t xml:space="preserve">.  </w:t>
            </w:r>
            <w:r w:rsidRPr="003005A8">
              <w:rPr>
                <w:sz w:val="22"/>
                <w:szCs w:val="22"/>
              </w:rPr>
              <w:t xml:space="preserve">Includes </w:t>
            </w:r>
            <w:r>
              <w:rPr>
                <w:sz w:val="22"/>
                <w:szCs w:val="22"/>
              </w:rPr>
              <w:t>chlorofluorocarbons (</w:t>
            </w:r>
            <w:r w:rsidRPr="003005A8">
              <w:rPr>
                <w:sz w:val="22"/>
                <w:szCs w:val="22"/>
              </w:rPr>
              <w:t>CFCs</w:t>
            </w:r>
            <w:r>
              <w:rPr>
                <w:sz w:val="22"/>
                <w:szCs w:val="22"/>
              </w:rPr>
              <w:t>)</w:t>
            </w:r>
            <w:r w:rsidRPr="003005A8">
              <w:rPr>
                <w:sz w:val="22"/>
                <w:szCs w:val="22"/>
              </w:rPr>
              <w:t>, and h</w:t>
            </w:r>
            <w:r>
              <w:rPr>
                <w:sz w:val="22"/>
                <w:szCs w:val="22"/>
              </w:rPr>
              <w:t>ydrochlorofluorocarbons (HCFCs)</w:t>
            </w:r>
          </w:p>
        </w:tc>
      </w:tr>
      <w:tr w:rsidR="00CC02C9" w:rsidTr="00B5713D">
        <w:tc>
          <w:tcPr>
            <w:tcW w:w="12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sidRPr="003005A8">
              <w:rPr>
                <w:sz w:val="22"/>
                <w:szCs w:val="22"/>
              </w:rPr>
              <w:t>Product stewardship</w:t>
            </w:r>
          </w:p>
        </w:tc>
        <w:tc>
          <w:tcPr>
            <w:tcW w:w="38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ind w:left="9" w:hanging="9"/>
              <w:rPr>
                <w:sz w:val="22"/>
                <w:szCs w:val="22"/>
              </w:rPr>
            </w:pPr>
            <w:r>
              <w:rPr>
                <w:sz w:val="22"/>
                <w:szCs w:val="22"/>
              </w:rPr>
              <w:t>A</w:t>
            </w:r>
            <w:r w:rsidRPr="00B772F3">
              <w:rPr>
                <w:sz w:val="22"/>
                <w:szCs w:val="22"/>
              </w:rPr>
              <w:t xml:space="preserve">n approach to reducing the environmental and other impacts of products by encouraging or requiring manufacturers, importers, distributors and other persons in the product chain to </w:t>
            </w:r>
            <w:r w:rsidRPr="003D2898">
              <w:rPr>
                <w:sz w:val="22"/>
                <w:szCs w:val="22"/>
              </w:rPr>
              <w:t>take responsibility for those products</w:t>
            </w:r>
            <w:r>
              <w:rPr>
                <w:sz w:val="22"/>
                <w:szCs w:val="22"/>
              </w:rPr>
              <w:t xml:space="preserve"> </w:t>
            </w:r>
          </w:p>
        </w:tc>
      </w:tr>
      <w:tr w:rsidR="00CC02C9" w:rsidTr="00B5713D">
        <w:tc>
          <w:tcPr>
            <w:tcW w:w="12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Default="00CC02C9" w:rsidP="00B5713D">
            <w:pPr>
              <w:pStyle w:val="BodyText3"/>
              <w:spacing w:before="100" w:after="100" w:line="276" w:lineRule="auto"/>
              <w:jc w:val="center"/>
              <w:rPr>
                <w:sz w:val="22"/>
                <w:szCs w:val="22"/>
              </w:rPr>
            </w:pPr>
            <w:r>
              <w:rPr>
                <w:sz w:val="22"/>
                <w:szCs w:val="22"/>
              </w:rPr>
              <w:t>PCB</w:t>
            </w:r>
          </w:p>
        </w:tc>
        <w:tc>
          <w:tcPr>
            <w:tcW w:w="38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FD7B2C" w:rsidRDefault="00CC02C9" w:rsidP="00B5713D">
            <w:pPr>
              <w:pStyle w:val="BodyText3"/>
              <w:spacing w:before="100" w:after="100" w:line="276" w:lineRule="auto"/>
              <w:ind w:left="9" w:hanging="9"/>
              <w:rPr>
                <w:sz w:val="22"/>
                <w:szCs w:val="22"/>
              </w:rPr>
            </w:pPr>
            <w:r w:rsidRPr="00FD7B2C">
              <w:rPr>
                <w:sz w:val="22"/>
                <w:szCs w:val="22"/>
              </w:rPr>
              <w:t>P</w:t>
            </w:r>
            <w:r>
              <w:rPr>
                <w:sz w:val="22"/>
                <w:szCs w:val="22"/>
              </w:rPr>
              <w:t>olychlorinated b</w:t>
            </w:r>
            <w:r w:rsidRPr="00FD7B2C">
              <w:rPr>
                <w:sz w:val="22"/>
                <w:szCs w:val="22"/>
              </w:rPr>
              <w:t>iphenyl</w:t>
            </w:r>
            <w:r>
              <w:rPr>
                <w:sz w:val="22"/>
                <w:szCs w:val="22"/>
              </w:rPr>
              <w:t xml:space="preserve"> is a </w:t>
            </w:r>
            <w:r w:rsidRPr="000E5005">
              <w:rPr>
                <w:sz w:val="22"/>
                <w:szCs w:val="22"/>
              </w:rPr>
              <w:t>synthetic organic chemical compound</w:t>
            </w:r>
            <w:r>
              <w:rPr>
                <w:sz w:val="22"/>
                <w:szCs w:val="22"/>
              </w:rPr>
              <w:t xml:space="preserve"> made from </w:t>
            </w:r>
            <w:r w:rsidRPr="000E5005">
              <w:rPr>
                <w:sz w:val="22"/>
                <w:szCs w:val="22"/>
              </w:rPr>
              <w:t>chlorinated hydrocarbons that</w:t>
            </w:r>
            <w:r>
              <w:rPr>
                <w:sz w:val="22"/>
                <w:szCs w:val="22"/>
              </w:rPr>
              <w:t xml:space="preserve"> has been used in capacitors and transformers</w:t>
            </w:r>
          </w:p>
        </w:tc>
      </w:tr>
      <w:tr w:rsidR="00CC02C9" w:rsidTr="00B5713D">
        <w:tc>
          <w:tcPr>
            <w:tcW w:w="12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Pr>
                <w:sz w:val="22"/>
                <w:szCs w:val="22"/>
              </w:rPr>
              <w:t>PVC</w:t>
            </w:r>
          </w:p>
        </w:tc>
        <w:tc>
          <w:tcPr>
            <w:tcW w:w="38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ind w:left="9" w:hanging="9"/>
              <w:rPr>
                <w:sz w:val="22"/>
                <w:szCs w:val="22"/>
              </w:rPr>
            </w:pPr>
            <w:r w:rsidRPr="00FD7B2C">
              <w:rPr>
                <w:sz w:val="22"/>
                <w:szCs w:val="22"/>
              </w:rPr>
              <w:t>P</w:t>
            </w:r>
            <w:r>
              <w:rPr>
                <w:sz w:val="22"/>
                <w:szCs w:val="22"/>
              </w:rPr>
              <w:t>olyvinyl c</w:t>
            </w:r>
            <w:r w:rsidRPr="00FD7B2C">
              <w:rPr>
                <w:sz w:val="22"/>
                <w:szCs w:val="22"/>
              </w:rPr>
              <w:t>hloride</w:t>
            </w:r>
            <w:r>
              <w:rPr>
                <w:sz w:val="22"/>
                <w:szCs w:val="22"/>
              </w:rPr>
              <w:t xml:space="preserve"> is a commonly produced plastic, classified as a thermosetting resin</w:t>
            </w:r>
          </w:p>
        </w:tc>
      </w:tr>
      <w:tr w:rsidR="00CC02C9" w:rsidTr="00B5713D">
        <w:tc>
          <w:tcPr>
            <w:tcW w:w="12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sidRPr="003005A8">
              <w:rPr>
                <w:sz w:val="22"/>
                <w:szCs w:val="22"/>
              </w:rPr>
              <w:t>RAC</w:t>
            </w:r>
          </w:p>
        </w:tc>
        <w:tc>
          <w:tcPr>
            <w:tcW w:w="38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ind w:left="9" w:hanging="9"/>
              <w:rPr>
                <w:sz w:val="22"/>
                <w:szCs w:val="22"/>
              </w:rPr>
            </w:pPr>
            <w:r w:rsidRPr="003005A8">
              <w:rPr>
                <w:sz w:val="22"/>
                <w:szCs w:val="22"/>
              </w:rPr>
              <w:t>Refrigeration and Air Conditionin</w:t>
            </w:r>
            <w:r>
              <w:rPr>
                <w:sz w:val="22"/>
                <w:szCs w:val="22"/>
              </w:rPr>
              <w:t>g equipment, including freezers</w:t>
            </w:r>
          </w:p>
        </w:tc>
      </w:tr>
      <w:tr w:rsidR="00CC02C9" w:rsidTr="00B5713D">
        <w:tc>
          <w:tcPr>
            <w:tcW w:w="12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Pr>
                <w:sz w:val="22"/>
                <w:szCs w:val="22"/>
              </w:rPr>
              <w:t>RAD</w:t>
            </w:r>
          </w:p>
        </w:tc>
        <w:tc>
          <w:tcPr>
            <w:tcW w:w="38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ind w:left="9" w:hanging="9"/>
              <w:rPr>
                <w:sz w:val="22"/>
                <w:szCs w:val="22"/>
              </w:rPr>
            </w:pPr>
            <w:r w:rsidRPr="00E1096C">
              <w:rPr>
                <w:sz w:val="22"/>
                <w:szCs w:val="22"/>
              </w:rPr>
              <w:t xml:space="preserve">Responsible Appliance Disposal (RAD) is a voluntary partnership program </w:t>
            </w:r>
            <w:r>
              <w:rPr>
                <w:sz w:val="22"/>
                <w:szCs w:val="22"/>
              </w:rPr>
              <w:t xml:space="preserve">introduced by the US Environmental Protection Agency </w:t>
            </w:r>
            <w:r w:rsidRPr="00E1096C">
              <w:rPr>
                <w:sz w:val="22"/>
                <w:szCs w:val="22"/>
              </w:rPr>
              <w:lastRenderedPageBreak/>
              <w:t>to rec</w:t>
            </w:r>
            <w:r>
              <w:rPr>
                <w:sz w:val="22"/>
                <w:szCs w:val="22"/>
              </w:rPr>
              <w:t>over metals, refrigerant gases and other materials from whitegoods</w:t>
            </w:r>
          </w:p>
        </w:tc>
      </w:tr>
      <w:tr w:rsidR="00CC02C9" w:rsidTr="00B5713D">
        <w:tc>
          <w:tcPr>
            <w:tcW w:w="12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sidRPr="003005A8">
              <w:rPr>
                <w:sz w:val="22"/>
                <w:szCs w:val="22"/>
              </w:rPr>
              <w:lastRenderedPageBreak/>
              <w:t>Refrigerant</w:t>
            </w:r>
          </w:p>
        </w:tc>
        <w:tc>
          <w:tcPr>
            <w:tcW w:w="38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ind w:left="9" w:hanging="9"/>
              <w:rPr>
                <w:sz w:val="22"/>
                <w:szCs w:val="22"/>
              </w:rPr>
            </w:pPr>
            <w:r w:rsidRPr="003005A8">
              <w:rPr>
                <w:sz w:val="22"/>
                <w:szCs w:val="22"/>
              </w:rPr>
              <w:t xml:space="preserve">A substance used in a refrigeration cycle which undergoes phase transitions from a liquid to a gas and back </w:t>
            </w:r>
            <w:r>
              <w:rPr>
                <w:sz w:val="22"/>
                <w:szCs w:val="22"/>
              </w:rPr>
              <w:t>again in order to transfer heat</w:t>
            </w:r>
          </w:p>
        </w:tc>
      </w:tr>
      <w:tr w:rsidR="00CC02C9" w:rsidTr="00B5713D">
        <w:tc>
          <w:tcPr>
            <w:tcW w:w="12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sidRPr="003005A8">
              <w:rPr>
                <w:sz w:val="22"/>
                <w:szCs w:val="22"/>
              </w:rPr>
              <w:t>Refrigeration</w:t>
            </w:r>
          </w:p>
        </w:tc>
        <w:tc>
          <w:tcPr>
            <w:tcW w:w="38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ind w:left="9" w:hanging="9"/>
              <w:rPr>
                <w:sz w:val="22"/>
                <w:szCs w:val="22"/>
              </w:rPr>
            </w:pPr>
            <w:r w:rsidRPr="003005A8">
              <w:rPr>
                <w:sz w:val="22"/>
                <w:szCs w:val="22"/>
              </w:rPr>
              <w:t>Process in which work is done to move heat from one location to another</w:t>
            </w:r>
            <w:r>
              <w:rPr>
                <w:sz w:val="22"/>
                <w:szCs w:val="22"/>
              </w:rPr>
              <w:t xml:space="preserve">.  </w:t>
            </w:r>
            <w:r w:rsidRPr="003005A8">
              <w:rPr>
                <w:sz w:val="22"/>
                <w:szCs w:val="22"/>
              </w:rPr>
              <w:t xml:space="preserve">Where the term refers to equipment it includes </w:t>
            </w:r>
            <w:r>
              <w:rPr>
                <w:sz w:val="22"/>
                <w:szCs w:val="22"/>
              </w:rPr>
              <w:t>both refrigerators and freezers</w:t>
            </w:r>
          </w:p>
        </w:tc>
      </w:tr>
      <w:tr w:rsidR="00CC02C9" w:rsidTr="00B5713D">
        <w:tc>
          <w:tcPr>
            <w:tcW w:w="12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sidRPr="003005A8">
              <w:rPr>
                <w:sz w:val="22"/>
                <w:szCs w:val="22"/>
              </w:rPr>
              <w:t>RRA</w:t>
            </w:r>
          </w:p>
        </w:tc>
        <w:tc>
          <w:tcPr>
            <w:tcW w:w="38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ind w:left="9" w:hanging="9"/>
              <w:rPr>
                <w:sz w:val="22"/>
                <w:szCs w:val="22"/>
              </w:rPr>
            </w:pPr>
            <w:r w:rsidRPr="003005A8">
              <w:rPr>
                <w:sz w:val="22"/>
                <w:szCs w:val="22"/>
              </w:rPr>
              <w:t>Refrigerant Reclaim Australia</w:t>
            </w:r>
            <w:r>
              <w:rPr>
                <w:sz w:val="22"/>
                <w:szCs w:val="22"/>
              </w:rPr>
              <w:t xml:space="preserve">.  </w:t>
            </w:r>
            <w:r w:rsidRPr="003005A8">
              <w:rPr>
                <w:sz w:val="22"/>
                <w:szCs w:val="22"/>
              </w:rPr>
              <w:t xml:space="preserve">The product stewardship organisation for the </w:t>
            </w:r>
            <w:r>
              <w:rPr>
                <w:sz w:val="22"/>
                <w:szCs w:val="22"/>
              </w:rPr>
              <w:t>Australian refrigerant industry</w:t>
            </w:r>
          </w:p>
        </w:tc>
      </w:tr>
      <w:tr w:rsidR="00CC02C9" w:rsidTr="00B5713D">
        <w:tc>
          <w:tcPr>
            <w:tcW w:w="12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sidRPr="003005A8">
              <w:rPr>
                <w:sz w:val="22"/>
                <w:szCs w:val="22"/>
              </w:rPr>
              <w:t>SGG</w:t>
            </w:r>
          </w:p>
        </w:tc>
        <w:tc>
          <w:tcPr>
            <w:tcW w:w="38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ind w:left="9" w:hanging="9"/>
              <w:rPr>
                <w:sz w:val="22"/>
                <w:szCs w:val="22"/>
              </w:rPr>
            </w:pPr>
            <w:r w:rsidRPr="003005A8">
              <w:rPr>
                <w:sz w:val="22"/>
                <w:szCs w:val="22"/>
              </w:rPr>
              <w:t>Synthetic Greenhouse Gases</w:t>
            </w:r>
            <w:r>
              <w:rPr>
                <w:sz w:val="22"/>
                <w:szCs w:val="22"/>
              </w:rPr>
              <w:t xml:space="preserve">.  </w:t>
            </w:r>
            <w:r w:rsidRPr="003005A8">
              <w:rPr>
                <w:sz w:val="22"/>
                <w:szCs w:val="22"/>
              </w:rPr>
              <w:t>Man-made chemicals which contribute to the greenhouse effect</w:t>
            </w:r>
            <w:r>
              <w:rPr>
                <w:sz w:val="22"/>
                <w:szCs w:val="22"/>
              </w:rPr>
              <w:t xml:space="preserve">.  </w:t>
            </w:r>
            <w:r w:rsidRPr="003005A8">
              <w:rPr>
                <w:sz w:val="22"/>
                <w:szCs w:val="22"/>
              </w:rPr>
              <w:t>Includes hydrofluorocarbons (HFCs)</w:t>
            </w:r>
          </w:p>
        </w:tc>
      </w:tr>
      <w:tr w:rsidR="00CC02C9" w:rsidTr="00B5713D">
        <w:tc>
          <w:tcPr>
            <w:tcW w:w="12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sidRPr="003005A8">
              <w:rPr>
                <w:sz w:val="22"/>
                <w:szCs w:val="22"/>
              </w:rPr>
              <w:t>Shredder</w:t>
            </w:r>
          </w:p>
        </w:tc>
        <w:tc>
          <w:tcPr>
            <w:tcW w:w="38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ind w:left="9" w:hanging="9"/>
              <w:rPr>
                <w:sz w:val="22"/>
                <w:szCs w:val="22"/>
              </w:rPr>
            </w:pPr>
            <w:r w:rsidRPr="003005A8">
              <w:rPr>
                <w:sz w:val="22"/>
                <w:szCs w:val="22"/>
              </w:rPr>
              <w:t xml:space="preserve">A machine to reduce the size of materials by cutting </w:t>
            </w:r>
            <w:r>
              <w:rPr>
                <w:sz w:val="22"/>
                <w:szCs w:val="22"/>
              </w:rPr>
              <w:t>them using an automated process</w:t>
            </w:r>
          </w:p>
        </w:tc>
      </w:tr>
      <w:tr w:rsidR="00CC02C9" w:rsidTr="00B5713D">
        <w:tc>
          <w:tcPr>
            <w:tcW w:w="12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sidRPr="003005A8">
              <w:rPr>
                <w:sz w:val="22"/>
                <w:szCs w:val="22"/>
              </w:rPr>
              <w:t xml:space="preserve">Shredder </w:t>
            </w:r>
            <w:proofErr w:type="spellStart"/>
            <w:r w:rsidRPr="003005A8">
              <w:rPr>
                <w:sz w:val="22"/>
                <w:szCs w:val="22"/>
              </w:rPr>
              <w:t>floc</w:t>
            </w:r>
            <w:proofErr w:type="spellEnd"/>
          </w:p>
        </w:tc>
        <w:tc>
          <w:tcPr>
            <w:tcW w:w="38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rPr>
                <w:sz w:val="22"/>
                <w:szCs w:val="22"/>
              </w:rPr>
            </w:pPr>
            <w:r w:rsidRPr="003005A8">
              <w:rPr>
                <w:sz w:val="22"/>
                <w:szCs w:val="22"/>
              </w:rPr>
              <w:t xml:space="preserve">Waste residue remaining after the shredding of </w:t>
            </w:r>
            <w:r>
              <w:rPr>
                <w:sz w:val="22"/>
                <w:szCs w:val="22"/>
              </w:rPr>
              <w:t>vehicles</w:t>
            </w:r>
            <w:r w:rsidRPr="003005A8">
              <w:rPr>
                <w:sz w:val="22"/>
                <w:szCs w:val="22"/>
              </w:rPr>
              <w:t>, whitegoods or other appliances</w:t>
            </w:r>
            <w:r>
              <w:rPr>
                <w:sz w:val="22"/>
                <w:szCs w:val="22"/>
              </w:rPr>
              <w:t xml:space="preserve">.  </w:t>
            </w:r>
            <w:r w:rsidRPr="003005A8">
              <w:rPr>
                <w:sz w:val="22"/>
                <w:szCs w:val="22"/>
              </w:rPr>
              <w:t>Often largely c</w:t>
            </w:r>
            <w:r>
              <w:rPr>
                <w:sz w:val="22"/>
                <w:szCs w:val="22"/>
              </w:rPr>
              <w:t xml:space="preserve">omprised of plastics and rubber </w:t>
            </w:r>
          </w:p>
        </w:tc>
      </w:tr>
      <w:tr w:rsidR="00CC02C9" w:rsidTr="00B5713D">
        <w:tc>
          <w:tcPr>
            <w:tcW w:w="12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sidRPr="003005A8">
              <w:rPr>
                <w:sz w:val="22"/>
                <w:szCs w:val="22"/>
              </w:rPr>
              <w:t>VEET</w:t>
            </w:r>
          </w:p>
        </w:tc>
        <w:tc>
          <w:tcPr>
            <w:tcW w:w="38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ind w:left="9" w:hanging="9"/>
              <w:rPr>
                <w:sz w:val="22"/>
                <w:szCs w:val="22"/>
              </w:rPr>
            </w:pPr>
            <w:r w:rsidRPr="003005A8">
              <w:rPr>
                <w:sz w:val="22"/>
                <w:szCs w:val="22"/>
              </w:rPr>
              <w:t>Victorian Energy Efficiency Target, a Victorian Government scheme established in 2009 to reduce greenhouse gas emissions through the implementation of</w:t>
            </w:r>
            <w:r>
              <w:rPr>
                <w:sz w:val="22"/>
                <w:szCs w:val="22"/>
              </w:rPr>
              <w:t xml:space="preserve"> a market for energy efficiency</w:t>
            </w:r>
          </w:p>
        </w:tc>
      </w:tr>
      <w:tr w:rsidR="00CC02C9" w:rsidTr="00B5713D">
        <w:tc>
          <w:tcPr>
            <w:tcW w:w="12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sidRPr="003005A8">
              <w:rPr>
                <w:sz w:val="22"/>
                <w:szCs w:val="22"/>
              </w:rPr>
              <w:t>Whitegoods</w:t>
            </w:r>
          </w:p>
        </w:tc>
        <w:tc>
          <w:tcPr>
            <w:tcW w:w="38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Default="00CC02C9" w:rsidP="00B5713D">
            <w:pPr>
              <w:pStyle w:val="BodyText3"/>
              <w:spacing w:before="100" w:after="100" w:line="276" w:lineRule="auto"/>
              <w:ind w:left="9" w:hanging="9"/>
              <w:rPr>
                <w:sz w:val="22"/>
                <w:szCs w:val="22"/>
              </w:rPr>
            </w:pPr>
            <w:r w:rsidRPr="003005A8">
              <w:rPr>
                <w:sz w:val="22"/>
                <w:szCs w:val="22"/>
              </w:rPr>
              <w:t>Machines which accomplish a routine housekeeping task in a domestic context</w:t>
            </w:r>
            <w:r>
              <w:rPr>
                <w:sz w:val="22"/>
                <w:szCs w:val="22"/>
              </w:rPr>
              <w:t xml:space="preserve">.  </w:t>
            </w:r>
            <w:r w:rsidRPr="003005A8">
              <w:rPr>
                <w:sz w:val="22"/>
                <w:szCs w:val="22"/>
              </w:rPr>
              <w:t>Includes refrigerators, freezers and air conditioners as well as ovens, stovetops, toasters, washing machines, etc</w:t>
            </w:r>
          </w:p>
          <w:p w:rsidR="00B5713D" w:rsidRPr="003005A8" w:rsidRDefault="00B5713D" w:rsidP="00B5713D">
            <w:pPr>
              <w:pStyle w:val="BodyText3"/>
              <w:spacing w:before="100" w:after="100" w:line="276" w:lineRule="auto"/>
              <w:ind w:left="9" w:hanging="9"/>
              <w:rPr>
                <w:sz w:val="22"/>
                <w:szCs w:val="22"/>
              </w:rPr>
            </w:pPr>
          </w:p>
        </w:tc>
      </w:tr>
      <w:tr w:rsidR="00CC02C9" w:rsidTr="00B5713D">
        <w:tc>
          <w:tcPr>
            <w:tcW w:w="12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sidRPr="003005A8">
              <w:rPr>
                <w:sz w:val="22"/>
                <w:szCs w:val="22"/>
              </w:rPr>
              <w:t>WTS</w:t>
            </w:r>
          </w:p>
        </w:tc>
        <w:tc>
          <w:tcPr>
            <w:tcW w:w="38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Default="00CC02C9" w:rsidP="00B5713D">
            <w:pPr>
              <w:pStyle w:val="BodyText3"/>
              <w:spacing w:before="100" w:after="100" w:line="276" w:lineRule="auto"/>
              <w:ind w:left="9" w:hanging="9"/>
              <w:rPr>
                <w:sz w:val="22"/>
                <w:szCs w:val="22"/>
              </w:rPr>
            </w:pPr>
            <w:r w:rsidRPr="003005A8">
              <w:rPr>
                <w:sz w:val="22"/>
                <w:szCs w:val="22"/>
              </w:rPr>
              <w:t>Waste Transfer Station</w:t>
            </w:r>
            <w:r>
              <w:rPr>
                <w:sz w:val="22"/>
                <w:szCs w:val="22"/>
              </w:rPr>
              <w:t xml:space="preserve"> is a temporary consolidation point for collected waste</w:t>
            </w:r>
          </w:p>
          <w:p w:rsidR="007D0CAD" w:rsidRPr="003005A8" w:rsidRDefault="007D0CAD" w:rsidP="00B5713D">
            <w:pPr>
              <w:pStyle w:val="BodyText3"/>
              <w:spacing w:before="100" w:after="100" w:line="276" w:lineRule="auto"/>
              <w:ind w:left="9" w:hanging="9"/>
              <w:rPr>
                <w:sz w:val="22"/>
                <w:szCs w:val="22"/>
              </w:rPr>
            </w:pPr>
          </w:p>
        </w:tc>
      </w:tr>
    </w:tbl>
    <w:p w:rsidR="000B5C8B" w:rsidRDefault="000B5C8B">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3"/>
        <w:gridCol w:w="6628"/>
      </w:tblGrid>
      <w:tr w:rsidR="000B5C8B" w:rsidTr="002D0363">
        <w:trPr>
          <w:tblHeader/>
        </w:trPr>
        <w:tc>
          <w:tcPr>
            <w:tcW w:w="12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DE0F5"/>
          </w:tcPr>
          <w:p w:rsidR="000B5C8B" w:rsidRPr="005730D4" w:rsidRDefault="000B5C8B" w:rsidP="002D0363">
            <w:pPr>
              <w:pStyle w:val="BodyText3"/>
              <w:jc w:val="center"/>
              <w:rPr>
                <w:b/>
                <w:sz w:val="22"/>
              </w:rPr>
            </w:pPr>
            <w:r w:rsidRPr="00EC485E">
              <w:rPr>
                <w:b/>
                <w:sz w:val="22"/>
              </w:rPr>
              <w:lastRenderedPageBreak/>
              <w:t>Term</w:t>
            </w:r>
          </w:p>
        </w:tc>
        <w:tc>
          <w:tcPr>
            <w:tcW w:w="38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DE0F5"/>
          </w:tcPr>
          <w:p w:rsidR="000B5C8B" w:rsidRPr="005730D4" w:rsidRDefault="000B5C8B" w:rsidP="002D0363">
            <w:pPr>
              <w:pStyle w:val="BodyText3"/>
              <w:jc w:val="center"/>
              <w:rPr>
                <w:b/>
                <w:sz w:val="22"/>
              </w:rPr>
            </w:pPr>
            <w:r w:rsidRPr="00EC485E">
              <w:rPr>
                <w:b/>
                <w:sz w:val="22"/>
              </w:rPr>
              <w:t>Description</w:t>
            </w:r>
          </w:p>
        </w:tc>
      </w:tr>
      <w:tr w:rsidR="00CC02C9" w:rsidTr="00B5713D">
        <w:tc>
          <w:tcPr>
            <w:tcW w:w="12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jc w:val="center"/>
              <w:rPr>
                <w:sz w:val="22"/>
                <w:szCs w:val="22"/>
              </w:rPr>
            </w:pPr>
            <w:r>
              <w:rPr>
                <w:sz w:val="22"/>
                <w:szCs w:val="22"/>
              </w:rPr>
              <w:t>WEEE</w:t>
            </w:r>
          </w:p>
        </w:tc>
        <w:tc>
          <w:tcPr>
            <w:tcW w:w="3800" w:type="pct"/>
            <w:tcBorders>
              <w:top w:val="single" w:sz="4" w:space="0" w:color="999999"/>
              <w:left w:val="single" w:sz="4" w:space="0" w:color="A6A6A6" w:themeColor="background1" w:themeShade="A6"/>
              <w:bottom w:val="single" w:sz="4" w:space="0" w:color="999999"/>
              <w:right w:val="single" w:sz="4" w:space="0" w:color="A6A6A6" w:themeColor="background1" w:themeShade="A6"/>
            </w:tcBorders>
          </w:tcPr>
          <w:p w:rsidR="00CC02C9" w:rsidRPr="003005A8" w:rsidRDefault="00CC02C9" w:rsidP="00B5713D">
            <w:pPr>
              <w:pStyle w:val="BodyText3"/>
              <w:spacing w:before="100" w:after="100" w:line="276" w:lineRule="auto"/>
              <w:ind w:left="9" w:hanging="9"/>
              <w:rPr>
                <w:sz w:val="22"/>
                <w:szCs w:val="22"/>
              </w:rPr>
            </w:pPr>
            <w:r w:rsidRPr="00E1096C">
              <w:rPr>
                <w:sz w:val="22"/>
                <w:szCs w:val="22"/>
              </w:rPr>
              <w:t>Waste Electrical and Electronic Equipment (WEEE) Directive</w:t>
            </w:r>
            <w:r>
              <w:rPr>
                <w:sz w:val="22"/>
                <w:szCs w:val="22"/>
              </w:rPr>
              <w:t>. A product stewardship scheme introduced in the European Union in 2002 to facilitate the management of waste from electrical and electronic goods sold in the EU</w:t>
            </w:r>
          </w:p>
        </w:tc>
      </w:tr>
      <w:tr w:rsidR="00CC02C9" w:rsidTr="00B5713D">
        <w:tc>
          <w:tcPr>
            <w:tcW w:w="1200" w:type="pct"/>
            <w:tcBorders>
              <w:top w:val="single" w:sz="4" w:space="0" w:color="999999"/>
              <w:left w:val="single" w:sz="4" w:space="0" w:color="A6A6A6" w:themeColor="background1" w:themeShade="A6"/>
              <w:bottom w:val="single" w:sz="4" w:space="0" w:color="A6A6A6" w:themeColor="background1" w:themeShade="A6"/>
              <w:right w:val="single" w:sz="4" w:space="0" w:color="A6A6A6" w:themeColor="background1" w:themeShade="A6"/>
            </w:tcBorders>
          </w:tcPr>
          <w:p w:rsidR="00CC02C9" w:rsidRDefault="00CC02C9" w:rsidP="00B5713D">
            <w:pPr>
              <w:pStyle w:val="BodyText3"/>
              <w:spacing w:before="100" w:after="100" w:line="276" w:lineRule="auto"/>
              <w:jc w:val="center"/>
              <w:rPr>
                <w:sz w:val="22"/>
                <w:szCs w:val="22"/>
              </w:rPr>
            </w:pPr>
            <w:r w:rsidRPr="00E1096C">
              <w:rPr>
                <w:sz w:val="22"/>
                <w:szCs w:val="22"/>
              </w:rPr>
              <w:t>WEEE II</w:t>
            </w:r>
          </w:p>
        </w:tc>
        <w:tc>
          <w:tcPr>
            <w:tcW w:w="3800" w:type="pct"/>
            <w:tcBorders>
              <w:top w:val="single" w:sz="4" w:space="0" w:color="999999"/>
              <w:left w:val="single" w:sz="4" w:space="0" w:color="A6A6A6" w:themeColor="background1" w:themeShade="A6"/>
              <w:bottom w:val="single" w:sz="4" w:space="0" w:color="A6A6A6" w:themeColor="background1" w:themeShade="A6"/>
              <w:right w:val="single" w:sz="4" w:space="0" w:color="A6A6A6" w:themeColor="background1" w:themeShade="A6"/>
            </w:tcBorders>
          </w:tcPr>
          <w:p w:rsidR="00CC02C9" w:rsidRPr="00E1096C" w:rsidRDefault="00CC02C9" w:rsidP="00B5713D">
            <w:pPr>
              <w:pStyle w:val="BodyText3"/>
              <w:spacing w:before="100" w:after="100" w:line="276" w:lineRule="auto"/>
              <w:ind w:left="9" w:hanging="9"/>
              <w:rPr>
                <w:sz w:val="22"/>
                <w:szCs w:val="22"/>
              </w:rPr>
            </w:pPr>
            <w:r>
              <w:rPr>
                <w:sz w:val="22"/>
                <w:szCs w:val="22"/>
              </w:rPr>
              <w:t>An updated version of WEEE introduced into the EU in 2012 (also known as the Recast WEEE Directive)</w:t>
            </w:r>
          </w:p>
        </w:tc>
      </w:tr>
    </w:tbl>
    <w:p w:rsidR="00CC02C9" w:rsidRPr="00CC02C9" w:rsidRDefault="00CC02C9" w:rsidP="00CC02C9">
      <w:pPr>
        <w:pStyle w:val="BodyText0"/>
        <w:spacing w:before="60" w:after="60" w:line="240" w:lineRule="auto"/>
        <w:rPr>
          <w:rFonts w:eastAsia="Times New Roman" w:cs="Univers 45 Light"/>
          <w:color w:val="auto"/>
          <w:sz w:val="20"/>
          <w:szCs w:val="20"/>
          <w:lang w:eastAsia="en-AU"/>
        </w:rPr>
      </w:pPr>
    </w:p>
    <w:p w:rsidR="00CC02C9" w:rsidRDefault="00CC02C9">
      <w:pPr>
        <w:spacing w:line="240" w:lineRule="auto"/>
        <w:rPr>
          <w:rStyle w:val="Heading1Char"/>
          <w:rFonts w:eastAsia="Calibri"/>
        </w:rPr>
      </w:pPr>
      <w:r>
        <w:rPr>
          <w:rStyle w:val="Heading1Char"/>
        </w:rPr>
        <w:br w:type="page"/>
      </w:r>
    </w:p>
    <w:p w:rsidR="00CC02C9" w:rsidRPr="005A72B5" w:rsidRDefault="00CC02C9" w:rsidP="004D60B5">
      <w:pPr>
        <w:pStyle w:val="BodyText0"/>
        <w:numPr>
          <w:ilvl w:val="0"/>
          <w:numId w:val="8"/>
        </w:numPr>
        <w:spacing w:before="60" w:after="60" w:line="240" w:lineRule="auto"/>
        <w:rPr>
          <w:rStyle w:val="Heading1Char"/>
          <w:rFonts w:eastAsia="Batang"/>
          <w:b/>
        </w:rPr>
      </w:pPr>
      <w:bookmarkStart w:id="14" w:name="_Toc384825953"/>
      <w:bookmarkStart w:id="15" w:name="_Toc393875218"/>
      <w:r w:rsidRPr="005A72B5">
        <w:rPr>
          <w:rStyle w:val="Heading1Char"/>
          <w:b/>
        </w:rPr>
        <w:lastRenderedPageBreak/>
        <w:t>Background</w:t>
      </w:r>
      <w:bookmarkEnd w:id="14"/>
      <w:bookmarkEnd w:id="15"/>
    </w:p>
    <w:p w:rsidR="00CC02C9" w:rsidRDefault="00CC02C9" w:rsidP="00EF55E3">
      <w:pPr>
        <w:pStyle w:val="Heading2"/>
        <w:keepNext/>
        <w:tabs>
          <w:tab w:val="clear" w:pos="0"/>
        </w:tabs>
        <w:spacing w:before="360" w:after="120" w:line="320" w:lineRule="exact"/>
        <w:ind w:left="567" w:hanging="567"/>
      </w:pPr>
      <w:bookmarkStart w:id="16" w:name="_Toc384811011"/>
      <w:bookmarkStart w:id="17" w:name="_Toc384825954"/>
      <w:bookmarkStart w:id="18" w:name="_Toc393875219"/>
      <w:r w:rsidRPr="00E51173">
        <w:t>Background on the Project</w:t>
      </w:r>
      <w:bookmarkEnd w:id="16"/>
      <w:bookmarkEnd w:id="17"/>
      <w:bookmarkEnd w:id="18"/>
    </w:p>
    <w:p w:rsidR="00CC02C9" w:rsidRPr="00E51173" w:rsidRDefault="00CC02C9" w:rsidP="00CC02C9">
      <w:pPr>
        <w:pStyle w:val="BodyText"/>
        <w:jc w:val="both"/>
      </w:pPr>
      <w:r w:rsidRPr="00E51173">
        <w:t xml:space="preserve">The Department </w:t>
      </w:r>
      <w:r>
        <w:t xml:space="preserve">of the Environment (the ‘Department’) </w:t>
      </w:r>
      <w:r w:rsidRPr="00E51173">
        <w:t>has commenced a project to explore the feasibility of a product stewardship approach for end</w:t>
      </w:r>
      <w:r>
        <w:t>-</w:t>
      </w:r>
      <w:r w:rsidRPr="00E51173">
        <w:t>of</w:t>
      </w:r>
      <w:r>
        <w:t>-</w:t>
      </w:r>
      <w:r w:rsidRPr="00E51173">
        <w:t>life domestic refrigeration and air conditioning (RAC) equipment.</w:t>
      </w:r>
      <w:r>
        <w:t xml:space="preserve"> </w:t>
      </w:r>
      <w:r w:rsidRPr="00E51173">
        <w:t xml:space="preserve"> </w:t>
      </w:r>
      <w:r>
        <w:t>T</w:t>
      </w:r>
      <w:r w:rsidRPr="00E51173">
        <w:t xml:space="preserve">he Department </w:t>
      </w:r>
      <w:r>
        <w:t xml:space="preserve">has </w:t>
      </w:r>
      <w:r w:rsidRPr="00E51173">
        <w:t>engage</w:t>
      </w:r>
      <w:r>
        <w:t>d</w:t>
      </w:r>
      <w:r w:rsidRPr="00E51173">
        <w:t xml:space="preserve"> with stakeholders to consider the need, feasibility</w:t>
      </w:r>
      <w:r>
        <w:t xml:space="preserve">, </w:t>
      </w:r>
      <w:r w:rsidRPr="00E51173">
        <w:t>and possible options for future product stewardship approaches.</w:t>
      </w:r>
      <w:r>
        <w:t xml:space="preserve">  For a list of the stakeholders engaged and the method of engagement see Appendix A.  </w:t>
      </w:r>
    </w:p>
    <w:p w:rsidR="00CC02C9" w:rsidRPr="00E51173" w:rsidRDefault="00CC02C9" w:rsidP="00CC02C9">
      <w:pPr>
        <w:pStyle w:val="BodyText"/>
        <w:jc w:val="both"/>
      </w:pPr>
      <w:r w:rsidRPr="00E51173">
        <w:t>The Department has identified the primary stakeholders to be consulted during the feasibility study which include</w:t>
      </w:r>
      <w:r>
        <w:t>d</w:t>
      </w:r>
      <w:r w:rsidRPr="00E51173">
        <w:t xml:space="preserve"> associations and industry groups representing</w:t>
      </w:r>
      <w:r>
        <w:t xml:space="preserve">: </w:t>
      </w:r>
    </w:p>
    <w:p w:rsidR="00CC02C9" w:rsidRPr="00E51173" w:rsidRDefault="00CC02C9" w:rsidP="00CC02C9">
      <w:pPr>
        <w:pStyle w:val="ListBullet"/>
        <w:spacing w:before="130" w:after="130" w:line="240" w:lineRule="auto"/>
        <w:jc w:val="both"/>
      </w:pPr>
      <w:r w:rsidRPr="00E51173">
        <w:t xml:space="preserve">RAC </w:t>
      </w:r>
      <w:r>
        <w:t xml:space="preserve">equipment </w:t>
      </w:r>
      <w:r w:rsidRPr="00E51173">
        <w:t xml:space="preserve">manufacturers and retailers </w:t>
      </w:r>
    </w:p>
    <w:p w:rsidR="00CC02C9" w:rsidRPr="00E51173" w:rsidRDefault="00CC02C9" w:rsidP="00CC02C9">
      <w:pPr>
        <w:pStyle w:val="ListBullet"/>
        <w:spacing w:before="130" w:after="130" w:line="240" w:lineRule="auto"/>
        <w:jc w:val="both"/>
      </w:pPr>
      <w:r w:rsidRPr="00E51173">
        <w:t xml:space="preserve">RAC </w:t>
      </w:r>
      <w:r>
        <w:t xml:space="preserve">equipment </w:t>
      </w:r>
      <w:r w:rsidRPr="00E51173">
        <w:t>servicing industry</w:t>
      </w:r>
    </w:p>
    <w:p w:rsidR="00CC02C9" w:rsidRPr="00E51173" w:rsidRDefault="00CC02C9" w:rsidP="00CC02C9">
      <w:pPr>
        <w:pStyle w:val="ListBullet"/>
        <w:spacing w:before="130" w:after="130" w:line="240" w:lineRule="auto"/>
        <w:jc w:val="both"/>
      </w:pPr>
      <w:r>
        <w:t>O</w:t>
      </w:r>
      <w:r w:rsidRPr="00E51173">
        <w:t xml:space="preserve">zone depleting substances (ODS) and/or synthetic greenhouse gases (SGG) destruction and reclamation industry </w:t>
      </w:r>
    </w:p>
    <w:p w:rsidR="00CC02C9" w:rsidRPr="00E51173" w:rsidRDefault="00CC02C9" w:rsidP="00CC02C9">
      <w:pPr>
        <w:pStyle w:val="ListBullet"/>
        <w:spacing w:before="130" w:after="130" w:line="240" w:lineRule="auto"/>
        <w:jc w:val="both"/>
      </w:pPr>
      <w:r w:rsidRPr="00E51173">
        <w:t>E-</w:t>
      </w:r>
      <w:r>
        <w:t>w</w:t>
      </w:r>
      <w:r w:rsidRPr="00E51173">
        <w:t>aste recycling industry</w:t>
      </w:r>
    </w:p>
    <w:p w:rsidR="00CC02C9" w:rsidRPr="00E51173" w:rsidRDefault="00CC02C9" w:rsidP="00CC02C9">
      <w:pPr>
        <w:pStyle w:val="ListBullet"/>
        <w:spacing w:before="130" w:after="130" w:line="240" w:lineRule="auto"/>
        <w:jc w:val="both"/>
      </w:pPr>
      <w:r w:rsidRPr="00E51173">
        <w:t>Waste industry</w:t>
      </w:r>
    </w:p>
    <w:p w:rsidR="00CC02C9" w:rsidRDefault="00CC02C9" w:rsidP="00CC02C9">
      <w:pPr>
        <w:pStyle w:val="ListBullet"/>
        <w:spacing w:before="130" w:after="130" w:line="240" w:lineRule="auto"/>
        <w:jc w:val="both"/>
      </w:pPr>
      <w:r>
        <w:t>Scrap metal and recycling industries</w:t>
      </w:r>
    </w:p>
    <w:p w:rsidR="00CC02C9" w:rsidRPr="00E51173" w:rsidRDefault="00CC02C9" w:rsidP="00CC02C9">
      <w:pPr>
        <w:pStyle w:val="ListBullet"/>
        <w:spacing w:before="130" w:after="130" w:line="240" w:lineRule="auto"/>
        <w:jc w:val="both"/>
      </w:pPr>
      <w:r w:rsidRPr="00E51173">
        <w:t xml:space="preserve">Non-government organisations </w:t>
      </w:r>
    </w:p>
    <w:p w:rsidR="00CC02C9" w:rsidRPr="00E51173" w:rsidRDefault="00CC02C9" w:rsidP="00CC02C9">
      <w:pPr>
        <w:pStyle w:val="ListBullet"/>
        <w:spacing w:before="130" w:after="130" w:line="240" w:lineRule="auto"/>
        <w:jc w:val="both"/>
      </w:pPr>
      <w:r w:rsidRPr="00E51173">
        <w:t>Building, construction and demolition industry</w:t>
      </w:r>
    </w:p>
    <w:p w:rsidR="00CC02C9" w:rsidRPr="00E51173" w:rsidRDefault="00CC02C9" w:rsidP="00CC02C9">
      <w:pPr>
        <w:pStyle w:val="ListBullet"/>
        <w:spacing w:before="130" w:after="130" w:line="240" w:lineRule="auto"/>
        <w:jc w:val="both"/>
      </w:pPr>
      <w:r w:rsidRPr="00E51173">
        <w:t>Trade Skills Councils</w:t>
      </w:r>
    </w:p>
    <w:p w:rsidR="00CC02C9" w:rsidRPr="00E51173" w:rsidRDefault="00CC02C9" w:rsidP="00CC02C9">
      <w:pPr>
        <w:pStyle w:val="ListBullet"/>
        <w:spacing w:before="130" w:after="130" w:line="240" w:lineRule="auto"/>
        <w:jc w:val="both"/>
      </w:pPr>
      <w:r>
        <w:t xml:space="preserve">Federal, </w:t>
      </w:r>
      <w:r w:rsidRPr="00E51173">
        <w:t>State</w:t>
      </w:r>
      <w:r>
        <w:t xml:space="preserve"> and</w:t>
      </w:r>
      <w:r w:rsidRPr="00E51173">
        <w:t xml:space="preserve"> Territory and local Governments</w:t>
      </w:r>
      <w:r>
        <w:t xml:space="preserve">. </w:t>
      </w:r>
    </w:p>
    <w:p w:rsidR="00CC02C9" w:rsidRDefault="00CC02C9" w:rsidP="00CC02C9">
      <w:pPr>
        <w:pStyle w:val="BodyText"/>
        <w:jc w:val="both"/>
      </w:pPr>
      <w:r w:rsidRPr="00E51173">
        <w:t xml:space="preserve">The aim of the feasibility study is to provide the Government with advice on the potential of a product stewardship approach for domestic RAC equipment with small refrigerant charges. </w:t>
      </w:r>
      <w:r>
        <w:t xml:space="preserve"> </w:t>
      </w:r>
      <w:r w:rsidRPr="00E51173">
        <w:t xml:space="preserve">The study </w:t>
      </w:r>
      <w:r>
        <w:t>will consider</w:t>
      </w:r>
      <w:r w:rsidRPr="00E51173">
        <w:t xml:space="preserve"> the recovery of: </w:t>
      </w:r>
    </w:p>
    <w:p w:rsidR="00CC02C9" w:rsidRDefault="00CC02C9" w:rsidP="004D60B5">
      <w:pPr>
        <w:pStyle w:val="BodyText"/>
        <w:numPr>
          <w:ilvl w:val="0"/>
          <w:numId w:val="16"/>
        </w:numPr>
        <w:spacing w:before="130" w:after="130" w:line="240" w:lineRule="auto"/>
        <w:jc w:val="both"/>
      </w:pPr>
      <w:r>
        <w:t>Refrigerant</w:t>
      </w:r>
      <w:r w:rsidRPr="00E51173">
        <w:t xml:space="preserve"> gas</w:t>
      </w:r>
      <w:r>
        <w:t>es</w:t>
      </w:r>
    </w:p>
    <w:p w:rsidR="00CC02C9" w:rsidRDefault="00CC02C9" w:rsidP="004D60B5">
      <w:pPr>
        <w:pStyle w:val="BodyText"/>
        <w:numPr>
          <w:ilvl w:val="0"/>
          <w:numId w:val="16"/>
        </w:numPr>
        <w:spacing w:before="130" w:after="130" w:line="240" w:lineRule="auto"/>
        <w:jc w:val="both"/>
      </w:pPr>
      <w:r>
        <w:t>M</w:t>
      </w:r>
      <w:r w:rsidRPr="00E51173">
        <w:t>etals</w:t>
      </w:r>
    </w:p>
    <w:p w:rsidR="00CC02C9" w:rsidRDefault="00CC02C9" w:rsidP="004D60B5">
      <w:pPr>
        <w:pStyle w:val="BodyText"/>
        <w:numPr>
          <w:ilvl w:val="0"/>
          <w:numId w:val="16"/>
        </w:numPr>
        <w:spacing w:before="130" w:after="130" w:line="240" w:lineRule="auto"/>
        <w:jc w:val="both"/>
      </w:pPr>
      <w:r>
        <w:t>P</w:t>
      </w:r>
      <w:r w:rsidRPr="00E51173">
        <w:t xml:space="preserve">lastics </w:t>
      </w:r>
    </w:p>
    <w:p w:rsidR="00CC02C9" w:rsidRDefault="00CC02C9" w:rsidP="004D60B5">
      <w:pPr>
        <w:pStyle w:val="BodyText"/>
        <w:numPr>
          <w:ilvl w:val="0"/>
          <w:numId w:val="16"/>
        </w:numPr>
        <w:spacing w:before="130" w:after="130" w:line="240" w:lineRule="auto"/>
        <w:jc w:val="both"/>
      </w:pPr>
      <w:r>
        <w:t>Other</w:t>
      </w:r>
      <w:r w:rsidRPr="00E51173">
        <w:t xml:space="preserve"> materials for reuse or appropriate disposal</w:t>
      </w:r>
      <w:r>
        <w:t xml:space="preserve"> such as glass, rubber, oil, </w:t>
      </w:r>
      <w:r w:rsidRPr="00283344">
        <w:rPr>
          <w:rFonts w:cs="Arial"/>
          <w:szCs w:val="22"/>
        </w:rPr>
        <w:t xml:space="preserve">mercury, lead, zinc, beryllium, cadmium, nickel and magnesium, polychlorinated biphenyls, </w:t>
      </w:r>
      <w:proofErr w:type="spellStart"/>
      <w:r w:rsidRPr="00283344">
        <w:rPr>
          <w:rFonts w:cs="Arial"/>
          <w:szCs w:val="22"/>
        </w:rPr>
        <w:t>hexavalent</w:t>
      </w:r>
      <w:proofErr w:type="spellEnd"/>
      <w:r w:rsidRPr="00283344">
        <w:rPr>
          <w:rFonts w:cs="Arial"/>
          <w:szCs w:val="22"/>
        </w:rPr>
        <w:t xml:space="preserve"> chromium, bromine</w:t>
      </w:r>
      <w:r>
        <w:rPr>
          <w:rFonts w:cs="Arial"/>
          <w:szCs w:val="22"/>
        </w:rPr>
        <w:t>,</w:t>
      </w:r>
      <w:r w:rsidRPr="00283344">
        <w:rPr>
          <w:rFonts w:cs="Arial"/>
          <w:szCs w:val="22"/>
        </w:rPr>
        <w:t xml:space="preserve"> and antimony</w:t>
      </w:r>
      <w:r w:rsidRPr="00E51173">
        <w:t xml:space="preserve">.  </w:t>
      </w:r>
      <w:r>
        <w:t xml:space="preserve"> </w:t>
      </w:r>
    </w:p>
    <w:p w:rsidR="00CC02C9" w:rsidRPr="00E51173" w:rsidRDefault="00CC02C9" w:rsidP="00CC02C9">
      <w:pPr>
        <w:pStyle w:val="BodyText"/>
        <w:jc w:val="both"/>
      </w:pPr>
      <w:r w:rsidRPr="00E51173">
        <w:t xml:space="preserve">Product stewardship is an approach to managing the impacts of different products and materials. </w:t>
      </w:r>
      <w:r>
        <w:t xml:space="preserve"> </w:t>
      </w:r>
      <w:r w:rsidRPr="00E51173">
        <w:t>It acknowledges that those involved in producing, selling, using</w:t>
      </w:r>
      <w:r>
        <w:t>,</w:t>
      </w:r>
      <w:r w:rsidRPr="00E51173">
        <w:t xml:space="preserve"> and disposing of products have a shared responsibility to ensure that those products or materials are managed in a way that reduces the</w:t>
      </w:r>
      <w:r>
        <w:t>ir</w:t>
      </w:r>
      <w:r w:rsidRPr="00E51173">
        <w:t xml:space="preserve"> impact on the environment</w:t>
      </w:r>
      <w:r>
        <w:t xml:space="preserve">, </w:t>
      </w:r>
      <w:r w:rsidRPr="00E51173">
        <w:t>human health and safety</w:t>
      </w:r>
      <w:r>
        <w:t xml:space="preserve"> </w:t>
      </w:r>
      <w:r w:rsidRPr="00E51173">
        <w:t xml:space="preserve">throughout their lifecycle. </w:t>
      </w:r>
    </w:p>
    <w:p w:rsidR="003D4677" w:rsidRDefault="003D4677">
      <w:pPr>
        <w:spacing w:line="240" w:lineRule="auto"/>
      </w:pPr>
      <w:r>
        <w:br w:type="page"/>
      </w:r>
    </w:p>
    <w:p w:rsidR="00CC02C9" w:rsidRDefault="00CC02C9" w:rsidP="00CC02C9">
      <w:pPr>
        <w:pStyle w:val="BodyText"/>
        <w:jc w:val="both"/>
      </w:pPr>
      <w:r w:rsidRPr="00E51173">
        <w:lastRenderedPageBreak/>
        <w:t xml:space="preserve">The </w:t>
      </w:r>
      <w:r>
        <w:t xml:space="preserve">overall </w:t>
      </w:r>
      <w:r w:rsidRPr="00E51173">
        <w:t xml:space="preserve">project will examine the feasibility of a product stewardship approach for domestic RAC equipment under the </w:t>
      </w:r>
      <w:r w:rsidRPr="00E51173">
        <w:rPr>
          <w:i/>
        </w:rPr>
        <w:t>Product Stewardship Act 2011</w:t>
      </w:r>
      <w:r w:rsidRPr="00E51173">
        <w:t xml:space="preserve"> (the Act). </w:t>
      </w:r>
      <w:r>
        <w:t xml:space="preserve"> </w:t>
      </w:r>
      <w:r w:rsidRPr="00E51173">
        <w:t>The costs and benefits to industry, Government</w:t>
      </w:r>
      <w:r>
        <w:t>,</w:t>
      </w:r>
      <w:r w:rsidRPr="00E51173">
        <w:t xml:space="preserve"> and the community of implementing an approach under the Act will be assessed. </w:t>
      </w:r>
      <w:r>
        <w:t xml:space="preserve"> </w:t>
      </w:r>
      <w:r w:rsidRPr="00E51173">
        <w:t>The cost and benefit of different approaches will be considered, such as a voluntary industry</w:t>
      </w:r>
      <w:r>
        <w:t xml:space="preserve"> approach</w:t>
      </w:r>
      <w:r w:rsidRPr="00E51173">
        <w:t>, co-regulatory</w:t>
      </w:r>
      <w:r>
        <w:t xml:space="preserve"> model,</w:t>
      </w:r>
      <w:r w:rsidRPr="00E51173">
        <w:t xml:space="preserve"> or a regulatory model. </w:t>
      </w:r>
      <w:r>
        <w:t xml:space="preserve"> To inform this process the Department has undertaken this study to map the disposal of domestic RAC equipment at end-of-life in Australia. </w:t>
      </w:r>
    </w:p>
    <w:p w:rsidR="00CC02C9" w:rsidRPr="00E51173" w:rsidRDefault="00CC02C9" w:rsidP="00CC02C9">
      <w:pPr>
        <w:pStyle w:val="BodyText"/>
        <w:jc w:val="both"/>
      </w:pPr>
      <w:r w:rsidRPr="00E51173">
        <w:t xml:space="preserve">Australia currently has a national product stewardship scheme for management and disposal of </w:t>
      </w:r>
      <w:r>
        <w:t>refrigerant gases</w:t>
      </w:r>
      <w:r w:rsidRPr="00E51173">
        <w:t xml:space="preserve"> and unwanted ODS and SGGs.</w:t>
      </w:r>
      <w:r>
        <w:t xml:space="preserve"> </w:t>
      </w:r>
      <w:r w:rsidRPr="00E51173">
        <w:t xml:space="preserve"> This scheme is run by Refrigerant Reclaim Australia</w:t>
      </w:r>
      <w:r>
        <w:t xml:space="preserve"> </w:t>
      </w:r>
      <w:r w:rsidRPr="00E51173">
        <w:t xml:space="preserve">and operates through the established refrigerant wholesaler network. </w:t>
      </w:r>
      <w:r>
        <w:t xml:space="preserve"> </w:t>
      </w:r>
      <w:r w:rsidRPr="00E51173">
        <w:t xml:space="preserve">The </w:t>
      </w:r>
      <w:r>
        <w:t xml:space="preserve">overall </w:t>
      </w:r>
      <w:r w:rsidRPr="00E51173">
        <w:t>aim of th</w:t>
      </w:r>
      <w:r>
        <w:t xml:space="preserve">e </w:t>
      </w:r>
      <w:r w:rsidRPr="00E51173">
        <w:t>project is to look at the feasibility of a product stewardship approach to manage the whole product</w:t>
      </w:r>
      <w:r>
        <w:t xml:space="preserve"> at</w:t>
      </w:r>
      <w:r w:rsidRPr="00E51173">
        <w:t xml:space="preserve"> end-of-life, including all materials such as any plastic</w:t>
      </w:r>
      <w:r>
        <w:t xml:space="preserve"> and</w:t>
      </w:r>
      <w:r w:rsidRPr="00E51173">
        <w:t xml:space="preserve"> foam.</w:t>
      </w:r>
    </w:p>
    <w:p w:rsidR="00CC02C9" w:rsidRPr="00E51173" w:rsidRDefault="00CC02C9" w:rsidP="00EF55E3">
      <w:pPr>
        <w:pStyle w:val="Heading2"/>
        <w:keepNext/>
        <w:tabs>
          <w:tab w:val="clear" w:pos="0"/>
        </w:tabs>
        <w:spacing w:before="360" w:after="120" w:line="320" w:lineRule="exact"/>
        <w:ind w:left="567" w:hanging="567"/>
      </w:pPr>
      <w:bookmarkStart w:id="19" w:name="_Toc373919267"/>
      <w:bookmarkStart w:id="20" w:name="_Toc384811012"/>
      <w:bookmarkStart w:id="21" w:name="_Toc384825955"/>
      <w:bookmarkStart w:id="22" w:name="_Toc393875220"/>
      <w:r>
        <w:t xml:space="preserve">Overview of </w:t>
      </w:r>
      <w:r w:rsidRPr="00E51173">
        <w:t>domestic RAC equipment</w:t>
      </w:r>
      <w:bookmarkEnd w:id="19"/>
      <w:bookmarkEnd w:id="20"/>
      <w:bookmarkEnd w:id="21"/>
      <w:bookmarkEnd w:id="22"/>
    </w:p>
    <w:p w:rsidR="00CC02C9" w:rsidRDefault="00CC02C9" w:rsidP="00CC02C9">
      <w:pPr>
        <w:pStyle w:val="BodyText"/>
        <w:jc w:val="both"/>
      </w:pPr>
      <w:r w:rsidRPr="00E51173">
        <w:t>Domestic RAC equipment is considered to include refrigerators, freezers</w:t>
      </w:r>
      <w:r>
        <w:t>,</w:t>
      </w:r>
      <w:r w:rsidRPr="00E51173">
        <w:t xml:space="preserve"> and air conditioners with small refrigerant charges that are designed primarily for use in domestic settings. </w:t>
      </w:r>
      <w:r>
        <w:t xml:space="preserve"> </w:t>
      </w:r>
    </w:p>
    <w:p w:rsidR="00CC02C9" w:rsidRPr="00E51173" w:rsidRDefault="00CC02C9" w:rsidP="00CC02C9">
      <w:pPr>
        <w:pStyle w:val="BodyText"/>
        <w:jc w:val="both"/>
      </w:pPr>
      <w:r w:rsidRPr="00E51173">
        <w:t>Domestic RAC equipment comprises:</w:t>
      </w:r>
    </w:p>
    <w:p w:rsidR="00CC02C9" w:rsidRPr="00E51173" w:rsidRDefault="00CC02C9" w:rsidP="00CC02C9">
      <w:pPr>
        <w:pStyle w:val="ListBullet"/>
        <w:spacing w:before="130" w:after="130" w:line="240" w:lineRule="auto"/>
        <w:jc w:val="both"/>
      </w:pPr>
      <w:r w:rsidRPr="00E51173">
        <w:t>Refrigerators (comprising upright refrigerators, bar refrigerators</w:t>
      </w:r>
      <w:r>
        <w:t>,</w:t>
      </w:r>
      <w:r w:rsidRPr="00E51173">
        <w:t xml:space="preserve"> and wine refrigerators)</w:t>
      </w:r>
    </w:p>
    <w:p w:rsidR="00CC02C9" w:rsidRPr="00E51173" w:rsidRDefault="00CC02C9" w:rsidP="00CC02C9">
      <w:pPr>
        <w:pStyle w:val="ListBullet"/>
        <w:spacing w:before="130" w:after="130" w:line="240" w:lineRule="auto"/>
        <w:jc w:val="both"/>
      </w:pPr>
      <w:r w:rsidRPr="00E51173">
        <w:t>Freezers (comprising chest freezers, upright freezers</w:t>
      </w:r>
      <w:r>
        <w:t>,</w:t>
      </w:r>
      <w:r w:rsidRPr="00E51173">
        <w:t xml:space="preserve"> and bar freezers)</w:t>
      </w:r>
    </w:p>
    <w:p w:rsidR="00CC02C9" w:rsidRPr="00E51173" w:rsidRDefault="00CC02C9" w:rsidP="00CC02C9">
      <w:pPr>
        <w:pStyle w:val="ListBullet"/>
        <w:spacing w:before="130" w:after="130" w:line="240" w:lineRule="auto"/>
        <w:jc w:val="both"/>
      </w:pPr>
      <w:r w:rsidRPr="00E51173">
        <w:t>Air conditioners (comprising portable home air conditioners, split air conditioners, window air conditioners</w:t>
      </w:r>
      <w:r>
        <w:t xml:space="preserve">, </w:t>
      </w:r>
      <w:r w:rsidRPr="00E51173">
        <w:t>evaporative coolers</w:t>
      </w:r>
      <w:r>
        <w:t>,</w:t>
      </w:r>
      <w:r w:rsidRPr="00E51173">
        <w:t xml:space="preserve"> and ducted air conditioning systems)</w:t>
      </w:r>
      <w:r>
        <w:t>.</w:t>
      </w:r>
      <w:r w:rsidRPr="00E51173">
        <w:t xml:space="preserve"> </w:t>
      </w:r>
    </w:p>
    <w:p w:rsidR="00CC02C9" w:rsidRPr="00E51173" w:rsidRDefault="00CC02C9" w:rsidP="00CC02C9">
      <w:pPr>
        <w:pStyle w:val="BodyText"/>
        <w:jc w:val="both"/>
      </w:pPr>
      <w:r w:rsidRPr="00E51173">
        <w:t>Within these categories there are a range of manufacturers, models</w:t>
      </w:r>
      <w:r>
        <w:t>,</w:t>
      </w:r>
      <w:r w:rsidRPr="00E51173">
        <w:t xml:space="preserve"> and sizes.</w:t>
      </w:r>
    </w:p>
    <w:p w:rsidR="00CC02C9" w:rsidRDefault="00CC02C9" w:rsidP="00CC02C9">
      <w:pPr>
        <w:pStyle w:val="BodyText"/>
        <w:jc w:val="both"/>
      </w:pPr>
      <w:r w:rsidRPr="00E51173">
        <w:t>Domestic RAC equipment can contain a range of materials including refrigerants which can be ODS, SGG, or alternative refrigerants such as ammonia, carbon dioxide</w:t>
      </w:r>
      <w:r>
        <w:t>,</w:t>
      </w:r>
      <w:r w:rsidRPr="00E51173">
        <w:t xml:space="preserve"> and hydrocarbons</w:t>
      </w:r>
      <w:r>
        <w:t xml:space="preserve">.  </w:t>
      </w:r>
      <w:r w:rsidRPr="00E51173">
        <w:t xml:space="preserve">It can also contain ferrous metals, non-ferrous metals (mercury, lead, zinc, beryllium, cadmium, nickel and magnesium), plastic, rubber, glass, oil, polychlorinated biphenyls, </w:t>
      </w:r>
      <w:proofErr w:type="spellStart"/>
      <w:r w:rsidRPr="00E51173">
        <w:t>hexavalent</w:t>
      </w:r>
      <w:proofErr w:type="spellEnd"/>
      <w:r w:rsidRPr="00E51173">
        <w:t xml:space="preserve"> chromium, bromine and antimony. </w:t>
      </w:r>
    </w:p>
    <w:p w:rsidR="00CC02C9" w:rsidRPr="00E51173" w:rsidRDefault="00CC02C9" w:rsidP="00CC02C9">
      <w:pPr>
        <w:pStyle w:val="BodyText"/>
        <w:jc w:val="both"/>
      </w:pPr>
      <w:r w:rsidRPr="00E51173">
        <w:t>These materials can require specialist waste disposal or recycling methods to ensure sound management at end</w:t>
      </w:r>
      <w:r>
        <w:t>-</w:t>
      </w:r>
      <w:r w:rsidRPr="00E51173">
        <w:t>of</w:t>
      </w:r>
      <w:r>
        <w:t>-</w:t>
      </w:r>
      <w:r w:rsidRPr="00E51173">
        <w:t>life and may be subject to different control measures.</w:t>
      </w:r>
    </w:p>
    <w:p w:rsidR="00CC02C9" w:rsidRPr="00E51173" w:rsidRDefault="00CC02C9" w:rsidP="00EF55E3">
      <w:pPr>
        <w:pStyle w:val="Heading2"/>
        <w:keepNext/>
        <w:tabs>
          <w:tab w:val="clear" w:pos="0"/>
        </w:tabs>
        <w:spacing w:before="360" w:after="120" w:line="320" w:lineRule="exact"/>
        <w:ind w:left="567" w:hanging="567"/>
      </w:pPr>
      <w:bookmarkStart w:id="23" w:name="_Toc373919269"/>
      <w:bookmarkStart w:id="24" w:name="_Toc384811013"/>
      <w:bookmarkStart w:id="25" w:name="_Toc384825956"/>
      <w:bookmarkStart w:id="26" w:name="_Toc393875221"/>
      <w:r w:rsidRPr="00E51173">
        <w:t>Domestic RAC equipment as waste in Australia</w:t>
      </w:r>
      <w:bookmarkEnd w:id="23"/>
      <w:bookmarkEnd w:id="24"/>
      <w:bookmarkEnd w:id="25"/>
      <w:bookmarkEnd w:id="26"/>
    </w:p>
    <w:p w:rsidR="00EF55E3" w:rsidRDefault="00CC02C9" w:rsidP="00CC02C9">
      <w:pPr>
        <w:pStyle w:val="BodyText"/>
        <w:jc w:val="both"/>
      </w:pPr>
      <w:r w:rsidRPr="00E51173">
        <w:t xml:space="preserve">In 2012 there was a stock of approximately </w:t>
      </w:r>
      <w:r>
        <w:t>28</w:t>
      </w:r>
      <w:r w:rsidRPr="00E51173">
        <w:t xml:space="preserve"> </w:t>
      </w:r>
      <w:r w:rsidRPr="00A45121">
        <w:t xml:space="preserve">million units of domestic RAC equipment in Australia and approximately 1.3 million of these units reached end-of-life in 2012 (including light commercial and </w:t>
      </w:r>
      <w:proofErr w:type="spellStart"/>
      <w:r w:rsidRPr="00A45121">
        <w:t>chiller</w:t>
      </w:r>
      <w:proofErr w:type="spellEnd"/>
      <w:r w:rsidRPr="00A45121">
        <w:t>-type air conditioners) (Expert Group, 2013).  There is little published information about the disposal pathways for end-o</w:t>
      </w:r>
      <w:r w:rsidRPr="00E51173">
        <w:t xml:space="preserve">f-life domestic RAC equipment in Australia and treatment may differ across </w:t>
      </w:r>
      <w:r>
        <w:t xml:space="preserve">state and territory </w:t>
      </w:r>
      <w:r w:rsidRPr="00E51173">
        <w:t>jurisdictions</w:t>
      </w:r>
      <w:r>
        <w:t>, as well as</w:t>
      </w:r>
      <w:r w:rsidRPr="00E51173">
        <w:t xml:space="preserve"> local government areas. End-of-life domestic RAC equipment may be disassembled or shredded before disposal or recycling.</w:t>
      </w:r>
      <w:r>
        <w:t xml:space="preserve"> </w:t>
      </w:r>
      <w:r w:rsidRPr="00E51173">
        <w:t xml:space="preserve"> This reduces the overall volume of the waste equipment</w:t>
      </w:r>
      <w:r>
        <w:t xml:space="preserve"> so that it can be more readily transported</w:t>
      </w:r>
      <w:r w:rsidRPr="00E51173">
        <w:t xml:space="preserve"> and </w:t>
      </w:r>
      <w:r>
        <w:t>enable</w:t>
      </w:r>
      <w:r w:rsidRPr="00E51173">
        <w:t xml:space="preserve"> valuable materials such as metals to be separated </w:t>
      </w:r>
      <w:r>
        <w:t>and sold</w:t>
      </w:r>
      <w:r w:rsidRPr="00E51173">
        <w:t xml:space="preserve">. </w:t>
      </w:r>
    </w:p>
    <w:p w:rsidR="00EF55E3" w:rsidRDefault="00EF55E3">
      <w:pPr>
        <w:spacing w:line="240" w:lineRule="auto"/>
      </w:pPr>
      <w:r>
        <w:br w:type="page"/>
      </w:r>
    </w:p>
    <w:p w:rsidR="00CC02C9" w:rsidRPr="00E51173" w:rsidRDefault="00CC02C9" w:rsidP="00CC02C9">
      <w:pPr>
        <w:pStyle w:val="BodyText"/>
        <w:jc w:val="both"/>
      </w:pPr>
      <w:r w:rsidRPr="00E51173">
        <w:lastRenderedPageBreak/>
        <w:t xml:space="preserve">Some end-of-life domestic RAC equipment, or components of the equipment, may be disposed of directly into landfills with little or no treatment. </w:t>
      </w:r>
      <w:r>
        <w:t xml:space="preserve"> </w:t>
      </w:r>
      <w:r w:rsidRPr="00E51173">
        <w:t xml:space="preserve">However, several Australian states have landfill bans in place on a range of waste items, such as whitegoods. </w:t>
      </w:r>
    </w:p>
    <w:p w:rsidR="00CC02C9" w:rsidRDefault="00CC02C9" w:rsidP="00CC02C9">
      <w:pPr>
        <w:pStyle w:val="BodyText"/>
        <w:jc w:val="both"/>
      </w:pPr>
      <w:r w:rsidRPr="00E51173">
        <w:t xml:space="preserve">Ideally, the first treatment that should be applied to end-of-life domestic RAC equipment is the removal of the ODS or SGG refrigerant gas charge. </w:t>
      </w:r>
      <w:r>
        <w:t xml:space="preserve"> </w:t>
      </w:r>
      <w:r w:rsidRPr="00E51173">
        <w:t xml:space="preserve">Most domestic air conditioners and refrigerators use ODS and SGGs, such as hydrochlorofluorocarbons (HCFCs) and hydrofluorocarbons (HFCs), as the refrigerant, although older models which contain chlorofluorocarbons (CFCs) are still entering the waste stream. </w:t>
      </w:r>
    </w:p>
    <w:p w:rsidR="00CC02C9" w:rsidRPr="00E51173" w:rsidRDefault="00CC02C9" w:rsidP="00CC02C9">
      <w:pPr>
        <w:pStyle w:val="BodyText"/>
        <w:jc w:val="both"/>
      </w:pPr>
      <w:r w:rsidRPr="00E51173">
        <w:t>In Australia it is an offence to deliberately emit an ODS or SGG, unless it is in accordance with the Ozone Protection and Synthetic Greenhouse Gas Management Regulations 1995 (the Regulations).</w:t>
      </w:r>
    </w:p>
    <w:p w:rsidR="00CC02C9" w:rsidRPr="00EF55E3" w:rsidRDefault="00CC02C9" w:rsidP="00EF55E3">
      <w:pPr>
        <w:pStyle w:val="BodyText"/>
        <w:spacing w:before="240"/>
        <w:jc w:val="both"/>
        <w:rPr>
          <w:b/>
        </w:rPr>
      </w:pPr>
      <w:bookmarkStart w:id="27" w:name="_Toc373919270"/>
      <w:r w:rsidRPr="00EF55E3">
        <w:rPr>
          <w:b/>
        </w:rPr>
        <w:t>Possible disposal pathways for end-of-life RAC equipment in Australia</w:t>
      </w:r>
      <w:bookmarkEnd w:id="27"/>
      <w:r w:rsidRPr="00EF55E3">
        <w:rPr>
          <w:b/>
        </w:rPr>
        <w:t xml:space="preserve"> </w:t>
      </w:r>
    </w:p>
    <w:p w:rsidR="00CC02C9" w:rsidRPr="00E51173" w:rsidRDefault="00CC02C9" w:rsidP="00CC02C9">
      <w:pPr>
        <w:pStyle w:val="BodyText"/>
        <w:jc w:val="both"/>
      </w:pPr>
      <w:r>
        <w:t xml:space="preserve">The common understanding within industry is that ultimately </w:t>
      </w:r>
      <w:r w:rsidRPr="00E51173">
        <w:t xml:space="preserve">domestic RAC equipment </w:t>
      </w:r>
      <w:r>
        <w:t xml:space="preserve">is </w:t>
      </w:r>
      <w:r w:rsidRPr="00E51173">
        <w:t>recycled, sent to landfill</w:t>
      </w:r>
      <w:r>
        <w:t>,</w:t>
      </w:r>
      <w:r w:rsidRPr="00E51173">
        <w:t xml:space="preserve"> or illegally dumped</w:t>
      </w:r>
      <w:r>
        <w:t>;</w:t>
      </w:r>
      <w:r w:rsidRPr="00E51173">
        <w:t xml:space="preserve"> </w:t>
      </w:r>
      <w:r>
        <w:t>with</w:t>
      </w:r>
      <w:r w:rsidRPr="00E51173">
        <w:t xml:space="preserve"> the equipment handled or processed by a range of different groups along the supply chain including:</w:t>
      </w:r>
    </w:p>
    <w:p w:rsidR="00CC02C9" w:rsidRPr="00E51173" w:rsidRDefault="00CC02C9" w:rsidP="00CC02C9">
      <w:pPr>
        <w:pStyle w:val="ListBullet"/>
        <w:spacing w:before="130" w:after="130" w:line="240" w:lineRule="auto"/>
        <w:jc w:val="both"/>
      </w:pPr>
      <w:r w:rsidRPr="00E51173">
        <w:t>State, Territory</w:t>
      </w:r>
      <w:r>
        <w:t>,</w:t>
      </w:r>
      <w:r w:rsidRPr="00E51173">
        <w:t xml:space="preserve"> or Local </w:t>
      </w:r>
      <w:r>
        <w:t>G</w:t>
      </w:r>
      <w:r w:rsidRPr="00E51173">
        <w:t xml:space="preserve">overnment run waste disposal centres </w:t>
      </w:r>
      <w:r>
        <w:t xml:space="preserve">(e.g. </w:t>
      </w:r>
      <w:r w:rsidRPr="00E51173">
        <w:t xml:space="preserve">Waste </w:t>
      </w:r>
      <w:r>
        <w:t>T</w:t>
      </w:r>
      <w:r w:rsidRPr="00E51173">
        <w:t xml:space="preserve">ransfer </w:t>
      </w:r>
      <w:r>
        <w:t>S</w:t>
      </w:r>
      <w:r w:rsidRPr="00E51173">
        <w:t>tations</w:t>
      </w:r>
      <w:r>
        <w:t xml:space="preserve"> (WTS) and landfill operators) </w:t>
      </w:r>
    </w:p>
    <w:p w:rsidR="00CC02C9" w:rsidRPr="00E51173" w:rsidRDefault="00CC02C9" w:rsidP="00CC02C9">
      <w:pPr>
        <w:pStyle w:val="ListBullet"/>
        <w:spacing w:before="130" w:after="130" w:line="240" w:lineRule="auto"/>
        <w:jc w:val="both"/>
      </w:pPr>
      <w:r w:rsidRPr="00E51173">
        <w:t>Second hand dealers (</w:t>
      </w:r>
      <w:r>
        <w:t xml:space="preserve">such as </w:t>
      </w:r>
      <w:r w:rsidRPr="00E51173">
        <w:t>resellers</w:t>
      </w:r>
      <w:r>
        <w:t xml:space="preserve"> and</w:t>
      </w:r>
      <w:r w:rsidRPr="00E51173">
        <w:t xml:space="preserve"> charity groups)</w:t>
      </w:r>
    </w:p>
    <w:p w:rsidR="00CC02C9" w:rsidRPr="00E51173" w:rsidRDefault="00CC02C9" w:rsidP="00CC02C9">
      <w:pPr>
        <w:pStyle w:val="ListBullet"/>
        <w:spacing w:before="130" w:after="130" w:line="240" w:lineRule="auto"/>
        <w:jc w:val="both"/>
      </w:pPr>
      <w:r w:rsidRPr="00E51173">
        <w:t xml:space="preserve">Scrap metal merchants </w:t>
      </w:r>
    </w:p>
    <w:p w:rsidR="00CC02C9" w:rsidRDefault="00CC02C9" w:rsidP="00CC02C9">
      <w:pPr>
        <w:pStyle w:val="ListBullet"/>
        <w:spacing w:before="130" w:after="130" w:line="240" w:lineRule="auto"/>
        <w:jc w:val="both"/>
      </w:pPr>
      <w:r>
        <w:t>Ke</w:t>
      </w:r>
      <w:r w:rsidRPr="00E51173">
        <w:t>rbside collection services – including schemes such as Fridge Buy</w:t>
      </w:r>
      <w:r>
        <w:t>b</w:t>
      </w:r>
      <w:r w:rsidRPr="00E51173">
        <w:t>ack operating in N</w:t>
      </w:r>
      <w:r>
        <w:t xml:space="preserve">ew </w:t>
      </w:r>
      <w:r w:rsidRPr="00E51173">
        <w:t>S</w:t>
      </w:r>
      <w:r>
        <w:t xml:space="preserve">outh </w:t>
      </w:r>
      <w:r w:rsidRPr="00E51173">
        <w:t>W</w:t>
      </w:r>
      <w:r>
        <w:t>ales</w:t>
      </w:r>
      <w:r w:rsidRPr="00E51173">
        <w:t>, which purchases old end</w:t>
      </w:r>
      <w:r>
        <w:t>-</w:t>
      </w:r>
      <w:r w:rsidRPr="00E51173">
        <w:t>of</w:t>
      </w:r>
      <w:r>
        <w:t>-</w:t>
      </w:r>
      <w:r w:rsidRPr="00E51173">
        <w:t xml:space="preserve">life </w:t>
      </w:r>
      <w:r>
        <w:t>refrigerators</w:t>
      </w:r>
      <w:r w:rsidRPr="00E51173">
        <w:t xml:space="preserve"> or bulky goods collection</w:t>
      </w:r>
    </w:p>
    <w:p w:rsidR="00CC02C9" w:rsidRPr="00E51173" w:rsidRDefault="00CC02C9" w:rsidP="00CC02C9">
      <w:pPr>
        <w:pStyle w:val="ListBullet"/>
        <w:spacing w:before="130" w:after="130" w:line="240" w:lineRule="auto"/>
        <w:jc w:val="both"/>
      </w:pPr>
      <w:r w:rsidRPr="00E51173">
        <w:t>Materials Recovery Facility (MRF): a specialised facility that receives, separates</w:t>
      </w:r>
      <w:r>
        <w:t>,</w:t>
      </w:r>
      <w:r w:rsidRPr="00E51173">
        <w:t xml:space="preserve"> and prepares recyclable materials for marketing to end-user manufacturers</w:t>
      </w:r>
      <w:r>
        <w:t xml:space="preserve">.  </w:t>
      </w:r>
      <w:r w:rsidRPr="00E51173">
        <w:t xml:space="preserve">A MRF may also be referred to as municipal/mixed recycling or recovery facility, and usually involves mechanical sorting and separation of materials. </w:t>
      </w:r>
    </w:p>
    <w:p w:rsidR="00CC02C9" w:rsidRDefault="00CC02C9" w:rsidP="00EF55E3">
      <w:pPr>
        <w:pStyle w:val="Heading2"/>
        <w:keepNext/>
        <w:tabs>
          <w:tab w:val="clear" w:pos="0"/>
        </w:tabs>
        <w:spacing w:before="360" w:after="120" w:line="320" w:lineRule="exact"/>
        <w:ind w:left="567" w:hanging="567"/>
      </w:pPr>
      <w:bookmarkStart w:id="28" w:name="_Toc382486383"/>
      <w:bookmarkStart w:id="29" w:name="_Toc382487023"/>
      <w:bookmarkStart w:id="30" w:name="_Toc382486384"/>
      <w:bookmarkStart w:id="31" w:name="_Toc382487024"/>
      <w:bookmarkStart w:id="32" w:name="_Toc382486386"/>
      <w:bookmarkStart w:id="33" w:name="_Toc382487026"/>
      <w:bookmarkStart w:id="34" w:name="_Toc382486389"/>
      <w:bookmarkStart w:id="35" w:name="_Toc382487029"/>
      <w:bookmarkStart w:id="36" w:name="_Toc382486390"/>
      <w:bookmarkStart w:id="37" w:name="_Toc382487030"/>
      <w:bookmarkStart w:id="38" w:name="_Toc384811014"/>
      <w:bookmarkStart w:id="39" w:name="_Toc384825957"/>
      <w:bookmarkStart w:id="40" w:name="_Toc393875222"/>
      <w:bookmarkEnd w:id="28"/>
      <w:bookmarkEnd w:id="29"/>
      <w:bookmarkEnd w:id="30"/>
      <w:bookmarkEnd w:id="31"/>
      <w:bookmarkEnd w:id="32"/>
      <w:bookmarkEnd w:id="33"/>
      <w:bookmarkEnd w:id="34"/>
      <w:bookmarkEnd w:id="35"/>
      <w:bookmarkEnd w:id="36"/>
      <w:bookmarkEnd w:id="37"/>
      <w:r>
        <w:t>Engagement overview</w:t>
      </w:r>
      <w:bookmarkEnd w:id="38"/>
      <w:bookmarkEnd w:id="39"/>
      <w:bookmarkEnd w:id="40"/>
      <w:r>
        <w:t xml:space="preserve"> </w:t>
      </w:r>
    </w:p>
    <w:p w:rsidR="00CC02C9" w:rsidRPr="00EF55E3" w:rsidRDefault="00CC02C9" w:rsidP="00EF55E3">
      <w:pPr>
        <w:pStyle w:val="BodyText"/>
        <w:spacing w:before="240"/>
        <w:jc w:val="both"/>
        <w:rPr>
          <w:b/>
        </w:rPr>
      </w:pPr>
      <w:r w:rsidRPr="00EF55E3">
        <w:rPr>
          <w:b/>
        </w:rPr>
        <w:t>Aims and scope</w:t>
      </w:r>
    </w:p>
    <w:p w:rsidR="00CC02C9" w:rsidRDefault="00CC02C9" w:rsidP="00CC02C9">
      <w:pPr>
        <w:pStyle w:val="BodyText"/>
        <w:jc w:val="both"/>
      </w:pPr>
      <w:r>
        <w:t xml:space="preserve">The aim of this study </w:t>
      </w:r>
      <w:r w:rsidRPr="00D2249A">
        <w:rPr>
          <w:bCs/>
        </w:rPr>
        <w:t>w</w:t>
      </w:r>
      <w:r>
        <w:rPr>
          <w:bCs/>
        </w:rPr>
        <w:t xml:space="preserve">as </w:t>
      </w:r>
      <w:r w:rsidRPr="00D2249A">
        <w:rPr>
          <w:bCs/>
        </w:rPr>
        <w:t xml:space="preserve">to </w:t>
      </w:r>
      <w:r w:rsidRPr="00D2249A">
        <w:t>provide the Department with</w:t>
      </w:r>
      <w:r>
        <w:t xml:space="preserve"> a </w:t>
      </w:r>
      <w:r w:rsidRPr="00A47B0E">
        <w:t xml:space="preserve">robust and accurate data analysis </w:t>
      </w:r>
      <w:r>
        <w:t xml:space="preserve">and understanding of </w:t>
      </w:r>
      <w:r w:rsidRPr="00A47B0E">
        <w:t>the flow and market share dynamics</w:t>
      </w:r>
      <w:r>
        <w:t xml:space="preserve"> of </w:t>
      </w:r>
      <w:r w:rsidRPr="00A47B0E">
        <w:t>domestic RAC equipment that is at end-of-life in Australia</w:t>
      </w:r>
      <w:r>
        <w:t xml:space="preserve">.  This will inform the Department’s overall </w:t>
      </w:r>
      <w:r w:rsidRPr="00E51173">
        <w:t>project</w:t>
      </w:r>
      <w:r>
        <w:t xml:space="preserve">, which is to </w:t>
      </w:r>
      <w:r w:rsidRPr="00E51173">
        <w:t xml:space="preserve">examine the feasibility of a product stewardship approach for domestic RAC equipment under the </w:t>
      </w:r>
      <w:r w:rsidRPr="00E51173">
        <w:rPr>
          <w:i/>
        </w:rPr>
        <w:t>Product Stewardship Act 2011</w:t>
      </w:r>
      <w:r w:rsidRPr="00E51173">
        <w:t xml:space="preserve"> (the Act).</w:t>
      </w:r>
      <w:r>
        <w:t xml:space="preserve"> </w:t>
      </w:r>
      <w:r w:rsidRPr="00A47B0E">
        <w:t xml:space="preserve"> </w:t>
      </w:r>
      <w:r>
        <w:t>The scope of work of this study covered:</w:t>
      </w:r>
    </w:p>
    <w:p w:rsidR="00CC02C9" w:rsidRDefault="00CC02C9" w:rsidP="00CC02C9">
      <w:pPr>
        <w:pStyle w:val="ListBullet"/>
        <w:spacing w:before="130" w:after="130" w:line="240" w:lineRule="auto"/>
        <w:jc w:val="both"/>
      </w:pPr>
      <w:r>
        <w:t>Identifying the stakeholders that participate in the RAC equipment disposal chain</w:t>
      </w:r>
    </w:p>
    <w:p w:rsidR="00CC02C9" w:rsidRDefault="00CC02C9" w:rsidP="00CC02C9">
      <w:pPr>
        <w:pStyle w:val="ListBullet"/>
        <w:spacing w:before="130" w:after="130" w:line="240" w:lineRule="auto"/>
        <w:jc w:val="both"/>
      </w:pPr>
      <w:r>
        <w:t>Identifying the factors that influence their behaviour and actions in the disposal chain</w:t>
      </w:r>
    </w:p>
    <w:p w:rsidR="00CC02C9" w:rsidRDefault="00CC02C9" w:rsidP="00CC02C9">
      <w:pPr>
        <w:pStyle w:val="ListBullet"/>
        <w:spacing w:before="130" w:after="130" w:line="240" w:lineRule="auto"/>
        <w:jc w:val="both"/>
      </w:pPr>
      <w:r>
        <w:t>Mapping the significant disposal pathways for RAC equipment</w:t>
      </w:r>
    </w:p>
    <w:p w:rsidR="00CC02C9" w:rsidRDefault="00CC02C9" w:rsidP="00CC02C9">
      <w:pPr>
        <w:pStyle w:val="ListBullet"/>
        <w:spacing w:before="130" w:after="130" w:line="240" w:lineRule="auto"/>
        <w:jc w:val="both"/>
      </w:pPr>
      <w:r>
        <w:t>Developing an understanding of the quantity of RAC items entering the disposal chain</w:t>
      </w:r>
    </w:p>
    <w:p w:rsidR="00CC02C9" w:rsidRPr="00D11747" w:rsidRDefault="00CC02C9" w:rsidP="00CC02C9">
      <w:pPr>
        <w:pStyle w:val="ListBullet"/>
        <w:spacing w:before="130" w:after="130" w:line="240" w:lineRule="auto"/>
        <w:jc w:val="both"/>
      </w:pPr>
      <w:r>
        <w:t xml:space="preserve">Reviewing overseas practices for managed disposal of RAC equipment. </w:t>
      </w:r>
    </w:p>
    <w:p w:rsidR="003D4677" w:rsidRDefault="003D4677">
      <w:pPr>
        <w:spacing w:line="240" w:lineRule="auto"/>
        <w:rPr>
          <w:b/>
          <w:bCs/>
        </w:rPr>
      </w:pPr>
      <w:bookmarkStart w:id="41" w:name="_Toc382486394"/>
      <w:bookmarkStart w:id="42" w:name="_Toc382487034"/>
      <w:bookmarkStart w:id="43" w:name="_Toc382486395"/>
      <w:bookmarkStart w:id="44" w:name="_Toc382487035"/>
      <w:bookmarkStart w:id="45" w:name="_Toc382486396"/>
      <w:bookmarkStart w:id="46" w:name="_Toc382487036"/>
      <w:bookmarkEnd w:id="41"/>
      <w:bookmarkEnd w:id="42"/>
      <w:bookmarkEnd w:id="43"/>
      <w:bookmarkEnd w:id="44"/>
      <w:bookmarkEnd w:id="45"/>
      <w:bookmarkEnd w:id="46"/>
      <w:r>
        <w:rPr>
          <w:b/>
          <w:bCs/>
        </w:rPr>
        <w:br w:type="page"/>
      </w:r>
    </w:p>
    <w:p w:rsidR="00CC02C9" w:rsidRPr="00EF55E3" w:rsidRDefault="00CC02C9" w:rsidP="00EF55E3">
      <w:pPr>
        <w:pStyle w:val="BodyText"/>
        <w:spacing w:before="240"/>
        <w:jc w:val="both"/>
        <w:rPr>
          <w:b/>
        </w:rPr>
      </w:pPr>
      <w:r w:rsidRPr="00EF55E3">
        <w:rPr>
          <w:b/>
        </w:rPr>
        <w:lastRenderedPageBreak/>
        <w:t xml:space="preserve">Methodology </w:t>
      </w:r>
    </w:p>
    <w:p w:rsidR="00CC02C9" w:rsidRDefault="00CC02C9" w:rsidP="00CC02C9">
      <w:pPr>
        <w:pStyle w:val="BodyText"/>
        <w:jc w:val="both"/>
        <w:rPr>
          <w:bCs/>
        </w:rPr>
      </w:pPr>
      <w:r>
        <w:rPr>
          <w:bCs/>
        </w:rPr>
        <w:t>T</w:t>
      </w:r>
      <w:r w:rsidRPr="00D2249A">
        <w:rPr>
          <w:bCs/>
        </w:rPr>
        <w:t>he methodology involved</w:t>
      </w:r>
      <w:r>
        <w:rPr>
          <w:bCs/>
        </w:rPr>
        <w:t xml:space="preserve"> an analysis of stakeholders involved in the RAC disposal chain, the impact of stakeholders on disposal practices and the impact of other factors such as regulations and supply chain costs. It also included a quantitative assessment of the amounts of RAC items entering the disposal chain from 2014 to 2024.  Data was gathered by way of:</w:t>
      </w:r>
    </w:p>
    <w:p w:rsidR="00CC02C9" w:rsidRDefault="00CC02C9" w:rsidP="00CC02C9">
      <w:pPr>
        <w:pStyle w:val="ListBullet"/>
        <w:spacing w:before="130" w:after="130" w:line="240" w:lineRule="auto"/>
        <w:jc w:val="both"/>
      </w:pPr>
      <w:r>
        <w:rPr>
          <w:bCs/>
        </w:rPr>
        <w:t>R</w:t>
      </w:r>
      <w:r w:rsidRPr="00D2249A">
        <w:t>esearch</w:t>
      </w:r>
      <w:r>
        <w:t xml:space="preserve"> into the RAC equipment supply chain and the factors affecting sales, disposal rates, and choice of disposal pathway</w:t>
      </w:r>
    </w:p>
    <w:p w:rsidR="00CC02C9" w:rsidRDefault="00CC02C9" w:rsidP="00CC02C9">
      <w:pPr>
        <w:pStyle w:val="ListBullet"/>
        <w:spacing w:before="130" w:after="130" w:line="240" w:lineRule="auto"/>
        <w:jc w:val="both"/>
      </w:pPr>
      <w:r>
        <w:t xml:space="preserve">Extensive consultation with industry stakeholders in the retail, manufacturing, importing, regulation, and waste disposal sectors; via face-to-face meetings, telephone interviews and participation in a workshop held in Sydney on 3 March 2014 (refer to Appendix A) </w:t>
      </w:r>
    </w:p>
    <w:p w:rsidR="00CC02C9" w:rsidRDefault="00CC02C9" w:rsidP="00CC02C9">
      <w:pPr>
        <w:pStyle w:val="ListBullet"/>
        <w:spacing w:before="130" w:after="130" w:line="240" w:lineRule="auto"/>
        <w:jc w:val="both"/>
      </w:pPr>
      <w:r>
        <w:t>Analysis of sales and lifespan data to determine disposal rates from 2014 to 2024.</w:t>
      </w:r>
    </w:p>
    <w:p w:rsidR="00CC02C9" w:rsidRPr="00D2249A" w:rsidRDefault="00CC02C9" w:rsidP="00CC02C9">
      <w:pPr>
        <w:pStyle w:val="BodyText"/>
        <w:jc w:val="both"/>
      </w:pPr>
      <w:r>
        <w:t xml:space="preserve">In addition, research was carried out and an interview conducted with the </w:t>
      </w:r>
      <w:r w:rsidRPr="00D25E87">
        <w:t>European Commission, Directorate General for the Environment</w:t>
      </w:r>
      <w:r>
        <w:t>, to identify the practices for disposing of RAC equipment in certain overseas jurisdictions where regulations were in place</w:t>
      </w:r>
      <w:r w:rsidRPr="00D2249A">
        <w:t xml:space="preserve">. </w:t>
      </w:r>
    </w:p>
    <w:p w:rsidR="00CC02C9" w:rsidRDefault="00CC02C9" w:rsidP="00EF55E3">
      <w:pPr>
        <w:pStyle w:val="Heading2"/>
        <w:keepNext/>
        <w:tabs>
          <w:tab w:val="clear" w:pos="0"/>
        </w:tabs>
        <w:spacing w:before="360" w:after="120" w:line="320" w:lineRule="exact"/>
        <w:ind w:left="567" w:hanging="567"/>
      </w:pPr>
      <w:bookmarkStart w:id="47" w:name="_Toc384811015"/>
      <w:bookmarkStart w:id="48" w:name="_Toc384825958"/>
      <w:bookmarkStart w:id="49" w:name="_Toc393875223"/>
      <w:r>
        <w:t>Report outline</w:t>
      </w:r>
      <w:bookmarkEnd w:id="47"/>
      <w:bookmarkEnd w:id="48"/>
      <w:bookmarkEnd w:id="49"/>
    </w:p>
    <w:p w:rsidR="00CC02C9" w:rsidRPr="00E61765" w:rsidRDefault="00CC02C9" w:rsidP="00CC02C9">
      <w:pPr>
        <w:pStyle w:val="BodyText"/>
        <w:jc w:val="both"/>
      </w:pPr>
      <w:r w:rsidRPr="00E61765">
        <w:t>The structure of this report is as follows:</w:t>
      </w:r>
    </w:p>
    <w:p w:rsidR="00CC02C9" w:rsidRPr="00E61765" w:rsidRDefault="00CC02C9" w:rsidP="00CC02C9">
      <w:pPr>
        <w:pStyle w:val="ListBullet"/>
        <w:tabs>
          <w:tab w:val="left" w:pos="1418"/>
        </w:tabs>
        <w:spacing w:before="130" w:after="130" w:line="240" w:lineRule="auto"/>
        <w:jc w:val="both"/>
      </w:pPr>
      <w:r w:rsidRPr="00E61765">
        <w:t>Section 2:</w:t>
      </w:r>
      <w:r w:rsidRPr="00E61765">
        <w:tab/>
        <w:t xml:space="preserve">Provides the domestic context for the disposal of RAC equipment, including: </w:t>
      </w:r>
    </w:p>
    <w:p w:rsidR="00CC02C9" w:rsidRPr="00E61765" w:rsidRDefault="00CC02C9" w:rsidP="00CC02C9">
      <w:pPr>
        <w:pStyle w:val="ListBullet2"/>
        <w:tabs>
          <w:tab w:val="clear" w:pos="680"/>
          <w:tab w:val="num" w:pos="1843"/>
        </w:tabs>
        <w:spacing w:before="130" w:after="130" w:line="240" w:lineRule="auto"/>
        <w:ind w:left="1843" w:hanging="425"/>
        <w:jc w:val="both"/>
      </w:pPr>
      <w:r w:rsidRPr="00E61765">
        <w:t>legislation for Commonwealth, States</w:t>
      </w:r>
      <w:r>
        <w:t>,</w:t>
      </w:r>
      <w:r w:rsidRPr="00E61765">
        <w:t xml:space="preserve"> and Territories, and </w:t>
      </w:r>
    </w:p>
    <w:p w:rsidR="00CC02C9" w:rsidRPr="00E61765" w:rsidRDefault="00CC02C9" w:rsidP="00CC02C9">
      <w:pPr>
        <w:pStyle w:val="ListBullet2"/>
        <w:tabs>
          <w:tab w:val="clear" w:pos="680"/>
          <w:tab w:val="num" w:pos="1843"/>
        </w:tabs>
        <w:spacing w:before="130" w:after="130" w:line="240" w:lineRule="auto"/>
        <w:ind w:left="1843" w:hanging="425"/>
        <w:jc w:val="both"/>
      </w:pPr>
      <w:r w:rsidRPr="00E61765">
        <w:t xml:space="preserve">the role of stakeholders and the factors influencing their behaviours </w:t>
      </w:r>
    </w:p>
    <w:p w:rsidR="00CC02C9" w:rsidRPr="00E61765" w:rsidRDefault="00CC02C9" w:rsidP="00CC02C9">
      <w:pPr>
        <w:pStyle w:val="ListBullet"/>
        <w:tabs>
          <w:tab w:val="left" w:pos="1418"/>
        </w:tabs>
        <w:spacing w:before="130" w:after="130" w:line="240" w:lineRule="auto"/>
        <w:jc w:val="both"/>
      </w:pPr>
      <w:r w:rsidRPr="00E61765">
        <w:t>Section 3:</w:t>
      </w:r>
      <w:r w:rsidRPr="00E61765">
        <w:tab/>
        <w:t xml:space="preserve">Provides a summary of RAC disposal, including: </w:t>
      </w:r>
    </w:p>
    <w:p w:rsidR="00CC02C9" w:rsidRPr="00E61765" w:rsidRDefault="00CC02C9" w:rsidP="00CC02C9">
      <w:pPr>
        <w:pStyle w:val="ListBullet2"/>
        <w:tabs>
          <w:tab w:val="clear" w:pos="680"/>
          <w:tab w:val="num" w:pos="1843"/>
        </w:tabs>
        <w:spacing w:before="130" w:after="130" w:line="240" w:lineRule="auto"/>
        <w:ind w:left="1843" w:hanging="425"/>
        <w:jc w:val="both"/>
      </w:pPr>
      <w:r w:rsidRPr="00E61765">
        <w:t xml:space="preserve">disposal pathways </w:t>
      </w:r>
    </w:p>
    <w:p w:rsidR="00CC02C9" w:rsidRPr="00E61765" w:rsidRDefault="00CC02C9" w:rsidP="00CC02C9">
      <w:pPr>
        <w:pStyle w:val="ListBullet2"/>
        <w:tabs>
          <w:tab w:val="clear" w:pos="680"/>
          <w:tab w:val="num" w:pos="1843"/>
        </w:tabs>
        <w:spacing w:before="130" w:after="130" w:line="240" w:lineRule="auto"/>
        <w:ind w:left="1843" w:hanging="425"/>
        <w:jc w:val="both"/>
      </w:pPr>
      <w:r w:rsidRPr="00E61765">
        <w:t xml:space="preserve">stock and disposal rates </w:t>
      </w:r>
    </w:p>
    <w:p w:rsidR="00CC02C9" w:rsidRPr="00E61765" w:rsidRDefault="00CC02C9" w:rsidP="00CC02C9">
      <w:pPr>
        <w:pStyle w:val="ListBullet2"/>
        <w:tabs>
          <w:tab w:val="clear" w:pos="680"/>
          <w:tab w:val="num" w:pos="1843"/>
        </w:tabs>
        <w:spacing w:before="130" w:after="130" w:line="240" w:lineRule="auto"/>
        <w:ind w:left="1843" w:hanging="425"/>
        <w:jc w:val="both"/>
      </w:pPr>
      <w:r w:rsidRPr="00E61765">
        <w:t xml:space="preserve">waste composition </w:t>
      </w:r>
    </w:p>
    <w:p w:rsidR="00CC02C9" w:rsidRDefault="00CC02C9" w:rsidP="00CC02C9">
      <w:pPr>
        <w:pStyle w:val="ListBullet"/>
        <w:tabs>
          <w:tab w:val="clear" w:pos="340"/>
          <w:tab w:val="left" w:pos="1418"/>
        </w:tabs>
        <w:spacing w:before="130" w:after="130" w:line="240" w:lineRule="auto"/>
        <w:jc w:val="both"/>
      </w:pPr>
      <w:r w:rsidRPr="00E61765">
        <w:t xml:space="preserve">Section </w:t>
      </w:r>
      <w:r>
        <w:t>4</w:t>
      </w:r>
      <w:r w:rsidRPr="00E61765">
        <w:t>:</w:t>
      </w:r>
      <w:r w:rsidRPr="00E61765">
        <w:tab/>
        <w:t xml:space="preserve">Provides a summary of RAC </w:t>
      </w:r>
      <w:r>
        <w:t xml:space="preserve">material composition at end-of-life, in terms of the outputs from the shredding process and the physical characteristics of the equipment </w:t>
      </w:r>
    </w:p>
    <w:p w:rsidR="005A72B5" w:rsidRDefault="00CC02C9" w:rsidP="00CC02C9">
      <w:pPr>
        <w:pStyle w:val="ListBullet"/>
        <w:tabs>
          <w:tab w:val="clear" w:pos="340"/>
          <w:tab w:val="left" w:pos="1418"/>
        </w:tabs>
        <w:spacing w:before="130" w:after="130" w:line="240" w:lineRule="auto"/>
        <w:jc w:val="both"/>
      </w:pPr>
      <w:r>
        <w:t xml:space="preserve">Section 5: </w:t>
      </w:r>
      <w:r>
        <w:tab/>
        <w:t>Presents the recycling industry dynamics, opportunities and constraints for recycling RAC equipment in a domestic and international context</w:t>
      </w:r>
      <w:r w:rsidR="005A72B5">
        <w:t xml:space="preserve">. </w:t>
      </w:r>
    </w:p>
    <w:p w:rsidR="00CC02C9" w:rsidRPr="00CC02C9" w:rsidRDefault="00CC02C9" w:rsidP="005A72B5">
      <w:pPr>
        <w:pStyle w:val="ListBullet"/>
        <w:numPr>
          <w:ilvl w:val="0"/>
          <w:numId w:val="0"/>
        </w:numPr>
        <w:tabs>
          <w:tab w:val="left" w:pos="1418"/>
        </w:tabs>
        <w:spacing w:before="130" w:after="130" w:line="240" w:lineRule="auto"/>
        <w:jc w:val="both"/>
        <w:rPr>
          <w:rStyle w:val="Heading1Char"/>
          <w:color w:val="auto"/>
          <w:sz w:val="20"/>
          <w:szCs w:val="20"/>
        </w:rPr>
      </w:pPr>
      <w:r>
        <w:t xml:space="preserve"> </w:t>
      </w:r>
      <w:r>
        <w:rPr>
          <w:rStyle w:val="Heading1Char"/>
        </w:rPr>
        <w:br w:type="page"/>
      </w:r>
    </w:p>
    <w:p w:rsidR="00CC02C9" w:rsidRPr="005A72B5" w:rsidRDefault="00CC02C9" w:rsidP="00CC02C9">
      <w:pPr>
        <w:pStyle w:val="Heading1"/>
        <w:tabs>
          <w:tab w:val="clear" w:pos="0"/>
        </w:tabs>
        <w:ind w:left="567" w:hanging="567"/>
        <w:rPr>
          <w:rStyle w:val="Heading1Char"/>
          <w:b/>
        </w:rPr>
      </w:pPr>
      <w:bookmarkStart w:id="50" w:name="_Toc384811016"/>
      <w:bookmarkStart w:id="51" w:name="_Toc384825959"/>
      <w:bookmarkStart w:id="52" w:name="_Toc393875224"/>
      <w:bookmarkStart w:id="53" w:name="_Toc381897762"/>
      <w:bookmarkStart w:id="54" w:name="_Ref382376591"/>
      <w:bookmarkStart w:id="55" w:name="_Ref382376596"/>
      <w:r w:rsidRPr="005A72B5">
        <w:rPr>
          <w:rStyle w:val="Heading1Char"/>
          <w:b/>
        </w:rPr>
        <w:lastRenderedPageBreak/>
        <w:t>Domestic context</w:t>
      </w:r>
      <w:bookmarkEnd w:id="50"/>
      <w:bookmarkEnd w:id="51"/>
      <w:bookmarkEnd w:id="52"/>
      <w:r w:rsidRPr="005A72B5">
        <w:rPr>
          <w:rStyle w:val="Heading1Char"/>
          <w:b/>
        </w:rPr>
        <w:t xml:space="preserve"> </w:t>
      </w:r>
    </w:p>
    <w:p w:rsidR="00CC02C9" w:rsidRPr="0073316D" w:rsidRDefault="00CC02C9" w:rsidP="00CC02C9">
      <w:pPr>
        <w:pStyle w:val="BodyText"/>
        <w:jc w:val="both"/>
        <w:rPr>
          <w:szCs w:val="22"/>
        </w:rPr>
      </w:pPr>
      <w:r w:rsidRPr="00BA7187">
        <w:t>The key components of the domestic RAC supply chain are: supply, use</w:t>
      </w:r>
      <w:r>
        <w:t>,</w:t>
      </w:r>
      <w:r w:rsidRPr="00BA7187">
        <w:t xml:space="preserve"> and disposal (see</w:t>
      </w:r>
      <w:r>
        <w:t xml:space="preserve"> </w:t>
      </w:r>
      <w:fldSimple w:instr=" REF _Ref384654320 \h  \* MERGEFORMAT ">
        <w:r w:rsidR="00510BC8" w:rsidRPr="00510BC8">
          <w:rPr>
            <w:szCs w:val="22"/>
          </w:rPr>
          <w:t>Figure 3</w:t>
        </w:r>
      </w:fldSimple>
      <w:r w:rsidRPr="00BA7187">
        <w:t>).  Generally, the householder determines the end the life of the RAC equipment because they are at the start of the disposal pathway.  The householder will dispose of RAC equipment due to equipment failure or a desire for a model upgrade (i.e. behavioural attribute of the householder).  The disposal pathway and treatment of the RAC equipment once it leaves the household is influenced by the policy framework and stakeholder behaviour.</w:t>
      </w:r>
      <w:r>
        <w:t xml:space="preserve"> </w:t>
      </w:r>
    </w:p>
    <w:bookmarkEnd w:id="53"/>
    <w:bookmarkEnd w:id="54"/>
    <w:bookmarkEnd w:id="55"/>
    <w:p w:rsidR="00CC02C9" w:rsidRDefault="00CC02C9" w:rsidP="00CC02C9">
      <w:pPr>
        <w:pStyle w:val="BodyText"/>
        <w:jc w:val="both"/>
      </w:pPr>
      <w:r>
        <w:t xml:space="preserve">A discussion about the policy framework and the role of stakeholders in the disposal of RAC equipment follows. </w:t>
      </w:r>
    </w:p>
    <w:p w:rsidR="00A96FAD" w:rsidRDefault="00A96FAD" w:rsidP="00A96FAD">
      <w:pPr>
        <w:pStyle w:val="BodyText"/>
        <w:jc w:val="center"/>
      </w:pPr>
      <w:r w:rsidRPr="00A96FAD">
        <w:rPr>
          <w:noProof/>
          <w:lang w:eastAsia="en-AU"/>
        </w:rPr>
        <w:drawing>
          <wp:inline distT="0" distB="0" distL="0" distR="0">
            <wp:extent cx="4966137" cy="1828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srcRect l="3499" t="22148" r="4665"/>
                    <a:stretch>
                      <a:fillRect/>
                    </a:stretch>
                  </pic:blipFill>
                  <pic:spPr bwMode="auto">
                    <a:xfrm>
                      <a:off x="0" y="0"/>
                      <a:ext cx="4966137" cy="1828800"/>
                    </a:xfrm>
                    <a:prstGeom prst="rect">
                      <a:avLst/>
                    </a:prstGeom>
                    <a:noFill/>
                    <a:ln w="9525">
                      <a:noFill/>
                      <a:miter lim="800000"/>
                      <a:headEnd/>
                      <a:tailEnd/>
                    </a:ln>
                  </pic:spPr>
                </pic:pic>
              </a:graphicData>
            </a:graphic>
          </wp:inline>
        </w:drawing>
      </w:r>
    </w:p>
    <w:p w:rsidR="00CC02C9" w:rsidRPr="001B567A" w:rsidRDefault="00CC02C9" w:rsidP="00CC02C9">
      <w:pPr>
        <w:pStyle w:val="Caption"/>
        <w:rPr>
          <w:sz w:val="20"/>
        </w:rPr>
      </w:pPr>
      <w:bookmarkStart w:id="56" w:name="_Ref381975805"/>
      <w:bookmarkStart w:id="57" w:name="_Ref384654320"/>
      <w:r w:rsidRPr="001B567A">
        <w:rPr>
          <w:sz w:val="20"/>
        </w:rPr>
        <w:t xml:space="preserve">Figure </w:t>
      </w:r>
      <w:r w:rsidR="00667B71" w:rsidRPr="001B567A">
        <w:rPr>
          <w:sz w:val="20"/>
        </w:rPr>
        <w:fldChar w:fldCharType="begin"/>
      </w:r>
      <w:r w:rsidRPr="001B567A">
        <w:rPr>
          <w:sz w:val="20"/>
        </w:rPr>
        <w:instrText xml:space="preserve"> SEQ Figure \* ARABIC </w:instrText>
      </w:r>
      <w:r w:rsidR="00667B71" w:rsidRPr="001B567A">
        <w:rPr>
          <w:sz w:val="20"/>
        </w:rPr>
        <w:fldChar w:fldCharType="separate"/>
      </w:r>
      <w:r w:rsidR="00510BC8">
        <w:rPr>
          <w:noProof/>
          <w:sz w:val="20"/>
        </w:rPr>
        <w:t>3</w:t>
      </w:r>
      <w:r w:rsidR="00667B71" w:rsidRPr="001B567A">
        <w:rPr>
          <w:sz w:val="20"/>
        </w:rPr>
        <w:fldChar w:fldCharType="end"/>
      </w:r>
      <w:bookmarkEnd w:id="56"/>
      <w:bookmarkEnd w:id="57"/>
      <w:r w:rsidRPr="001B567A">
        <w:rPr>
          <w:sz w:val="20"/>
        </w:rPr>
        <w:t xml:space="preserve">: The key components of the domestic RAC supply chain, source: based on discussions with industry stakeholders  </w:t>
      </w:r>
    </w:p>
    <w:p w:rsidR="00CC02C9" w:rsidRDefault="00CC02C9" w:rsidP="00EF55E3">
      <w:pPr>
        <w:pStyle w:val="Heading2"/>
        <w:keepNext/>
        <w:tabs>
          <w:tab w:val="clear" w:pos="0"/>
        </w:tabs>
        <w:spacing w:before="360" w:after="120" w:line="320" w:lineRule="exact"/>
        <w:ind w:left="567" w:hanging="567"/>
      </w:pPr>
      <w:bookmarkStart w:id="58" w:name="_Toc381897775"/>
      <w:bookmarkStart w:id="59" w:name="_Toc384811017"/>
      <w:bookmarkStart w:id="60" w:name="_Toc384825960"/>
      <w:bookmarkStart w:id="61" w:name="_Toc393875225"/>
      <w:r>
        <w:t>Federal Government policy framework</w:t>
      </w:r>
      <w:bookmarkEnd w:id="58"/>
      <w:bookmarkEnd w:id="59"/>
      <w:bookmarkEnd w:id="60"/>
      <w:bookmarkEnd w:id="61"/>
      <w:r>
        <w:t xml:space="preserve">  </w:t>
      </w:r>
    </w:p>
    <w:p w:rsidR="00CC02C9" w:rsidRPr="005B6FE9" w:rsidRDefault="00CC02C9" w:rsidP="00CC02C9">
      <w:pPr>
        <w:pStyle w:val="BodyText"/>
      </w:pPr>
      <w:r w:rsidRPr="008678D5">
        <w:t xml:space="preserve">The </w:t>
      </w:r>
      <w:r>
        <w:t xml:space="preserve">Federal Government has </w:t>
      </w:r>
      <w:r>
        <w:rPr>
          <w:lang w:val="en-US"/>
        </w:rPr>
        <w:t xml:space="preserve">legislation </w:t>
      </w:r>
      <w:r>
        <w:t xml:space="preserve">and policies that affects the </w:t>
      </w:r>
      <w:r w:rsidRPr="008678D5">
        <w:t xml:space="preserve">end-of-life </w:t>
      </w:r>
      <w:r>
        <w:t xml:space="preserve">pathway and </w:t>
      </w:r>
      <w:r w:rsidRPr="008678D5">
        <w:t>treatment of RAC</w:t>
      </w:r>
      <w:r>
        <w:t xml:space="preserve"> equipment.  These </w:t>
      </w:r>
      <w:r w:rsidRPr="005B6FE9">
        <w:t xml:space="preserve">include: </w:t>
      </w:r>
    </w:p>
    <w:p w:rsidR="00CC02C9" w:rsidRPr="009007D4" w:rsidRDefault="00CC02C9" w:rsidP="00CC02C9">
      <w:pPr>
        <w:pStyle w:val="ListBullet"/>
        <w:spacing w:before="130" w:after="130" w:line="240" w:lineRule="auto"/>
        <w:jc w:val="both"/>
        <w:rPr>
          <w:i/>
          <w:iCs/>
        </w:rPr>
      </w:pPr>
      <w:r w:rsidRPr="00732715">
        <w:rPr>
          <w:i/>
        </w:rPr>
        <w:t>National Waste Policy</w:t>
      </w:r>
      <w:r>
        <w:rPr>
          <w:i/>
        </w:rPr>
        <w:t xml:space="preserve">.  </w:t>
      </w:r>
      <w:r>
        <w:t>This</w:t>
      </w:r>
      <w:r w:rsidRPr="00732715">
        <w:t xml:space="preserve"> sets Australia's waste management and resource recovery direction to 2020 (Commonwealth of Australia, 2009). </w:t>
      </w:r>
      <w:r>
        <w:t xml:space="preserve">The management of waste is primarily the responsibility of LGAs.  The role of the Commonwealth Government is to ensure that international obligations are met (most </w:t>
      </w:r>
      <w:r w:rsidRPr="00732715">
        <w:t xml:space="preserve">notably the Kyoto and Montreal Protocols).  </w:t>
      </w:r>
      <w:r>
        <w:t>This policy does not directly address the e</w:t>
      </w:r>
      <w:r w:rsidRPr="008678D5">
        <w:t xml:space="preserve">nd-of-life </w:t>
      </w:r>
      <w:r>
        <w:t xml:space="preserve">of </w:t>
      </w:r>
      <w:r w:rsidRPr="008678D5">
        <w:t>RAC</w:t>
      </w:r>
      <w:r>
        <w:t xml:space="preserve"> equipment. </w:t>
      </w:r>
    </w:p>
    <w:p w:rsidR="00CC02C9" w:rsidRPr="00903955" w:rsidRDefault="00CC02C9" w:rsidP="00CC02C9">
      <w:pPr>
        <w:pStyle w:val="ListBullet"/>
        <w:spacing w:before="130" w:after="130" w:line="240" w:lineRule="auto"/>
        <w:jc w:val="both"/>
        <w:rPr>
          <w:i/>
          <w:iCs/>
        </w:rPr>
      </w:pPr>
      <w:r w:rsidRPr="00683C89">
        <w:rPr>
          <w:szCs w:val="22"/>
        </w:rPr>
        <w:t xml:space="preserve">The </w:t>
      </w:r>
      <w:r w:rsidRPr="00683C89">
        <w:rPr>
          <w:i/>
          <w:szCs w:val="22"/>
        </w:rPr>
        <w:t xml:space="preserve">Hazardous Waste (Regulation of Exports and Imports) </w:t>
      </w:r>
      <w:r w:rsidRPr="00F10B28">
        <w:rPr>
          <w:i/>
          <w:szCs w:val="22"/>
        </w:rPr>
        <w:t xml:space="preserve">Act 1989 </w:t>
      </w:r>
      <w:r w:rsidRPr="00683C89">
        <w:rPr>
          <w:szCs w:val="22"/>
        </w:rPr>
        <w:t>regulates the export</w:t>
      </w:r>
      <w:r w:rsidRPr="00683C89">
        <w:t xml:space="preserve"> and import of hazardous waste to ensure safe disposal</w:t>
      </w:r>
      <w:r>
        <w:t xml:space="preserve"> (</w:t>
      </w:r>
      <w:r w:rsidRPr="005B6FE9">
        <w:t>Commonwealth of Australia,</w:t>
      </w:r>
      <w:r>
        <w:t xml:space="preserve"> 1989).</w:t>
      </w:r>
      <w:r w:rsidRPr="00683C89">
        <w:t xml:space="preserve">  This policy does not directly influence the end-of-life of RAC equipment, </w:t>
      </w:r>
      <w:r>
        <w:t xml:space="preserve">especially as there are no significant exports of refrigeration equipment; </w:t>
      </w:r>
      <w:r w:rsidRPr="00683C89">
        <w:t xml:space="preserve">however it </w:t>
      </w:r>
      <w:r>
        <w:t>is relevant to</w:t>
      </w:r>
      <w:r w:rsidRPr="00683C89">
        <w:t xml:space="preserve"> the t</w:t>
      </w:r>
      <w:r w:rsidRPr="00903955">
        <w:rPr>
          <w:iCs/>
        </w:rPr>
        <w:t>rea</w:t>
      </w:r>
      <w:r w:rsidRPr="00903955">
        <w:rPr>
          <w:i/>
          <w:iCs/>
        </w:rPr>
        <w:t xml:space="preserve">tment of shredder waste if deemed to be hazardous. </w:t>
      </w:r>
    </w:p>
    <w:p w:rsidR="003D4677" w:rsidRPr="001B567A" w:rsidRDefault="00CC02C9" w:rsidP="001B567A">
      <w:pPr>
        <w:pStyle w:val="ListBullet"/>
        <w:spacing w:before="130" w:after="130" w:line="240" w:lineRule="auto"/>
        <w:jc w:val="both"/>
        <w:rPr>
          <w:lang w:val="en-US"/>
        </w:rPr>
      </w:pPr>
      <w:r w:rsidRPr="001B567A">
        <w:rPr>
          <w:i/>
          <w:iCs/>
        </w:rPr>
        <w:t>The Ozone Protection and Synthetic Greenhouse Gas Management Act 1989 and the Ozone Protection and Synthetic Greenhouse Gas Management Regulations 1995</w:t>
      </w:r>
      <w:r w:rsidRPr="001B567A">
        <w:rPr>
          <w:i/>
        </w:rPr>
        <w:t xml:space="preserve">.   </w:t>
      </w:r>
      <w:r w:rsidRPr="001B567A">
        <w:rPr>
          <w:lang w:val="en-US"/>
        </w:rPr>
        <w:t xml:space="preserve">Under the ozone legislation it is an offence for ozone depleting substances and synthetic greenhouse refrigerant gases to be discharged where the activity is not in accordance with the Regulations (as stipulated under </w:t>
      </w:r>
      <w:r>
        <w:t>Section 45B of the Ozone Act)</w:t>
      </w:r>
      <w:r w:rsidRPr="001B567A">
        <w:rPr>
          <w:lang w:val="en-US"/>
        </w:rPr>
        <w:t xml:space="preserve">.  Together they impose penalties and obligations for the recovery of fluorocarbon refrigerant gases.  A </w:t>
      </w:r>
      <w:proofErr w:type="spellStart"/>
      <w:r w:rsidRPr="001B567A">
        <w:rPr>
          <w:lang w:val="en-US"/>
        </w:rPr>
        <w:t>licence</w:t>
      </w:r>
      <w:proofErr w:type="spellEnd"/>
      <w:r w:rsidRPr="001B567A">
        <w:rPr>
          <w:lang w:val="en-US"/>
        </w:rPr>
        <w:t xml:space="preserve"> is required to handle refrigerant gases, including for their recovery.</w:t>
      </w:r>
      <w:r w:rsidR="001B567A" w:rsidRPr="001B567A">
        <w:rPr>
          <w:lang w:val="en-US"/>
        </w:rPr>
        <w:t xml:space="preserve"> </w:t>
      </w:r>
      <w:r w:rsidR="003D4677" w:rsidRPr="001B567A">
        <w:rPr>
          <w:lang w:val="en-US"/>
        </w:rPr>
        <w:br w:type="page"/>
      </w:r>
    </w:p>
    <w:p w:rsidR="00CC02C9" w:rsidRPr="007D0CAD" w:rsidRDefault="00CC02C9" w:rsidP="007D0CAD">
      <w:pPr>
        <w:pStyle w:val="BodyText"/>
        <w:jc w:val="both"/>
      </w:pPr>
      <w:r w:rsidRPr="007D0CAD">
        <w:lastRenderedPageBreak/>
        <w:t>These legislative instruments prohibit the discharge of refrigerants to atmosphere</w:t>
      </w:r>
      <w:r>
        <w:t xml:space="preserve">. </w:t>
      </w:r>
      <w:r w:rsidRPr="007D0CAD">
        <w:t xml:space="preserve">RAC equipment must be degassed by a licensed technician. </w:t>
      </w:r>
      <w:r>
        <w:t xml:space="preserve"> For spilt air conditioners this occurs when </w:t>
      </w:r>
      <w:r w:rsidRPr="00795D47">
        <w:t xml:space="preserve">the system is removed from the household.  For other RAC equipment, the risk occurs at </w:t>
      </w:r>
      <w:r>
        <w:t xml:space="preserve">several points along the disposal pathway; during transportation, </w:t>
      </w:r>
      <w:r w:rsidRPr="007D0CAD">
        <w:t>disassembly,</w:t>
      </w:r>
      <w:r>
        <w:t xml:space="preserve"> and </w:t>
      </w:r>
      <w:r w:rsidRPr="007D0CAD">
        <w:t xml:space="preserve">before shredding.  </w:t>
      </w:r>
    </w:p>
    <w:p w:rsidR="00CC02C9" w:rsidRPr="00E106E5" w:rsidRDefault="00CC02C9" w:rsidP="007D0CAD">
      <w:pPr>
        <w:pStyle w:val="BodyText"/>
        <w:jc w:val="both"/>
      </w:pPr>
      <w:r w:rsidRPr="00BB6B2F">
        <w:t xml:space="preserve">Based on discussions with the various stakeholders, an overall recovery rate of 30 to 40% is indicated for refrigerant gases in domestic RAC equipment. This is represented in </w:t>
      </w:r>
      <w:fldSimple w:instr=" REF _Ref384377004 \h  \* MERGEFORMAT ">
        <w:r w:rsidR="00510BC8" w:rsidRPr="005157B6">
          <w:t xml:space="preserve">Table </w:t>
        </w:r>
        <w:r w:rsidR="00510BC8">
          <w:t>1</w:t>
        </w:r>
      </w:fldSimple>
      <w:r w:rsidRPr="00BB6B2F">
        <w:t xml:space="preserve"> below: </w:t>
      </w:r>
    </w:p>
    <w:p w:rsidR="00CC02C9" w:rsidRPr="005157B6" w:rsidRDefault="00CC02C9" w:rsidP="007D0CAD">
      <w:pPr>
        <w:pStyle w:val="Caption"/>
        <w:keepNext/>
        <w:spacing w:after="40"/>
        <w:rPr>
          <w:sz w:val="20"/>
        </w:rPr>
      </w:pPr>
      <w:bookmarkStart w:id="62" w:name="_Ref384377004"/>
      <w:r w:rsidRPr="005157B6">
        <w:rPr>
          <w:sz w:val="20"/>
        </w:rPr>
        <w:t xml:space="preserve">Table </w:t>
      </w:r>
      <w:r w:rsidR="00667B71" w:rsidRPr="005157B6">
        <w:rPr>
          <w:sz w:val="20"/>
        </w:rPr>
        <w:fldChar w:fldCharType="begin"/>
      </w:r>
      <w:r w:rsidRPr="005157B6">
        <w:rPr>
          <w:sz w:val="20"/>
        </w:rPr>
        <w:instrText xml:space="preserve"> SEQ Table \* ARABIC </w:instrText>
      </w:r>
      <w:r w:rsidR="00667B71" w:rsidRPr="005157B6">
        <w:rPr>
          <w:sz w:val="20"/>
        </w:rPr>
        <w:fldChar w:fldCharType="separate"/>
      </w:r>
      <w:r w:rsidR="00510BC8">
        <w:rPr>
          <w:noProof/>
          <w:sz w:val="20"/>
        </w:rPr>
        <w:t>1</w:t>
      </w:r>
      <w:r w:rsidR="00667B71" w:rsidRPr="005157B6">
        <w:rPr>
          <w:sz w:val="20"/>
        </w:rPr>
        <w:fldChar w:fldCharType="end"/>
      </w:r>
      <w:bookmarkEnd w:id="62"/>
      <w:r w:rsidRPr="005157B6">
        <w:rPr>
          <w:sz w:val="20"/>
        </w:rPr>
        <w:t>: Estimated refrigerant recovery rates for RAC equipment</w:t>
      </w:r>
    </w:p>
    <w:tbl>
      <w:tblPr>
        <w:tblStyle w:val="TableGrid"/>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2437"/>
        <w:gridCol w:w="2401"/>
        <w:gridCol w:w="2127"/>
        <w:gridCol w:w="1756"/>
      </w:tblGrid>
      <w:tr w:rsidR="00CC02C9" w:rsidRPr="00327838" w:rsidTr="001B567A">
        <w:trPr>
          <w:jc w:val="center"/>
        </w:trPr>
        <w:tc>
          <w:tcPr>
            <w:tcW w:w="2437" w:type="dxa"/>
            <w:shd w:val="clear" w:color="auto" w:fill="C6D9F1" w:themeFill="text2" w:themeFillTint="33"/>
            <w:vAlign w:val="center"/>
          </w:tcPr>
          <w:p w:rsidR="00CC02C9" w:rsidRPr="00327838" w:rsidRDefault="00CC02C9" w:rsidP="00CC02C9">
            <w:pPr>
              <w:pStyle w:val="ListBullet"/>
              <w:numPr>
                <w:ilvl w:val="0"/>
                <w:numId w:val="0"/>
              </w:numPr>
              <w:jc w:val="center"/>
              <w:rPr>
                <w:b/>
              </w:rPr>
            </w:pPr>
            <w:r>
              <w:rPr>
                <w:b/>
              </w:rPr>
              <w:t>RAC collection pathway</w:t>
            </w:r>
          </w:p>
        </w:tc>
        <w:tc>
          <w:tcPr>
            <w:tcW w:w="2401" w:type="dxa"/>
            <w:shd w:val="clear" w:color="auto" w:fill="C6D9F1" w:themeFill="text2" w:themeFillTint="33"/>
            <w:vAlign w:val="center"/>
          </w:tcPr>
          <w:p w:rsidR="00CC02C9" w:rsidRPr="00327838" w:rsidRDefault="00CC02C9" w:rsidP="00CC02C9">
            <w:pPr>
              <w:pStyle w:val="ListBullet"/>
              <w:numPr>
                <w:ilvl w:val="0"/>
                <w:numId w:val="0"/>
              </w:numPr>
              <w:jc w:val="center"/>
              <w:rPr>
                <w:b/>
              </w:rPr>
            </w:pPr>
            <w:r w:rsidRPr="00327838">
              <w:rPr>
                <w:b/>
              </w:rPr>
              <w:t xml:space="preserve">Estimated </w:t>
            </w:r>
            <w:r>
              <w:rPr>
                <w:b/>
              </w:rPr>
              <w:t>percentage of RAC in pathway</w:t>
            </w:r>
          </w:p>
        </w:tc>
        <w:tc>
          <w:tcPr>
            <w:tcW w:w="2127" w:type="dxa"/>
            <w:shd w:val="clear" w:color="auto" w:fill="C6D9F1" w:themeFill="text2" w:themeFillTint="33"/>
            <w:vAlign w:val="center"/>
          </w:tcPr>
          <w:p w:rsidR="00CC02C9" w:rsidRPr="00327838" w:rsidRDefault="00CC02C9" w:rsidP="00CC02C9">
            <w:pPr>
              <w:pStyle w:val="ListBullet"/>
              <w:numPr>
                <w:ilvl w:val="0"/>
                <w:numId w:val="0"/>
              </w:numPr>
              <w:jc w:val="center"/>
              <w:rPr>
                <w:b/>
              </w:rPr>
            </w:pPr>
            <w:r w:rsidRPr="00327838">
              <w:rPr>
                <w:b/>
              </w:rPr>
              <w:t>Estimated refrigerant recovery rate</w:t>
            </w:r>
          </w:p>
        </w:tc>
        <w:tc>
          <w:tcPr>
            <w:tcW w:w="1756" w:type="dxa"/>
            <w:shd w:val="clear" w:color="auto" w:fill="C6D9F1" w:themeFill="text2" w:themeFillTint="33"/>
            <w:vAlign w:val="center"/>
          </w:tcPr>
          <w:p w:rsidR="00CC02C9" w:rsidRPr="00327838" w:rsidRDefault="00CC02C9" w:rsidP="00CC02C9">
            <w:pPr>
              <w:pStyle w:val="ListBullet"/>
              <w:numPr>
                <w:ilvl w:val="0"/>
                <w:numId w:val="0"/>
              </w:numPr>
              <w:jc w:val="center"/>
              <w:rPr>
                <w:b/>
              </w:rPr>
            </w:pPr>
            <w:r>
              <w:rPr>
                <w:b/>
              </w:rPr>
              <w:t>Overall Recovery</w:t>
            </w:r>
          </w:p>
        </w:tc>
      </w:tr>
      <w:tr w:rsidR="00CC02C9" w:rsidRPr="00D41DEE" w:rsidTr="001B567A">
        <w:trPr>
          <w:jc w:val="center"/>
        </w:trPr>
        <w:tc>
          <w:tcPr>
            <w:tcW w:w="8721" w:type="dxa"/>
            <w:gridSpan w:val="4"/>
            <w:shd w:val="clear" w:color="auto" w:fill="DBE5F1" w:themeFill="accent1" w:themeFillTint="33"/>
            <w:vAlign w:val="center"/>
          </w:tcPr>
          <w:p w:rsidR="00CC02C9" w:rsidRPr="00D41DEE" w:rsidRDefault="00CC02C9" w:rsidP="00CC02C9">
            <w:pPr>
              <w:pStyle w:val="ListBullet"/>
              <w:numPr>
                <w:ilvl w:val="0"/>
                <w:numId w:val="0"/>
              </w:numPr>
              <w:rPr>
                <w:b/>
              </w:rPr>
            </w:pPr>
            <w:r w:rsidRPr="00D41DEE">
              <w:rPr>
                <w:b/>
              </w:rPr>
              <w:t>Air conditioners</w:t>
            </w:r>
          </w:p>
        </w:tc>
      </w:tr>
      <w:tr w:rsidR="00CC02C9" w:rsidTr="001B567A">
        <w:trPr>
          <w:jc w:val="center"/>
        </w:trPr>
        <w:tc>
          <w:tcPr>
            <w:tcW w:w="2437" w:type="dxa"/>
          </w:tcPr>
          <w:p w:rsidR="00CC02C9" w:rsidRPr="00CC02C9" w:rsidRDefault="00CC02C9" w:rsidP="00CC21BB">
            <w:pPr>
              <w:pStyle w:val="ListBullet"/>
              <w:numPr>
                <w:ilvl w:val="0"/>
                <w:numId w:val="0"/>
              </w:numPr>
            </w:pPr>
            <w:r w:rsidRPr="00CC02C9">
              <w:t xml:space="preserve">Service technicians </w:t>
            </w:r>
          </w:p>
        </w:tc>
        <w:tc>
          <w:tcPr>
            <w:tcW w:w="2401" w:type="dxa"/>
          </w:tcPr>
          <w:p w:rsidR="00CC02C9" w:rsidRDefault="00CC02C9" w:rsidP="00CC21BB">
            <w:pPr>
              <w:pStyle w:val="ListBullet"/>
              <w:numPr>
                <w:ilvl w:val="0"/>
                <w:numId w:val="0"/>
              </w:numPr>
              <w:jc w:val="center"/>
            </w:pPr>
            <w:r>
              <w:t>~90%</w:t>
            </w:r>
          </w:p>
        </w:tc>
        <w:tc>
          <w:tcPr>
            <w:tcW w:w="2127" w:type="dxa"/>
          </w:tcPr>
          <w:p w:rsidR="00CC02C9" w:rsidRDefault="00CC02C9" w:rsidP="00CC21BB">
            <w:pPr>
              <w:pStyle w:val="ListBullet"/>
              <w:numPr>
                <w:ilvl w:val="0"/>
                <w:numId w:val="0"/>
              </w:numPr>
              <w:jc w:val="center"/>
            </w:pPr>
            <w:r>
              <w:t>~90%</w:t>
            </w:r>
          </w:p>
        </w:tc>
        <w:tc>
          <w:tcPr>
            <w:tcW w:w="1756" w:type="dxa"/>
          </w:tcPr>
          <w:p w:rsidR="00CC02C9" w:rsidRDefault="00CC02C9" w:rsidP="00CC21BB">
            <w:pPr>
              <w:pStyle w:val="ListBullet"/>
              <w:numPr>
                <w:ilvl w:val="0"/>
                <w:numId w:val="0"/>
              </w:numPr>
              <w:jc w:val="center"/>
            </w:pPr>
            <w:r>
              <w:t>~80%</w:t>
            </w:r>
          </w:p>
        </w:tc>
      </w:tr>
      <w:tr w:rsidR="00CC02C9" w:rsidTr="001B567A">
        <w:trPr>
          <w:jc w:val="center"/>
        </w:trPr>
        <w:tc>
          <w:tcPr>
            <w:tcW w:w="2437" w:type="dxa"/>
          </w:tcPr>
          <w:p w:rsidR="00CC02C9" w:rsidRPr="00CC02C9" w:rsidRDefault="00CC02C9" w:rsidP="00CC21BB">
            <w:pPr>
              <w:pStyle w:val="ListBullet"/>
              <w:numPr>
                <w:ilvl w:val="0"/>
                <w:numId w:val="0"/>
              </w:numPr>
            </w:pPr>
            <w:r w:rsidRPr="00CC02C9">
              <w:t>Other (e.g. scavengers)</w:t>
            </w:r>
          </w:p>
        </w:tc>
        <w:tc>
          <w:tcPr>
            <w:tcW w:w="2401" w:type="dxa"/>
          </w:tcPr>
          <w:p w:rsidR="00CC02C9" w:rsidRDefault="00CC02C9" w:rsidP="00CC21BB">
            <w:pPr>
              <w:pStyle w:val="ListBullet"/>
              <w:numPr>
                <w:ilvl w:val="0"/>
                <w:numId w:val="0"/>
              </w:numPr>
              <w:jc w:val="center"/>
            </w:pPr>
            <w:r>
              <w:t>0%</w:t>
            </w:r>
          </w:p>
        </w:tc>
        <w:tc>
          <w:tcPr>
            <w:tcW w:w="2127" w:type="dxa"/>
          </w:tcPr>
          <w:p w:rsidR="00CC02C9" w:rsidRDefault="00CC02C9" w:rsidP="00CC21BB">
            <w:pPr>
              <w:pStyle w:val="ListBullet"/>
              <w:numPr>
                <w:ilvl w:val="0"/>
                <w:numId w:val="0"/>
              </w:numPr>
              <w:jc w:val="center"/>
            </w:pPr>
            <w:r>
              <w:t>0%</w:t>
            </w:r>
          </w:p>
        </w:tc>
        <w:tc>
          <w:tcPr>
            <w:tcW w:w="1756" w:type="dxa"/>
          </w:tcPr>
          <w:p w:rsidR="00CC02C9" w:rsidRDefault="00CC02C9" w:rsidP="00CC21BB">
            <w:pPr>
              <w:pStyle w:val="ListBullet"/>
              <w:numPr>
                <w:ilvl w:val="0"/>
                <w:numId w:val="0"/>
              </w:numPr>
              <w:jc w:val="center"/>
            </w:pPr>
            <w:r>
              <w:t>0%</w:t>
            </w:r>
          </w:p>
        </w:tc>
      </w:tr>
      <w:tr w:rsidR="00CC02C9" w:rsidTr="001B567A">
        <w:trPr>
          <w:jc w:val="center"/>
        </w:trPr>
        <w:tc>
          <w:tcPr>
            <w:tcW w:w="6965" w:type="dxa"/>
            <w:gridSpan w:val="3"/>
          </w:tcPr>
          <w:p w:rsidR="00CC02C9" w:rsidRPr="009007D4" w:rsidRDefault="00CC02C9" w:rsidP="00CC21BB">
            <w:pPr>
              <w:pStyle w:val="ListBullet"/>
              <w:numPr>
                <w:ilvl w:val="0"/>
                <w:numId w:val="0"/>
              </w:numPr>
              <w:jc w:val="right"/>
              <w:rPr>
                <w:b/>
              </w:rPr>
            </w:pPr>
            <w:r>
              <w:rPr>
                <w:b/>
              </w:rPr>
              <w:t xml:space="preserve">Total </w:t>
            </w:r>
          </w:p>
        </w:tc>
        <w:tc>
          <w:tcPr>
            <w:tcW w:w="1756" w:type="dxa"/>
          </w:tcPr>
          <w:p w:rsidR="00CC02C9" w:rsidRPr="009007D4" w:rsidRDefault="00CC02C9" w:rsidP="00CC21BB">
            <w:pPr>
              <w:pStyle w:val="ListBullet"/>
              <w:numPr>
                <w:ilvl w:val="0"/>
                <w:numId w:val="0"/>
              </w:numPr>
              <w:jc w:val="center"/>
              <w:rPr>
                <w:b/>
              </w:rPr>
            </w:pPr>
            <w:r w:rsidRPr="009007D4">
              <w:rPr>
                <w:b/>
              </w:rPr>
              <w:t>&gt;80%</w:t>
            </w:r>
          </w:p>
        </w:tc>
      </w:tr>
      <w:tr w:rsidR="00CC02C9" w:rsidRPr="00D41DEE" w:rsidTr="001B567A">
        <w:trPr>
          <w:jc w:val="center"/>
        </w:trPr>
        <w:tc>
          <w:tcPr>
            <w:tcW w:w="8721" w:type="dxa"/>
            <w:gridSpan w:val="4"/>
            <w:shd w:val="clear" w:color="auto" w:fill="DBE5F1" w:themeFill="accent1" w:themeFillTint="33"/>
            <w:vAlign w:val="center"/>
          </w:tcPr>
          <w:p w:rsidR="00CC02C9" w:rsidRPr="00D41DEE" w:rsidRDefault="00CC02C9" w:rsidP="00CC02C9">
            <w:pPr>
              <w:pStyle w:val="ListBullet"/>
              <w:numPr>
                <w:ilvl w:val="0"/>
                <w:numId w:val="0"/>
              </w:numPr>
              <w:rPr>
                <w:b/>
              </w:rPr>
            </w:pPr>
            <w:r w:rsidRPr="00D41DEE">
              <w:rPr>
                <w:b/>
              </w:rPr>
              <w:t>Refrigerators</w:t>
            </w:r>
          </w:p>
        </w:tc>
      </w:tr>
      <w:tr w:rsidR="00CC02C9" w:rsidTr="001B567A">
        <w:trPr>
          <w:jc w:val="center"/>
        </w:trPr>
        <w:tc>
          <w:tcPr>
            <w:tcW w:w="2437" w:type="dxa"/>
          </w:tcPr>
          <w:p w:rsidR="00CC02C9" w:rsidRPr="00CC02C9" w:rsidRDefault="00CC02C9" w:rsidP="00CC21BB">
            <w:pPr>
              <w:pStyle w:val="ListBullet"/>
              <w:numPr>
                <w:ilvl w:val="0"/>
                <w:numId w:val="0"/>
              </w:numPr>
            </w:pPr>
            <w:r w:rsidRPr="00CC02C9">
              <w:t>LGA</w:t>
            </w:r>
          </w:p>
        </w:tc>
        <w:tc>
          <w:tcPr>
            <w:tcW w:w="2401" w:type="dxa"/>
          </w:tcPr>
          <w:p w:rsidR="00CC02C9" w:rsidRDefault="00CC02C9" w:rsidP="00CC21BB">
            <w:pPr>
              <w:pStyle w:val="ListBullet"/>
              <w:numPr>
                <w:ilvl w:val="0"/>
                <w:numId w:val="0"/>
              </w:numPr>
              <w:jc w:val="center"/>
            </w:pPr>
            <w:r>
              <w:t>~30%</w:t>
            </w:r>
          </w:p>
        </w:tc>
        <w:tc>
          <w:tcPr>
            <w:tcW w:w="2127" w:type="dxa"/>
          </w:tcPr>
          <w:p w:rsidR="00CC02C9" w:rsidRDefault="00CC02C9" w:rsidP="00CC21BB">
            <w:pPr>
              <w:pStyle w:val="ListBullet"/>
              <w:numPr>
                <w:ilvl w:val="0"/>
                <w:numId w:val="0"/>
              </w:numPr>
              <w:jc w:val="center"/>
            </w:pPr>
            <w:r>
              <w:t>~50%</w:t>
            </w:r>
          </w:p>
        </w:tc>
        <w:tc>
          <w:tcPr>
            <w:tcW w:w="1756" w:type="dxa"/>
          </w:tcPr>
          <w:p w:rsidR="00CC02C9" w:rsidRDefault="00CC02C9" w:rsidP="00CC21BB">
            <w:pPr>
              <w:pStyle w:val="ListBullet"/>
              <w:numPr>
                <w:ilvl w:val="0"/>
                <w:numId w:val="0"/>
              </w:numPr>
              <w:jc w:val="center"/>
            </w:pPr>
            <w:r>
              <w:t>~15%</w:t>
            </w:r>
          </w:p>
        </w:tc>
      </w:tr>
      <w:tr w:rsidR="00CC02C9" w:rsidTr="001B567A">
        <w:trPr>
          <w:jc w:val="center"/>
        </w:trPr>
        <w:tc>
          <w:tcPr>
            <w:tcW w:w="2437" w:type="dxa"/>
          </w:tcPr>
          <w:p w:rsidR="00CC02C9" w:rsidRPr="00CC02C9" w:rsidRDefault="00CC02C9" w:rsidP="00CC21BB">
            <w:pPr>
              <w:pStyle w:val="ListBullet"/>
              <w:numPr>
                <w:ilvl w:val="0"/>
                <w:numId w:val="0"/>
              </w:numPr>
            </w:pPr>
            <w:r w:rsidRPr="00CC02C9">
              <w:t xml:space="preserve">Retailers </w:t>
            </w:r>
          </w:p>
        </w:tc>
        <w:tc>
          <w:tcPr>
            <w:tcW w:w="2401" w:type="dxa"/>
          </w:tcPr>
          <w:p w:rsidR="00CC02C9" w:rsidRDefault="00CC02C9" w:rsidP="00CC21BB">
            <w:pPr>
              <w:pStyle w:val="ListBullet"/>
              <w:numPr>
                <w:ilvl w:val="0"/>
                <w:numId w:val="0"/>
              </w:numPr>
              <w:jc w:val="center"/>
            </w:pPr>
            <w:r>
              <w:t>~30%</w:t>
            </w:r>
          </w:p>
        </w:tc>
        <w:tc>
          <w:tcPr>
            <w:tcW w:w="2127" w:type="dxa"/>
          </w:tcPr>
          <w:p w:rsidR="00CC02C9" w:rsidRDefault="00CC02C9" w:rsidP="00CC21BB">
            <w:pPr>
              <w:pStyle w:val="ListBullet"/>
              <w:numPr>
                <w:ilvl w:val="0"/>
                <w:numId w:val="0"/>
              </w:numPr>
              <w:jc w:val="center"/>
            </w:pPr>
            <w:r>
              <w:t>~50% to 70%</w:t>
            </w:r>
          </w:p>
        </w:tc>
        <w:tc>
          <w:tcPr>
            <w:tcW w:w="1756" w:type="dxa"/>
          </w:tcPr>
          <w:p w:rsidR="00CC02C9" w:rsidRDefault="00CC02C9" w:rsidP="00CC21BB">
            <w:pPr>
              <w:pStyle w:val="ListBullet"/>
              <w:numPr>
                <w:ilvl w:val="0"/>
                <w:numId w:val="0"/>
              </w:numPr>
              <w:jc w:val="center"/>
            </w:pPr>
            <w:r>
              <w:t>~20%</w:t>
            </w:r>
          </w:p>
        </w:tc>
      </w:tr>
      <w:tr w:rsidR="00CC02C9" w:rsidTr="001B567A">
        <w:trPr>
          <w:jc w:val="center"/>
        </w:trPr>
        <w:tc>
          <w:tcPr>
            <w:tcW w:w="2437" w:type="dxa"/>
          </w:tcPr>
          <w:p w:rsidR="00CC02C9" w:rsidRPr="00CC02C9" w:rsidRDefault="00CC02C9" w:rsidP="00CC21BB">
            <w:pPr>
              <w:pStyle w:val="ListBullet"/>
              <w:numPr>
                <w:ilvl w:val="0"/>
                <w:numId w:val="0"/>
              </w:numPr>
            </w:pPr>
            <w:r w:rsidRPr="00CC02C9">
              <w:t>Other (e.g. scavengers)</w:t>
            </w:r>
          </w:p>
        </w:tc>
        <w:tc>
          <w:tcPr>
            <w:tcW w:w="2401" w:type="dxa"/>
          </w:tcPr>
          <w:p w:rsidR="00CC02C9" w:rsidRDefault="00CC02C9" w:rsidP="00CC21BB">
            <w:pPr>
              <w:pStyle w:val="ListBullet"/>
              <w:numPr>
                <w:ilvl w:val="0"/>
                <w:numId w:val="0"/>
              </w:numPr>
              <w:jc w:val="center"/>
            </w:pPr>
            <w:r>
              <w:t>~40%</w:t>
            </w:r>
          </w:p>
        </w:tc>
        <w:tc>
          <w:tcPr>
            <w:tcW w:w="2127" w:type="dxa"/>
          </w:tcPr>
          <w:p w:rsidR="00CC02C9" w:rsidRDefault="00CC02C9" w:rsidP="00CC21BB">
            <w:pPr>
              <w:pStyle w:val="ListBullet"/>
              <w:numPr>
                <w:ilvl w:val="0"/>
                <w:numId w:val="0"/>
              </w:numPr>
              <w:jc w:val="center"/>
            </w:pPr>
            <w:r>
              <w:t>0%</w:t>
            </w:r>
          </w:p>
        </w:tc>
        <w:tc>
          <w:tcPr>
            <w:tcW w:w="1756" w:type="dxa"/>
          </w:tcPr>
          <w:p w:rsidR="00CC02C9" w:rsidRDefault="00CC02C9" w:rsidP="00CC21BB">
            <w:pPr>
              <w:pStyle w:val="ListBullet"/>
              <w:numPr>
                <w:ilvl w:val="0"/>
                <w:numId w:val="0"/>
              </w:numPr>
              <w:jc w:val="center"/>
            </w:pPr>
            <w:r>
              <w:t>0%</w:t>
            </w:r>
          </w:p>
        </w:tc>
      </w:tr>
      <w:tr w:rsidR="00CC02C9" w:rsidRPr="00D41DEE" w:rsidTr="001B567A">
        <w:trPr>
          <w:jc w:val="center"/>
        </w:trPr>
        <w:tc>
          <w:tcPr>
            <w:tcW w:w="6965" w:type="dxa"/>
            <w:gridSpan w:val="3"/>
          </w:tcPr>
          <w:p w:rsidR="00CC02C9" w:rsidRPr="00D41DEE" w:rsidRDefault="00CC02C9" w:rsidP="00CC21BB">
            <w:pPr>
              <w:pStyle w:val="ListBullet"/>
              <w:numPr>
                <w:ilvl w:val="0"/>
                <w:numId w:val="0"/>
              </w:numPr>
              <w:jc w:val="right"/>
              <w:rPr>
                <w:b/>
              </w:rPr>
            </w:pPr>
            <w:r w:rsidRPr="000F7615">
              <w:rPr>
                <w:b/>
              </w:rPr>
              <w:t>Total</w:t>
            </w:r>
          </w:p>
        </w:tc>
        <w:tc>
          <w:tcPr>
            <w:tcW w:w="1756" w:type="dxa"/>
          </w:tcPr>
          <w:p w:rsidR="00CC02C9" w:rsidRPr="000F7615" w:rsidRDefault="00CC02C9" w:rsidP="00CC21BB">
            <w:pPr>
              <w:pStyle w:val="ListBullet"/>
              <w:numPr>
                <w:ilvl w:val="0"/>
                <w:numId w:val="0"/>
              </w:numPr>
              <w:jc w:val="center"/>
              <w:rPr>
                <w:b/>
              </w:rPr>
            </w:pPr>
            <w:r w:rsidRPr="000F7615">
              <w:rPr>
                <w:b/>
              </w:rPr>
              <w:t>30% to 40%</w:t>
            </w:r>
          </w:p>
        </w:tc>
      </w:tr>
    </w:tbl>
    <w:p w:rsidR="00CC02C9" w:rsidRPr="007D0CAD" w:rsidRDefault="00CC02C9" w:rsidP="007D0CAD">
      <w:pPr>
        <w:pStyle w:val="BodyText"/>
        <w:jc w:val="both"/>
      </w:pPr>
      <w:r w:rsidRPr="007D0CAD">
        <w:t xml:space="preserve">The Australian Refrigeration Council (ARC) reports that there are approximately 60,000 licences in Australia.  The licence types range from a basic refrigerant recovery licence, to more technically complex split air conditioning installation and removal licences, through to a full commercial servicing licence.  </w:t>
      </w:r>
    </w:p>
    <w:p w:rsidR="00CC02C9" w:rsidRPr="007D0CAD" w:rsidRDefault="00CC02C9" w:rsidP="007D0CAD">
      <w:pPr>
        <w:pStyle w:val="BodyText"/>
        <w:jc w:val="both"/>
      </w:pPr>
      <w:r>
        <w:t>O</w:t>
      </w:r>
      <w:r w:rsidRPr="00E20861">
        <w:t>ther legislative instruments affecting the RAC disposal chain include:</w:t>
      </w:r>
    </w:p>
    <w:p w:rsidR="00CC02C9" w:rsidRPr="00E20861" w:rsidRDefault="00CC02C9" w:rsidP="00CC02C9">
      <w:pPr>
        <w:pStyle w:val="ListBullet"/>
        <w:spacing w:before="130" w:after="130" w:line="240" w:lineRule="auto"/>
        <w:jc w:val="both"/>
      </w:pPr>
      <w:r w:rsidRPr="00E20861">
        <w:t>The</w:t>
      </w:r>
      <w:r w:rsidRPr="00E20861">
        <w:rPr>
          <w:i/>
        </w:rPr>
        <w:t xml:space="preserve"> Product Stewardship Act 2011</w:t>
      </w:r>
      <w:r w:rsidRPr="00E20861">
        <w:t xml:space="preserve"> There </w:t>
      </w:r>
      <w:proofErr w:type="gramStart"/>
      <w:r w:rsidRPr="00E20861">
        <w:t>are</w:t>
      </w:r>
      <w:proofErr w:type="gramEnd"/>
      <w:r w:rsidRPr="00E20861">
        <w:t xml:space="preserve"> currently no programs in place under this Act in relation to RAC equipment. However it is worth noting that the Product Stewardship Televisions and Computers program has been operating for over one year, and includes some waste materials similar to those found in RAC equipment </w:t>
      </w:r>
    </w:p>
    <w:p w:rsidR="00CC02C9" w:rsidRDefault="00CC02C9" w:rsidP="00CC02C9">
      <w:pPr>
        <w:pStyle w:val="ListBullet"/>
        <w:spacing w:before="130" w:after="130" w:line="240" w:lineRule="auto"/>
        <w:jc w:val="both"/>
      </w:pPr>
      <w:r w:rsidRPr="00E20861">
        <w:rPr>
          <w:iCs/>
        </w:rPr>
        <w:t>The</w:t>
      </w:r>
      <w:r w:rsidRPr="00E20861">
        <w:rPr>
          <w:i/>
          <w:iCs/>
        </w:rPr>
        <w:t xml:space="preserve"> Greenhouse and Energy Minimum Standards Act 2012 </w:t>
      </w:r>
      <w:r w:rsidRPr="00E20861">
        <w:rPr>
          <w:iCs/>
        </w:rPr>
        <w:t>(GEMS Act) which</w:t>
      </w:r>
      <w:r w:rsidRPr="00E20861">
        <w:rPr>
          <w:i/>
          <w:iCs/>
        </w:rPr>
        <w:t xml:space="preserve"> </w:t>
      </w:r>
      <w:r w:rsidRPr="00E20861">
        <w:rPr>
          <w:iCs/>
        </w:rPr>
        <w:t>is</w:t>
      </w:r>
      <w:r w:rsidRPr="00E20861">
        <w:rPr>
          <w:i/>
          <w:iCs/>
        </w:rPr>
        <w:t xml:space="preserve"> </w:t>
      </w:r>
      <w:r w:rsidRPr="00E20861">
        <w:t>administered by the Department of Industry through the Equipment Energy Efficiency (E3) Program.  The Greenhouse and</w:t>
      </w:r>
      <w:r>
        <w:t xml:space="preserve"> Energy Minimum Standards (GEMS) sets out a nationally consistent approach for regulating the energy efficiency of equipment (GEMS Regulator,</w:t>
      </w:r>
      <w:r w:rsidRPr="00B113F9">
        <w:t xml:space="preserve"> 2013).  E3 is the overarching program under this Act for energy efficiency labelling or minimum energy performance standards (MEPS) of appliances (GEMS Regulator, 2013)</w:t>
      </w:r>
      <w:r>
        <w:t>.  The GEMS Act and the E3 program have had a significant impact on the energy efficiency of air conditioners, in particular window wall units which have increased in size due to the use of larger heat exchangers.  As such new for old replacements will not fit into the void left by the old wall or window unit and they are more commonly replaced by split systems</w:t>
      </w:r>
    </w:p>
    <w:p w:rsidR="00845F32" w:rsidRDefault="00CC02C9" w:rsidP="00CC02C9">
      <w:pPr>
        <w:pStyle w:val="ListBullet"/>
        <w:tabs>
          <w:tab w:val="left" w:pos="6096"/>
        </w:tabs>
        <w:spacing w:before="130" w:after="130" w:line="240" w:lineRule="auto"/>
        <w:jc w:val="both"/>
      </w:pPr>
      <w:r w:rsidRPr="00024C9D">
        <w:t>The</w:t>
      </w:r>
      <w:r>
        <w:rPr>
          <w:i/>
        </w:rPr>
        <w:t xml:space="preserve"> </w:t>
      </w:r>
      <w:r w:rsidRPr="005D18B8">
        <w:rPr>
          <w:i/>
        </w:rPr>
        <w:t>Clean Energy Act 20</w:t>
      </w:r>
      <w:r>
        <w:rPr>
          <w:i/>
        </w:rPr>
        <w:t xml:space="preserve">11 </w:t>
      </w:r>
      <w:r>
        <w:t xml:space="preserve">and the </w:t>
      </w:r>
      <w:r w:rsidRPr="00A96B0C">
        <w:rPr>
          <w:i/>
        </w:rPr>
        <w:t xml:space="preserve">Clean Energy Future </w:t>
      </w:r>
      <w:r>
        <w:rPr>
          <w:i/>
        </w:rPr>
        <w:t>L</w:t>
      </w:r>
      <w:r w:rsidRPr="00A96B0C">
        <w:rPr>
          <w:i/>
        </w:rPr>
        <w:t>egislation</w:t>
      </w:r>
      <w:r>
        <w:t xml:space="preserve"> 2011, which led to the introduction of the carbon pricing mechanism (CPM) – refer to Section </w:t>
      </w:r>
      <w:r w:rsidR="00667B71">
        <w:fldChar w:fldCharType="begin"/>
      </w:r>
      <w:r>
        <w:instrText xml:space="preserve"> REF _Ref383594500 \r \h </w:instrText>
      </w:r>
      <w:r w:rsidR="00667B71">
        <w:fldChar w:fldCharType="separate"/>
      </w:r>
      <w:r w:rsidR="00510BC8">
        <w:t>2.8</w:t>
      </w:r>
      <w:r w:rsidR="00667B71">
        <w:fldChar w:fldCharType="end"/>
      </w:r>
      <w:r>
        <w:t xml:space="preserve">.  The high GWP of some refrigerants has increased their value and led to stockpiling and reuse.  The Australian Government has tabled Bills to repeal the CPM and it is likely that the passage of these Bills will reduce the value and hence stockpiling of refrigerants. </w:t>
      </w:r>
    </w:p>
    <w:p w:rsidR="00CC02C9" w:rsidRDefault="00845F32" w:rsidP="00845F32">
      <w:pPr>
        <w:spacing w:line="240" w:lineRule="auto"/>
      </w:pPr>
      <w:r>
        <w:br w:type="page"/>
      </w:r>
    </w:p>
    <w:p w:rsidR="00CC02C9" w:rsidRDefault="00CC02C9" w:rsidP="00EF55E3">
      <w:pPr>
        <w:pStyle w:val="Heading2"/>
        <w:keepNext/>
        <w:tabs>
          <w:tab w:val="clear" w:pos="0"/>
        </w:tabs>
        <w:spacing w:before="360" w:after="120" w:line="320" w:lineRule="exact"/>
        <w:ind w:left="567" w:hanging="567"/>
      </w:pPr>
      <w:bookmarkStart w:id="63" w:name="_Toc381897776"/>
      <w:bookmarkStart w:id="64" w:name="_Ref382376841"/>
      <w:bookmarkStart w:id="65" w:name="_Ref383594650"/>
      <w:bookmarkStart w:id="66" w:name="_Toc384811018"/>
      <w:bookmarkStart w:id="67" w:name="_Toc384825961"/>
      <w:bookmarkStart w:id="68" w:name="_Toc393875226"/>
      <w:r w:rsidRPr="00700A2D">
        <w:lastRenderedPageBreak/>
        <w:t>State Government and Territories policy framework</w:t>
      </w:r>
      <w:bookmarkEnd w:id="63"/>
      <w:bookmarkEnd w:id="64"/>
      <w:bookmarkEnd w:id="65"/>
      <w:bookmarkEnd w:id="66"/>
      <w:bookmarkEnd w:id="67"/>
      <w:bookmarkEnd w:id="68"/>
    </w:p>
    <w:p w:rsidR="00CC02C9" w:rsidRDefault="00CC02C9" w:rsidP="00631F17">
      <w:pPr>
        <w:pStyle w:val="BodyText"/>
        <w:jc w:val="both"/>
      </w:pPr>
      <w:r w:rsidRPr="002F43E0">
        <w:t>The management of waste is primarily the responsibility of state and territory governments wh</w:t>
      </w:r>
      <w:r>
        <w:t xml:space="preserve">o </w:t>
      </w:r>
      <w:r w:rsidRPr="002F43E0">
        <w:t xml:space="preserve">regulate and manage waste in accordance with their respective legislation, policies and programs.  </w:t>
      </w:r>
      <w:r>
        <w:t xml:space="preserve">Several discrete initiatives were identified to be operating in South Australia, The Australian Capital Territory, and New South Wales that influence the disposal of RAC equipment. </w:t>
      </w:r>
    </w:p>
    <w:p w:rsidR="00CC02C9" w:rsidRPr="00557738" w:rsidRDefault="00CC02C9" w:rsidP="00631F17">
      <w:pPr>
        <w:pStyle w:val="BodyText"/>
        <w:jc w:val="both"/>
      </w:pPr>
      <w:r w:rsidRPr="002F43E0">
        <w:t xml:space="preserve">A brief overview of the state </w:t>
      </w:r>
      <w:r>
        <w:t>government</w:t>
      </w:r>
      <w:r w:rsidRPr="002F43E0">
        <w:t xml:space="preserve"> and territory legislation</w:t>
      </w:r>
      <w:r>
        <w:t xml:space="preserve">, </w:t>
      </w:r>
      <w:r>
        <w:rPr>
          <w:szCs w:val="22"/>
        </w:rPr>
        <w:t>w</w:t>
      </w:r>
      <w:r w:rsidRPr="009D54A4">
        <w:rPr>
          <w:szCs w:val="22"/>
        </w:rPr>
        <w:t>aste management facilities</w:t>
      </w:r>
      <w:r>
        <w:t xml:space="preserve">, </w:t>
      </w:r>
      <w:r w:rsidRPr="00557738">
        <w:t>information sources</w:t>
      </w:r>
      <w:r>
        <w:t xml:space="preserve"> and programs that impact the disposal of RAC follows. </w:t>
      </w:r>
    </w:p>
    <w:p w:rsidR="00CC02C9" w:rsidRPr="00EF55E3" w:rsidRDefault="00CC02C9" w:rsidP="00EF55E3">
      <w:pPr>
        <w:pStyle w:val="BodyText"/>
        <w:spacing w:before="240"/>
        <w:jc w:val="both"/>
        <w:rPr>
          <w:b/>
        </w:rPr>
      </w:pPr>
      <w:r w:rsidRPr="009D54A4">
        <w:rPr>
          <w:b/>
        </w:rPr>
        <w:t>Legislation</w:t>
      </w:r>
    </w:p>
    <w:p w:rsidR="00CC02C9" w:rsidRPr="00402FB7" w:rsidRDefault="00CC02C9" w:rsidP="00631F17">
      <w:pPr>
        <w:pStyle w:val="BodyText"/>
        <w:jc w:val="both"/>
      </w:pPr>
      <w:r>
        <w:t xml:space="preserve">No </w:t>
      </w:r>
      <w:r w:rsidRPr="00E9596E">
        <w:t xml:space="preserve">legislation specifically </w:t>
      </w:r>
      <w:r>
        <w:t>mandating</w:t>
      </w:r>
      <w:r w:rsidRPr="00E9596E">
        <w:t xml:space="preserve"> the disposal </w:t>
      </w:r>
      <w:r>
        <w:t xml:space="preserve">pathway </w:t>
      </w:r>
      <w:r w:rsidRPr="00E9596E">
        <w:t xml:space="preserve">of RAC </w:t>
      </w:r>
      <w:r>
        <w:t xml:space="preserve">equipment was identified to be in place at the State Government and Territories level.  </w:t>
      </w:r>
      <w:r w:rsidRPr="00767D5D">
        <w:t xml:space="preserve">Landfill fees were found to impact the disposal pathway of RAC equipment and of shredder </w:t>
      </w:r>
      <w:proofErr w:type="spellStart"/>
      <w:r w:rsidRPr="00767D5D">
        <w:t>floc</w:t>
      </w:r>
      <w:proofErr w:type="spellEnd"/>
      <w:r w:rsidRPr="00767D5D">
        <w:t xml:space="preserve">.  </w:t>
      </w:r>
      <w:r>
        <w:t>The presence of p</w:t>
      </w:r>
      <w:r>
        <w:rPr>
          <w:bCs/>
          <w:lang w:eastAsia="en-AU"/>
        </w:rPr>
        <w:t xml:space="preserve">rograms, </w:t>
      </w:r>
      <w:r w:rsidRPr="003D64CC">
        <w:rPr>
          <w:bCs/>
          <w:lang w:eastAsia="en-AU"/>
        </w:rPr>
        <w:t>pricing</w:t>
      </w:r>
      <w:r>
        <w:rPr>
          <w:bCs/>
          <w:lang w:eastAsia="en-AU"/>
        </w:rPr>
        <w:t>,</w:t>
      </w:r>
      <w:r w:rsidRPr="003D64CC">
        <w:rPr>
          <w:bCs/>
          <w:lang w:eastAsia="en-AU"/>
        </w:rPr>
        <w:t xml:space="preserve"> and regulation</w:t>
      </w:r>
      <w:r>
        <w:rPr>
          <w:bCs/>
          <w:lang w:eastAsia="en-AU"/>
        </w:rPr>
        <w:t xml:space="preserve"> were common across the</w:t>
      </w:r>
      <w:r>
        <w:t xml:space="preserve"> </w:t>
      </w:r>
      <w:r w:rsidRPr="002F43E0">
        <w:t>state governments</w:t>
      </w:r>
      <w:r>
        <w:t xml:space="preserve"> </w:t>
      </w:r>
      <w:r w:rsidRPr="002F43E0">
        <w:t>and territor</w:t>
      </w:r>
      <w:r>
        <w:t xml:space="preserve">ies. </w:t>
      </w:r>
      <w:r>
        <w:rPr>
          <w:iCs/>
          <w:lang w:eastAsia="en-AU"/>
        </w:rPr>
        <w:t xml:space="preserve"> </w:t>
      </w:r>
      <w:r w:rsidRPr="00402FB7">
        <w:t xml:space="preserve">All states and territories </w:t>
      </w:r>
      <w:r>
        <w:t xml:space="preserve">were found to be guided by </w:t>
      </w:r>
      <w:r w:rsidRPr="00402FB7">
        <w:t>the waste management hierarchy as a framework for managing waste.  Broadly</w:t>
      </w:r>
      <w:r>
        <w:t>,</w:t>
      </w:r>
      <w:r w:rsidRPr="00402FB7">
        <w:t xml:space="preserve"> th</w:t>
      </w:r>
      <w:r>
        <w:t xml:space="preserve">is </w:t>
      </w:r>
      <w:r w:rsidRPr="00402FB7">
        <w:t>include</w:t>
      </w:r>
      <w:r>
        <w:t>s</w:t>
      </w:r>
      <w:r w:rsidRPr="00402FB7">
        <w:t xml:space="preserve">: </w:t>
      </w:r>
    </w:p>
    <w:p w:rsidR="00CC02C9" w:rsidRPr="00402FB7" w:rsidRDefault="00CC02C9" w:rsidP="00CC02C9">
      <w:pPr>
        <w:pStyle w:val="ListBullet"/>
        <w:spacing w:before="130" w:after="130" w:line="240" w:lineRule="auto"/>
        <w:jc w:val="both"/>
      </w:pPr>
      <w:r>
        <w:t>W</w:t>
      </w:r>
      <w:r w:rsidRPr="00402FB7">
        <w:t xml:space="preserve">aste avoidance and reduction programs </w:t>
      </w:r>
    </w:p>
    <w:p w:rsidR="00CC02C9" w:rsidRPr="00402FB7" w:rsidRDefault="00CC02C9" w:rsidP="00CC02C9">
      <w:pPr>
        <w:pStyle w:val="ListBullet"/>
        <w:spacing w:before="130" w:after="130" w:line="240" w:lineRule="auto"/>
        <w:jc w:val="both"/>
      </w:pPr>
      <w:r>
        <w:t>R</w:t>
      </w:r>
      <w:r w:rsidRPr="00402FB7">
        <w:t>esource recovery activities</w:t>
      </w:r>
    </w:p>
    <w:p w:rsidR="00CC02C9" w:rsidRPr="00402FB7" w:rsidRDefault="00CC02C9" w:rsidP="00CC02C9">
      <w:pPr>
        <w:pStyle w:val="ListBullet"/>
        <w:spacing w:before="130" w:after="130" w:line="240" w:lineRule="auto"/>
        <w:jc w:val="both"/>
      </w:pPr>
      <w:r>
        <w:t>R</w:t>
      </w:r>
      <w:r w:rsidRPr="00402FB7">
        <w:t xml:space="preserve">educing the disposal of resources to landfill. </w:t>
      </w:r>
    </w:p>
    <w:p w:rsidR="00CC02C9" w:rsidRDefault="00CC02C9" w:rsidP="00631F17">
      <w:pPr>
        <w:pStyle w:val="BodyText"/>
        <w:jc w:val="both"/>
        <w:rPr>
          <w:rFonts w:ascii="Calibri" w:hAnsi="Calibri" w:cs="Calibri"/>
        </w:rPr>
      </w:pPr>
      <w:r>
        <w:t>The</w:t>
      </w:r>
      <w:r>
        <w:rPr>
          <w:lang w:eastAsia="en-AU"/>
        </w:rPr>
        <w:t xml:space="preserve"> specific activities that </w:t>
      </w:r>
      <w:r>
        <w:t xml:space="preserve">affect the disposal pathway of RAC equipment varied.  </w:t>
      </w:r>
      <w:r w:rsidRPr="000A70CC">
        <w:t>W</w:t>
      </w:r>
      <w:r>
        <w:t xml:space="preserve">estern </w:t>
      </w:r>
      <w:r w:rsidRPr="000A70CC">
        <w:t>A</w:t>
      </w:r>
      <w:r>
        <w:t xml:space="preserve">ustralia is the only state with a landfill waste diversion target.  New South Wales has in place a Fridge Buyback scheme and </w:t>
      </w:r>
      <w:r w:rsidRPr="00767D5D">
        <w:t>program</w:t>
      </w:r>
      <w:r>
        <w:t>s</w:t>
      </w:r>
      <w:r w:rsidRPr="00767D5D">
        <w:t xml:space="preserve"> to reduce the transfer of shredder </w:t>
      </w:r>
      <w:proofErr w:type="spellStart"/>
      <w:r w:rsidRPr="00767D5D">
        <w:t>floc</w:t>
      </w:r>
      <w:proofErr w:type="spellEnd"/>
      <w:r w:rsidRPr="00767D5D">
        <w:t xml:space="preserve"> to interstate landfill sites. </w:t>
      </w:r>
      <w:r w:rsidRPr="00A448C1">
        <w:t xml:space="preserve">South Australia </w:t>
      </w:r>
      <w:r>
        <w:t xml:space="preserve">legislated a landfill ban on </w:t>
      </w:r>
      <w:r w:rsidRPr="000907AF">
        <w:t>Whitegoods in September 2011</w:t>
      </w:r>
      <w:r>
        <w:t xml:space="preserve"> (EPA SA, 2012)</w:t>
      </w:r>
      <w:r w:rsidRPr="000907AF">
        <w:t xml:space="preserve">. </w:t>
      </w:r>
      <w:r>
        <w:t xml:space="preserve"> </w:t>
      </w:r>
      <w:r w:rsidRPr="00A448C1">
        <w:t>No other states or territories were identified as having targets or policies addressing the diversion of RAC equipment from landfill.</w:t>
      </w:r>
      <w:r>
        <w:t xml:space="preserve"> </w:t>
      </w:r>
      <w:r w:rsidRPr="000D1E8A">
        <w:rPr>
          <w:rFonts w:ascii="Calibri" w:hAnsi="Calibri" w:cs="Calibri"/>
        </w:rPr>
        <w:t xml:space="preserve"> </w:t>
      </w:r>
    </w:p>
    <w:p w:rsidR="00CC02C9" w:rsidRPr="00631F17" w:rsidRDefault="00CC02C9" w:rsidP="00EF55E3">
      <w:pPr>
        <w:pStyle w:val="BodyText"/>
        <w:spacing w:before="240"/>
        <w:jc w:val="both"/>
        <w:rPr>
          <w:b/>
        </w:rPr>
      </w:pPr>
      <w:r w:rsidRPr="00631F17">
        <w:rPr>
          <w:b/>
        </w:rPr>
        <w:t>Information sources</w:t>
      </w:r>
    </w:p>
    <w:p w:rsidR="00CC02C9" w:rsidRDefault="00CC02C9" w:rsidP="00631F17">
      <w:pPr>
        <w:pStyle w:val="BodyText"/>
        <w:jc w:val="both"/>
      </w:pPr>
      <w:r>
        <w:t>Data provided by State government and Territories is limited in coverage.  While s</w:t>
      </w:r>
      <w:r w:rsidRPr="0090570A">
        <w:t xml:space="preserve">everal states </w:t>
      </w:r>
      <w:r>
        <w:t>and territories</w:t>
      </w:r>
      <w:r w:rsidRPr="0090570A">
        <w:t xml:space="preserve"> </w:t>
      </w:r>
      <w:r>
        <w:t>collect</w:t>
      </w:r>
      <w:r w:rsidRPr="0090570A">
        <w:t xml:space="preserve"> </w:t>
      </w:r>
      <w:r>
        <w:t xml:space="preserve">information through </w:t>
      </w:r>
      <w:r w:rsidRPr="0090570A">
        <w:t xml:space="preserve">annual local government </w:t>
      </w:r>
      <w:r>
        <w:t xml:space="preserve">waste </w:t>
      </w:r>
      <w:r w:rsidRPr="0090570A">
        <w:t>surveys</w:t>
      </w:r>
      <w:r>
        <w:t>, the data does not distinguish RAC equipment from other types of</w:t>
      </w:r>
      <w:r w:rsidRPr="0090570A">
        <w:t xml:space="preserve"> domestic waste</w:t>
      </w:r>
      <w:r>
        <w:t xml:space="preserve">.  Adding to this is the complexity of the waste classification which is not uniformly applied.  </w:t>
      </w:r>
    </w:p>
    <w:p w:rsidR="00CC02C9" w:rsidRPr="00E26660" w:rsidRDefault="00CC02C9" w:rsidP="00631F17">
      <w:pPr>
        <w:pStyle w:val="BodyText"/>
        <w:jc w:val="both"/>
      </w:pPr>
      <w:r w:rsidRPr="00961042">
        <w:t xml:space="preserve">The </w:t>
      </w:r>
      <w:r w:rsidRPr="00961042">
        <w:rPr>
          <w:i/>
        </w:rPr>
        <w:t>National Waste Reporting</w:t>
      </w:r>
      <w:r w:rsidRPr="00961042">
        <w:t xml:space="preserve"> online resource draws together a range of information from Australian, state and territory governments, business, industry</w:t>
      </w:r>
      <w:r>
        <w:t>,</w:t>
      </w:r>
      <w:r w:rsidRPr="00961042">
        <w:t xml:space="preserve"> and community organisations to provide a national data set about waste management and resource recovery.</w:t>
      </w:r>
      <w:r>
        <w:t xml:space="preserve">  Most State governments and Territories provide information that feeds into th</w:t>
      </w:r>
      <w:r w:rsidRPr="00BE679A">
        <w:t>is online resource</w:t>
      </w:r>
      <w:r>
        <w:t xml:space="preserve">.  </w:t>
      </w:r>
    </w:p>
    <w:p w:rsidR="00CC02C9" w:rsidRDefault="00CC02C9" w:rsidP="00631F17">
      <w:pPr>
        <w:pStyle w:val="BodyText"/>
        <w:jc w:val="both"/>
      </w:pPr>
      <w:r>
        <w:t>I</w:t>
      </w:r>
      <w:r w:rsidRPr="0090570A">
        <w:t>n N</w:t>
      </w:r>
      <w:r>
        <w:t xml:space="preserve">ew </w:t>
      </w:r>
      <w:r w:rsidRPr="0090570A">
        <w:t>S</w:t>
      </w:r>
      <w:r>
        <w:t xml:space="preserve">outh </w:t>
      </w:r>
      <w:r w:rsidRPr="0090570A">
        <w:t>W</w:t>
      </w:r>
      <w:r>
        <w:t>ales</w:t>
      </w:r>
      <w:r w:rsidRPr="0090570A">
        <w:t xml:space="preserve"> the EPA collects waste data through an annual voluntary survey</w:t>
      </w:r>
      <w:r>
        <w:t xml:space="preserve"> that is completed by LGAs.</w:t>
      </w:r>
      <w:r w:rsidRPr="0090570A">
        <w:t xml:space="preserve">  </w:t>
      </w:r>
      <w:r>
        <w:t>D</w:t>
      </w:r>
      <w:r w:rsidRPr="0090570A">
        <w:t xml:space="preserve">ata is </w:t>
      </w:r>
      <w:r>
        <w:t>categorised as “whitegoods” and is</w:t>
      </w:r>
      <w:r w:rsidRPr="0090570A">
        <w:t xml:space="preserve"> not disaggregated into RAC equipment</w:t>
      </w:r>
      <w:r>
        <w:t xml:space="preserve"> type.  Reporting of </w:t>
      </w:r>
      <w:r w:rsidRPr="0090570A">
        <w:t xml:space="preserve">whitegoods </w:t>
      </w:r>
      <w:r>
        <w:t xml:space="preserve">varies due to the different </w:t>
      </w:r>
      <w:r w:rsidRPr="0090570A">
        <w:t>way</w:t>
      </w:r>
      <w:r>
        <w:t>s</w:t>
      </w:r>
      <w:r w:rsidRPr="0090570A">
        <w:t xml:space="preserve"> </w:t>
      </w:r>
      <w:r>
        <w:t xml:space="preserve">items are </w:t>
      </w:r>
      <w:r w:rsidRPr="0090570A">
        <w:t>classif</w:t>
      </w:r>
      <w:r>
        <w:t xml:space="preserve">ied including </w:t>
      </w:r>
      <w:r w:rsidRPr="0090570A">
        <w:t xml:space="preserve">as </w:t>
      </w:r>
      <w:r>
        <w:t>“</w:t>
      </w:r>
      <w:r w:rsidRPr="0090570A">
        <w:t>ferrous</w:t>
      </w:r>
      <w:r>
        <w:t>”,</w:t>
      </w:r>
      <w:r w:rsidRPr="0090570A">
        <w:t xml:space="preserve"> </w:t>
      </w:r>
      <w:r>
        <w:t>“</w:t>
      </w:r>
      <w:r w:rsidRPr="0090570A">
        <w:t>bulky goods</w:t>
      </w:r>
      <w:r>
        <w:t>”,</w:t>
      </w:r>
      <w:r w:rsidRPr="0090570A">
        <w:t xml:space="preserve"> or </w:t>
      </w:r>
      <w:r>
        <w:t>“</w:t>
      </w:r>
      <w:r w:rsidRPr="0090570A">
        <w:t>whitegoods</w:t>
      </w:r>
      <w:r>
        <w:t>”</w:t>
      </w:r>
      <w:r w:rsidRPr="0090570A">
        <w:t xml:space="preserve">.  </w:t>
      </w:r>
      <w:r>
        <w:t xml:space="preserve">For example, the reported volume of </w:t>
      </w:r>
      <w:r w:rsidRPr="0090570A">
        <w:t>whitegoods declin</w:t>
      </w:r>
      <w:r>
        <w:t xml:space="preserve">ed from over 12,000 tonnes in FY2008 to less than 300 tonnes in FY2013 (a decline of 98% over six years) however industry reports that approximately 10,000 tonnes of whitegoods was received last year. </w:t>
      </w:r>
    </w:p>
    <w:p w:rsidR="00CC02C9" w:rsidRPr="00E20861" w:rsidRDefault="00CC02C9" w:rsidP="00631F17">
      <w:pPr>
        <w:pStyle w:val="BodyText"/>
        <w:jc w:val="both"/>
        <w:rPr>
          <w:highlight w:val="yellow"/>
        </w:rPr>
      </w:pPr>
      <w:r>
        <w:t xml:space="preserve">New South Wales </w:t>
      </w:r>
      <w:r w:rsidR="00036499">
        <w:t xml:space="preserve">and the Australian Capital Territory are </w:t>
      </w:r>
      <w:r>
        <w:t>the only state</w:t>
      </w:r>
      <w:r w:rsidR="00036499">
        <w:t>s</w:t>
      </w:r>
      <w:r>
        <w:t xml:space="preserve"> with a program in </w:t>
      </w:r>
      <w:r w:rsidRPr="00E9596E">
        <w:t xml:space="preserve">place to improve </w:t>
      </w:r>
      <w:r>
        <w:t xml:space="preserve">the disposal pathway of RAC equipment. </w:t>
      </w:r>
      <w:r w:rsidR="00940B11">
        <w:t>The Victorian program</w:t>
      </w:r>
      <w:r>
        <w:t xml:space="preserve"> no longer operate</w:t>
      </w:r>
      <w:r w:rsidR="00940B11">
        <w:t>s</w:t>
      </w:r>
      <w:r>
        <w:t xml:space="preserve">.  </w:t>
      </w:r>
      <w:r w:rsidRPr="002F2F5C">
        <w:t xml:space="preserve">New South Wales has an interim program in place to address dumping of shredder </w:t>
      </w:r>
      <w:proofErr w:type="spellStart"/>
      <w:r w:rsidRPr="002F2F5C">
        <w:t>floc</w:t>
      </w:r>
      <w:proofErr w:type="spellEnd"/>
      <w:r w:rsidRPr="002F2F5C">
        <w:t xml:space="preserve">.  </w:t>
      </w:r>
    </w:p>
    <w:p w:rsidR="00631F17" w:rsidRPr="00A448C1" w:rsidRDefault="00CC02C9" w:rsidP="00975EEF">
      <w:pPr>
        <w:pStyle w:val="BodyText"/>
        <w:jc w:val="both"/>
        <w:rPr>
          <w:highlight w:val="yellow"/>
        </w:rPr>
      </w:pPr>
      <w:r w:rsidRPr="00E20861">
        <w:lastRenderedPageBreak/>
        <w:t>A summary of the state and territory legislation, policies and programs impacting the disposal of RAC equipment is provided i</w:t>
      </w:r>
      <w:r w:rsidRPr="00E20861">
        <w:rPr>
          <w:szCs w:val="22"/>
        </w:rPr>
        <w:t xml:space="preserve">n the following table. Various programs are discussed after </w:t>
      </w:r>
      <w:fldSimple w:instr=" REF _Ref383535406 \h  \* MERGEFORMAT ">
        <w:r w:rsidR="00510BC8" w:rsidRPr="00510BC8">
          <w:rPr>
            <w:szCs w:val="22"/>
          </w:rPr>
          <w:t>Table 2</w:t>
        </w:r>
      </w:fldSimple>
      <w:r>
        <w:t>2</w:t>
      </w:r>
      <w:r w:rsidRPr="00E20861">
        <w:rPr>
          <w:szCs w:val="22"/>
        </w:rPr>
        <w:t xml:space="preserve">. </w:t>
      </w:r>
    </w:p>
    <w:p w:rsidR="00631F17" w:rsidRPr="00A448C1" w:rsidRDefault="00631F17" w:rsidP="00631F17">
      <w:pPr>
        <w:pStyle w:val="Caption"/>
        <w:keepNext/>
        <w:rPr>
          <w:sz w:val="18"/>
          <w:highlight w:val="yellow"/>
        </w:rPr>
        <w:sectPr w:rsidR="00631F17" w:rsidRPr="00A448C1" w:rsidSect="00254441">
          <w:pgSz w:w="11907" w:h="16840" w:code="9"/>
          <w:pgMar w:top="2127" w:right="1474" w:bottom="1588" w:left="1474" w:header="1077" w:footer="640" w:gutter="454"/>
          <w:pgNumType w:start="6"/>
          <w:cols w:space="737"/>
        </w:sectPr>
      </w:pPr>
    </w:p>
    <w:p w:rsidR="00CC02C9" w:rsidRDefault="00631F17" w:rsidP="00631F17">
      <w:pPr>
        <w:pStyle w:val="BodyText"/>
      </w:pPr>
      <w:bookmarkStart w:id="69" w:name="_Ref383535406"/>
      <w:r w:rsidRPr="00E20861">
        <w:rPr>
          <w:i/>
          <w:szCs w:val="22"/>
        </w:rPr>
        <w:lastRenderedPageBreak/>
        <w:t xml:space="preserve">Table </w:t>
      </w:r>
      <w:r w:rsidR="00667B71" w:rsidRPr="00E20861">
        <w:rPr>
          <w:i/>
          <w:szCs w:val="22"/>
        </w:rPr>
        <w:fldChar w:fldCharType="begin"/>
      </w:r>
      <w:r w:rsidRPr="00E20861">
        <w:rPr>
          <w:i/>
          <w:szCs w:val="22"/>
        </w:rPr>
        <w:instrText xml:space="preserve"> SEQ Table \* ARABIC </w:instrText>
      </w:r>
      <w:r w:rsidR="00667B71" w:rsidRPr="00E20861">
        <w:rPr>
          <w:i/>
          <w:szCs w:val="22"/>
        </w:rPr>
        <w:fldChar w:fldCharType="separate"/>
      </w:r>
      <w:r w:rsidR="00510BC8">
        <w:rPr>
          <w:i/>
          <w:noProof/>
          <w:szCs w:val="22"/>
        </w:rPr>
        <w:t>2</w:t>
      </w:r>
      <w:r w:rsidR="00667B71" w:rsidRPr="00E20861">
        <w:rPr>
          <w:i/>
          <w:szCs w:val="22"/>
        </w:rPr>
        <w:fldChar w:fldCharType="end"/>
      </w:r>
      <w:bookmarkEnd w:id="69"/>
      <w:r w:rsidRPr="00E20861">
        <w:rPr>
          <w:i/>
          <w:noProof/>
          <w:szCs w:val="22"/>
        </w:rPr>
        <w:t xml:space="preserve">: State and territory waste management and resource recovery legislation and strategies, </w:t>
      </w:r>
      <w:r w:rsidRPr="00E20861">
        <w:rPr>
          <w:i/>
          <w:szCs w:val="22"/>
        </w:rPr>
        <w:t>source: based on discussions with industry</w:t>
      </w:r>
      <w:r w:rsidRPr="00E20861">
        <w:t xml:space="preserve"> stakeholders  </w:t>
      </w:r>
    </w:p>
    <w:tbl>
      <w:tblPr>
        <w:tblW w:w="513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tblPr>
      <w:tblGrid>
        <w:gridCol w:w="1044"/>
        <w:gridCol w:w="4266"/>
        <w:gridCol w:w="4266"/>
        <w:gridCol w:w="4437"/>
      </w:tblGrid>
      <w:tr w:rsidR="00631F17" w:rsidRPr="001C27EC" w:rsidTr="00FC46F4">
        <w:trPr>
          <w:tblHeader/>
        </w:trPr>
        <w:tc>
          <w:tcPr>
            <w:tcW w:w="373" w:type="pct"/>
            <w:shd w:val="clear" w:color="auto" w:fill="CDE0F5"/>
            <w:tcMar>
              <w:top w:w="60" w:type="dxa"/>
              <w:left w:w="60" w:type="dxa"/>
              <w:bottom w:w="60" w:type="dxa"/>
              <w:right w:w="60" w:type="dxa"/>
            </w:tcMar>
            <w:hideMark/>
          </w:tcPr>
          <w:p w:rsidR="00631F17" w:rsidRPr="001C27EC" w:rsidRDefault="00631F17" w:rsidP="00CC21BB">
            <w:pPr>
              <w:pStyle w:val="BodyText"/>
              <w:spacing w:before="40" w:after="40"/>
              <w:rPr>
                <w:b/>
                <w:lang w:eastAsia="en-AU"/>
              </w:rPr>
            </w:pPr>
            <w:r w:rsidRPr="001C27EC">
              <w:rPr>
                <w:b/>
                <w:lang w:eastAsia="en-AU"/>
              </w:rPr>
              <w:t>State/</w:t>
            </w:r>
            <w:r w:rsidRPr="001C27EC">
              <w:rPr>
                <w:b/>
                <w:lang w:eastAsia="en-AU"/>
              </w:rPr>
              <w:br/>
              <w:t>Territory</w:t>
            </w:r>
          </w:p>
        </w:tc>
        <w:tc>
          <w:tcPr>
            <w:tcW w:w="1522" w:type="pct"/>
            <w:shd w:val="clear" w:color="auto" w:fill="CDE0F5"/>
            <w:tcMar>
              <w:top w:w="60" w:type="dxa"/>
              <w:left w:w="60" w:type="dxa"/>
              <w:bottom w:w="60" w:type="dxa"/>
              <w:right w:w="60" w:type="dxa"/>
            </w:tcMar>
            <w:hideMark/>
          </w:tcPr>
          <w:p w:rsidR="00631F17" w:rsidRPr="001C27EC" w:rsidRDefault="00631F17" w:rsidP="00CC21BB">
            <w:pPr>
              <w:pStyle w:val="BodyText"/>
              <w:spacing w:before="40" w:after="40"/>
              <w:rPr>
                <w:b/>
                <w:lang w:eastAsia="en-AU"/>
              </w:rPr>
            </w:pPr>
            <w:r w:rsidRPr="001C27EC">
              <w:rPr>
                <w:b/>
                <w:lang w:eastAsia="en-AU"/>
              </w:rPr>
              <w:t>Legislation</w:t>
            </w:r>
          </w:p>
        </w:tc>
        <w:tc>
          <w:tcPr>
            <w:tcW w:w="1522" w:type="pct"/>
            <w:shd w:val="clear" w:color="auto" w:fill="CDE0F5"/>
            <w:tcMar>
              <w:top w:w="60" w:type="dxa"/>
              <w:left w:w="60" w:type="dxa"/>
              <w:bottom w:w="60" w:type="dxa"/>
              <w:right w:w="60" w:type="dxa"/>
            </w:tcMar>
            <w:hideMark/>
          </w:tcPr>
          <w:p w:rsidR="00631F17" w:rsidRPr="001C27EC" w:rsidRDefault="00631F17" w:rsidP="00CC21BB">
            <w:pPr>
              <w:pStyle w:val="BodyText"/>
              <w:spacing w:before="40" w:after="40"/>
              <w:rPr>
                <w:b/>
                <w:lang w:eastAsia="en-AU"/>
              </w:rPr>
            </w:pPr>
            <w:r w:rsidRPr="001C27EC">
              <w:rPr>
                <w:b/>
                <w:lang w:eastAsia="en-AU"/>
              </w:rPr>
              <w:t xml:space="preserve">Strategy and programs </w:t>
            </w:r>
          </w:p>
        </w:tc>
        <w:tc>
          <w:tcPr>
            <w:tcW w:w="1583" w:type="pct"/>
            <w:shd w:val="clear" w:color="auto" w:fill="CDE0F5"/>
          </w:tcPr>
          <w:p w:rsidR="00631F17" w:rsidRDefault="00631F17" w:rsidP="00CC21BB">
            <w:pPr>
              <w:pStyle w:val="BodyText"/>
              <w:spacing w:before="40" w:after="40"/>
              <w:ind w:left="70"/>
              <w:rPr>
                <w:b/>
                <w:lang w:eastAsia="en-AU"/>
              </w:rPr>
            </w:pPr>
            <w:r w:rsidRPr="001C27EC">
              <w:rPr>
                <w:b/>
                <w:lang w:eastAsia="en-AU"/>
              </w:rPr>
              <w:t>Impact on RAC disposal</w:t>
            </w:r>
          </w:p>
        </w:tc>
      </w:tr>
      <w:tr w:rsidR="00631F17" w:rsidRPr="002F2F5C" w:rsidTr="00FC46F4">
        <w:tc>
          <w:tcPr>
            <w:tcW w:w="373" w:type="pct"/>
            <w:shd w:val="clear" w:color="auto" w:fill="FFFFFF"/>
            <w:tcMar>
              <w:top w:w="50" w:type="dxa"/>
              <w:left w:w="100" w:type="dxa"/>
              <w:bottom w:w="50" w:type="dxa"/>
              <w:right w:w="100" w:type="dxa"/>
            </w:tcMar>
            <w:hideMark/>
          </w:tcPr>
          <w:p w:rsidR="00631F17" w:rsidRPr="002F2F5C" w:rsidRDefault="00631F17" w:rsidP="00CC21BB">
            <w:pPr>
              <w:pStyle w:val="BodyText"/>
              <w:spacing w:before="40" w:after="40"/>
              <w:rPr>
                <w:lang w:eastAsia="en-AU"/>
              </w:rPr>
            </w:pPr>
            <w:r w:rsidRPr="00E85698">
              <w:rPr>
                <w:bdr w:val="none" w:sz="0" w:space="0" w:color="auto" w:frame="1"/>
                <w:lang w:eastAsia="en-AU"/>
              </w:rPr>
              <w:t>ACT</w:t>
            </w:r>
          </w:p>
        </w:tc>
        <w:tc>
          <w:tcPr>
            <w:tcW w:w="1522" w:type="pct"/>
            <w:shd w:val="clear" w:color="auto" w:fill="FFFFFF"/>
            <w:tcMar>
              <w:top w:w="50" w:type="dxa"/>
              <w:left w:w="100" w:type="dxa"/>
              <w:bottom w:w="50" w:type="dxa"/>
              <w:right w:w="100" w:type="dxa"/>
            </w:tcMar>
            <w:hideMark/>
          </w:tcPr>
          <w:p w:rsidR="00631F17" w:rsidRPr="001C27EC" w:rsidRDefault="00631F17" w:rsidP="00631F17">
            <w:pPr>
              <w:pStyle w:val="ListBullet"/>
              <w:spacing w:before="40" w:after="40" w:line="240" w:lineRule="auto"/>
              <w:jc w:val="both"/>
              <w:rPr>
                <w:i/>
                <w:lang w:eastAsia="en-AU"/>
              </w:rPr>
            </w:pPr>
            <w:r w:rsidRPr="001C27EC">
              <w:rPr>
                <w:i/>
                <w:lang w:eastAsia="en-AU"/>
              </w:rPr>
              <w:t>Environment Protection Act 1997</w:t>
            </w:r>
          </w:p>
          <w:p w:rsidR="00631F17" w:rsidRPr="001C27EC" w:rsidRDefault="00631F17" w:rsidP="00631F17">
            <w:pPr>
              <w:pStyle w:val="ListBullet"/>
              <w:spacing w:before="40" w:after="40" w:line="240" w:lineRule="auto"/>
              <w:jc w:val="both"/>
              <w:rPr>
                <w:i/>
                <w:lang w:eastAsia="en-AU"/>
              </w:rPr>
            </w:pPr>
            <w:r w:rsidRPr="001C27EC">
              <w:rPr>
                <w:i/>
                <w:lang w:eastAsia="en-AU"/>
              </w:rPr>
              <w:t>Clinical Waste Act 1990</w:t>
            </w:r>
          </w:p>
          <w:p w:rsidR="00631F17" w:rsidRPr="001C27EC" w:rsidRDefault="00631F17" w:rsidP="00631F17">
            <w:pPr>
              <w:pStyle w:val="ListBullet"/>
              <w:spacing w:before="40" w:after="40" w:line="240" w:lineRule="auto"/>
              <w:jc w:val="both"/>
              <w:rPr>
                <w:i/>
                <w:lang w:eastAsia="en-AU"/>
              </w:rPr>
            </w:pPr>
            <w:r w:rsidRPr="001C27EC">
              <w:rPr>
                <w:i/>
                <w:lang w:eastAsia="en-AU"/>
              </w:rPr>
              <w:t>Waste Minimisation Act 2001</w:t>
            </w:r>
          </w:p>
          <w:p w:rsidR="00631F17" w:rsidRPr="001C27EC" w:rsidRDefault="00631F17" w:rsidP="00631F17">
            <w:pPr>
              <w:pStyle w:val="ListBullet"/>
              <w:spacing w:before="40" w:after="40" w:line="240" w:lineRule="auto"/>
              <w:jc w:val="both"/>
              <w:rPr>
                <w:i/>
                <w:lang w:eastAsia="en-AU"/>
              </w:rPr>
            </w:pPr>
            <w:r w:rsidRPr="001C27EC">
              <w:rPr>
                <w:i/>
                <w:lang w:eastAsia="en-AU"/>
              </w:rPr>
              <w:t>Litter Act 2004</w:t>
            </w:r>
          </w:p>
          <w:p w:rsidR="00631F17" w:rsidRPr="001C27EC" w:rsidRDefault="00631F17" w:rsidP="00631F17">
            <w:pPr>
              <w:pStyle w:val="ListBullet"/>
              <w:spacing w:before="40" w:after="40" w:line="240" w:lineRule="auto"/>
              <w:jc w:val="both"/>
              <w:rPr>
                <w:i/>
                <w:lang w:eastAsia="en-AU"/>
              </w:rPr>
            </w:pPr>
            <w:r w:rsidRPr="001C27EC">
              <w:rPr>
                <w:i/>
                <w:lang w:eastAsia="en-AU"/>
              </w:rPr>
              <w:t>Dangerous Substances Act 1990</w:t>
            </w:r>
          </w:p>
        </w:tc>
        <w:tc>
          <w:tcPr>
            <w:tcW w:w="1522" w:type="pct"/>
            <w:shd w:val="clear" w:color="auto" w:fill="FFFFFF"/>
            <w:tcMar>
              <w:top w:w="50" w:type="dxa"/>
              <w:left w:w="100" w:type="dxa"/>
              <w:bottom w:w="50" w:type="dxa"/>
              <w:right w:w="100" w:type="dxa"/>
            </w:tcMar>
            <w:hideMark/>
          </w:tcPr>
          <w:p w:rsidR="00631F17" w:rsidRPr="002F2F5C" w:rsidRDefault="00631F17" w:rsidP="004D60B5">
            <w:pPr>
              <w:pStyle w:val="BodyText"/>
              <w:numPr>
                <w:ilvl w:val="0"/>
                <w:numId w:val="19"/>
              </w:numPr>
              <w:spacing w:before="40" w:after="40" w:line="240" w:lineRule="auto"/>
              <w:jc w:val="both"/>
              <w:rPr>
                <w:iCs/>
                <w:lang w:eastAsia="en-AU"/>
              </w:rPr>
            </w:pPr>
            <w:r w:rsidRPr="00E85698">
              <w:rPr>
                <w:iCs/>
                <w:lang w:eastAsia="en-AU"/>
              </w:rPr>
              <w:t>ACT Waste Management Strategy 2011-2025</w:t>
            </w:r>
          </w:p>
          <w:p w:rsidR="00631F17" w:rsidRDefault="00631F17" w:rsidP="004D60B5">
            <w:pPr>
              <w:pStyle w:val="BodyText"/>
              <w:numPr>
                <w:ilvl w:val="0"/>
                <w:numId w:val="19"/>
              </w:numPr>
              <w:spacing w:before="40" w:after="40" w:line="240" w:lineRule="auto"/>
              <w:jc w:val="both"/>
              <w:rPr>
                <w:lang w:eastAsia="en-AU"/>
              </w:rPr>
            </w:pPr>
            <w:r w:rsidRPr="00E85698">
              <w:rPr>
                <w:iCs/>
                <w:lang w:eastAsia="en-AU"/>
              </w:rPr>
              <w:t>Program: Outreach Program (no longer op</w:t>
            </w:r>
            <w:r w:rsidRPr="00E85698">
              <w:rPr>
                <w:lang w:eastAsia="en-AU"/>
              </w:rPr>
              <w:t xml:space="preserve">erational) </w:t>
            </w:r>
          </w:p>
          <w:p w:rsidR="00631F17" w:rsidRPr="002F2F5C" w:rsidRDefault="00631F17" w:rsidP="004D60B5">
            <w:pPr>
              <w:pStyle w:val="BodyText"/>
              <w:numPr>
                <w:ilvl w:val="0"/>
                <w:numId w:val="19"/>
              </w:numPr>
              <w:spacing w:before="40" w:after="40" w:line="240" w:lineRule="auto"/>
              <w:jc w:val="both"/>
              <w:rPr>
                <w:lang w:eastAsia="en-AU"/>
              </w:rPr>
            </w:pPr>
            <w:r>
              <w:rPr>
                <w:lang w:eastAsia="en-AU"/>
              </w:rPr>
              <w:t xml:space="preserve">The </w:t>
            </w:r>
            <w:proofErr w:type="spellStart"/>
            <w:r>
              <w:rPr>
                <w:lang w:eastAsia="en-AU"/>
              </w:rPr>
              <w:t>ActewAGL</w:t>
            </w:r>
            <w:proofErr w:type="spellEnd"/>
            <w:r>
              <w:rPr>
                <w:lang w:eastAsia="en-AU"/>
              </w:rPr>
              <w:t xml:space="preserve"> Fridge Buyback initiative </w:t>
            </w:r>
          </w:p>
        </w:tc>
        <w:tc>
          <w:tcPr>
            <w:tcW w:w="1583" w:type="pct"/>
            <w:shd w:val="clear" w:color="auto" w:fill="FFFFFF"/>
            <w:tcMar>
              <w:top w:w="57" w:type="dxa"/>
              <w:left w:w="113" w:type="dxa"/>
              <w:bottom w:w="57" w:type="dxa"/>
              <w:right w:w="113" w:type="dxa"/>
            </w:tcMar>
          </w:tcPr>
          <w:p w:rsidR="00631F17" w:rsidRPr="002F2F5C" w:rsidRDefault="00631F17" w:rsidP="005A72B5">
            <w:pPr>
              <w:pStyle w:val="ListBullet"/>
              <w:tabs>
                <w:tab w:val="clear" w:pos="340"/>
              </w:tabs>
              <w:spacing w:before="40" w:after="40" w:line="240" w:lineRule="auto"/>
              <w:ind w:left="152" w:hanging="152"/>
              <w:jc w:val="both"/>
              <w:rPr>
                <w:lang w:eastAsia="en-AU"/>
              </w:rPr>
            </w:pPr>
            <w:r w:rsidRPr="00E85698">
              <w:rPr>
                <w:lang w:eastAsia="en-AU"/>
              </w:rPr>
              <w:t>Direct impacts are not clear</w:t>
            </w:r>
          </w:p>
          <w:p w:rsidR="00631F17" w:rsidRPr="002F2F5C" w:rsidRDefault="00631F17" w:rsidP="005A72B5">
            <w:pPr>
              <w:pStyle w:val="ListBullet"/>
              <w:tabs>
                <w:tab w:val="clear" w:pos="340"/>
              </w:tabs>
              <w:spacing w:before="40" w:after="40" w:line="240" w:lineRule="auto"/>
              <w:ind w:left="152" w:hanging="152"/>
              <w:jc w:val="both"/>
              <w:rPr>
                <w:lang w:eastAsia="en-AU"/>
              </w:rPr>
            </w:pPr>
            <w:r w:rsidRPr="00E85698">
              <w:rPr>
                <w:lang w:eastAsia="en-AU"/>
              </w:rPr>
              <w:t>No kerbside recovery - residents are required to deliver to resource recovery centres</w:t>
            </w:r>
          </w:p>
          <w:p w:rsidR="00631F17" w:rsidRDefault="00631F17" w:rsidP="005A72B5">
            <w:pPr>
              <w:pStyle w:val="ListBullet"/>
              <w:tabs>
                <w:tab w:val="clear" w:pos="340"/>
              </w:tabs>
              <w:spacing w:before="40" w:after="40" w:line="240" w:lineRule="auto"/>
              <w:ind w:left="152" w:hanging="152"/>
              <w:jc w:val="both"/>
              <w:rPr>
                <w:lang w:eastAsia="en-AU"/>
              </w:rPr>
            </w:pPr>
            <w:r w:rsidRPr="00E85698">
              <w:rPr>
                <w:lang w:eastAsia="en-AU"/>
              </w:rPr>
              <w:t xml:space="preserve">Disincentives to landfill through pricing and regulation </w:t>
            </w:r>
          </w:p>
          <w:p w:rsidR="00631F17" w:rsidRPr="002F2F5C" w:rsidRDefault="00631F17" w:rsidP="005A72B5">
            <w:pPr>
              <w:pStyle w:val="ListBullet"/>
              <w:tabs>
                <w:tab w:val="clear" w:pos="340"/>
              </w:tabs>
              <w:spacing w:before="40" w:after="40" w:line="240" w:lineRule="auto"/>
              <w:ind w:left="152" w:hanging="152"/>
              <w:jc w:val="both"/>
              <w:rPr>
                <w:lang w:eastAsia="en-AU"/>
              </w:rPr>
            </w:pPr>
            <w:r>
              <w:rPr>
                <w:lang w:eastAsia="en-AU"/>
              </w:rPr>
              <w:t xml:space="preserve">Fridge Buyback scheme commenced early 2014 </w:t>
            </w:r>
          </w:p>
        </w:tc>
      </w:tr>
      <w:tr w:rsidR="00631F17" w:rsidRPr="002F2F5C" w:rsidTr="00FC46F4">
        <w:tc>
          <w:tcPr>
            <w:tcW w:w="373" w:type="pct"/>
            <w:shd w:val="clear" w:color="auto" w:fill="FFFFFF"/>
            <w:tcMar>
              <w:top w:w="50" w:type="dxa"/>
              <w:left w:w="100" w:type="dxa"/>
              <w:bottom w:w="50" w:type="dxa"/>
              <w:right w:w="100" w:type="dxa"/>
            </w:tcMar>
            <w:hideMark/>
          </w:tcPr>
          <w:p w:rsidR="00631F17" w:rsidRPr="002F2F5C" w:rsidRDefault="00631F17" w:rsidP="00CC21BB">
            <w:pPr>
              <w:pStyle w:val="BodyText"/>
              <w:spacing w:before="40" w:after="40"/>
              <w:rPr>
                <w:lang w:eastAsia="en-AU"/>
              </w:rPr>
            </w:pPr>
            <w:r w:rsidRPr="00E85698">
              <w:rPr>
                <w:bdr w:val="none" w:sz="0" w:space="0" w:color="auto" w:frame="1"/>
                <w:lang w:eastAsia="en-AU"/>
              </w:rPr>
              <w:t>NSW</w:t>
            </w:r>
          </w:p>
        </w:tc>
        <w:tc>
          <w:tcPr>
            <w:tcW w:w="1522" w:type="pct"/>
            <w:shd w:val="clear" w:color="auto" w:fill="FFFFFF"/>
            <w:tcMar>
              <w:top w:w="50" w:type="dxa"/>
              <w:left w:w="100" w:type="dxa"/>
              <w:bottom w:w="50" w:type="dxa"/>
              <w:right w:w="100" w:type="dxa"/>
            </w:tcMar>
            <w:hideMark/>
          </w:tcPr>
          <w:p w:rsidR="00631F17" w:rsidRPr="001C27EC" w:rsidRDefault="00631F17" w:rsidP="00631F17">
            <w:pPr>
              <w:pStyle w:val="ListBullet"/>
              <w:spacing w:before="40" w:after="40" w:line="240" w:lineRule="auto"/>
              <w:jc w:val="both"/>
              <w:rPr>
                <w:i/>
                <w:lang w:eastAsia="en-AU"/>
              </w:rPr>
            </w:pPr>
            <w:r w:rsidRPr="001C27EC">
              <w:rPr>
                <w:i/>
                <w:lang w:eastAsia="en-AU"/>
              </w:rPr>
              <w:t>Protection of the Environment Operations Act 1997</w:t>
            </w:r>
          </w:p>
          <w:p w:rsidR="00631F17" w:rsidRPr="002F2F5C" w:rsidRDefault="00631F17" w:rsidP="00631F17">
            <w:pPr>
              <w:pStyle w:val="ListBullet"/>
              <w:spacing w:before="40" w:after="40" w:line="240" w:lineRule="auto"/>
              <w:jc w:val="both"/>
              <w:rPr>
                <w:lang w:eastAsia="en-AU"/>
              </w:rPr>
            </w:pPr>
            <w:r w:rsidRPr="001C27EC">
              <w:rPr>
                <w:i/>
                <w:lang w:eastAsia="en-AU"/>
              </w:rPr>
              <w:t>Waste Avoidance and Resource Recovery Act 2001</w:t>
            </w:r>
          </w:p>
        </w:tc>
        <w:tc>
          <w:tcPr>
            <w:tcW w:w="1522" w:type="pct"/>
            <w:shd w:val="clear" w:color="auto" w:fill="FFFFFF"/>
            <w:tcMar>
              <w:top w:w="50" w:type="dxa"/>
              <w:left w:w="100" w:type="dxa"/>
              <w:bottom w:w="50" w:type="dxa"/>
              <w:right w:w="100" w:type="dxa"/>
            </w:tcMar>
            <w:hideMark/>
          </w:tcPr>
          <w:p w:rsidR="00631F17" w:rsidRPr="002F2F5C" w:rsidRDefault="00631F17" w:rsidP="004D60B5">
            <w:pPr>
              <w:pStyle w:val="BodyText"/>
              <w:numPr>
                <w:ilvl w:val="0"/>
                <w:numId w:val="20"/>
              </w:numPr>
              <w:spacing w:before="40" w:after="40" w:line="240" w:lineRule="auto"/>
              <w:jc w:val="both"/>
              <w:rPr>
                <w:iCs/>
                <w:lang w:eastAsia="en-AU"/>
              </w:rPr>
            </w:pPr>
            <w:r w:rsidRPr="00E85698">
              <w:rPr>
                <w:iCs/>
                <w:lang w:eastAsia="en-AU"/>
              </w:rPr>
              <w:t>Waste Avoidance and Resource Recovery Strategy 2007</w:t>
            </w:r>
          </w:p>
          <w:p w:rsidR="00631F17" w:rsidRPr="002F2F5C" w:rsidRDefault="00631F17" w:rsidP="004D60B5">
            <w:pPr>
              <w:pStyle w:val="BodyText"/>
              <w:numPr>
                <w:ilvl w:val="0"/>
                <w:numId w:val="20"/>
              </w:numPr>
              <w:spacing w:before="40" w:after="40" w:line="240" w:lineRule="auto"/>
              <w:jc w:val="both"/>
              <w:rPr>
                <w:iCs/>
                <w:lang w:eastAsia="en-AU"/>
              </w:rPr>
            </w:pPr>
            <w:r w:rsidRPr="00E85698">
              <w:rPr>
                <w:iCs/>
                <w:lang w:eastAsia="en-AU"/>
              </w:rPr>
              <w:t>Programs:</w:t>
            </w:r>
          </w:p>
          <w:p w:rsidR="00631F17" w:rsidRPr="002F2F5C" w:rsidRDefault="00631F17" w:rsidP="00631F17">
            <w:pPr>
              <w:pStyle w:val="ListBullet2"/>
              <w:spacing w:before="40" w:after="40" w:line="240" w:lineRule="auto"/>
              <w:jc w:val="both"/>
              <w:rPr>
                <w:lang w:eastAsia="en-AU"/>
              </w:rPr>
            </w:pPr>
            <w:r w:rsidRPr="00E85698">
              <w:rPr>
                <w:lang w:eastAsia="en-AU"/>
              </w:rPr>
              <w:t>Fridge Buyback</w:t>
            </w:r>
          </w:p>
          <w:p w:rsidR="00631F17" w:rsidRPr="002F2F5C" w:rsidRDefault="00631F17" w:rsidP="00631F17">
            <w:pPr>
              <w:pStyle w:val="ListBullet2"/>
              <w:spacing w:before="40" w:after="40" w:line="240" w:lineRule="auto"/>
              <w:jc w:val="both"/>
              <w:rPr>
                <w:lang w:eastAsia="en-AU"/>
              </w:rPr>
            </w:pPr>
            <w:r w:rsidRPr="00E85698">
              <w:rPr>
                <w:lang w:eastAsia="en-AU"/>
              </w:rPr>
              <w:t>Structural Adjustment Program to Assist New South Wales Metal Shredders</w:t>
            </w:r>
          </w:p>
        </w:tc>
        <w:tc>
          <w:tcPr>
            <w:tcW w:w="1583" w:type="pct"/>
            <w:shd w:val="clear" w:color="auto" w:fill="FFFFFF"/>
            <w:tcMar>
              <w:top w:w="57" w:type="dxa"/>
              <w:left w:w="113" w:type="dxa"/>
              <w:bottom w:w="57" w:type="dxa"/>
              <w:right w:w="113" w:type="dxa"/>
            </w:tcMar>
          </w:tcPr>
          <w:p w:rsidR="00631F17" w:rsidRPr="002F2F5C" w:rsidRDefault="00631F17" w:rsidP="00CC21BB">
            <w:pPr>
              <w:pStyle w:val="BodyText"/>
              <w:spacing w:before="40" w:after="40"/>
              <w:rPr>
                <w:lang w:eastAsia="en-AU"/>
              </w:rPr>
            </w:pPr>
            <w:r w:rsidRPr="00E85698">
              <w:rPr>
                <w:lang w:eastAsia="en-AU"/>
              </w:rPr>
              <w:t xml:space="preserve">Direct impact on RAC recovery through: </w:t>
            </w:r>
          </w:p>
          <w:p w:rsidR="00631F17" w:rsidRPr="002F2F5C" w:rsidRDefault="00631F17" w:rsidP="005A72B5">
            <w:pPr>
              <w:pStyle w:val="ListBullet"/>
              <w:spacing w:before="40" w:after="40" w:line="240" w:lineRule="auto"/>
              <w:ind w:left="152" w:hanging="152"/>
              <w:jc w:val="both"/>
              <w:rPr>
                <w:lang w:eastAsia="en-AU"/>
              </w:rPr>
            </w:pPr>
            <w:r w:rsidRPr="00E85698">
              <w:rPr>
                <w:lang w:eastAsia="en-AU"/>
              </w:rPr>
              <w:t xml:space="preserve">Broad waste objectives: </w:t>
            </w:r>
          </w:p>
          <w:p w:rsidR="00631F17" w:rsidRDefault="00631F17" w:rsidP="00631F17">
            <w:pPr>
              <w:pStyle w:val="ListBullet2"/>
              <w:tabs>
                <w:tab w:val="clear" w:pos="680"/>
              </w:tabs>
              <w:spacing w:before="40" w:after="40" w:line="240" w:lineRule="auto"/>
              <w:ind w:left="382" w:hanging="142"/>
              <w:jc w:val="both"/>
              <w:rPr>
                <w:lang w:eastAsia="en-AU"/>
              </w:rPr>
            </w:pPr>
            <w:r w:rsidRPr="00E85698">
              <w:rPr>
                <w:lang w:eastAsia="en-AU"/>
              </w:rPr>
              <w:t xml:space="preserve">Waste avoidance </w:t>
            </w:r>
            <w:r>
              <w:rPr>
                <w:lang w:eastAsia="en-AU"/>
              </w:rPr>
              <w:t>/</w:t>
            </w:r>
            <w:r w:rsidRPr="00E85698">
              <w:rPr>
                <w:lang w:eastAsia="en-AU"/>
              </w:rPr>
              <w:t xml:space="preserve"> reduction programs </w:t>
            </w:r>
          </w:p>
          <w:p w:rsidR="00631F17" w:rsidRDefault="00631F17" w:rsidP="00631F17">
            <w:pPr>
              <w:pStyle w:val="ListBullet2"/>
              <w:tabs>
                <w:tab w:val="clear" w:pos="680"/>
              </w:tabs>
              <w:spacing w:before="40" w:after="40" w:line="240" w:lineRule="auto"/>
              <w:ind w:left="382" w:hanging="142"/>
              <w:jc w:val="both"/>
              <w:rPr>
                <w:lang w:eastAsia="en-AU"/>
              </w:rPr>
            </w:pPr>
            <w:r w:rsidRPr="00E85698">
              <w:rPr>
                <w:lang w:eastAsia="en-AU"/>
              </w:rPr>
              <w:t>Resource recovery activities</w:t>
            </w:r>
          </w:p>
          <w:p w:rsidR="00631F17" w:rsidRDefault="00631F17" w:rsidP="00631F17">
            <w:pPr>
              <w:pStyle w:val="ListBullet2"/>
              <w:tabs>
                <w:tab w:val="clear" w:pos="680"/>
              </w:tabs>
              <w:spacing w:before="40" w:after="40" w:line="240" w:lineRule="auto"/>
              <w:ind w:left="382" w:hanging="142"/>
              <w:jc w:val="both"/>
              <w:rPr>
                <w:lang w:eastAsia="en-AU"/>
              </w:rPr>
            </w:pPr>
            <w:r w:rsidRPr="00E85698">
              <w:rPr>
                <w:lang w:eastAsia="en-AU"/>
              </w:rPr>
              <w:t>Reducing the disposal of resources to landfill</w:t>
            </w:r>
          </w:p>
          <w:p w:rsidR="00631F17" w:rsidRDefault="00631F17" w:rsidP="005A72B5">
            <w:pPr>
              <w:pStyle w:val="ListBullet"/>
              <w:spacing w:before="40" w:after="40" w:line="240" w:lineRule="auto"/>
              <w:ind w:left="152" w:hanging="152"/>
              <w:jc w:val="both"/>
              <w:rPr>
                <w:lang w:eastAsia="en-AU"/>
              </w:rPr>
            </w:pPr>
            <w:r w:rsidRPr="00E85698">
              <w:rPr>
                <w:lang w:eastAsia="en-AU"/>
              </w:rPr>
              <w:t xml:space="preserve">Structural Adjustment Program: </w:t>
            </w:r>
          </w:p>
          <w:p w:rsidR="00631F17" w:rsidRDefault="00631F17" w:rsidP="00631F17">
            <w:pPr>
              <w:pStyle w:val="ListBullet2"/>
              <w:tabs>
                <w:tab w:val="clear" w:pos="680"/>
              </w:tabs>
              <w:spacing w:before="40" w:after="40" w:line="240" w:lineRule="auto"/>
              <w:ind w:left="382" w:hanging="142"/>
              <w:jc w:val="both"/>
              <w:rPr>
                <w:lang w:eastAsia="en-AU"/>
              </w:rPr>
            </w:pPr>
            <w:r w:rsidRPr="00E85698">
              <w:rPr>
                <w:lang w:eastAsia="en-AU"/>
              </w:rPr>
              <w:t xml:space="preserve">Modernise the industry by minimising or diverting shredder </w:t>
            </w:r>
            <w:proofErr w:type="spellStart"/>
            <w:r w:rsidRPr="00E85698">
              <w:rPr>
                <w:lang w:eastAsia="en-AU"/>
              </w:rPr>
              <w:t>floc</w:t>
            </w:r>
            <w:proofErr w:type="spellEnd"/>
            <w:r w:rsidRPr="00E85698">
              <w:rPr>
                <w:lang w:eastAsia="en-AU"/>
              </w:rPr>
              <w:t xml:space="preserve"> from landfill</w:t>
            </w:r>
          </w:p>
          <w:p w:rsidR="00631F17" w:rsidRDefault="00631F17" w:rsidP="00631F17">
            <w:pPr>
              <w:pStyle w:val="ListBullet2"/>
              <w:tabs>
                <w:tab w:val="clear" w:pos="680"/>
              </w:tabs>
              <w:spacing w:before="40" w:after="40" w:line="240" w:lineRule="auto"/>
              <w:ind w:left="382" w:hanging="142"/>
              <w:jc w:val="both"/>
              <w:rPr>
                <w:lang w:eastAsia="en-AU"/>
              </w:rPr>
            </w:pPr>
            <w:r w:rsidRPr="00E85698">
              <w:rPr>
                <w:lang w:eastAsia="en-AU"/>
              </w:rPr>
              <w:t xml:space="preserve">Reduce transfer of shredder </w:t>
            </w:r>
            <w:proofErr w:type="spellStart"/>
            <w:r w:rsidRPr="00E85698">
              <w:rPr>
                <w:lang w:eastAsia="en-AU"/>
              </w:rPr>
              <w:t>floc</w:t>
            </w:r>
            <w:proofErr w:type="spellEnd"/>
            <w:r w:rsidRPr="00E85698">
              <w:rPr>
                <w:lang w:eastAsia="en-AU"/>
              </w:rPr>
              <w:t xml:space="preserve"> to interstate landfill</w:t>
            </w:r>
          </w:p>
          <w:p w:rsidR="00631F17" w:rsidRDefault="00631F17" w:rsidP="005A72B5">
            <w:pPr>
              <w:pStyle w:val="ListBullet"/>
              <w:spacing w:before="40" w:after="40" w:line="240" w:lineRule="auto"/>
              <w:ind w:left="152" w:hanging="152"/>
              <w:jc w:val="both"/>
              <w:rPr>
                <w:lang w:eastAsia="en-AU"/>
              </w:rPr>
            </w:pPr>
            <w:r w:rsidRPr="00E85698">
              <w:rPr>
                <w:lang w:eastAsia="en-AU"/>
              </w:rPr>
              <w:t>Fridge Buyback Program:</w:t>
            </w:r>
          </w:p>
          <w:p w:rsidR="00631F17" w:rsidRDefault="00631F17" w:rsidP="00631F17">
            <w:pPr>
              <w:pStyle w:val="ListBullet2"/>
              <w:tabs>
                <w:tab w:val="clear" w:pos="680"/>
              </w:tabs>
              <w:spacing w:before="0" w:after="0" w:line="240" w:lineRule="auto"/>
              <w:ind w:left="380" w:hanging="142"/>
              <w:jc w:val="both"/>
              <w:rPr>
                <w:lang w:eastAsia="en-AU"/>
              </w:rPr>
            </w:pPr>
            <w:r w:rsidRPr="00E85698">
              <w:rPr>
                <w:lang w:eastAsia="en-AU"/>
              </w:rPr>
              <w:t>Develop</w:t>
            </w:r>
            <w:r>
              <w:rPr>
                <w:lang w:eastAsia="en-AU"/>
              </w:rPr>
              <w:t xml:space="preserve">ed </w:t>
            </w:r>
            <w:r w:rsidRPr="00E85698">
              <w:rPr>
                <w:lang w:eastAsia="en-AU"/>
              </w:rPr>
              <w:t xml:space="preserve">multi-fridge degassing unit </w:t>
            </w:r>
          </w:p>
          <w:p w:rsidR="00631F17" w:rsidRDefault="00631F17" w:rsidP="00631F17">
            <w:pPr>
              <w:pStyle w:val="ListBullet2"/>
              <w:tabs>
                <w:tab w:val="clear" w:pos="680"/>
                <w:tab w:val="num" w:pos="382"/>
              </w:tabs>
              <w:spacing w:before="0" w:after="0" w:line="240" w:lineRule="auto"/>
              <w:ind w:left="380" w:hanging="142"/>
              <w:jc w:val="both"/>
              <w:rPr>
                <w:lang w:eastAsia="en-AU"/>
              </w:rPr>
            </w:pPr>
            <w:r w:rsidRPr="00E85698">
              <w:rPr>
                <w:lang w:eastAsia="en-AU"/>
              </w:rPr>
              <w:t xml:space="preserve">Increased the recovery rate of refrigerators and freezers </w:t>
            </w:r>
          </w:p>
        </w:tc>
      </w:tr>
    </w:tbl>
    <w:p w:rsidR="00FC46F4" w:rsidRDefault="00FC46F4">
      <w:r>
        <w:br w:type="page"/>
      </w:r>
    </w:p>
    <w:tbl>
      <w:tblPr>
        <w:tblW w:w="513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tblPr>
      <w:tblGrid>
        <w:gridCol w:w="1044"/>
        <w:gridCol w:w="4266"/>
        <w:gridCol w:w="4266"/>
        <w:gridCol w:w="4437"/>
      </w:tblGrid>
      <w:tr w:rsidR="00FC46F4" w:rsidRPr="001C27EC" w:rsidTr="00FC46F4">
        <w:trPr>
          <w:tblHeader/>
        </w:trPr>
        <w:tc>
          <w:tcPr>
            <w:tcW w:w="372" w:type="pct"/>
            <w:shd w:val="clear" w:color="auto" w:fill="CDE0F5"/>
            <w:tcMar>
              <w:top w:w="60" w:type="dxa"/>
              <w:left w:w="60" w:type="dxa"/>
              <w:bottom w:w="60" w:type="dxa"/>
              <w:right w:w="60" w:type="dxa"/>
            </w:tcMar>
            <w:hideMark/>
          </w:tcPr>
          <w:p w:rsidR="00FC46F4" w:rsidRPr="001C27EC" w:rsidRDefault="00FC46F4" w:rsidP="00B84DE6">
            <w:pPr>
              <w:pStyle w:val="BodyText"/>
              <w:spacing w:before="40" w:after="40"/>
              <w:rPr>
                <w:b/>
                <w:lang w:eastAsia="en-AU"/>
              </w:rPr>
            </w:pPr>
            <w:r w:rsidRPr="001C27EC">
              <w:rPr>
                <w:b/>
                <w:lang w:eastAsia="en-AU"/>
              </w:rPr>
              <w:lastRenderedPageBreak/>
              <w:t>State/</w:t>
            </w:r>
            <w:r w:rsidRPr="001C27EC">
              <w:rPr>
                <w:b/>
                <w:lang w:eastAsia="en-AU"/>
              </w:rPr>
              <w:br/>
              <w:t>Territory</w:t>
            </w:r>
          </w:p>
        </w:tc>
        <w:tc>
          <w:tcPr>
            <w:tcW w:w="1522" w:type="pct"/>
            <w:shd w:val="clear" w:color="auto" w:fill="CDE0F5"/>
            <w:tcMar>
              <w:top w:w="60" w:type="dxa"/>
              <w:left w:w="60" w:type="dxa"/>
              <w:bottom w:w="60" w:type="dxa"/>
              <w:right w:w="60" w:type="dxa"/>
            </w:tcMar>
            <w:hideMark/>
          </w:tcPr>
          <w:p w:rsidR="00FC46F4" w:rsidRPr="001C27EC" w:rsidRDefault="00FC46F4" w:rsidP="00B84DE6">
            <w:pPr>
              <w:pStyle w:val="BodyText"/>
              <w:spacing w:before="40" w:after="40"/>
              <w:rPr>
                <w:b/>
                <w:lang w:eastAsia="en-AU"/>
              </w:rPr>
            </w:pPr>
            <w:r w:rsidRPr="001C27EC">
              <w:rPr>
                <w:b/>
                <w:lang w:eastAsia="en-AU"/>
              </w:rPr>
              <w:t>Legislation</w:t>
            </w:r>
          </w:p>
        </w:tc>
        <w:tc>
          <w:tcPr>
            <w:tcW w:w="1522" w:type="pct"/>
            <w:shd w:val="clear" w:color="auto" w:fill="CDE0F5"/>
            <w:tcMar>
              <w:top w:w="60" w:type="dxa"/>
              <w:left w:w="60" w:type="dxa"/>
              <w:bottom w:w="60" w:type="dxa"/>
              <w:right w:w="60" w:type="dxa"/>
            </w:tcMar>
            <w:hideMark/>
          </w:tcPr>
          <w:p w:rsidR="00FC46F4" w:rsidRPr="001C27EC" w:rsidRDefault="00FC46F4" w:rsidP="00B84DE6">
            <w:pPr>
              <w:pStyle w:val="BodyText"/>
              <w:spacing w:before="40" w:after="40"/>
              <w:rPr>
                <w:b/>
                <w:lang w:eastAsia="en-AU"/>
              </w:rPr>
            </w:pPr>
            <w:r w:rsidRPr="001C27EC">
              <w:rPr>
                <w:b/>
                <w:lang w:eastAsia="en-AU"/>
              </w:rPr>
              <w:t xml:space="preserve">Strategy and programs </w:t>
            </w:r>
          </w:p>
        </w:tc>
        <w:tc>
          <w:tcPr>
            <w:tcW w:w="1583" w:type="pct"/>
            <w:shd w:val="clear" w:color="auto" w:fill="CDE0F5"/>
          </w:tcPr>
          <w:p w:rsidR="00FC46F4" w:rsidRDefault="00FC46F4" w:rsidP="00B84DE6">
            <w:pPr>
              <w:pStyle w:val="BodyText"/>
              <w:spacing w:before="40" w:after="40"/>
              <w:ind w:left="70"/>
              <w:rPr>
                <w:b/>
                <w:lang w:eastAsia="en-AU"/>
              </w:rPr>
            </w:pPr>
            <w:r w:rsidRPr="001C27EC">
              <w:rPr>
                <w:b/>
                <w:lang w:eastAsia="en-AU"/>
              </w:rPr>
              <w:t>Impact on RAC disposal</w:t>
            </w:r>
          </w:p>
        </w:tc>
      </w:tr>
      <w:tr w:rsidR="00631F17" w:rsidRPr="002F2F5C" w:rsidTr="00FC46F4">
        <w:tc>
          <w:tcPr>
            <w:tcW w:w="373" w:type="pct"/>
            <w:shd w:val="clear" w:color="auto" w:fill="FFFFFF"/>
            <w:tcMar>
              <w:top w:w="50" w:type="dxa"/>
              <w:left w:w="100" w:type="dxa"/>
              <w:bottom w:w="50" w:type="dxa"/>
              <w:right w:w="100" w:type="dxa"/>
            </w:tcMar>
            <w:hideMark/>
          </w:tcPr>
          <w:p w:rsidR="00631F17" w:rsidRPr="002F2F5C" w:rsidRDefault="00631F17" w:rsidP="00CC21BB">
            <w:pPr>
              <w:pStyle w:val="BodyText"/>
              <w:spacing w:before="40" w:after="40"/>
              <w:rPr>
                <w:lang w:eastAsia="en-AU"/>
              </w:rPr>
            </w:pPr>
            <w:r w:rsidRPr="00E85698">
              <w:rPr>
                <w:bdr w:val="none" w:sz="0" w:space="0" w:color="auto" w:frame="1"/>
                <w:lang w:eastAsia="en-AU"/>
              </w:rPr>
              <w:t>Qld</w:t>
            </w:r>
          </w:p>
        </w:tc>
        <w:tc>
          <w:tcPr>
            <w:tcW w:w="1522" w:type="pct"/>
            <w:shd w:val="clear" w:color="auto" w:fill="FFFFFF"/>
            <w:tcMar>
              <w:top w:w="50" w:type="dxa"/>
              <w:left w:w="100" w:type="dxa"/>
              <w:bottom w:w="50" w:type="dxa"/>
              <w:right w:w="100" w:type="dxa"/>
            </w:tcMar>
            <w:hideMark/>
          </w:tcPr>
          <w:p w:rsidR="00631F17" w:rsidRPr="001C27EC" w:rsidRDefault="00631F17" w:rsidP="00631F17">
            <w:pPr>
              <w:pStyle w:val="ListBullet"/>
              <w:spacing w:before="40" w:after="40" w:line="240" w:lineRule="auto"/>
              <w:jc w:val="both"/>
              <w:rPr>
                <w:i/>
                <w:lang w:eastAsia="en-AU"/>
              </w:rPr>
            </w:pPr>
            <w:r w:rsidRPr="001C27EC">
              <w:rPr>
                <w:i/>
                <w:lang w:eastAsia="en-AU"/>
              </w:rPr>
              <w:t>Waste Reduction and Recycling Act 2011</w:t>
            </w:r>
          </w:p>
          <w:p w:rsidR="00631F17" w:rsidRPr="001C27EC" w:rsidRDefault="00631F17" w:rsidP="00631F17">
            <w:pPr>
              <w:pStyle w:val="ListBullet"/>
              <w:spacing w:before="40" w:after="40" w:line="240" w:lineRule="auto"/>
              <w:jc w:val="both"/>
              <w:rPr>
                <w:i/>
                <w:lang w:eastAsia="en-AU"/>
              </w:rPr>
            </w:pPr>
            <w:r w:rsidRPr="001C27EC">
              <w:rPr>
                <w:i/>
                <w:lang w:eastAsia="en-AU"/>
              </w:rPr>
              <w:t>Environment Protection Act 1994</w:t>
            </w:r>
          </w:p>
          <w:p w:rsidR="00631F17" w:rsidRDefault="00631F17" w:rsidP="00631F17">
            <w:pPr>
              <w:pStyle w:val="ListBullet"/>
              <w:spacing w:before="40" w:after="40" w:line="240" w:lineRule="auto"/>
              <w:jc w:val="both"/>
              <w:rPr>
                <w:i/>
                <w:lang w:eastAsia="en-AU"/>
              </w:rPr>
            </w:pPr>
            <w:r w:rsidRPr="001C27EC">
              <w:rPr>
                <w:i/>
                <w:lang w:eastAsia="en-AU"/>
              </w:rPr>
              <w:t>Environment Protection Regulation 2008</w:t>
            </w:r>
          </w:p>
          <w:p w:rsidR="00631F17" w:rsidRPr="001C27EC" w:rsidRDefault="00631F17" w:rsidP="00631F17">
            <w:pPr>
              <w:pStyle w:val="ListBullet"/>
              <w:spacing w:before="40" w:after="40" w:line="240" w:lineRule="auto"/>
              <w:jc w:val="both"/>
              <w:rPr>
                <w:i/>
                <w:lang w:eastAsia="en-AU"/>
              </w:rPr>
            </w:pPr>
            <w:r w:rsidRPr="001C27EC">
              <w:rPr>
                <w:i/>
                <w:lang w:eastAsia="en-AU"/>
              </w:rPr>
              <w:t>Environment Protection (Waste Management) Regulation 2000</w:t>
            </w:r>
          </w:p>
        </w:tc>
        <w:tc>
          <w:tcPr>
            <w:tcW w:w="1522" w:type="pct"/>
            <w:shd w:val="clear" w:color="auto" w:fill="FFFFFF"/>
            <w:tcMar>
              <w:top w:w="50" w:type="dxa"/>
              <w:left w:w="100" w:type="dxa"/>
              <w:bottom w:w="50" w:type="dxa"/>
              <w:right w:w="100" w:type="dxa"/>
            </w:tcMar>
            <w:hideMark/>
          </w:tcPr>
          <w:p w:rsidR="00631F17" w:rsidRPr="002F2F5C" w:rsidRDefault="00631F17" w:rsidP="004D60B5">
            <w:pPr>
              <w:pStyle w:val="BodyText"/>
              <w:numPr>
                <w:ilvl w:val="0"/>
                <w:numId w:val="21"/>
              </w:numPr>
              <w:spacing w:before="40" w:after="40" w:line="240" w:lineRule="auto"/>
              <w:jc w:val="both"/>
              <w:rPr>
                <w:iCs/>
                <w:lang w:eastAsia="en-AU"/>
              </w:rPr>
            </w:pPr>
            <w:r w:rsidRPr="00E85698">
              <w:rPr>
                <w:iCs/>
                <w:lang w:eastAsia="en-AU"/>
              </w:rPr>
              <w:t>Queensland’s Waste Reduction and Recycling Strategy 2010-2020</w:t>
            </w:r>
            <w:bookmarkStart w:id="70" w:name="_ftnref1"/>
            <w:r w:rsidR="00667B71" w:rsidRPr="00E85698">
              <w:rPr>
                <w:iCs/>
                <w:lang w:eastAsia="en-AU"/>
              </w:rPr>
              <w:fldChar w:fldCharType="begin"/>
            </w:r>
            <w:r w:rsidRPr="00E85698">
              <w:rPr>
                <w:iCs/>
                <w:lang w:eastAsia="en-AU"/>
              </w:rPr>
              <w:instrText xml:space="preserve"> HYPERLINK "http://www.environment.gov.au/topics/environment-protection/nwp/reporting/policies-and-governance" \l "_ftn1" \o "" </w:instrText>
            </w:r>
            <w:r w:rsidR="00667B71" w:rsidRPr="00E85698">
              <w:rPr>
                <w:iCs/>
                <w:lang w:eastAsia="en-AU"/>
              </w:rPr>
              <w:fldChar w:fldCharType="separate"/>
            </w:r>
            <w:r w:rsidRPr="00E85698">
              <w:rPr>
                <w:iCs/>
                <w:lang w:eastAsia="en-AU"/>
              </w:rPr>
              <w:t xml:space="preserve"> </w:t>
            </w:r>
            <w:r w:rsidR="00667B71" w:rsidRPr="00E85698">
              <w:rPr>
                <w:iCs/>
                <w:lang w:eastAsia="en-AU"/>
              </w:rPr>
              <w:fldChar w:fldCharType="end"/>
            </w:r>
            <w:bookmarkEnd w:id="70"/>
          </w:p>
        </w:tc>
        <w:tc>
          <w:tcPr>
            <w:tcW w:w="1583" w:type="pct"/>
            <w:shd w:val="clear" w:color="auto" w:fill="FFFFFF"/>
            <w:tcMar>
              <w:top w:w="57" w:type="dxa"/>
              <w:left w:w="113" w:type="dxa"/>
              <w:bottom w:w="57" w:type="dxa"/>
              <w:right w:w="113" w:type="dxa"/>
            </w:tcMar>
          </w:tcPr>
          <w:p w:rsidR="00631F17" w:rsidRPr="002F2F5C" w:rsidRDefault="00631F17" w:rsidP="005A72B5">
            <w:pPr>
              <w:pStyle w:val="BodyText"/>
              <w:numPr>
                <w:ilvl w:val="0"/>
                <w:numId w:val="26"/>
              </w:numPr>
              <w:spacing w:before="40" w:after="40" w:line="240" w:lineRule="auto"/>
              <w:ind w:left="152" w:hanging="152"/>
              <w:jc w:val="both"/>
              <w:rPr>
                <w:iCs/>
                <w:lang w:eastAsia="en-AU"/>
              </w:rPr>
            </w:pPr>
            <w:r w:rsidRPr="00E85698">
              <w:rPr>
                <w:iCs/>
                <w:lang w:eastAsia="en-AU"/>
              </w:rPr>
              <w:t xml:space="preserve">Cost to dispose of waste to landfill is lower when compared to NSW.  This has led to cross border movement of shredder </w:t>
            </w:r>
            <w:proofErr w:type="spellStart"/>
            <w:r w:rsidRPr="00E85698">
              <w:rPr>
                <w:iCs/>
                <w:lang w:eastAsia="en-AU"/>
              </w:rPr>
              <w:t>floc</w:t>
            </w:r>
            <w:proofErr w:type="spellEnd"/>
            <w:r w:rsidRPr="00E85698">
              <w:rPr>
                <w:iCs/>
                <w:lang w:eastAsia="en-AU"/>
              </w:rPr>
              <w:t xml:space="preserve"> from NSW to Queensland </w:t>
            </w:r>
          </w:p>
        </w:tc>
      </w:tr>
      <w:tr w:rsidR="00631F17" w:rsidRPr="002F2F5C" w:rsidTr="00FC46F4">
        <w:tc>
          <w:tcPr>
            <w:tcW w:w="373" w:type="pct"/>
            <w:shd w:val="clear" w:color="auto" w:fill="FFFFFF"/>
            <w:tcMar>
              <w:top w:w="50" w:type="dxa"/>
              <w:left w:w="100" w:type="dxa"/>
              <w:bottom w:w="50" w:type="dxa"/>
              <w:right w:w="100" w:type="dxa"/>
            </w:tcMar>
            <w:hideMark/>
          </w:tcPr>
          <w:p w:rsidR="00631F17" w:rsidRPr="002F2F5C" w:rsidRDefault="00631F17" w:rsidP="00CC21BB">
            <w:pPr>
              <w:pStyle w:val="BodyText"/>
              <w:spacing w:before="40" w:after="40"/>
              <w:rPr>
                <w:lang w:eastAsia="en-AU"/>
              </w:rPr>
            </w:pPr>
            <w:r w:rsidRPr="00E85698">
              <w:rPr>
                <w:bdr w:val="none" w:sz="0" w:space="0" w:color="auto" w:frame="1"/>
                <w:lang w:eastAsia="en-AU"/>
              </w:rPr>
              <w:t>NT</w:t>
            </w:r>
          </w:p>
        </w:tc>
        <w:tc>
          <w:tcPr>
            <w:tcW w:w="1522" w:type="pct"/>
            <w:shd w:val="clear" w:color="auto" w:fill="FFFFFF"/>
            <w:tcMar>
              <w:top w:w="50" w:type="dxa"/>
              <w:left w:w="100" w:type="dxa"/>
              <w:bottom w:w="50" w:type="dxa"/>
              <w:right w:w="100" w:type="dxa"/>
            </w:tcMar>
            <w:hideMark/>
          </w:tcPr>
          <w:p w:rsidR="00631F17" w:rsidRPr="001C27EC" w:rsidRDefault="00631F17" w:rsidP="00631F17">
            <w:pPr>
              <w:pStyle w:val="ListBullet"/>
              <w:spacing w:before="40" w:after="40" w:line="240" w:lineRule="auto"/>
              <w:jc w:val="both"/>
              <w:rPr>
                <w:i/>
                <w:lang w:eastAsia="en-AU"/>
              </w:rPr>
            </w:pPr>
            <w:r w:rsidRPr="001C27EC">
              <w:rPr>
                <w:i/>
                <w:lang w:eastAsia="en-AU"/>
              </w:rPr>
              <w:t>Waste Management and Pollution Control Act</w:t>
            </w:r>
          </w:p>
        </w:tc>
        <w:tc>
          <w:tcPr>
            <w:tcW w:w="1522" w:type="pct"/>
            <w:shd w:val="clear" w:color="auto" w:fill="FFFFFF"/>
            <w:tcMar>
              <w:top w:w="50" w:type="dxa"/>
              <w:left w:w="100" w:type="dxa"/>
              <w:bottom w:w="50" w:type="dxa"/>
              <w:right w:w="100" w:type="dxa"/>
            </w:tcMar>
            <w:hideMark/>
          </w:tcPr>
          <w:p w:rsidR="00631F17" w:rsidRPr="002F2F5C" w:rsidRDefault="00631F17" w:rsidP="004D60B5">
            <w:pPr>
              <w:pStyle w:val="BodyText"/>
              <w:numPr>
                <w:ilvl w:val="0"/>
                <w:numId w:val="22"/>
              </w:numPr>
              <w:spacing w:before="40" w:after="40" w:line="240" w:lineRule="auto"/>
              <w:jc w:val="both"/>
              <w:rPr>
                <w:iCs/>
                <w:lang w:eastAsia="en-AU"/>
              </w:rPr>
            </w:pPr>
            <w:r w:rsidRPr="00E85698">
              <w:rPr>
                <w:iCs/>
                <w:lang w:eastAsia="en-AU"/>
              </w:rPr>
              <w:t xml:space="preserve">No relevant strategy or programs </w:t>
            </w:r>
          </w:p>
        </w:tc>
        <w:tc>
          <w:tcPr>
            <w:tcW w:w="1583" w:type="pct"/>
            <w:shd w:val="clear" w:color="auto" w:fill="FFFFFF"/>
            <w:tcMar>
              <w:top w:w="57" w:type="dxa"/>
              <w:left w:w="113" w:type="dxa"/>
              <w:bottom w:w="57" w:type="dxa"/>
              <w:right w:w="113" w:type="dxa"/>
            </w:tcMar>
          </w:tcPr>
          <w:p w:rsidR="00631F17" w:rsidRPr="002F2F5C" w:rsidRDefault="00631F17" w:rsidP="005A72B5">
            <w:pPr>
              <w:pStyle w:val="BodyText"/>
              <w:numPr>
                <w:ilvl w:val="0"/>
                <w:numId w:val="26"/>
              </w:numPr>
              <w:spacing w:before="40" w:after="40" w:line="240" w:lineRule="auto"/>
              <w:ind w:left="152" w:hanging="152"/>
              <w:jc w:val="both"/>
              <w:rPr>
                <w:iCs/>
                <w:lang w:eastAsia="en-AU"/>
              </w:rPr>
            </w:pPr>
            <w:r w:rsidRPr="00E85698">
              <w:rPr>
                <w:iCs/>
                <w:lang w:eastAsia="en-AU"/>
              </w:rPr>
              <w:t>No direct impact</w:t>
            </w:r>
          </w:p>
        </w:tc>
      </w:tr>
      <w:tr w:rsidR="00631F17" w:rsidRPr="002F2F5C" w:rsidTr="00FC46F4">
        <w:tc>
          <w:tcPr>
            <w:tcW w:w="373" w:type="pct"/>
            <w:shd w:val="clear" w:color="auto" w:fill="FFFFFF"/>
            <w:tcMar>
              <w:top w:w="50" w:type="dxa"/>
              <w:left w:w="100" w:type="dxa"/>
              <w:bottom w:w="50" w:type="dxa"/>
              <w:right w:w="100" w:type="dxa"/>
            </w:tcMar>
            <w:hideMark/>
          </w:tcPr>
          <w:p w:rsidR="00631F17" w:rsidRPr="002F2F5C" w:rsidRDefault="00631F17" w:rsidP="00CC21BB">
            <w:pPr>
              <w:pStyle w:val="BodyText"/>
              <w:spacing w:before="40" w:after="40"/>
              <w:rPr>
                <w:lang w:eastAsia="en-AU"/>
              </w:rPr>
            </w:pPr>
            <w:r w:rsidRPr="00E85698">
              <w:rPr>
                <w:bdr w:val="none" w:sz="0" w:space="0" w:color="auto" w:frame="1"/>
                <w:lang w:eastAsia="en-AU"/>
              </w:rPr>
              <w:t>SA</w:t>
            </w:r>
          </w:p>
        </w:tc>
        <w:tc>
          <w:tcPr>
            <w:tcW w:w="1522" w:type="pct"/>
            <w:shd w:val="clear" w:color="auto" w:fill="FFFFFF"/>
            <w:tcMar>
              <w:top w:w="50" w:type="dxa"/>
              <w:left w:w="100" w:type="dxa"/>
              <w:bottom w:w="50" w:type="dxa"/>
              <w:right w:w="100" w:type="dxa"/>
            </w:tcMar>
            <w:hideMark/>
          </w:tcPr>
          <w:p w:rsidR="00631F17" w:rsidRPr="001C27EC" w:rsidRDefault="00631F17" w:rsidP="00631F17">
            <w:pPr>
              <w:pStyle w:val="ListBullet"/>
              <w:spacing w:before="40" w:after="40" w:line="240" w:lineRule="auto"/>
              <w:jc w:val="both"/>
              <w:rPr>
                <w:i/>
                <w:lang w:eastAsia="en-AU"/>
              </w:rPr>
            </w:pPr>
            <w:r w:rsidRPr="001C27EC">
              <w:rPr>
                <w:i/>
                <w:lang w:eastAsia="en-AU"/>
              </w:rPr>
              <w:t>Environment Protection Act 1993</w:t>
            </w:r>
          </w:p>
          <w:p w:rsidR="00631F17" w:rsidRPr="002F2F5C" w:rsidRDefault="00631F17" w:rsidP="00631F17">
            <w:pPr>
              <w:pStyle w:val="ListBullet"/>
              <w:spacing w:before="40" w:after="40" w:line="240" w:lineRule="auto"/>
              <w:jc w:val="both"/>
              <w:rPr>
                <w:lang w:eastAsia="en-AU"/>
              </w:rPr>
            </w:pPr>
            <w:r w:rsidRPr="001C27EC">
              <w:rPr>
                <w:i/>
                <w:lang w:eastAsia="en-AU"/>
              </w:rPr>
              <w:t>Zero Waste SA Act 2004</w:t>
            </w:r>
          </w:p>
        </w:tc>
        <w:tc>
          <w:tcPr>
            <w:tcW w:w="1522" w:type="pct"/>
            <w:shd w:val="clear" w:color="auto" w:fill="FFFFFF"/>
            <w:tcMar>
              <w:top w:w="50" w:type="dxa"/>
              <w:left w:w="100" w:type="dxa"/>
              <w:bottom w:w="50" w:type="dxa"/>
              <w:right w:w="100" w:type="dxa"/>
            </w:tcMar>
            <w:hideMark/>
          </w:tcPr>
          <w:p w:rsidR="00631F17" w:rsidRPr="002F2F5C" w:rsidRDefault="00631F17" w:rsidP="004D60B5">
            <w:pPr>
              <w:pStyle w:val="BodyText"/>
              <w:numPr>
                <w:ilvl w:val="0"/>
                <w:numId w:val="23"/>
              </w:numPr>
              <w:spacing w:before="40" w:after="40" w:line="240" w:lineRule="auto"/>
              <w:jc w:val="both"/>
              <w:rPr>
                <w:iCs/>
                <w:lang w:eastAsia="en-AU"/>
              </w:rPr>
            </w:pPr>
            <w:r w:rsidRPr="00E85698">
              <w:rPr>
                <w:iCs/>
                <w:lang w:eastAsia="en-AU"/>
              </w:rPr>
              <w:t>Environment Protection (Waste to Resources) Policy</w:t>
            </w:r>
          </w:p>
          <w:p w:rsidR="00631F17" w:rsidRPr="002F2F5C" w:rsidRDefault="00631F17" w:rsidP="004D60B5">
            <w:pPr>
              <w:pStyle w:val="BodyText"/>
              <w:numPr>
                <w:ilvl w:val="0"/>
                <w:numId w:val="23"/>
              </w:numPr>
              <w:spacing w:before="40" w:after="40" w:line="240" w:lineRule="auto"/>
              <w:jc w:val="both"/>
              <w:rPr>
                <w:iCs/>
                <w:lang w:eastAsia="en-AU"/>
              </w:rPr>
            </w:pPr>
            <w:r w:rsidRPr="00E85698">
              <w:rPr>
                <w:iCs/>
                <w:lang w:eastAsia="en-AU"/>
              </w:rPr>
              <w:t>South Australia’s Strategic Plan</w:t>
            </w:r>
          </w:p>
          <w:p w:rsidR="00631F17" w:rsidRPr="002F2F5C" w:rsidRDefault="00631F17" w:rsidP="004D60B5">
            <w:pPr>
              <w:pStyle w:val="BodyText"/>
              <w:numPr>
                <w:ilvl w:val="0"/>
                <w:numId w:val="23"/>
              </w:numPr>
              <w:spacing w:before="40" w:after="40" w:line="240" w:lineRule="auto"/>
              <w:jc w:val="both"/>
              <w:rPr>
                <w:iCs/>
                <w:lang w:eastAsia="en-AU"/>
              </w:rPr>
            </w:pPr>
            <w:r w:rsidRPr="00E85698">
              <w:rPr>
                <w:iCs/>
                <w:lang w:eastAsia="en-AU"/>
              </w:rPr>
              <w:t>South Australia’s Waste Strategy 2011-2015</w:t>
            </w:r>
          </w:p>
        </w:tc>
        <w:tc>
          <w:tcPr>
            <w:tcW w:w="1583" w:type="pct"/>
            <w:shd w:val="clear" w:color="auto" w:fill="FFFFFF"/>
            <w:tcMar>
              <w:top w:w="57" w:type="dxa"/>
              <w:left w:w="113" w:type="dxa"/>
              <w:bottom w:w="57" w:type="dxa"/>
              <w:right w:w="113" w:type="dxa"/>
            </w:tcMar>
          </w:tcPr>
          <w:p w:rsidR="00631F17" w:rsidRPr="002F2F5C" w:rsidRDefault="00631F17" w:rsidP="005A72B5">
            <w:pPr>
              <w:pStyle w:val="BodyText"/>
              <w:numPr>
                <w:ilvl w:val="0"/>
                <w:numId w:val="25"/>
              </w:numPr>
              <w:spacing w:before="40" w:after="40" w:line="240" w:lineRule="auto"/>
              <w:ind w:left="152" w:hanging="152"/>
              <w:jc w:val="both"/>
              <w:rPr>
                <w:iCs/>
                <w:lang w:eastAsia="en-AU"/>
              </w:rPr>
            </w:pPr>
            <w:r w:rsidRPr="00E85698">
              <w:rPr>
                <w:iCs/>
                <w:lang w:eastAsia="en-AU"/>
              </w:rPr>
              <w:t xml:space="preserve">Direct impact as refrigerators are banned from landfill and there have been incidents of illegal dumping </w:t>
            </w:r>
          </w:p>
          <w:p w:rsidR="00631F17" w:rsidRPr="002F2F5C" w:rsidRDefault="00631F17" w:rsidP="005A72B5">
            <w:pPr>
              <w:pStyle w:val="BodyText"/>
              <w:numPr>
                <w:ilvl w:val="0"/>
                <w:numId w:val="25"/>
              </w:numPr>
              <w:spacing w:before="40" w:after="40" w:line="240" w:lineRule="auto"/>
              <w:ind w:left="152" w:hanging="152"/>
              <w:jc w:val="both"/>
              <w:rPr>
                <w:iCs/>
                <w:lang w:eastAsia="en-AU"/>
              </w:rPr>
            </w:pPr>
            <w:r w:rsidRPr="00E85698">
              <w:rPr>
                <w:iCs/>
                <w:lang w:eastAsia="en-AU"/>
              </w:rPr>
              <w:t xml:space="preserve">Programs in place to improve the quality of material collected from kerbsides for recycling </w:t>
            </w:r>
          </w:p>
          <w:p w:rsidR="00631F17" w:rsidRPr="002F2F5C" w:rsidRDefault="00631F17" w:rsidP="005A72B5">
            <w:pPr>
              <w:pStyle w:val="BodyText"/>
              <w:numPr>
                <w:ilvl w:val="0"/>
                <w:numId w:val="25"/>
              </w:numPr>
              <w:spacing w:before="40" w:after="40" w:line="240" w:lineRule="auto"/>
              <w:ind w:left="152" w:hanging="152"/>
              <w:jc w:val="both"/>
              <w:rPr>
                <w:iCs/>
                <w:lang w:eastAsia="en-AU"/>
              </w:rPr>
            </w:pPr>
            <w:r w:rsidRPr="00E85698">
              <w:rPr>
                <w:iCs/>
                <w:lang w:eastAsia="en-AU"/>
              </w:rPr>
              <w:t xml:space="preserve">Broad waste objectives for: </w:t>
            </w:r>
          </w:p>
          <w:p w:rsidR="00631F17" w:rsidRPr="002F2F5C" w:rsidRDefault="00631F17" w:rsidP="00631F17">
            <w:pPr>
              <w:pStyle w:val="ListBullet2"/>
              <w:spacing w:before="40" w:after="40" w:line="240" w:lineRule="auto"/>
              <w:jc w:val="both"/>
              <w:rPr>
                <w:lang w:eastAsia="en-AU"/>
              </w:rPr>
            </w:pPr>
            <w:r w:rsidRPr="00E85698">
              <w:rPr>
                <w:lang w:eastAsia="en-AU"/>
              </w:rPr>
              <w:t xml:space="preserve">Waste avoidance and reduction programs </w:t>
            </w:r>
          </w:p>
          <w:p w:rsidR="00631F17" w:rsidRPr="002F2F5C" w:rsidRDefault="00631F17" w:rsidP="00631F17">
            <w:pPr>
              <w:pStyle w:val="ListBullet2"/>
              <w:spacing w:before="40" w:after="40" w:line="240" w:lineRule="auto"/>
              <w:jc w:val="both"/>
              <w:rPr>
                <w:lang w:eastAsia="en-AU"/>
              </w:rPr>
            </w:pPr>
            <w:r w:rsidRPr="00E85698">
              <w:rPr>
                <w:lang w:eastAsia="en-AU"/>
              </w:rPr>
              <w:t>Resource recovery activities</w:t>
            </w:r>
          </w:p>
          <w:p w:rsidR="003D4677" w:rsidRPr="002F2F5C" w:rsidRDefault="00631F17" w:rsidP="005A72B5">
            <w:pPr>
              <w:pStyle w:val="ListBullet2"/>
              <w:spacing w:before="40" w:after="40" w:line="240" w:lineRule="auto"/>
              <w:jc w:val="both"/>
              <w:rPr>
                <w:lang w:eastAsia="en-AU"/>
              </w:rPr>
            </w:pPr>
            <w:r w:rsidRPr="00E85698">
              <w:rPr>
                <w:lang w:eastAsia="en-AU"/>
              </w:rPr>
              <w:t>Reducing the disposal of resources to landfill.</w:t>
            </w:r>
          </w:p>
        </w:tc>
      </w:tr>
    </w:tbl>
    <w:p w:rsidR="003D4677" w:rsidRDefault="003D4677">
      <w:r>
        <w:br w:type="page"/>
      </w:r>
    </w:p>
    <w:tbl>
      <w:tblPr>
        <w:tblW w:w="513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tblPr>
      <w:tblGrid>
        <w:gridCol w:w="1044"/>
        <w:gridCol w:w="4266"/>
        <w:gridCol w:w="4266"/>
        <w:gridCol w:w="4437"/>
      </w:tblGrid>
      <w:tr w:rsidR="003D4677" w:rsidRPr="001C27EC" w:rsidTr="001B567A">
        <w:trPr>
          <w:tblHeader/>
        </w:trPr>
        <w:tc>
          <w:tcPr>
            <w:tcW w:w="372" w:type="pct"/>
            <w:shd w:val="clear" w:color="auto" w:fill="CDE0F5"/>
            <w:tcMar>
              <w:top w:w="60" w:type="dxa"/>
              <w:left w:w="60" w:type="dxa"/>
              <w:bottom w:w="60" w:type="dxa"/>
              <w:right w:w="60" w:type="dxa"/>
            </w:tcMar>
            <w:hideMark/>
          </w:tcPr>
          <w:p w:rsidR="003D4677" w:rsidRPr="001C27EC" w:rsidRDefault="003D4677" w:rsidP="00D03460">
            <w:pPr>
              <w:pStyle w:val="BodyText"/>
              <w:spacing w:before="40" w:after="40"/>
              <w:rPr>
                <w:b/>
                <w:lang w:eastAsia="en-AU"/>
              </w:rPr>
            </w:pPr>
            <w:r w:rsidRPr="001C27EC">
              <w:rPr>
                <w:b/>
                <w:lang w:eastAsia="en-AU"/>
              </w:rPr>
              <w:lastRenderedPageBreak/>
              <w:t>State/</w:t>
            </w:r>
            <w:r w:rsidRPr="001C27EC">
              <w:rPr>
                <w:b/>
                <w:lang w:eastAsia="en-AU"/>
              </w:rPr>
              <w:br/>
              <w:t>Territory</w:t>
            </w:r>
          </w:p>
        </w:tc>
        <w:tc>
          <w:tcPr>
            <w:tcW w:w="1522" w:type="pct"/>
            <w:shd w:val="clear" w:color="auto" w:fill="CDE0F5"/>
            <w:tcMar>
              <w:top w:w="60" w:type="dxa"/>
              <w:left w:w="60" w:type="dxa"/>
              <w:bottom w:w="60" w:type="dxa"/>
              <w:right w:w="60" w:type="dxa"/>
            </w:tcMar>
            <w:hideMark/>
          </w:tcPr>
          <w:p w:rsidR="003D4677" w:rsidRPr="001C27EC" w:rsidRDefault="003D4677" w:rsidP="00D03460">
            <w:pPr>
              <w:pStyle w:val="BodyText"/>
              <w:spacing w:before="40" w:after="40"/>
              <w:rPr>
                <w:b/>
                <w:lang w:eastAsia="en-AU"/>
              </w:rPr>
            </w:pPr>
            <w:r w:rsidRPr="001C27EC">
              <w:rPr>
                <w:b/>
                <w:lang w:eastAsia="en-AU"/>
              </w:rPr>
              <w:t>Legislation</w:t>
            </w:r>
          </w:p>
        </w:tc>
        <w:tc>
          <w:tcPr>
            <w:tcW w:w="1522" w:type="pct"/>
            <w:shd w:val="clear" w:color="auto" w:fill="CDE0F5"/>
            <w:tcMar>
              <w:top w:w="60" w:type="dxa"/>
              <w:left w:w="60" w:type="dxa"/>
              <w:bottom w:w="60" w:type="dxa"/>
              <w:right w:w="60" w:type="dxa"/>
            </w:tcMar>
            <w:hideMark/>
          </w:tcPr>
          <w:p w:rsidR="003D4677" w:rsidRPr="001C27EC" w:rsidRDefault="003D4677" w:rsidP="00D03460">
            <w:pPr>
              <w:pStyle w:val="BodyText"/>
              <w:spacing w:before="40" w:after="40"/>
              <w:rPr>
                <w:b/>
                <w:lang w:eastAsia="en-AU"/>
              </w:rPr>
            </w:pPr>
            <w:r w:rsidRPr="001C27EC">
              <w:rPr>
                <w:b/>
                <w:lang w:eastAsia="en-AU"/>
              </w:rPr>
              <w:t xml:space="preserve">Strategy and programs </w:t>
            </w:r>
          </w:p>
        </w:tc>
        <w:tc>
          <w:tcPr>
            <w:tcW w:w="1583" w:type="pct"/>
            <w:shd w:val="clear" w:color="auto" w:fill="CDE0F5"/>
          </w:tcPr>
          <w:p w:rsidR="003D4677" w:rsidRDefault="003D4677" w:rsidP="00D03460">
            <w:pPr>
              <w:pStyle w:val="BodyText"/>
              <w:spacing w:before="40" w:after="40"/>
              <w:ind w:left="70"/>
              <w:rPr>
                <w:b/>
                <w:lang w:eastAsia="en-AU"/>
              </w:rPr>
            </w:pPr>
            <w:r w:rsidRPr="001C27EC">
              <w:rPr>
                <w:b/>
                <w:lang w:eastAsia="en-AU"/>
              </w:rPr>
              <w:t>Impact on RAC disposal</w:t>
            </w:r>
          </w:p>
        </w:tc>
      </w:tr>
      <w:tr w:rsidR="00631F17" w:rsidRPr="002F2F5C" w:rsidTr="001B567A">
        <w:tc>
          <w:tcPr>
            <w:tcW w:w="372" w:type="pct"/>
            <w:shd w:val="clear" w:color="auto" w:fill="FFFFFF"/>
            <w:tcMar>
              <w:top w:w="50" w:type="dxa"/>
              <w:left w:w="100" w:type="dxa"/>
              <w:bottom w:w="50" w:type="dxa"/>
              <w:right w:w="100" w:type="dxa"/>
            </w:tcMar>
            <w:hideMark/>
          </w:tcPr>
          <w:p w:rsidR="00631F17" w:rsidRPr="002F2F5C" w:rsidRDefault="00631F17" w:rsidP="00CC21BB">
            <w:pPr>
              <w:pStyle w:val="BodyText"/>
              <w:spacing w:before="40" w:after="40"/>
              <w:rPr>
                <w:lang w:eastAsia="en-AU"/>
              </w:rPr>
            </w:pPr>
            <w:r w:rsidRPr="00E85698">
              <w:rPr>
                <w:bdr w:val="none" w:sz="0" w:space="0" w:color="auto" w:frame="1"/>
                <w:lang w:eastAsia="en-AU"/>
              </w:rPr>
              <w:t>Tas</w:t>
            </w:r>
          </w:p>
        </w:tc>
        <w:tc>
          <w:tcPr>
            <w:tcW w:w="1522" w:type="pct"/>
            <w:shd w:val="clear" w:color="auto" w:fill="FFFFFF"/>
            <w:tcMar>
              <w:top w:w="50" w:type="dxa"/>
              <w:left w:w="100" w:type="dxa"/>
              <w:bottom w:w="50" w:type="dxa"/>
              <w:right w:w="100" w:type="dxa"/>
            </w:tcMar>
            <w:hideMark/>
          </w:tcPr>
          <w:p w:rsidR="00631F17" w:rsidRPr="001C27EC" w:rsidRDefault="00631F17" w:rsidP="00631F17">
            <w:pPr>
              <w:pStyle w:val="ListBullet"/>
              <w:spacing w:before="40" w:after="40" w:line="240" w:lineRule="auto"/>
              <w:jc w:val="both"/>
              <w:rPr>
                <w:i/>
                <w:lang w:eastAsia="en-AU"/>
              </w:rPr>
            </w:pPr>
            <w:r w:rsidRPr="001C27EC">
              <w:rPr>
                <w:i/>
                <w:lang w:eastAsia="en-AU"/>
              </w:rPr>
              <w:t>Environmental Management and Pollution Control Act 1994</w:t>
            </w:r>
          </w:p>
          <w:p w:rsidR="00631F17" w:rsidRPr="001C27EC" w:rsidRDefault="00631F17" w:rsidP="00631F17">
            <w:pPr>
              <w:pStyle w:val="ListBullet"/>
              <w:spacing w:before="40" w:after="40" w:line="240" w:lineRule="auto"/>
              <w:jc w:val="both"/>
              <w:rPr>
                <w:i/>
                <w:lang w:eastAsia="en-AU"/>
              </w:rPr>
            </w:pPr>
            <w:r w:rsidRPr="001C27EC">
              <w:rPr>
                <w:i/>
                <w:lang w:eastAsia="en-AU"/>
              </w:rPr>
              <w:t>Environmental Management and Pollution Control (Waste Management) Regulations 2010</w:t>
            </w:r>
          </w:p>
          <w:p w:rsidR="00631F17" w:rsidRPr="002F2F5C" w:rsidRDefault="00631F17" w:rsidP="00631F17">
            <w:pPr>
              <w:pStyle w:val="ListBullet"/>
              <w:spacing w:before="40" w:after="40" w:line="240" w:lineRule="auto"/>
              <w:jc w:val="both"/>
              <w:rPr>
                <w:lang w:eastAsia="en-AU"/>
              </w:rPr>
            </w:pPr>
            <w:r w:rsidRPr="001C27EC">
              <w:rPr>
                <w:i/>
                <w:lang w:eastAsia="en-AU"/>
              </w:rPr>
              <w:t>Environmental Management and Pollution Control (Controlled Waste Tracking) Regulations 2010</w:t>
            </w:r>
          </w:p>
        </w:tc>
        <w:tc>
          <w:tcPr>
            <w:tcW w:w="1522" w:type="pct"/>
            <w:shd w:val="clear" w:color="auto" w:fill="FFFFFF"/>
            <w:tcMar>
              <w:top w:w="50" w:type="dxa"/>
              <w:left w:w="100" w:type="dxa"/>
              <w:bottom w:w="50" w:type="dxa"/>
              <w:right w:w="100" w:type="dxa"/>
            </w:tcMar>
            <w:hideMark/>
          </w:tcPr>
          <w:p w:rsidR="00631F17" w:rsidRPr="002F2F5C" w:rsidRDefault="00631F17" w:rsidP="004D60B5">
            <w:pPr>
              <w:pStyle w:val="BodyText"/>
              <w:numPr>
                <w:ilvl w:val="0"/>
                <w:numId w:val="24"/>
              </w:numPr>
              <w:spacing w:before="40" w:after="40" w:line="240" w:lineRule="auto"/>
              <w:jc w:val="both"/>
              <w:rPr>
                <w:iCs/>
                <w:lang w:eastAsia="en-AU"/>
              </w:rPr>
            </w:pPr>
            <w:r w:rsidRPr="00E85698">
              <w:rPr>
                <w:iCs/>
                <w:lang w:eastAsia="en-AU"/>
              </w:rPr>
              <w:t>Tasmanian Waste and Resource Management Strategy</w:t>
            </w:r>
          </w:p>
        </w:tc>
        <w:tc>
          <w:tcPr>
            <w:tcW w:w="1583" w:type="pct"/>
            <w:shd w:val="clear" w:color="auto" w:fill="FFFFFF"/>
            <w:tcMar>
              <w:top w:w="57" w:type="dxa"/>
              <w:left w:w="113" w:type="dxa"/>
              <w:bottom w:w="57" w:type="dxa"/>
              <w:right w:w="113" w:type="dxa"/>
            </w:tcMar>
          </w:tcPr>
          <w:p w:rsidR="00631F17" w:rsidRPr="002F2F5C" w:rsidRDefault="00631F17" w:rsidP="00631F17">
            <w:pPr>
              <w:pStyle w:val="ListBullet"/>
              <w:spacing w:before="40" w:after="40" w:line="240" w:lineRule="auto"/>
              <w:jc w:val="both"/>
              <w:rPr>
                <w:lang w:eastAsia="en-AU"/>
              </w:rPr>
            </w:pPr>
            <w:r w:rsidRPr="00E85698">
              <w:rPr>
                <w:lang w:eastAsia="en-AU"/>
              </w:rPr>
              <w:t xml:space="preserve">No direct impact </w:t>
            </w:r>
          </w:p>
          <w:p w:rsidR="00631F17" w:rsidRPr="002F2F5C" w:rsidRDefault="00631F17" w:rsidP="00631F17">
            <w:pPr>
              <w:pStyle w:val="ListBullet"/>
              <w:spacing w:before="40" w:after="40" w:line="240" w:lineRule="auto"/>
              <w:jc w:val="both"/>
              <w:rPr>
                <w:lang w:eastAsia="en-AU"/>
              </w:rPr>
            </w:pPr>
            <w:r w:rsidRPr="00E85698">
              <w:rPr>
                <w:lang w:eastAsia="en-AU"/>
              </w:rPr>
              <w:t xml:space="preserve">Broad waste objectives for: </w:t>
            </w:r>
          </w:p>
          <w:p w:rsidR="00631F17" w:rsidRPr="002F2F5C" w:rsidRDefault="00631F17" w:rsidP="00631F17">
            <w:pPr>
              <w:pStyle w:val="ListBullet2"/>
              <w:spacing w:before="40" w:after="40" w:line="240" w:lineRule="auto"/>
              <w:jc w:val="both"/>
              <w:rPr>
                <w:lang w:eastAsia="en-AU"/>
              </w:rPr>
            </w:pPr>
            <w:r w:rsidRPr="00E85698">
              <w:rPr>
                <w:lang w:eastAsia="en-AU"/>
              </w:rPr>
              <w:t xml:space="preserve">Waste avoidance and reduction programs </w:t>
            </w:r>
          </w:p>
          <w:p w:rsidR="00631F17" w:rsidRPr="002F2F5C" w:rsidRDefault="00631F17" w:rsidP="00631F17">
            <w:pPr>
              <w:pStyle w:val="ListBullet2"/>
              <w:spacing w:before="40" w:after="40" w:line="240" w:lineRule="auto"/>
              <w:jc w:val="both"/>
              <w:rPr>
                <w:lang w:eastAsia="en-AU"/>
              </w:rPr>
            </w:pPr>
            <w:r w:rsidRPr="00E85698">
              <w:rPr>
                <w:lang w:eastAsia="en-AU"/>
              </w:rPr>
              <w:t>Resource recovery activities</w:t>
            </w:r>
          </w:p>
          <w:p w:rsidR="00631F17" w:rsidRPr="002F2F5C" w:rsidRDefault="00631F17" w:rsidP="00631F17">
            <w:pPr>
              <w:pStyle w:val="ListBullet2"/>
              <w:spacing w:before="40" w:after="40" w:line="240" w:lineRule="auto"/>
              <w:jc w:val="both"/>
              <w:rPr>
                <w:lang w:eastAsia="en-AU"/>
              </w:rPr>
            </w:pPr>
            <w:r w:rsidRPr="00E85698">
              <w:rPr>
                <w:lang w:eastAsia="en-AU"/>
              </w:rPr>
              <w:t xml:space="preserve">Reducing the disposal of resources to landfill. </w:t>
            </w:r>
          </w:p>
        </w:tc>
      </w:tr>
      <w:tr w:rsidR="00631F17" w:rsidRPr="002F2F5C" w:rsidTr="001B567A">
        <w:tc>
          <w:tcPr>
            <w:tcW w:w="372" w:type="pct"/>
            <w:shd w:val="clear" w:color="auto" w:fill="FFFFFF"/>
            <w:tcMar>
              <w:top w:w="50" w:type="dxa"/>
              <w:left w:w="100" w:type="dxa"/>
              <w:bottom w:w="50" w:type="dxa"/>
              <w:right w:w="100" w:type="dxa"/>
            </w:tcMar>
            <w:hideMark/>
          </w:tcPr>
          <w:p w:rsidR="00631F17" w:rsidRPr="002F2F5C" w:rsidRDefault="00631F17" w:rsidP="00CC21BB">
            <w:pPr>
              <w:pStyle w:val="BodyText"/>
              <w:spacing w:before="40" w:after="40"/>
              <w:rPr>
                <w:lang w:eastAsia="en-AU"/>
              </w:rPr>
            </w:pPr>
            <w:r w:rsidRPr="00E85698">
              <w:rPr>
                <w:bdr w:val="none" w:sz="0" w:space="0" w:color="auto" w:frame="1"/>
                <w:lang w:eastAsia="en-AU"/>
              </w:rPr>
              <w:t>Vic</w:t>
            </w:r>
          </w:p>
        </w:tc>
        <w:tc>
          <w:tcPr>
            <w:tcW w:w="1522" w:type="pct"/>
            <w:shd w:val="clear" w:color="auto" w:fill="FFFFFF"/>
            <w:tcMar>
              <w:top w:w="50" w:type="dxa"/>
              <w:left w:w="100" w:type="dxa"/>
              <w:bottom w:w="50" w:type="dxa"/>
              <w:right w:w="100" w:type="dxa"/>
            </w:tcMar>
            <w:hideMark/>
          </w:tcPr>
          <w:p w:rsidR="00631F17" w:rsidRPr="001C27EC" w:rsidRDefault="00631F17" w:rsidP="00631F17">
            <w:pPr>
              <w:pStyle w:val="ListBullet"/>
              <w:spacing w:before="40" w:after="40" w:line="240" w:lineRule="auto"/>
              <w:jc w:val="both"/>
              <w:rPr>
                <w:i/>
                <w:lang w:eastAsia="en-AU"/>
              </w:rPr>
            </w:pPr>
            <w:r w:rsidRPr="001C27EC">
              <w:rPr>
                <w:i/>
                <w:lang w:eastAsia="en-AU"/>
              </w:rPr>
              <w:t>Environment Protection Act 1970</w:t>
            </w:r>
          </w:p>
          <w:p w:rsidR="00631F17" w:rsidRPr="001C27EC" w:rsidRDefault="00631F17" w:rsidP="00631F17">
            <w:pPr>
              <w:pStyle w:val="ListBullet"/>
              <w:spacing w:before="40" w:after="40" w:line="240" w:lineRule="auto"/>
              <w:jc w:val="both"/>
              <w:rPr>
                <w:i/>
                <w:lang w:eastAsia="en-AU"/>
              </w:rPr>
            </w:pPr>
            <w:r w:rsidRPr="001C27EC">
              <w:rPr>
                <w:i/>
                <w:lang w:eastAsia="en-AU"/>
              </w:rPr>
              <w:t>Environment Protection (Industrial Waste Resource) Regulations 2009</w:t>
            </w:r>
          </w:p>
          <w:p w:rsidR="00631F17" w:rsidRPr="002F2F5C" w:rsidRDefault="00631F17" w:rsidP="00631F17">
            <w:pPr>
              <w:pStyle w:val="ListBullet"/>
              <w:spacing w:before="40" w:after="40" w:line="240" w:lineRule="auto"/>
              <w:jc w:val="both"/>
              <w:rPr>
                <w:lang w:eastAsia="en-AU"/>
              </w:rPr>
            </w:pPr>
            <w:r w:rsidRPr="001C27EC">
              <w:rPr>
                <w:i/>
                <w:lang w:eastAsia="en-AU"/>
              </w:rPr>
              <w:t>Sustainability Victoria Act 2005</w:t>
            </w:r>
          </w:p>
        </w:tc>
        <w:tc>
          <w:tcPr>
            <w:tcW w:w="1522" w:type="pct"/>
            <w:shd w:val="clear" w:color="auto" w:fill="FFFFFF"/>
            <w:tcMar>
              <w:top w:w="50" w:type="dxa"/>
              <w:left w:w="100" w:type="dxa"/>
              <w:bottom w:w="50" w:type="dxa"/>
              <w:right w:w="100" w:type="dxa"/>
            </w:tcMar>
            <w:hideMark/>
          </w:tcPr>
          <w:p w:rsidR="00631F17" w:rsidRPr="002F2F5C" w:rsidRDefault="00631F17" w:rsidP="00631F17">
            <w:pPr>
              <w:pStyle w:val="ListBullet"/>
              <w:spacing w:before="40" w:after="40" w:line="240" w:lineRule="auto"/>
              <w:jc w:val="both"/>
              <w:rPr>
                <w:lang w:eastAsia="en-AU"/>
              </w:rPr>
            </w:pPr>
            <w:r w:rsidRPr="00E85698">
              <w:rPr>
                <w:lang w:eastAsia="en-AU"/>
              </w:rPr>
              <w:t>Getting full value: the Victorian Waste Management and Resource Recovery Policy</w:t>
            </w:r>
          </w:p>
          <w:p w:rsidR="00631F17" w:rsidRPr="002F2F5C" w:rsidRDefault="00631F17" w:rsidP="00631F17">
            <w:pPr>
              <w:pStyle w:val="ListBullet"/>
              <w:spacing w:before="40" w:after="40" w:line="240" w:lineRule="auto"/>
              <w:jc w:val="both"/>
              <w:rPr>
                <w:lang w:eastAsia="en-AU"/>
              </w:rPr>
            </w:pPr>
            <w:r w:rsidRPr="00E85698">
              <w:rPr>
                <w:lang w:eastAsia="en-AU"/>
              </w:rPr>
              <w:t>Program: Victorian Energy Efficiency Target (RAC equipment no longer eligible)</w:t>
            </w:r>
          </w:p>
        </w:tc>
        <w:tc>
          <w:tcPr>
            <w:tcW w:w="1583" w:type="pct"/>
            <w:shd w:val="clear" w:color="auto" w:fill="FFFFFF"/>
            <w:tcMar>
              <w:top w:w="57" w:type="dxa"/>
              <w:left w:w="113" w:type="dxa"/>
              <w:bottom w:w="57" w:type="dxa"/>
              <w:right w:w="113" w:type="dxa"/>
            </w:tcMar>
          </w:tcPr>
          <w:p w:rsidR="00631F17" w:rsidRPr="002F2F5C" w:rsidRDefault="00631F17" w:rsidP="00631F17">
            <w:pPr>
              <w:pStyle w:val="ListBullet"/>
              <w:spacing w:before="40" w:after="40" w:line="240" w:lineRule="auto"/>
              <w:jc w:val="both"/>
              <w:rPr>
                <w:lang w:eastAsia="en-AU"/>
              </w:rPr>
            </w:pPr>
            <w:r w:rsidRPr="00E85698">
              <w:rPr>
                <w:lang w:eastAsia="en-AU"/>
              </w:rPr>
              <w:t xml:space="preserve">No direct impact, however some incidents of illegal dumping due to the cost of landfill </w:t>
            </w:r>
          </w:p>
          <w:p w:rsidR="00631F17" w:rsidRPr="002F2F5C" w:rsidRDefault="00631F17" w:rsidP="00631F17">
            <w:pPr>
              <w:pStyle w:val="ListBullet"/>
              <w:spacing w:before="40" w:after="40" w:line="240" w:lineRule="auto"/>
              <w:jc w:val="both"/>
              <w:rPr>
                <w:lang w:eastAsia="en-AU"/>
              </w:rPr>
            </w:pPr>
            <w:r w:rsidRPr="00E85698">
              <w:rPr>
                <w:lang w:eastAsia="en-AU"/>
              </w:rPr>
              <w:t xml:space="preserve">Broad waste objectives for: </w:t>
            </w:r>
          </w:p>
          <w:p w:rsidR="00631F17" w:rsidRPr="002F2F5C" w:rsidRDefault="00631F17" w:rsidP="00631F17">
            <w:pPr>
              <w:pStyle w:val="ListBullet"/>
              <w:spacing w:before="40" w:after="40" w:line="240" w:lineRule="auto"/>
              <w:jc w:val="both"/>
              <w:rPr>
                <w:lang w:eastAsia="en-AU"/>
              </w:rPr>
            </w:pPr>
            <w:r w:rsidRPr="00E85698">
              <w:rPr>
                <w:lang w:eastAsia="en-AU"/>
              </w:rPr>
              <w:t xml:space="preserve">Waste avoidance and reduction programs </w:t>
            </w:r>
          </w:p>
          <w:p w:rsidR="00631F17" w:rsidRPr="002F2F5C" w:rsidRDefault="00631F17" w:rsidP="00631F17">
            <w:pPr>
              <w:pStyle w:val="ListBullet"/>
              <w:spacing w:before="40" w:after="40" w:line="240" w:lineRule="auto"/>
              <w:jc w:val="both"/>
              <w:rPr>
                <w:lang w:eastAsia="en-AU"/>
              </w:rPr>
            </w:pPr>
            <w:r w:rsidRPr="00E85698">
              <w:rPr>
                <w:lang w:eastAsia="en-AU"/>
              </w:rPr>
              <w:t xml:space="preserve">Resource recovery activities </w:t>
            </w:r>
          </w:p>
          <w:p w:rsidR="00631F17" w:rsidRPr="002F2F5C" w:rsidRDefault="00631F17" w:rsidP="00631F17">
            <w:pPr>
              <w:pStyle w:val="ListBullet"/>
              <w:spacing w:before="40" w:after="40" w:line="240" w:lineRule="auto"/>
              <w:jc w:val="both"/>
              <w:rPr>
                <w:lang w:eastAsia="en-AU"/>
              </w:rPr>
            </w:pPr>
            <w:r w:rsidRPr="00E85698">
              <w:rPr>
                <w:lang w:eastAsia="en-AU"/>
              </w:rPr>
              <w:t xml:space="preserve">Reducing the disposal of resources to landfill </w:t>
            </w:r>
          </w:p>
          <w:p w:rsidR="00631F17" w:rsidRPr="002F2F5C" w:rsidRDefault="00631F17" w:rsidP="00631F17">
            <w:pPr>
              <w:pStyle w:val="ListBullet"/>
              <w:spacing w:before="40" w:after="40" w:line="240" w:lineRule="auto"/>
              <w:jc w:val="both"/>
              <w:rPr>
                <w:lang w:eastAsia="en-AU"/>
              </w:rPr>
            </w:pPr>
            <w:r w:rsidRPr="00E85698">
              <w:rPr>
                <w:lang w:eastAsia="en-AU"/>
              </w:rPr>
              <w:t>Reducing illegal dumping</w:t>
            </w:r>
          </w:p>
        </w:tc>
      </w:tr>
      <w:tr w:rsidR="00631F17" w:rsidRPr="002F2F5C" w:rsidTr="001B567A">
        <w:tc>
          <w:tcPr>
            <w:tcW w:w="372" w:type="pct"/>
            <w:shd w:val="clear" w:color="auto" w:fill="FFFFFF"/>
            <w:tcMar>
              <w:top w:w="50" w:type="dxa"/>
              <w:left w:w="100" w:type="dxa"/>
              <w:bottom w:w="50" w:type="dxa"/>
              <w:right w:w="100" w:type="dxa"/>
            </w:tcMar>
            <w:hideMark/>
          </w:tcPr>
          <w:p w:rsidR="00631F17" w:rsidRPr="002F2F5C" w:rsidRDefault="00631F17" w:rsidP="00631F17">
            <w:pPr>
              <w:pStyle w:val="ListBullet"/>
              <w:spacing w:before="40" w:after="40" w:line="240" w:lineRule="auto"/>
              <w:jc w:val="both"/>
              <w:rPr>
                <w:lang w:eastAsia="en-AU"/>
              </w:rPr>
            </w:pPr>
            <w:r w:rsidRPr="00E85698">
              <w:rPr>
                <w:bdr w:val="none" w:sz="0" w:space="0" w:color="auto" w:frame="1"/>
                <w:lang w:eastAsia="en-AU"/>
              </w:rPr>
              <w:t>WA</w:t>
            </w:r>
          </w:p>
        </w:tc>
        <w:tc>
          <w:tcPr>
            <w:tcW w:w="1522" w:type="pct"/>
            <w:shd w:val="clear" w:color="auto" w:fill="FFFFFF"/>
            <w:tcMar>
              <w:top w:w="50" w:type="dxa"/>
              <w:left w:w="100" w:type="dxa"/>
              <w:bottom w:w="50" w:type="dxa"/>
              <w:right w:w="100" w:type="dxa"/>
            </w:tcMar>
            <w:hideMark/>
          </w:tcPr>
          <w:p w:rsidR="00631F17" w:rsidRPr="002F2F5C" w:rsidRDefault="00631F17" w:rsidP="00631F17">
            <w:pPr>
              <w:pStyle w:val="ListBullet"/>
              <w:spacing w:before="40" w:after="40" w:line="240" w:lineRule="auto"/>
              <w:jc w:val="both"/>
              <w:rPr>
                <w:i/>
                <w:lang w:eastAsia="en-AU"/>
              </w:rPr>
            </w:pPr>
            <w:r w:rsidRPr="00E85698">
              <w:rPr>
                <w:i/>
                <w:lang w:eastAsia="en-AU"/>
              </w:rPr>
              <w:t>Waste Avoidance and resource Recovery Act 2007</w:t>
            </w:r>
          </w:p>
          <w:p w:rsidR="00631F17" w:rsidRPr="002F2F5C" w:rsidRDefault="00631F17" w:rsidP="00631F17">
            <w:pPr>
              <w:pStyle w:val="ListBullet"/>
              <w:spacing w:before="40" w:after="40" w:line="240" w:lineRule="auto"/>
              <w:jc w:val="both"/>
              <w:rPr>
                <w:i/>
                <w:lang w:eastAsia="en-AU"/>
              </w:rPr>
            </w:pPr>
            <w:r w:rsidRPr="00E85698">
              <w:rPr>
                <w:i/>
                <w:lang w:eastAsia="en-AU"/>
              </w:rPr>
              <w:t>Waste Avoidance and Resource Recovery Levy Act 2007</w:t>
            </w:r>
          </w:p>
          <w:p w:rsidR="00631F17" w:rsidRPr="002F2F5C" w:rsidRDefault="00631F17" w:rsidP="00631F17">
            <w:pPr>
              <w:pStyle w:val="ListBullet"/>
              <w:spacing w:before="40" w:after="40" w:line="240" w:lineRule="auto"/>
              <w:jc w:val="both"/>
              <w:rPr>
                <w:i/>
                <w:lang w:eastAsia="en-AU"/>
              </w:rPr>
            </w:pPr>
            <w:r w:rsidRPr="00E85698">
              <w:rPr>
                <w:i/>
                <w:lang w:eastAsia="en-AU"/>
              </w:rPr>
              <w:t>Waste Avoidance and Resource Recovery Levy Regulations 2008</w:t>
            </w:r>
          </w:p>
          <w:p w:rsidR="00631F17" w:rsidRPr="002F2F5C" w:rsidRDefault="00631F17" w:rsidP="00631F17">
            <w:pPr>
              <w:pStyle w:val="ListBullet"/>
              <w:spacing w:before="40" w:after="40" w:line="240" w:lineRule="auto"/>
              <w:jc w:val="both"/>
              <w:rPr>
                <w:i/>
                <w:lang w:eastAsia="en-AU"/>
              </w:rPr>
            </w:pPr>
            <w:r w:rsidRPr="00E85698">
              <w:rPr>
                <w:i/>
                <w:lang w:eastAsia="en-AU"/>
              </w:rPr>
              <w:t>Environment Protection Act 1986</w:t>
            </w:r>
          </w:p>
        </w:tc>
        <w:tc>
          <w:tcPr>
            <w:tcW w:w="1522" w:type="pct"/>
            <w:shd w:val="clear" w:color="auto" w:fill="FFFFFF"/>
            <w:tcMar>
              <w:top w:w="50" w:type="dxa"/>
              <w:left w:w="100" w:type="dxa"/>
              <w:bottom w:w="50" w:type="dxa"/>
              <w:right w:w="100" w:type="dxa"/>
            </w:tcMar>
            <w:hideMark/>
          </w:tcPr>
          <w:p w:rsidR="00631F17" w:rsidRPr="002F2F5C" w:rsidRDefault="00631F17" w:rsidP="00631F17">
            <w:pPr>
              <w:pStyle w:val="ListBullet"/>
              <w:spacing w:before="40" w:after="40" w:line="240" w:lineRule="auto"/>
              <w:jc w:val="both"/>
              <w:rPr>
                <w:lang w:eastAsia="en-AU"/>
              </w:rPr>
            </w:pPr>
            <w:r w:rsidRPr="00E85698">
              <w:rPr>
                <w:lang w:eastAsia="en-AU"/>
              </w:rPr>
              <w:t xml:space="preserve">Western Australian Waste Strategy: “Creating the Right Environment” </w:t>
            </w:r>
          </w:p>
        </w:tc>
        <w:tc>
          <w:tcPr>
            <w:tcW w:w="1583" w:type="pct"/>
            <w:shd w:val="clear" w:color="auto" w:fill="FFFFFF"/>
            <w:tcMar>
              <w:top w:w="57" w:type="dxa"/>
              <w:left w:w="57" w:type="dxa"/>
              <w:bottom w:w="57" w:type="dxa"/>
              <w:right w:w="113" w:type="dxa"/>
            </w:tcMar>
          </w:tcPr>
          <w:p w:rsidR="00631F17" w:rsidRPr="002F2F5C" w:rsidRDefault="00631F17" w:rsidP="00631F17">
            <w:pPr>
              <w:pStyle w:val="ListBullet"/>
              <w:spacing w:before="40" w:after="40" w:line="240" w:lineRule="auto"/>
              <w:jc w:val="both"/>
              <w:rPr>
                <w:lang w:eastAsia="en-AU"/>
              </w:rPr>
            </w:pPr>
            <w:r w:rsidRPr="00E85698">
              <w:rPr>
                <w:lang w:eastAsia="en-AU"/>
              </w:rPr>
              <w:t>No direct impact, however there are incentives to reduce waste to landfill and landfill diversion targets</w:t>
            </w:r>
            <w:r w:rsidRPr="002F2F5C">
              <w:rPr>
                <w:lang w:eastAsia="en-AU"/>
              </w:rPr>
              <w:t xml:space="preserve"> </w:t>
            </w:r>
          </w:p>
        </w:tc>
      </w:tr>
    </w:tbl>
    <w:p w:rsidR="00631F17" w:rsidRPr="002F2F5C" w:rsidRDefault="00631F17" w:rsidP="00631F17">
      <w:pPr>
        <w:pStyle w:val="BodyText"/>
        <w:spacing w:before="360"/>
        <w:rPr>
          <w:b/>
          <w:szCs w:val="22"/>
        </w:rPr>
        <w:sectPr w:rsidR="00631F17" w:rsidRPr="002F2F5C" w:rsidSect="00254441">
          <w:pgSz w:w="16840" w:h="11907" w:orient="landscape" w:code="9"/>
          <w:pgMar w:top="1701" w:right="1672" w:bottom="1135" w:left="1588" w:header="1077" w:footer="694" w:gutter="454"/>
          <w:cols w:space="737"/>
          <w:docGrid w:linePitch="299"/>
        </w:sectPr>
      </w:pPr>
      <w:bookmarkStart w:id="71" w:name="_Toc381897777"/>
    </w:p>
    <w:bookmarkEnd w:id="71"/>
    <w:p w:rsidR="00631F17" w:rsidRPr="00EF55E3" w:rsidRDefault="005A72B5" w:rsidP="00EF55E3">
      <w:pPr>
        <w:pStyle w:val="BodyText"/>
        <w:spacing w:before="240"/>
        <w:jc w:val="both"/>
        <w:rPr>
          <w:b/>
        </w:rPr>
      </w:pPr>
      <w:r w:rsidRPr="00EF55E3">
        <w:rPr>
          <w:b/>
        </w:rPr>
        <w:lastRenderedPageBreak/>
        <w:t>Notable Programs</w:t>
      </w:r>
    </w:p>
    <w:p w:rsidR="00631F17" w:rsidRPr="005A72B5" w:rsidRDefault="00631F17" w:rsidP="005A72B5">
      <w:pPr>
        <w:pStyle w:val="BodyText"/>
        <w:ind w:left="340"/>
        <w:jc w:val="both"/>
        <w:rPr>
          <w:b/>
          <w:color w:val="0C2D83"/>
        </w:rPr>
      </w:pPr>
      <w:r w:rsidRPr="005A72B5">
        <w:rPr>
          <w:b/>
          <w:color w:val="0C2D83"/>
        </w:rPr>
        <w:t xml:space="preserve">New South Wales: </w:t>
      </w:r>
    </w:p>
    <w:p w:rsidR="00631F17" w:rsidRPr="002F2F5C" w:rsidRDefault="00631F17" w:rsidP="005A72B5">
      <w:pPr>
        <w:pStyle w:val="BodyText"/>
        <w:ind w:left="340"/>
        <w:jc w:val="both"/>
      </w:pPr>
      <w:r>
        <w:rPr>
          <w:b/>
        </w:rPr>
        <w:t xml:space="preserve">Fridge Buyback: </w:t>
      </w:r>
      <w:r>
        <w:t xml:space="preserve">The New South Wales Fridge Buyback scheme provides residents with a free refrigerator collection service.  Since 2006 over 50,000 refrigerators have been collected.  The program was piloted in FY2007 and has progressively expanded to over 45 councils. The scheme only includes working second refrigerators and upright freezers that have been in regular use, are 200 litres (7.06 cubic feet) or more in size, and built before 1996.  </w:t>
      </w:r>
    </w:p>
    <w:p w:rsidR="00631F17" w:rsidRPr="002F2F5C" w:rsidRDefault="00631F17" w:rsidP="005A72B5">
      <w:pPr>
        <w:pStyle w:val="BodyText"/>
        <w:ind w:left="340"/>
        <w:jc w:val="both"/>
      </w:pPr>
      <w:r>
        <w:t xml:space="preserve">Refrigerator collection must be undertaken by accredited removalists and the householder must contact the program administrators.  The collected refrigerators are taken to council depots, degassed and put in a recycling skip for collection.  The refrigerant is ultimately transported to Melbourne and safely disposed of by </w:t>
      </w:r>
      <w:proofErr w:type="spellStart"/>
      <w:r>
        <w:t>ToxFree</w:t>
      </w:r>
      <w:proofErr w:type="spellEnd"/>
      <w:r>
        <w:t xml:space="preserve"> under the auspices of RRA.</w:t>
      </w:r>
    </w:p>
    <w:p w:rsidR="00631F17" w:rsidRPr="00FC46F4" w:rsidRDefault="00631F17" w:rsidP="005A72B5">
      <w:pPr>
        <w:pStyle w:val="BodyText"/>
        <w:ind w:left="340"/>
        <w:jc w:val="both"/>
      </w:pPr>
      <w:r>
        <w:t xml:space="preserve">Through the program, a custom-made multi-fridge degassing unit has been developed that can degas several refrigerators at once.  </w:t>
      </w:r>
      <w:proofErr w:type="spellStart"/>
      <w:r>
        <w:t>NextEnergy</w:t>
      </w:r>
      <w:proofErr w:type="spellEnd"/>
      <w:r>
        <w:t xml:space="preserve">, the program administrators, advised that a high percentage of end-of-life refrigerators still contain refrigerants, which suggests that loss of refrigerant is not the major cause of failure of appliances.  It is worth noting that </w:t>
      </w:r>
      <w:r w:rsidRPr="00FC46F4">
        <w:t>the conditions of the program may result in this being an artificially high estimate.</w:t>
      </w:r>
    </w:p>
    <w:p w:rsidR="00631F17" w:rsidRPr="00FC46F4" w:rsidRDefault="00631F17" w:rsidP="005A72B5">
      <w:pPr>
        <w:pStyle w:val="ListParagraph"/>
        <w:autoSpaceDE w:val="0"/>
        <w:autoSpaceDN w:val="0"/>
        <w:adjustRightInd w:val="0"/>
        <w:spacing w:before="80" w:after="120" w:line="264" w:lineRule="auto"/>
        <w:ind w:left="340"/>
        <w:contextualSpacing w:val="0"/>
        <w:jc w:val="both"/>
        <w:rPr>
          <w:rFonts w:ascii="Univers 45 Light" w:hAnsi="Univers 45 Light"/>
          <w:sz w:val="20"/>
          <w:szCs w:val="20"/>
        </w:rPr>
      </w:pPr>
      <w:r w:rsidRPr="00FC46F4">
        <w:rPr>
          <w:rFonts w:ascii="Univers 45 Light" w:hAnsi="Univers 45 Light"/>
          <w:sz w:val="20"/>
          <w:szCs w:val="20"/>
        </w:rPr>
        <w:t xml:space="preserve">New South Wales also has in place the “Structural Adjustment Program to Assist New South Wales Metal Shredders”.  This program, which is in place until 2017-2018, provides a deduction on the applicable waste levy for shredder </w:t>
      </w:r>
      <w:proofErr w:type="spellStart"/>
      <w:r w:rsidRPr="00FC46F4">
        <w:rPr>
          <w:rFonts w:ascii="Univers 45 Light" w:hAnsi="Univers 45 Light"/>
          <w:sz w:val="20"/>
          <w:szCs w:val="20"/>
        </w:rPr>
        <w:t>floc</w:t>
      </w:r>
      <w:proofErr w:type="spellEnd"/>
      <w:r w:rsidRPr="00FC46F4">
        <w:rPr>
          <w:rFonts w:ascii="Univers 45 Light" w:hAnsi="Univers 45 Light"/>
          <w:sz w:val="20"/>
          <w:szCs w:val="20"/>
        </w:rPr>
        <w:t xml:space="preserve"> disposed to landfill in New South Wales.  The program is designed to assist modernisation of the industry and remove the market distortion whereby shredder </w:t>
      </w:r>
      <w:proofErr w:type="spellStart"/>
      <w:r w:rsidRPr="00FC46F4">
        <w:rPr>
          <w:rFonts w:ascii="Univers 45 Light" w:hAnsi="Univers 45 Light"/>
          <w:sz w:val="20"/>
          <w:szCs w:val="20"/>
        </w:rPr>
        <w:t>floc</w:t>
      </w:r>
      <w:proofErr w:type="spellEnd"/>
      <w:r w:rsidRPr="00FC46F4">
        <w:rPr>
          <w:rFonts w:ascii="Univers 45 Light" w:hAnsi="Univers 45 Light"/>
          <w:sz w:val="20"/>
          <w:szCs w:val="20"/>
        </w:rPr>
        <w:t xml:space="preserve"> was being transported to Queensland for lower cost disposal.  In addition a grants program has been established to develop new approaches and technologies to reduce the residual waste produced by metal shredding companies (NSW Government, 2013).  A contestable grants funding of up to $5 million over 5 years has been established to fund this initiative (NSW Government, 2013). </w:t>
      </w:r>
    </w:p>
    <w:p w:rsidR="00631F17" w:rsidRPr="005A72B5" w:rsidRDefault="00631F17" w:rsidP="005A72B5">
      <w:pPr>
        <w:pStyle w:val="BodyText"/>
        <w:ind w:left="340"/>
        <w:jc w:val="both"/>
        <w:rPr>
          <w:b/>
          <w:color w:val="0C2D83"/>
        </w:rPr>
      </w:pPr>
      <w:r w:rsidRPr="005A72B5">
        <w:rPr>
          <w:b/>
          <w:color w:val="0C2D83"/>
        </w:rPr>
        <w:t xml:space="preserve">Australian Capital Territory (ACT): </w:t>
      </w:r>
    </w:p>
    <w:p w:rsidR="00631F17" w:rsidRPr="005D6747" w:rsidRDefault="00631F17" w:rsidP="00631F17">
      <w:pPr>
        <w:pStyle w:val="BodyText"/>
        <w:ind w:left="340"/>
        <w:jc w:val="both"/>
        <w:rPr>
          <w:lang w:eastAsia="en-AU"/>
        </w:rPr>
      </w:pPr>
      <w:r w:rsidRPr="005D6747">
        <w:rPr>
          <w:b/>
          <w:lang w:eastAsia="en-AU"/>
        </w:rPr>
        <w:t xml:space="preserve">Fridge Buyback: </w:t>
      </w:r>
      <w:proofErr w:type="spellStart"/>
      <w:r w:rsidRPr="005D6747">
        <w:rPr>
          <w:lang w:eastAsia="en-AU"/>
        </w:rPr>
        <w:t>ActewAGL</w:t>
      </w:r>
      <w:proofErr w:type="spellEnd"/>
      <w:r>
        <w:rPr>
          <w:lang w:eastAsia="en-AU"/>
        </w:rPr>
        <w:t xml:space="preserve"> ope</w:t>
      </w:r>
      <w:r w:rsidRPr="002F1B11">
        <w:rPr>
          <w:lang w:eastAsia="en-AU"/>
        </w:rPr>
        <w:t xml:space="preserve">rate a scheme similar to the </w:t>
      </w:r>
      <w:r w:rsidRPr="002F1B11">
        <w:t xml:space="preserve">New South Wales Fridge Buyback program.  </w:t>
      </w:r>
      <w:proofErr w:type="spellStart"/>
      <w:r w:rsidRPr="005D6747">
        <w:rPr>
          <w:lang w:eastAsia="en-AU"/>
        </w:rPr>
        <w:t>ActewAGL</w:t>
      </w:r>
      <w:proofErr w:type="spellEnd"/>
      <w:r w:rsidRPr="005D6747">
        <w:rPr>
          <w:lang w:eastAsia="en-AU"/>
        </w:rPr>
        <w:t xml:space="preserve"> </w:t>
      </w:r>
      <w:r>
        <w:rPr>
          <w:lang w:eastAsia="en-AU"/>
        </w:rPr>
        <w:t>collect and</w:t>
      </w:r>
      <w:r w:rsidRPr="005D6747">
        <w:rPr>
          <w:lang w:eastAsia="en-AU"/>
        </w:rPr>
        <w:t xml:space="preserve"> arrange for the degassing and recycling of working </w:t>
      </w:r>
      <w:r>
        <w:rPr>
          <w:lang w:eastAsia="en-AU"/>
        </w:rPr>
        <w:t xml:space="preserve">refrigerators </w:t>
      </w:r>
      <w:r w:rsidRPr="005D6747">
        <w:rPr>
          <w:lang w:eastAsia="en-AU"/>
        </w:rPr>
        <w:t>built before 1996</w:t>
      </w:r>
      <w:r>
        <w:rPr>
          <w:lang w:eastAsia="en-AU"/>
        </w:rPr>
        <w:t xml:space="preserve"> (</w:t>
      </w:r>
      <w:proofErr w:type="spellStart"/>
      <w:r w:rsidRPr="005D6747">
        <w:rPr>
          <w:lang w:eastAsia="en-AU"/>
        </w:rPr>
        <w:t>ActewAGL</w:t>
      </w:r>
      <w:proofErr w:type="spellEnd"/>
      <w:r>
        <w:rPr>
          <w:lang w:eastAsia="en-AU"/>
        </w:rPr>
        <w:t>, 2014)</w:t>
      </w:r>
      <w:r w:rsidRPr="005D6747">
        <w:rPr>
          <w:lang w:eastAsia="en-AU"/>
        </w:rPr>
        <w:t xml:space="preserve">. </w:t>
      </w:r>
      <w:r>
        <w:rPr>
          <w:lang w:eastAsia="en-AU"/>
        </w:rPr>
        <w:t xml:space="preserve"> </w:t>
      </w:r>
      <w:r w:rsidRPr="002F1B11">
        <w:t>The scheme stated early 2014</w:t>
      </w:r>
      <w:r>
        <w:t xml:space="preserve">. </w:t>
      </w:r>
    </w:p>
    <w:p w:rsidR="00631F17" w:rsidRPr="00E20861" w:rsidRDefault="00631F17" w:rsidP="00631F17">
      <w:pPr>
        <w:pStyle w:val="BodyText"/>
        <w:ind w:left="340"/>
        <w:jc w:val="both"/>
      </w:pPr>
      <w:r w:rsidRPr="00E20861">
        <w:rPr>
          <w:b/>
        </w:rPr>
        <w:t xml:space="preserve">Outreach Program: </w:t>
      </w:r>
      <w:r w:rsidRPr="00E20861">
        <w:t xml:space="preserve">The ACT Outreach Energy and Water Efficiency Program </w:t>
      </w:r>
      <w:proofErr w:type="gramStart"/>
      <w:r w:rsidRPr="00E20861">
        <w:t>was</w:t>
      </w:r>
      <w:proofErr w:type="gramEnd"/>
      <w:r w:rsidRPr="00E20861">
        <w:t xml:space="preserve"> designed to promote replacement of old appliances in low-income households.  The program ceased operation about three years ago.  Over the operational life of the program</w:t>
      </w:r>
      <w:r>
        <w:t xml:space="preserve"> </w:t>
      </w:r>
      <w:r w:rsidRPr="00E20861">
        <w:t xml:space="preserve">1,587 inefficient refrigerators were replaced.  No information was available about the end-of-life pathway of the replaced refrigerators. </w:t>
      </w:r>
    </w:p>
    <w:p w:rsidR="00631F17" w:rsidRPr="005A72B5" w:rsidRDefault="00631F17" w:rsidP="005A72B5">
      <w:pPr>
        <w:pStyle w:val="BodyText"/>
        <w:ind w:left="340"/>
        <w:jc w:val="both"/>
        <w:rPr>
          <w:b/>
        </w:rPr>
      </w:pPr>
      <w:r w:rsidRPr="005A72B5">
        <w:rPr>
          <w:b/>
          <w:color w:val="0C2D83"/>
        </w:rPr>
        <w:t>Victoria</w:t>
      </w:r>
      <w:r w:rsidR="005A72B5">
        <w:rPr>
          <w:b/>
        </w:rPr>
        <w:t>:</w:t>
      </w:r>
    </w:p>
    <w:p w:rsidR="00631F17" w:rsidRPr="00E20861" w:rsidRDefault="00631F17" w:rsidP="00631F17">
      <w:pPr>
        <w:pStyle w:val="BodyText"/>
        <w:ind w:left="340"/>
        <w:jc w:val="both"/>
      </w:pPr>
      <w:r w:rsidRPr="00E20861">
        <w:rPr>
          <w:b/>
        </w:rPr>
        <w:t xml:space="preserve">VEET: </w:t>
      </w:r>
      <w:r w:rsidRPr="00E20861">
        <w:t xml:space="preserve">The Victorian Energy Efficiency Target (VEET) increased the recovery rate of refrigerant gases </w:t>
      </w:r>
      <w:r w:rsidRPr="00E20861">
        <w:rPr>
          <w:color w:val="000000" w:themeColor="text1"/>
          <w:szCs w:val="22"/>
        </w:rPr>
        <w:t xml:space="preserve">in Victoria.  The </w:t>
      </w:r>
      <w:r w:rsidRPr="00E20861">
        <w:rPr>
          <w:rStyle w:val="Emphasis"/>
          <w:rFonts w:eastAsiaTheme="majorEastAsia"/>
          <w:color w:val="000000" w:themeColor="text1"/>
          <w:szCs w:val="22"/>
        </w:rPr>
        <w:t>Victorian Energy Efficiency Target Act 2007</w:t>
      </w:r>
      <w:r w:rsidRPr="00E20861">
        <w:rPr>
          <w:color w:val="000000" w:themeColor="text1"/>
          <w:szCs w:val="22"/>
        </w:rPr>
        <w:t xml:space="preserve"> </w:t>
      </w:r>
      <w:r w:rsidRPr="00E20861">
        <w:rPr>
          <w:iCs/>
          <w:color w:val="000000" w:themeColor="text1"/>
          <w:szCs w:val="22"/>
        </w:rPr>
        <w:t>places an obligation on Victorian energy</w:t>
      </w:r>
      <w:r w:rsidRPr="00E20861">
        <w:rPr>
          <w:iCs/>
        </w:rPr>
        <w:t xml:space="preserve"> retailers to surrender a certain number of Victorian energy efficiency certificates (VEECs) each year.  Initially the retirement of old appliances, such as refrigerators, was included as an eligible activity for generating VEECs.  </w:t>
      </w:r>
    </w:p>
    <w:p w:rsidR="00631F17" w:rsidRPr="00E20861" w:rsidRDefault="00631F17" w:rsidP="00631F17">
      <w:pPr>
        <w:pStyle w:val="BodyText"/>
        <w:ind w:left="340"/>
        <w:jc w:val="both"/>
      </w:pPr>
      <w:r w:rsidRPr="00E20861">
        <w:rPr>
          <w:iCs/>
        </w:rPr>
        <w:t xml:space="preserve">Companies such as </w:t>
      </w:r>
      <w:proofErr w:type="spellStart"/>
      <w:r w:rsidRPr="00E20861">
        <w:rPr>
          <w:iCs/>
        </w:rPr>
        <w:t>Ecofeet</w:t>
      </w:r>
      <w:proofErr w:type="spellEnd"/>
      <w:r w:rsidRPr="00E20861">
        <w:rPr>
          <w:iCs/>
        </w:rPr>
        <w:t xml:space="preserve"> offered free refrigerant recovery services to LGAs and hard rubbish collectors.  In return they were able to claim and then sell VEECs.  In August 2013, refrigerators were removed as an eligible activity.  As a result degassing companies have exited the market. </w:t>
      </w:r>
      <w:r w:rsidR="00993BF6">
        <w:rPr>
          <w:iCs/>
        </w:rPr>
        <w:t xml:space="preserve"> </w:t>
      </w:r>
      <w:proofErr w:type="spellStart"/>
      <w:r w:rsidRPr="00E20861">
        <w:rPr>
          <w:iCs/>
        </w:rPr>
        <w:t>EcoFeet</w:t>
      </w:r>
      <w:proofErr w:type="spellEnd"/>
      <w:r w:rsidRPr="00E20861">
        <w:rPr>
          <w:iCs/>
        </w:rPr>
        <w:t xml:space="preserve"> believes that LGAs had improved their degassing practices for refrigerators as a result of the VEET program. </w:t>
      </w:r>
    </w:p>
    <w:p w:rsidR="00631F17" w:rsidRPr="00EF55E3" w:rsidRDefault="00631F17" w:rsidP="00EF55E3">
      <w:pPr>
        <w:pStyle w:val="BodyText"/>
        <w:spacing w:before="240"/>
        <w:jc w:val="both"/>
        <w:rPr>
          <w:b/>
        </w:rPr>
      </w:pPr>
      <w:r w:rsidRPr="00EF55E3">
        <w:rPr>
          <w:b/>
        </w:rPr>
        <w:lastRenderedPageBreak/>
        <w:t>Waste management facilities</w:t>
      </w:r>
    </w:p>
    <w:p w:rsidR="00631F17" w:rsidRDefault="00631F17" w:rsidP="00631F17">
      <w:pPr>
        <w:pStyle w:val="BodyText"/>
        <w:jc w:val="both"/>
        <w:rPr>
          <w:iCs/>
          <w:szCs w:val="22"/>
        </w:rPr>
      </w:pPr>
      <w:r w:rsidRPr="00E20861">
        <w:rPr>
          <w:iCs/>
          <w:szCs w:val="22"/>
        </w:rPr>
        <w:t>A range of waste management facilities, such as WTS, recycling facilities, landfill sites</w:t>
      </w:r>
      <w:r>
        <w:rPr>
          <w:iCs/>
          <w:szCs w:val="22"/>
        </w:rPr>
        <w:t>,</w:t>
      </w:r>
      <w:r w:rsidRPr="00E20861">
        <w:rPr>
          <w:iCs/>
          <w:szCs w:val="22"/>
        </w:rPr>
        <w:t xml:space="preserve"> and shredders are used to dispose of RAC equipment.  </w:t>
      </w:r>
      <w:r w:rsidRPr="00E20861">
        <w:rPr>
          <w:iCs/>
        </w:rPr>
        <w:t>Based on the National Waste Reporting a</w:t>
      </w:r>
      <w:r>
        <w:rPr>
          <w:iCs/>
        </w:rPr>
        <w:t xml:space="preserve">n idea </w:t>
      </w:r>
      <w:r w:rsidRPr="00E20861">
        <w:rPr>
          <w:iCs/>
        </w:rPr>
        <w:t xml:space="preserve">of the </w:t>
      </w:r>
      <w:r w:rsidRPr="00E20861">
        <w:rPr>
          <w:iCs/>
          <w:szCs w:val="22"/>
        </w:rPr>
        <w:t>waste management facilities that could</w:t>
      </w:r>
      <w:r w:rsidRPr="00E20861">
        <w:rPr>
          <w:iCs/>
        </w:rPr>
        <w:t xml:space="preserve"> be </w:t>
      </w:r>
      <w:r w:rsidRPr="00E20861">
        <w:rPr>
          <w:iCs/>
          <w:szCs w:val="22"/>
        </w:rPr>
        <w:t xml:space="preserve">utilised in the disposal of RAC equipment has been developed.  </w:t>
      </w:r>
    </w:p>
    <w:p w:rsidR="00631F17" w:rsidRPr="00E20861" w:rsidRDefault="00631F17" w:rsidP="00631F17">
      <w:pPr>
        <w:pStyle w:val="BodyText"/>
        <w:jc w:val="both"/>
        <w:rPr>
          <w:szCs w:val="22"/>
        </w:rPr>
      </w:pPr>
      <w:r w:rsidRPr="00E20861">
        <w:rPr>
          <w:iCs/>
          <w:szCs w:val="22"/>
        </w:rPr>
        <w:t>Across Australia</w:t>
      </w:r>
      <w:r w:rsidRPr="00E20861">
        <w:rPr>
          <w:iCs/>
        </w:rPr>
        <w:t xml:space="preserve"> these may include: </w:t>
      </w:r>
    </w:p>
    <w:p w:rsidR="00631F17" w:rsidRPr="00E20861" w:rsidRDefault="00631F17" w:rsidP="004D60B5">
      <w:pPr>
        <w:pStyle w:val="ListBullet"/>
        <w:numPr>
          <w:ilvl w:val="0"/>
          <w:numId w:val="27"/>
        </w:numPr>
        <w:spacing w:before="120" w:after="200" w:line="276" w:lineRule="auto"/>
        <w:jc w:val="both"/>
        <w:rPr>
          <w:bCs/>
          <w:color w:val="000000"/>
        </w:rPr>
      </w:pPr>
      <w:r w:rsidRPr="00E20861">
        <w:rPr>
          <w:bCs/>
          <w:iCs/>
          <w:color w:val="000000"/>
        </w:rPr>
        <w:t>872 Waste Transfer Stations (WTS) that consolidate waste or resources for recycling</w:t>
      </w:r>
    </w:p>
    <w:p w:rsidR="00631F17" w:rsidRPr="00E20861" w:rsidRDefault="00631F17" w:rsidP="004D60B5">
      <w:pPr>
        <w:pStyle w:val="ListBullet"/>
        <w:numPr>
          <w:ilvl w:val="0"/>
          <w:numId w:val="27"/>
        </w:numPr>
        <w:spacing w:before="0" w:after="200" w:line="276" w:lineRule="auto"/>
        <w:jc w:val="both"/>
      </w:pPr>
      <w:r w:rsidRPr="00E20861">
        <w:rPr>
          <w:bCs/>
          <w:iCs/>
          <w:color w:val="000000"/>
        </w:rPr>
        <w:t>520 r</w:t>
      </w:r>
      <w:r w:rsidRPr="00E20861">
        <w:rPr>
          <w:iCs/>
        </w:rPr>
        <w:t>ecycling facilities that, dismantle or sort waste (e.g. e</w:t>
      </w:r>
      <w:r w:rsidRPr="00E20861">
        <w:rPr>
          <w:iCs/>
        </w:rPr>
        <w:noBreakHyphen/>
      </w:r>
      <w:proofErr w:type="spellStart"/>
      <w:r w:rsidRPr="00E20861">
        <w:rPr>
          <w:iCs/>
        </w:rPr>
        <w:t>waste</w:t>
      </w:r>
      <w:proofErr w:type="spellEnd"/>
      <w:r w:rsidRPr="00E20861">
        <w:rPr>
          <w:iCs/>
        </w:rPr>
        <w:t xml:space="preserve">) into material type (e.g. plastics, metals, timber, glass and paper/cardboard) for reprocessing </w:t>
      </w:r>
    </w:p>
    <w:p w:rsidR="00631F17" w:rsidRPr="00E20861" w:rsidRDefault="00631F17" w:rsidP="004D60B5">
      <w:pPr>
        <w:pStyle w:val="ListBullet"/>
        <w:numPr>
          <w:ilvl w:val="0"/>
          <w:numId w:val="27"/>
        </w:numPr>
        <w:spacing w:before="0" w:after="200" w:line="276" w:lineRule="auto"/>
        <w:jc w:val="both"/>
      </w:pPr>
      <w:r w:rsidRPr="00E20861">
        <w:rPr>
          <w:iCs/>
        </w:rPr>
        <w:t xml:space="preserve">1,168 landfill sites that receive around 20 million tonnes of waste annually </w:t>
      </w:r>
    </w:p>
    <w:p w:rsidR="00631F17" w:rsidRPr="00E20861" w:rsidRDefault="00631F17" w:rsidP="004D60B5">
      <w:pPr>
        <w:pStyle w:val="ListBullet"/>
        <w:numPr>
          <w:ilvl w:val="0"/>
          <w:numId w:val="27"/>
        </w:numPr>
        <w:spacing w:before="0" w:after="200" w:line="276" w:lineRule="auto"/>
        <w:jc w:val="both"/>
      </w:pPr>
      <w:r w:rsidRPr="00E20861">
        <w:rPr>
          <w:iCs/>
        </w:rPr>
        <w:t xml:space="preserve">12 shredders that process primarily waste metal products into various ferrous and non-ferrous products that might otherwise end up in landfill (e.g. cars, RAC equipment and other whitegoods, light construction steels, demolition waste etc.). </w:t>
      </w:r>
    </w:p>
    <w:p w:rsidR="00631F17" w:rsidRPr="00E20861" w:rsidRDefault="00631F17" w:rsidP="00EF55E3">
      <w:pPr>
        <w:pStyle w:val="Heading2"/>
        <w:keepNext/>
        <w:tabs>
          <w:tab w:val="clear" w:pos="0"/>
        </w:tabs>
        <w:spacing w:before="360" w:after="120" w:line="320" w:lineRule="exact"/>
        <w:ind w:left="567" w:hanging="567"/>
      </w:pPr>
      <w:bookmarkStart w:id="72" w:name="_Toc384811019"/>
      <w:bookmarkStart w:id="73" w:name="_Toc384825962"/>
      <w:bookmarkStart w:id="74" w:name="_Toc393875227"/>
      <w:r w:rsidRPr="00E20861">
        <w:t>Equipment wholesalers</w:t>
      </w:r>
      <w:bookmarkEnd w:id="72"/>
      <w:bookmarkEnd w:id="73"/>
      <w:bookmarkEnd w:id="74"/>
      <w:r w:rsidRPr="00E20861">
        <w:t xml:space="preserve"> </w:t>
      </w:r>
    </w:p>
    <w:p w:rsidR="00631F17" w:rsidRDefault="00631F17" w:rsidP="00631F17">
      <w:pPr>
        <w:pStyle w:val="BodyText"/>
        <w:jc w:val="both"/>
      </w:pPr>
      <w:r>
        <w:t xml:space="preserve">Equipment wholesales have limited involvement in the RAC disposal chain after the point of sale.  They manufacture or import RAC equipment which is distributed through major retail outlets (e.g. Harvey Norman, Good Guys, etc) and buying groups (e.g. NARTA).  They also supply the specialist air conditioning market (e.g. </w:t>
      </w:r>
      <w:proofErr w:type="spellStart"/>
      <w:r>
        <w:t>Metalflex</w:t>
      </w:r>
      <w:proofErr w:type="spellEnd"/>
      <w:r>
        <w:t xml:space="preserve">, Air Conditioning Warehouse, etc).  </w:t>
      </w:r>
    </w:p>
    <w:p w:rsidR="003D4677" w:rsidRDefault="00631F17" w:rsidP="005A72B5">
      <w:pPr>
        <w:pStyle w:val="BodyText"/>
        <w:jc w:val="both"/>
      </w:pPr>
      <w:r w:rsidRPr="006F46D9">
        <w:t>A high proportion of RAC equipment is imported</w:t>
      </w:r>
      <w:r w:rsidRPr="006F46D9">
        <w:rPr>
          <w:rStyle w:val="FootnoteReference"/>
        </w:rPr>
        <w:footnoteReference w:id="1"/>
      </w:r>
      <w:r w:rsidRPr="006F46D9">
        <w:t xml:space="preserve">. Some manufacturers import RAC equipment without refrigerant gas and charge the equipment in Australia.  Electrolux manufacture refrigerators in New South Wales (this operation will cease in 2016) and Daikin manufacture ducted air conditioners locally. </w:t>
      </w:r>
    </w:p>
    <w:p w:rsidR="00631F17" w:rsidRDefault="00631F17" w:rsidP="00631F17">
      <w:pPr>
        <w:pStyle w:val="BodyText"/>
        <w:jc w:val="both"/>
      </w:pPr>
      <w:r>
        <w:t>A handful of companies dominate the wholesale market and have minimal direct involvement with the householder beyond influencing buying decisions via advertising and promotion in the media.  In the majority of circumstances, the retail outlets (not the wholesaler) liaise with the householder to coordinate the purchase, delivery and installation of appliances. In a small number of instances (e.g. special contract arrangements or retail stock shortages), the wholesaler will deliver directly to a household.</w:t>
      </w:r>
    </w:p>
    <w:p w:rsidR="00631F17" w:rsidRDefault="00631F17" w:rsidP="00631F17">
      <w:pPr>
        <w:pStyle w:val="BodyText"/>
        <w:jc w:val="both"/>
      </w:pPr>
      <w:r>
        <w:t xml:space="preserve">When an appliance has failed under warranty, it is serviced on site or replaced. This is generally coordinated through the retail outlets.  The wholesaler may request to receive the failed appliance for inspection to identify the cause of failure. When this occurs the products are investigated, degassed and sent to the recycler or used as spare parts.  For example, Mitsubishi engage with Reverse E-Waste who responsibly degas and dispose of returned appliances. </w:t>
      </w:r>
    </w:p>
    <w:p w:rsidR="00631F17" w:rsidRDefault="00631F17" w:rsidP="00631F17">
      <w:pPr>
        <w:pStyle w:val="BodyText"/>
        <w:jc w:val="both"/>
      </w:pPr>
      <w:r>
        <w:t xml:space="preserve">Evaporative air conditioners are mainly sold through the specialist air conditioning market.  The main suppliers are </w:t>
      </w:r>
      <w:proofErr w:type="spellStart"/>
      <w:r>
        <w:t>Brivis</w:t>
      </w:r>
      <w:proofErr w:type="spellEnd"/>
      <w:r>
        <w:t xml:space="preserve">, </w:t>
      </w:r>
      <w:proofErr w:type="spellStart"/>
      <w:r>
        <w:t>Bonair</w:t>
      </w:r>
      <w:proofErr w:type="spellEnd"/>
      <w:r>
        <w:t xml:space="preserve"> and </w:t>
      </w:r>
      <w:proofErr w:type="spellStart"/>
      <w:r>
        <w:t>Braemar</w:t>
      </w:r>
      <w:proofErr w:type="spellEnd"/>
      <w:r>
        <w:t xml:space="preserve">. </w:t>
      </w:r>
      <w:r w:rsidRPr="00A448C1">
        <w:t>Whilst data was available from industry on the sale of permanently-installed evaporative air conditioners, there was no data on portable units.</w:t>
      </w:r>
      <w:r>
        <w:t xml:space="preserve"> </w:t>
      </w:r>
    </w:p>
    <w:p w:rsidR="00631F17" w:rsidRDefault="00631F17" w:rsidP="00631F17">
      <w:pPr>
        <w:pStyle w:val="BodyText"/>
        <w:jc w:val="both"/>
      </w:pPr>
      <w:r>
        <w:t xml:space="preserve">The main equipment wholesalers in the domestic </w:t>
      </w:r>
      <w:r>
        <w:rPr>
          <w:color w:val="000000" w:themeColor="text1"/>
        </w:rPr>
        <w:t>refrigeration and air conditioning markets</w:t>
      </w:r>
      <w:r>
        <w:t xml:space="preserve"> are discussed below.</w:t>
      </w:r>
    </w:p>
    <w:p w:rsidR="00631F17" w:rsidRPr="007448C0" w:rsidRDefault="00631F17" w:rsidP="00EF55E3">
      <w:pPr>
        <w:pStyle w:val="BodyText"/>
        <w:spacing w:before="240"/>
        <w:jc w:val="both"/>
        <w:rPr>
          <w:b/>
        </w:rPr>
      </w:pPr>
      <w:bookmarkStart w:id="75" w:name="_Toc381897764"/>
      <w:r w:rsidRPr="007448C0">
        <w:rPr>
          <w:b/>
        </w:rPr>
        <w:lastRenderedPageBreak/>
        <w:t>Refrigerat</w:t>
      </w:r>
      <w:r>
        <w:rPr>
          <w:b/>
        </w:rPr>
        <w:t>or</w:t>
      </w:r>
      <w:bookmarkEnd w:id="75"/>
      <w:r>
        <w:rPr>
          <w:b/>
        </w:rPr>
        <w:t xml:space="preserve"> (and freezer)</w:t>
      </w:r>
      <w:r w:rsidRPr="007448C0">
        <w:rPr>
          <w:b/>
        </w:rPr>
        <w:t xml:space="preserve"> </w:t>
      </w:r>
      <w:r>
        <w:rPr>
          <w:b/>
        </w:rPr>
        <w:t>m</w:t>
      </w:r>
      <w:r w:rsidRPr="007448C0">
        <w:rPr>
          <w:b/>
        </w:rPr>
        <w:t xml:space="preserve">arket share </w:t>
      </w:r>
      <w:r>
        <w:rPr>
          <w:b/>
        </w:rPr>
        <w:t xml:space="preserve"> </w:t>
      </w:r>
    </w:p>
    <w:p w:rsidR="00631F17" w:rsidRDefault="00631F17" w:rsidP="00FC46F4">
      <w:pPr>
        <w:pStyle w:val="BodyText"/>
        <w:jc w:val="both"/>
      </w:pPr>
      <w:r w:rsidRPr="00A448C1">
        <w:t xml:space="preserve">Through discussion with stakeholders in the retail and equipment sectors, it was noted that the refrigeration market is dominated by Electrolux, Fisher and </w:t>
      </w:r>
      <w:proofErr w:type="spellStart"/>
      <w:r w:rsidRPr="00A448C1">
        <w:t>Paykel</w:t>
      </w:r>
      <w:proofErr w:type="spellEnd"/>
      <w:r w:rsidRPr="00A448C1">
        <w:t>, LG and Whirlpool, with a combined market share of approximately 60% to 70%.</w:t>
      </w:r>
      <w:r>
        <w:t xml:space="preserve">  </w:t>
      </w:r>
    </w:p>
    <w:p w:rsidR="00631F17" w:rsidRDefault="00631F17" w:rsidP="00FC46F4">
      <w:pPr>
        <w:pStyle w:val="BodyText"/>
        <w:jc w:val="both"/>
      </w:pPr>
      <w:r>
        <w:t xml:space="preserve">Electrolux manufactures and imports refrigerators. It is also the market leader.  Electrolux brands include Westinghouse, Kelvinator, Simpson, as well as the Electrolux brand.  Other equipment wholesalers and brand owners (e.g. LG) import units and do not manufacture in Australia.  </w:t>
      </w:r>
    </w:p>
    <w:p w:rsidR="00631F17" w:rsidRPr="007448C0" w:rsidRDefault="00631F17" w:rsidP="00EF55E3">
      <w:pPr>
        <w:pStyle w:val="BodyText"/>
        <w:spacing w:before="240"/>
        <w:jc w:val="both"/>
        <w:rPr>
          <w:b/>
        </w:rPr>
      </w:pPr>
      <w:bookmarkStart w:id="76" w:name="_Toc381897765"/>
      <w:r>
        <w:rPr>
          <w:b/>
        </w:rPr>
        <w:t xml:space="preserve">Air conditioner </w:t>
      </w:r>
      <w:bookmarkEnd w:id="76"/>
      <w:r>
        <w:rPr>
          <w:b/>
        </w:rPr>
        <w:t>m</w:t>
      </w:r>
      <w:r w:rsidRPr="007448C0">
        <w:rPr>
          <w:b/>
        </w:rPr>
        <w:t>arket share</w:t>
      </w:r>
    </w:p>
    <w:p w:rsidR="00631F17" w:rsidRDefault="00631F17" w:rsidP="00631F17">
      <w:pPr>
        <w:pStyle w:val="BodyText"/>
        <w:jc w:val="both"/>
      </w:pPr>
      <w:r>
        <w:t>Through discussion with stakeholders it was noted that the air conditioning market is dominated by four major suppliers:</w:t>
      </w:r>
      <w:r w:rsidRPr="00EC4849">
        <w:t xml:space="preserve"> </w:t>
      </w:r>
      <w:r>
        <w:t>Fujitsu, Daikin, Mitsubishi</w:t>
      </w:r>
      <w:r w:rsidRPr="00A37249">
        <w:t xml:space="preserve"> </w:t>
      </w:r>
      <w:r>
        <w:t>and Panasonic.  Together they comprise approximately 60% to 70% of the market.  Mid tier brands include</w:t>
      </w:r>
      <w:r w:rsidRPr="00A37249">
        <w:t xml:space="preserve"> </w:t>
      </w:r>
      <w:r>
        <w:t xml:space="preserve">LG, Samsung and Kelvinator, followed by a range of third tier entry-level brands. </w:t>
      </w:r>
    </w:p>
    <w:p w:rsidR="00631F17" w:rsidRDefault="00631F17" w:rsidP="00EF55E3">
      <w:pPr>
        <w:pStyle w:val="Heading2"/>
        <w:keepNext/>
        <w:tabs>
          <w:tab w:val="clear" w:pos="0"/>
        </w:tabs>
        <w:spacing w:before="360" w:after="120" w:line="320" w:lineRule="exact"/>
        <w:ind w:left="567" w:hanging="567"/>
      </w:pPr>
      <w:bookmarkStart w:id="77" w:name="_Toc384811020"/>
      <w:bookmarkStart w:id="78" w:name="_Toc384825963"/>
      <w:bookmarkStart w:id="79" w:name="_Toc393875228"/>
      <w:bookmarkStart w:id="80" w:name="_Toc381897766"/>
      <w:r>
        <w:t>Retail outlets</w:t>
      </w:r>
      <w:bookmarkEnd w:id="77"/>
      <w:bookmarkEnd w:id="78"/>
      <w:bookmarkEnd w:id="79"/>
      <w:r>
        <w:t xml:space="preserve"> </w:t>
      </w:r>
      <w:bookmarkEnd w:id="80"/>
    </w:p>
    <w:p w:rsidR="00631F17" w:rsidRDefault="00631F17" w:rsidP="00631F17">
      <w:pPr>
        <w:pStyle w:val="BodyText"/>
        <w:jc w:val="both"/>
      </w:pPr>
      <w:r>
        <w:t>Retailers interface directly with the householder and are the point of sale in the vast majority of cases for refrigerators and freezers.  The involvement of the retail sector in the RAC disposal chain varies.  In most cases they will arrange delivery of the RAC item to the household, and will arrange for air conditioner installation.</w:t>
      </w:r>
      <w:r w:rsidRPr="00C80D91">
        <w:t xml:space="preserve"> </w:t>
      </w:r>
    </w:p>
    <w:p w:rsidR="00631F17" w:rsidRDefault="00631F17" w:rsidP="00631F17">
      <w:pPr>
        <w:pStyle w:val="BodyText"/>
        <w:jc w:val="both"/>
      </w:pPr>
      <w:r w:rsidRPr="00FD4F88">
        <w:t xml:space="preserve">A </w:t>
      </w:r>
      <w:r>
        <w:t xml:space="preserve">sizeable </w:t>
      </w:r>
      <w:r w:rsidRPr="00FD4F88">
        <w:t xml:space="preserve">proportion of end-of-life </w:t>
      </w:r>
      <w:r>
        <w:t>r</w:t>
      </w:r>
      <w:r w:rsidRPr="00FD4F88">
        <w:t>efrigerator collection is undertaken by the retailers when a new refrigerator is delivered</w:t>
      </w:r>
      <w:r>
        <w:t xml:space="preserve"> and the old refrigerator is removed (i.e. “new for old” replacement).  Generally these old refrigerators are stored at the retailer’s distribution centres, degassed, cleared on a weekly or fortnightly basis and sent to scrap metal yards or shredders.  </w:t>
      </w:r>
    </w:p>
    <w:p w:rsidR="00631F17" w:rsidRPr="00557698" w:rsidRDefault="00631F17" w:rsidP="00631F17">
      <w:pPr>
        <w:pStyle w:val="BodyText"/>
        <w:jc w:val="both"/>
      </w:pPr>
      <w:r>
        <w:t xml:space="preserve">Overall, RAC take-back programs did not appear to be a priority issue for retailers, with the exception of Harvey Norman and the </w:t>
      </w:r>
      <w:r w:rsidRPr="004C1F8B">
        <w:t xml:space="preserve">Good Guys. </w:t>
      </w:r>
      <w:r>
        <w:t xml:space="preserve"> The Harvey Norman scheme is actively promoted on their website.  The Good Guys </w:t>
      </w:r>
      <w:r w:rsidRPr="00557698">
        <w:t xml:space="preserve">has a </w:t>
      </w:r>
      <w:r>
        <w:t>p</w:t>
      </w:r>
      <w:r>
        <w:rPr>
          <w:bCs/>
        </w:rPr>
        <w:t>remium d</w:t>
      </w:r>
      <w:r w:rsidRPr="00557698">
        <w:rPr>
          <w:bCs/>
        </w:rPr>
        <w:t>elivery</w:t>
      </w:r>
      <w:r w:rsidRPr="00557698">
        <w:t xml:space="preserve"> s</w:t>
      </w:r>
      <w:r>
        <w:t>ervice, however this is not as well known as the Harvey Norm</w:t>
      </w:r>
      <w:r w:rsidRPr="00557698">
        <w:t>an scheme.  The “</w:t>
      </w:r>
      <w:r>
        <w:t>t</w:t>
      </w:r>
      <w:r w:rsidRPr="00557698">
        <w:t>ake back</w:t>
      </w:r>
      <w:r>
        <w:t>”</w:t>
      </w:r>
      <w:r w:rsidRPr="00557698">
        <w:t xml:space="preserve"> schemes are discussed in more detail below. </w:t>
      </w:r>
    </w:p>
    <w:p w:rsidR="00631F17" w:rsidRPr="007448C0" w:rsidRDefault="00631F17" w:rsidP="00EF55E3">
      <w:pPr>
        <w:pStyle w:val="BodyText"/>
        <w:spacing w:before="240"/>
        <w:jc w:val="both"/>
        <w:rPr>
          <w:b/>
        </w:rPr>
      </w:pPr>
      <w:r w:rsidRPr="007448C0">
        <w:rPr>
          <w:b/>
        </w:rPr>
        <w:t xml:space="preserve">Market share </w:t>
      </w:r>
    </w:p>
    <w:p w:rsidR="00631F17" w:rsidRDefault="00631F17" w:rsidP="00631F17">
      <w:pPr>
        <w:pStyle w:val="BodyText"/>
        <w:spacing w:line="260" w:lineRule="atLeast"/>
        <w:jc w:val="both"/>
      </w:pPr>
      <w:r>
        <w:t xml:space="preserve">Retail </w:t>
      </w:r>
      <w:r w:rsidRPr="004C1F8B">
        <w:t>refrigerator</w:t>
      </w:r>
      <w:r>
        <w:t xml:space="preserve"> </w:t>
      </w:r>
      <w:r w:rsidRPr="004C1F8B">
        <w:t>s</w:t>
      </w:r>
      <w:r>
        <w:t>ales</w:t>
      </w:r>
      <w:r w:rsidRPr="004C1F8B">
        <w:t xml:space="preserve"> </w:t>
      </w:r>
      <w:r>
        <w:t>are</w:t>
      </w:r>
      <w:r w:rsidRPr="004C1F8B">
        <w:t xml:space="preserve"> dominated by </w:t>
      </w:r>
      <w:r>
        <w:t>a small number of large retailers.</w:t>
      </w:r>
    </w:p>
    <w:p w:rsidR="00631F17" w:rsidRDefault="00631F17" w:rsidP="00FC46F4">
      <w:pPr>
        <w:pStyle w:val="BodyText"/>
        <w:jc w:val="both"/>
      </w:pPr>
      <w:r>
        <w:t xml:space="preserve">Top tier retailers comprise a significant proportion of this market. Industry advised that this is in the order of 60% to 80% of the market. Their estimated market share is: </w:t>
      </w:r>
      <w:r w:rsidRPr="004C1F8B">
        <w:t>Harvey Norman (30% to 40%), Good Guys (20</w:t>
      </w:r>
      <w:r>
        <w:t>%</w:t>
      </w:r>
      <w:r w:rsidRPr="004C1F8B">
        <w:t xml:space="preserve"> to 30%) and N</w:t>
      </w:r>
      <w:r>
        <w:t>ARTA</w:t>
      </w:r>
      <w:r w:rsidRPr="004C1F8B">
        <w:t xml:space="preserve"> </w:t>
      </w:r>
      <w:r>
        <w:t>buying g</w:t>
      </w:r>
      <w:r w:rsidRPr="004C1F8B">
        <w:t xml:space="preserve">roup (10% to 30% share) </w:t>
      </w:r>
    </w:p>
    <w:p w:rsidR="00631F17" w:rsidRDefault="00631F17" w:rsidP="00FC46F4">
      <w:pPr>
        <w:pStyle w:val="BodyText"/>
        <w:jc w:val="both"/>
      </w:pPr>
      <w:r>
        <w:t>S</w:t>
      </w:r>
      <w:r w:rsidRPr="004C1F8B">
        <w:t>tate-</w:t>
      </w:r>
      <w:r>
        <w:t xml:space="preserve">based second tier retailers such as Bing Lee (New South Wales), E&amp;S (Victoria) and </w:t>
      </w:r>
      <w:proofErr w:type="spellStart"/>
      <w:r>
        <w:t>Betta</w:t>
      </w:r>
      <w:proofErr w:type="spellEnd"/>
      <w:r>
        <w:t xml:space="preserve"> (Queensland), comprise 10% to 20%, and David Jones and Myer are relatively minor players in RAC retail. </w:t>
      </w:r>
      <w:proofErr w:type="spellStart"/>
      <w:r>
        <w:t>Aldi</w:t>
      </w:r>
      <w:proofErr w:type="spellEnd"/>
      <w:r>
        <w:t xml:space="preserve">, </w:t>
      </w:r>
      <w:proofErr w:type="spellStart"/>
      <w:r>
        <w:t>Bunnings</w:t>
      </w:r>
      <w:proofErr w:type="spellEnd"/>
      <w:r>
        <w:t xml:space="preserve"> and Masters are starting to offer whitegoods, but their sales are small.  </w:t>
      </w:r>
    </w:p>
    <w:p w:rsidR="00631F17" w:rsidRDefault="00631F17" w:rsidP="00FC46F4">
      <w:pPr>
        <w:pStyle w:val="BodyText"/>
        <w:jc w:val="both"/>
      </w:pPr>
      <w:r>
        <w:t xml:space="preserve">The market share of suppliers to the air conditioning market is difficult to define because most of the sales are via a large number of trade and specialist outlets. Air conditioners can be installed as part of housing construction or renovation.  Portable air conditioners will be sold through retail outlets and discount retailers.  The market for second hand air conditioners and reconditioned air conditioners is believed to be negligible relative to sales of new items. </w:t>
      </w:r>
    </w:p>
    <w:p w:rsidR="00993BF6" w:rsidRDefault="00993BF6">
      <w:pPr>
        <w:spacing w:line="240" w:lineRule="auto"/>
        <w:rPr>
          <w:b/>
        </w:rPr>
      </w:pPr>
      <w:r>
        <w:rPr>
          <w:b/>
        </w:rPr>
        <w:br w:type="page"/>
      </w:r>
    </w:p>
    <w:p w:rsidR="00631F17" w:rsidRPr="002F2F5C" w:rsidRDefault="00631F17" w:rsidP="00EF55E3">
      <w:pPr>
        <w:pStyle w:val="BodyText"/>
        <w:spacing w:before="240"/>
        <w:jc w:val="both"/>
        <w:rPr>
          <w:b/>
        </w:rPr>
      </w:pPr>
      <w:r w:rsidRPr="00E85698">
        <w:rPr>
          <w:b/>
        </w:rPr>
        <w:lastRenderedPageBreak/>
        <w:t>Unconventional markets</w:t>
      </w:r>
    </w:p>
    <w:p w:rsidR="00631F17" w:rsidRPr="002F2F5C" w:rsidRDefault="00631F17" w:rsidP="00631F17">
      <w:pPr>
        <w:pStyle w:val="BodyText"/>
        <w:jc w:val="both"/>
      </w:pPr>
      <w:r w:rsidRPr="00E85698">
        <w:t xml:space="preserve">There is a limited second hand market for refrigerators and freezers. Due to the widespread ownership of refrigerators and freezers and the variety of disposal pathways, this market is highly fragmented and sales are difficult to quantify.  </w:t>
      </w:r>
    </w:p>
    <w:p w:rsidR="00631F17" w:rsidRPr="002F2F5C" w:rsidRDefault="00631F17" w:rsidP="00631F17">
      <w:pPr>
        <w:pStyle w:val="BodyText"/>
        <w:jc w:val="both"/>
      </w:pPr>
      <w:r w:rsidRPr="00E85698">
        <w:t xml:space="preserve">Larger resellers of second hand refrigerators and freezers operate in major metropolitan areas (e.g. Phoenix Fridges, a subsidiary of the Brotherhood of St Lawrence, operating in metropolitan Melbourne). However, a significant number of second hand sales are known to occur through locally-based retail outlets or online channels such as eBay, Gumtree and Trading Post, as well as through newspaper advertisements. </w:t>
      </w:r>
    </w:p>
    <w:p w:rsidR="00631F17" w:rsidRPr="002F2F5C" w:rsidRDefault="00631F17" w:rsidP="00631F17">
      <w:pPr>
        <w:pStyle w:val="BodyText"/>
        <w:jc w:val="both"/>
        <w:rPr>
          <w:szCs w:val="22"/>
          <w:lang w:eastAsia="en-AU"/>
        </w:rPr>
      </w:pPr>
      <w:r w:rsidRPr="00E85698">
        <w:rPr>
          <w:szCs w:val="22"/>
          <w:lang w:eastAsia="en-AU"/>
        </w:rPr>
        <w:t xml:space="preserve">The Brotherhood of St Lawrence (BSL) collected around 5,000 refrigerators and freezers in 2013, of which only 10% were fit for resale. The remainder are degassed and discarded. This indicates that the quantity sold through Phoenix Fridges is 500 per year. </w:t>
      </w:r>
    </w:p>
    <w:p w:rsidR="00631F17" w:rsidRPr="002F2F5C" w:rsidRDefault="00631F17" w:rsidP="00631F17">
      <w:pPr>
        <w:pStyle w:val="BodyText"/>
        <w:jc w:val="both"/>
      </w:pPr>
      <w:r w:rsidRPr="00E85698">
        <w:rPr>
          <w:szCs w:val="22"/>
          <w:lang w:eastAsia="en-AU"/>
        </w:rPr>
        <w:t xml:space="preserve">BSL was not aware of the size of the overall second hand market but believed there were only ‘a few’ other second hand operators in the market. Assuming there to be about twenty other similar businesses nationwide this is only 10,000 re-sells per year which is not significant in the context of total sales of </w:t>
      </w:r>
      <w:r w:rsidRPr="002F2F5C">
        <w:rPr>
          <w:bCs/>
          <w:szCs w:val="22"/>
          <w:lang w:eastAsia="en-AU"/>
        </w:rPr>
        <w:t>995,108</w:t>
      </w:r>
      <w:r w:rsidRPr="00E85698">
        <w:rPr>
          <w:bCs/>
          <w:szCs w:val="22"/>
          <w:lang w:eastAsia="en-AU"/>
        </w:rPr>
        <w:t xml:space="preserve"> for 2013 (see Appendix C, </w:t>
      </w:r>
      <w:fldSimple w:instr=" REF _Ref383679847 \h  \* MERGEFORMAT ">
        <w:r w:rsidR="00510BC8" w:rsidRPr="00510BC8">
          <w:t xml:space="preserve">Table </w:t>
        </w:r>
        <w:r w:rsidR="00510BC8" w:rsidRPr="00510BC8">
          <w:rPr>
            <w:noProof/>
          </w:rPr>
          <w:t>12</w:t>
        </w:r>
      </w:fldSimple>
      <w:r w:rsidRPr="00E85698">
        <w:rPr>
          <w:bCs/>
          <w:szCs w:val="22"/>
          <w:lang w:eastAsia="en-AU"/>
        </w:rPr>
        <w:t>).</w:t>
      </w:r>
      <w:r w:rsidRPr="00E85698">
        <w:rPr>
          <w:szCs w:val="22"/>
          <w:lang w:eastAsia="en-AU"/>
        </w:rPr>
        <w:t xml:space="preserve">  </w:t>
      </w:r>
      <w:r w:rsidRPr="002F2F5C">
        <w:rPr>
          <w:szCs w:val="22"/>
          <w:lang w:eastAsia="en-AU"/>
        </w:rPr>
        <w:t xml:space="preserve">Based on this advice from BSL, the </w:t>
      </w:r>
      <w:r w:rsidRPr="00E85698">
        <w:rPr>
          <w:szCs w:val="22"/>
          <w:lang w:eastAsia="en-AU"/>
        </w:rPr>
        <w:t>overall second hand market</w:t>
      </w:r>
      <w:r w:rsidRPr="002F2F5C">
        <w:rPr>
          <w:szCs w:val="22"/>
          <w:lang w:eastAsia="en-AU"/>
        </w:rPr>
        <w:t xml:space="preserve"> </w:t>
      </w:r>
      <w:r w:rsidRPr="00E85698">
        <w:t xml:space="preserve">is insignificant compared to the total yearly sales and disposals. </w:t>
      </w:r>
    </w:p>
    <w:p w:rsidR="00631F17" w:rsidRPr="002F2F5C" w:rsidRDefault="00631F17" w:rsidP="00631F17">
      <w:pPr>
        <w:pStyle w:val="BodyText"/>
        <w:jc w:val="both"/>
        <w:rPr>
          <w:szCs w:val="22"/>
          <w:lang w:eastAsia="en-AU"/>
        </w:rPr>
      </w:pPr>
      <w:r w:rsidRPr="00E85698">
        <w:rPr>
          <w:szCs w:val="22"/>
          <w:lang w:eastAsia="en-AU"/>
        </w:rPr>
        <w:t xml:space="preserve">Most refrigerators (80%) collected are pre-1996.  Air conditioners are not reconditioned. </w:t>
      </w:r>
    </w:p>
    <w:p w:rsidR="00EB5EA3" w:rsidRDefault="00631F17" w:rsidP="00EF55E3">
      <w:pPr>
        <w:pStyle w:val="BodyText"/>
        <w:jc w:val="both"/>
        <w:rPr>
          <w:szCs w:val="22"/>
          <w:lang w:eastAsia="en-AU"/>
        </w:rPr>
      </w:pPr>
      <w:r w:rsidRPr="00E85698">
        <w:rPr>
          <w:szCs w:val="22"/>
          <w:lang w:eastAsia="en-AU"/>
        </w:rPr>
        <w:t>BSL disposes of whitegoods to scrap either via scrap metal merchant</w:t>
      </w:r>
      <w:r>
        <w:rPr>
          <w:szCs w:val="22"/>
          <w:lang w:eastAsia="en-AU"/>
        </w:rPr>
        <w:t>s</w:t>
      </w:r>
      <w:r w:rsidRPr="00E85698">
        <w:rPr>
          <w:szCs w:val="22"/>
          <w:lang w:eastAsia="en-AU"/>
        </w:rPr>
        <w:t xml:space="preserve"> or direct to SIMS. The value of the scrap is $150-$170/tonne, and the average cost of collection is $25 per unit. The average cost of processing varies and is not possible to quantify.</w:t>
      </w:r>
    </w:p>
    <w:p w:rsidR="00631F17" w:rsidRPr="002F2F5C" w:rsidRDefault="00631F17" w:rsidP="00631F17">
      <w:pPr>
        <w:pStyle w:val="BodyText"/>
        <w:jc w:val="both"/>
        <w:rPr>
          <w:sz w:val="24"/>
          <w:szCs w:val="24"/>
          <w:lang w:eastAsia="en-AU"/>
        </w:rPr>
      </w:pPr>
      <w:r w:rsidRPr="00E85698">
        <w:rPr>
          <w:szCs w:val="22"/>
          <w:lang w:eastAsia="en-AU"/>
        </w:rPr>
        <w:t>BSL also indicated that there is a small, but not insignificant, grey market in ‘hybrid’ refrigerators,</w:t>
      </w:r>
      <w:r>
        <w:rPr>
          <w:szCs w:val="22"/>
          <w:lang w:eastAsia="en-AU"/>
        </w:rPr>
        <w:t xml:space="preserve"> which</w:t>
      </w:r>
      <w:r w:rsidRPr="00E85698">
        <w:rPr>
          <w:szCs w:val="22"/>
          <w:lang w:eastAsia="en-AU"/>
        </w:rPr>
        <w:t xml:space="preserve"> have post-1996 bodies but have been retrofitted with pre-1996 equipment. This indicates that there may still be CFC-charged refrigerators and freezers in the market which have been given a second life rather than being processed for disposal</w:t>
      </w:r>
      <w:r w:rsidRPr="002F2F5C">
        <w:rPr>
          <w:sz w:val="24"/>
          <w:szCs w:val="24"/>
          <w:lang w:eastAsia="en-AU"/>
        </w:rPr>
        <w:t>.</w:t>
      </w:r>
      <w:r w:rsidRPr="00E85698">
        <w:rPr>
          <w:sz w:val="24"/>
          <w:szCs w:val="24"/>
          <w:lang w:eastAsia="en-AU"/>
        </w:rPr>
        <w:t xml:space="preserve"> </w:t>
      </w:r>
    </w:p>
    <w:p w:rsidR="00631F17" w:rsidRPr="002F2F5C" w:rsidRDefault="00631F17" w:rsidP="00631F17">
      <w:pPr>
        <w:pStyle w:val="BodyText"/>
        <w:jc w:val="both"/>
      </w:pPr>
      <w:r w:rsidRPr="00E85698">
        <w:t>It is also noted that while units may not be re-sold, a significant proportion are given away as second hand goods to family and friends through informal channels (Infield, 2007).</w:t>
      </w:r>
    </w:p>
    <w:p w:rsidR="00631F17" w:rsidRPr="002F2F5C" w:rsidRDefault="00631F17" w:rsidP="00EF55E3">
      <w:pPr>
        <w:pStyle w:val="BodyText"/>
        <w:spacing w:before="240"/>
        <w:jc w:val="both"/>
        <w:rPr>
          <w:b/>
        </w:rPr>
      </w:pPr>
      <w:r w:rsidRPr="00E85698">
        <w:rPr>
          <w:b/>
        </w:rPr>
        <w:t xml:space="preserve">Take back schemes </w:t>
      </w:r>
    </w:p>
    <w:p w:rsidR="00631F17" w:rsidRDefault="00631F17" w:rsidP="00631F17">
      <w:pPr>
        <w:pStyle w:val="BodyText"/>
        <w:jc w:val="both"/>
      </w:pPr>
      <w:r w:rsidRPr="00E85698">
        <w:t>Several retailers operate refrigerator “take back” schemes that can be part of the sales service or can involve a small fee charged by the retailer to t</w:t>
      </w:r>
      <w:r>
        <w:t xml:space="preserve">he householder.  </w:t>
      </w:r>
    </w:p>
    <w:p w:rsidR="00631F17" w:rsidRPr="00A448C1" w:rsidRDefault="00631F17" w:rsidP="00631F17">
      <w:pPr>
        <w:pStyle w:val="BodyText"/>
        <w:jc w:val="both"/>
      </w:pPr>
      <w:r w:rsidRPr="00A448C1">
        <w:t xml:space="preserve">Harvey Norman was identified as having the most mature “take back” scheme, which is championed corporately and implemented via guidelines to franchisees.  The Good Guys also has a scheme, but it appears to be not as well known as the Harvey Norman scheme. Masters provide a fee-based scheme where on request they can take back old appliances. Other retailers may have store level initiatives in place. Overall the quantities that are taken back are significant relative to sales.  Because this service is a sales differentiator, retail stakeholders were reluctant to provide figures, however the </w:t>
      </w:r>
      <w:r>
        <w:t>aggregated</w:t>
      </w:r>
      <w:r w:rsidRPr="00A448C1">
        <w:t xml:space="preserve"> information provided by stakeholders indicated that “take back” volumes were between 20 to 40% of total refrigerator sales. </w:t>
      </w:r>
    </w:p>
    <w:p w:rsidR="00631F17" w:rsidRDefault="00631F17" w:rsidP="00631F17">
      <w:pPr>
        <w:pStyle w:val="BodyText"/>
        <w:jc w:val="both"/>
      </w:pPr>
      <w:r w:rsidRPr="00A448C1">
        <w:t>No comparable “take back” scheme was identified for the removal of air conditioners</w:t>
      </w:r>
      <w:r>
        <w:t xml:space="preserve">. The </w:t>
      </w:r>
      <w:r w:rsidRPr="00A448C1">
        <w:t>common practice</w:t>
      </w:r>
      <w:r>
        <w:t xml:space="preserve"> is</w:t>
      </w:r>
      <w:r w:rsidRPr="00A448C1">
        <w:t xml:space="preserve"> for the old unit </w:t>
      </w:r>
      <w:r>
        <w:t>to be</w:t>
      </w:r>
      <w:r w:rsidRPr="00A448C1">
        <w:t xml:space="preserve"> removed and taken away by the service technician.</w:t>
      </w:r>
      <w:r>
        <w:t xml:space="preserve">   </w:t>
      </w:r>
    </w:p>
    <w:p w:rsidR="00993BF6" w:rsidRDefault="00993BF6">
      <w:pPr>
        <w:spacing w:line="240" w:lineRule="auto"/>
      </w:pPr>
      <w:r>
        <w:br w:type="page"/>
      </w:r>
    </w:p>
    <w:p w:rsidR="00631F17" w:rsidRDefault="00631F17" w:rsidP="00631F17">
      <w:pPr>
        <w:pStyle w:val="BodyText"/>
        <w:jc w:val="both"/>
      </w:pPr>
      <w:r>
        <w:lastRenderedPageBreak/>
        <w:t xml:space="preserve">Retail industry stakeholders advised that the operation of “take back” schemes has a small commercial gain as well as being a market differentiator.  The ability to run the scheme is largely dependent upon the retailer’s consolidation capability (i.e. storage), logistical operations, and the ability to generate economies of scale.  Where these factors are in place, the operational costs will be lower than the revenue from the service fee and from selling the old RAC equipment to recyclers for scrap value.   </w:t>
      </w:r>
    </w:p>
    <w:p w:rsidR="00631F17" w:rsidRDefault="00631F17" w:rsidP="00631F17">
      <w:pPr>
        <w:pStyle w:val="BodyText"/>
        <w:jc w:val="both"/>
      </w:pPr>
      <w:r>
        <w:t xml:space="preserve">Retailers operating take back schemes have a high level of control over ensuring refrigerators are degassed and recovered for scrap metal value.  All refrigerators collected by retailers were reported to have been sold to and collected by metal recyclers.  The level of degassing was reported to have improved within the last six months. </w:t>
      </w:r>
    </w:p>
    <w:p w:rsidR="00631F17" w:rsidRPr="007448C0" w:rsidRDefault="00631F17" w:rsidP="00EF55E3">
      <w:pPr>
        <w:pStyle w:val="BodyText"/>
        <w:spacing w:before="240"/>
        <w:jc w:val="both"/>
        <w:rPr>
          <w:b/>
        </w:rPr>
      </w:pPr>
      <w:r w:rsidRPr="007448C0">
        <w:rPr>
          <w:b/>
        </w:rPr>
        <w:t>Disposal pathways</w:t>
      </w:r>
    </w:p>
    <w:p w:rsidR="00631F17" w:rsidRDefault="00631F17" w:rsidP="00631F17">
      <w:pPr>
        <w:pStyle w:val="BodyText"/>
        <w:jc w:val="both"/>
      </w:pPr>
      <w:r>
        <w:t xml:space="preserve">Once the RAC item is recovered from the household by the retailer, it can take several disposal pathways.  The factors that influence the pathway are: </w:t>
      </w:r>
    </w:p>
    <w:p w:rsidR="00631F17" w:rsidRDefault="00631F17" w:rsidP="00631F17">
      <w:pPr>
        <w:pStyle w:val="ListBullet"/>
        <w:spacing w:before="130" w:after="130" w:line="240" w:lineRule="auto"/>
        <w:jc w:val="both"/>
      </w:pPr>
      <w:r>
        <w:t xml:space="preserve">the type of RAC equipment being recovered </w:t>
      </w:r>
    </w:p>
    <w:p w:rsidR="00631F17" w:rsidRDefault="00631F17" w:rsidP="00631F17">
      <w:pPr>
        <w:pStyle w:val="ListBullet"/>
        <w:spacing w:before="130" w:after="130" w:line="240" w:lineRule="auto"/>
        <w:jc w:val="both"/>
      </w:pPr>
      <w:proofErr w:type="gramStart"/>
      <w:r>
        <w:t>the</w:t>
      </w:r>
      <w:proofErr w:type="gramEnd"/>
      <w:r>
        <w:t xml:space="preserve"> qualifications and practices of the trade person engaged to collect the equipment.  </w:t>
      </w:r>
    </w:p>
    <w:p w:rsidR="00631F17" w:rsidRDefault="00631F17" w:rsidP="00631F17">
      <w:pPr>
        <w:pStyle w:val="BodyText"/>
        <w:jc w:val="both"/>
      </w:pPr>
      <w:r>
        <w:t>Where a trade person</w:t>
      </w:r>
      <w:r w:rsidRPr="00C15BA1">
        <w:t xml:space="preserve"> </w:t>
      </w:r>
      <w:r>
        <w:t>is an employee of a specialist air conditioning company responsible for the removal of old air conditioners, air conditioning systems would generally be degassed on site before being removed from the household.  Air conditioners collected by trade personnel may be consolidated at their premises, subject to some disassembly (e.g. to recover the compressor and copper) and sent to shredders (or possibly landfill in some instances).</w:t>
      </w:r>
    </w:p>
    <w:p w:rsidR="00631F17" w:rsidRDefault="00631F17" w:rsidP="003D4677">
      <w:pPr>
        <w:pStyle w:val="BodyText"/>
        <w:jc w:val="both"/>
      </w:pPr>
      <w:r>
        <w:t xml:space="preserve">Where a contractor or employee is operating on behalf of a retailer with a “take back” scheme, and where that retailer assumes a product stewardship responsibility, refrigerators would be degassed in bulk by a licensed technician and sold to recyclers for scrap value.  </w:t>
      </w:r>
    </w:p>
    <w:p w:rsidR="00631F17" w:rsidRDefault="00631F17" w:rsidP="00631F17">
      <w:pPr>
        <w:pStyle w:val="BodyText"/>
        <w:jc w:val="both"/>
      </w:pPr>
      <w:r>
        <w:t>Because the “take back” schemes are not universal across the retail sector, it is likely that in many cases refrigerators are not degassed before being sent to shredders or to landfill. The latter scenario is more likely in rural and regional areas where larger retailers are not necessarily as prominent. Retailers in general are not connected to a “take back” pathway and there are limited opportunities for consolidation, collection, and responsible disposal.</w:t>
      </w:r>
    </w:p>
    <w:p w:rsidR="00631F17" w:rsidRDefault="00631F17" w:rsidP="00631F17">
      <w:pPr>
        <w:pStyle w:val="BodyText"/>
        <w:jc w:val="both"/>
      </w:pPr>
      <w:r>
        <w:t>It is noted that the practice of online shopping, whilst having a small share of the retail RAC market at present, is growing and creates opportunities for householders to purchase outside of the major retail networks.  This has the potential to create disposal pathways outside of responsible “take back” schemes, which are less likely to be offered by online retailers.</w:t>
      </w:r>
    </w:p>
    <w:p w:rsidR="00631F17" w:rsidRDefault="00631F17" w:rsidP="00EF55E3">
      <w:pPr>
        <w:pStyle w:val="Heading2"/>
        <w:keepNext/>
        <w:tabs>
          <w:tab w:val="clear" w:pos="0"/>
        </w:tabs>
        <w:spacing w:before="360" w:after="120" w:line="320" w:lineRule="exact"/>
        <w:ind w:left="567" w:hanging="567"/>
      </w:pPr>
      <w:bookmarkStart w:id="81" w:name="_Toc381897767"/>
      <w:bookmarkStart w:id="82" w:name="_Toc384811021"/>
      <w:bookmarkStart w:id="83" w:name="_Toc384825964"/>
      <w:bookmarkStart w:id="84" w:name="_Toc393875229"/>
      <w:r>
        <w:t xml:space="preserve">Service </w:t>
      </w:r>
      <w:bookmarkEnd w:id="81"/>
      <w:r>
        <w:t>technicians</w:t>
      </w:r>
      <w:bookmarkEnd w:id="82"/>
      <w:bookmarkEnd w:id="83"/>
      <w:bookmarkEnd w:id="84"/>
      <w:r>
        <w:t xml:space="preserve"> </w:t>
      </w:r>
    </w:p>
    <w:p w:rsidR="00631F17" w:rsidRDefault="00631F17" w:rsidP="00631F17">
      <w:pPr>
        <w:pStyle w:val="BodyText"/>
        <w:jc w:val="both"/>
      </w:pPr>
      <w:r>
        <w:t xml:space="preserve">A service technician installs, services, and removes air conditioning systems at the household location.  The technician is generally engaged by the retailer or householder; or is connected to the specialist trade supplier.  Service technicians tend to be heating, ventilation, and air conditioning (HVAC) technicians who are licensed to capture refrigerants, install and de-commission air conditioners; however they can also be licensed electricians and plumbers. </w:t>
      </w:r>
    </w:p>
    <w:p w:rsidR="00631F17" w:rsidRDefault="00631F17" w:rsidP="00631F17">
      <w:pPr>
        <w:pStyle w:val="BodyText"/>
        <w:jc w:val="both"/>
      </w:pPr>
      <w:r w:rsidRPr="00A448C1">
        <w:t>The stakeholders generally considered there to be a high incidence of compliance amongst service technicians that are involved in removing air conditioning units.  This could be due to a combination of compliance standards</w:t>
      </w:r>
      <w:r>
        <w:t xml:space="preserve"> in place, training</w:t>
      </w:r>
      <w:r w:rsidRPr="00A448C1">
        <w:t>, a greater level of awareness of the requirement</w:t>
      </w:r>
      <w:r>
        <w:t>s,</w:t>
      </w:r>
      <w:r w:rsidRPr="00A448C1">
        <w:t xml:space="preserve"> or the ability to charge a fee for this service. Their involvement in the RAC disposal supply chain heavily influences the disposal pathway of split system air conditioning systems.   </w:t>
      </w:r>
    </w:p>
    <w:p w:rsidR="00631F17" w:rsidRDefault="00631F17" w:rsidP="00631F17">
      <w:pPr>
        <w:pStyle w:val="BodyText"/>
        <w:jc w:val="both"/>
      </w:pPr>
      <w:r>
        <w:lastRenderedPageBreak/>
        <w:t xml:space="preserve">There is limited involvement of service technicians in disposal of refrigerators.  Domestic refrigerators are unlikely to be serviced due to cost of servicing versus replacement, and the increased difficulty of servicing new units with integrated construction. </w:t>
      </w:r>
    </w:p>
    <w:p w:rsidR="00631F17" w:rsidRPr="007448C0" w:rsidRDefault="00631F17" w:rsidP="00EF55E3">
      <w:pPr>
        <w:pStyle w:val="BodyText"/>
        <w:spacing w:before="240"/>
        <w:jc w:val="both"/>
        <w:rPr>
          <w:b/>
        </w:rPr>
      </w:pPr>
      <w:r w:rsidRPr="007448C0">
        <w:rPr>
          <w:b/>
        </w:rPr>
        <w:t>Disposal pathways</w:t>
      </w:r>
    </w:p>
    <w:p w:rsidR="00631F17" w:rsidRDefault="00631F17" w:rsidP="00631F17">
      <w:pPr>
        <w:pStyle w:val="BodyText"/>
        <w:jc w:val="both"/>
      </w:pPr>
      <w:r>
        <w:t>The service technician determines the disposal pathway once an air conditioner is removed from the household.  Where they are employed by (or contracted to) a wholesaler, retailer, or specialist trade company; the units are taken to that company’s distribution centre for disassembly into spare parts or stripped into material components (i.e. metals and plastics) that are either sold to recyclers or sent to landfill.</w:t>
      </w:r>
    </w:p>
    <w:p w:rsidR="00631F17" w:rsidRDefault="00631F17" w:rsidP="00631F17">
      <w:pPr>
        <w:pStyle w:val="BodyText"/>
        <w:jc w:val="both"/>
      </w:pPr>
      <w:r>
        <w:t xml:space="preserve">Smaller, self-employed technicians may consolidate the units at their premises and recover some scrap components, or take them directly to local WTS or landfill sites. From these sites, the units are stockpiled and sold to scrap metal yards.  Self-employed contractors may also take the units directly to scrap metal yards for shredding.  </w:t>
      </w:r>
    </w:p>
    <w:p w:rsidR="00631F17" w:rsidRDefault="00631F17" w:rsidP="00631F17">
      <w:pPr>
        <w:pStyle w:val="BodyText"/>
        <w:jc w:val="both"/>
      </w:pPr>
      <w:r>
        <w:t>The decreasing price of air conditioners, and their increasing availability at retail outlets, creates challenges for their responsible disposal. A householder who buys a split system from a discount (or online) retailer at a reduced price, will have less access to (and less desire to pay for) a licensed technician.  This may lead to instances of home handymen carelessly releasing refrigerant gases during installation or decommissioning; and may also lead to uncontrolled disposal</w:t>
      </w:r>
      <w:r w:rsidRPr="00A448C1">
        <w:t>. This practice is illegal as regulations prohibit the discharge of refrigerants (refer to section 2.1).</w:t>
      </w:r>
      <w:r>
        <w:t xml:space="preserve"> </w:t>
      </w:r>
    </w:p>
    <w:p w:rsidR="00396661" w:rsidRDefault="00631F17" w:rsidP="00631F17">
      <w:pPr>
        <w:pStyle w:val="BodyText"/>
        <w:jc w:val="both"/>
      </w:pPr>
      <w:r>
        <w:t>In the evaporative air conditioner market only 15% of sales are replacement.  Because of their low scrap value, the installing technician would generally take the old unit directly to landfill.</w:t>
      </w:r>
    </w:p>
    <w:p w:rsidR="00631F17" w:rsidRDefault="00631F17" w:rsidP="00EF55E3">
      <w:pPr>
        <w:pStyle w:val="Heading2"/>
        <w:keepNext/>
        <w:tabs>
          <w:tab w:val="clear" w:pos="0"/>
        </w:tabs>
        <w:spacing w:before="360" w:after="120" w:line="320" w:lineRule="exact"/>
        <w:ind w:left="567" w:hanging="567"/>
      </w:pPr>
      <w:bookmarkStart w:id="85" w:name="_Toc381897768"/>
      <w:bookmarkStart w:id="86" w:name="_Toc384811022"/>
      <w:bookmarkStart w:id="87" w:name="_Toc384825965"/>
      <w:bookmarkStart w:id="88" w:name="_Toc393875230"/>
      <w:r>
        <w:t>Households</w:t>
      </w:r>
      <w:bookmarkEnd w:id="85"/>
      <w:bookmarkEnd w:id="86"/>
      <w:bookmarkEnd w:id="87"/>
      <w:bookmarkEnd w:id="88"/>
    </w:p>
    <w:p w:rsidR="00631F17" w:rsidRDefault="00631F17" w:rsidP="00631F17">
      <w:pPr>
        <w:pStyle w:val="BodyText"/>
        <w:jc w:val="both"/>
      </w:pPr>
      <w:r>
        <w:t xml:space="preserve">The householder influences the end-of-life of the RAC equipment and the disposal pathway.  When the householder disposes of RAC equipment, the pathway it takes is primarily influenced by convenience and cost. Air conditioners typically reach end-of-life when they fail.  Refrigerators and freezers reach end-of-life based on consumer model preference as well as failure. </w:t>
      </w:r>
    </w:p>
    <w:p w:rsidR="00631F17" w:rsidRPr="0041265E" w:rsidRDefault="00631F17" w:rsidP="00EF55E3">
      <w:pPr>
        <w:pStyle w:val="BodyText"/>
        <w:spacing w:before="240"/>
        <w:jc w:val="both"/>
        <w:rPr>
          <w:b/>
        </w:rPr>
      </w:pPr>
      <w:r w:rsidRPr="0041265E">
        <w:rPr>
          <w:b/>
        </w:rPr>
        <w:t>Refrigerat</w:t>
      </w:r>
      <w:r>
        <w:rPr>
          <w:b/>
        </w:rPr>
        <w:t>ion</w:t>
      </w:r>
    </w:p>
    <w:p w:rsidR="00631F17" w:rsidRPr="002F2F5C" w:rsidRDefault="00631F17" w:rsidP="00631F17">
      <w:pPr>
        <w:pStyle w:val="BodyText"/>
        <w:jc w:val="both"/>
      </w:pPr>
      <w:r w:rsidRPr="002F2F5C">
        <w:t>The purchase of new refri</w:t>
      </w:r>
      <w:r w:rsidRPr="00E85698">
        <w:t xml:space="preserve">gerators is mainly driven by a desire to have the newest model with the latest features (e.g. two doors, chilled water, better aesthetics, etc), and not necessarily due to performance failure.  </w:t>
      </w:r>
    </w:p>
    <w:p w:rsidR="00631F17" w:rsidRDefault="00631F17" w:rsidP="00FC46F4">
      <w:pPr>
        <w:pStyle w:val="BodyText"/>
        <w:jc w:val="both"/>
      </w:pPr>
      <w:r w:rsidRPr="00E85698">
        <w:t>Over time refrigerator door seals wear, internal shelves break</w:t>
      </w:r>
      <w:r>
        <w:t>,</w:t>
      </w:r>
      <w:r w:rsidRPr="00E85698">
        <w:t xml:space="preserve"> and the exterior discolours; however they </w:t>
      </w:r>
      <w:r>
        <w:t xml:space="preserve">are </w:t>
      </w:r>
      <w:r w:rsidRPr="00E85698">
        <w:t xml:space="preserve">still functional.  Through discussion with stakeholders it was advised that 80% of refrigerators at end-of-life still contain refrigerants.  The refrigerator market is largely saturated and hence the majority of sales are replacements (greater than 80%), with sales into new homes and renovations making up the difference.  </w:t>
      </w:r>
    </w:p>
    <w:p w:rsidR="00631F17" w:rsidRPr="002F2F5C" w:rsidRDefault="00631F17" w:rsidP="00FC46F4">
      <w:pPr>
        <w:pStyle w:val="BodyText"/>
        <w:jc w:val="both"/>
      </w:pPr>
      <w:r w:rsidRPr="00E85698">
        <w:t>A study undertaken by Infield in 2007, found that approximately 60% of refrigerators that had been replaced remain in stock as second hand goods.  This indicates that a significant proportion of refrigerator sales are upgrades, and not necessarily replacement</w:t>
      </w:r>
      <w:r>
        <w:t>s</w:t>
      </w:r>
      <w:r w:rsidRPr="00E85698">
        <w:t xml:space="preserve"> of faulty items.</w:t>
      </w:r>
      <w:r w:rsidRPr="002F2F5C">
        <w:t xml:space="preserve">  </w:t>
      </w:r>
    </w:p>
    <w:p w:rsidR="00631F17" w:rsidRPr="002F2F5C" w:rsidRDefault="00631F17" w:rsidP="00FC46F4">
      <w:pPr>
        <w:pStyle w:val="BodyText"/>
        <w:jc w:val="both"/>
      </w:pPr>
      <w:r w:rsidRPr="00E85698">
        <w:t xml:space="preserve">The stand alone freezer market is in decline.  Freezers that are attached to a refrigerator are more compact and reliable than the older model chest freezers.  </w:t>
      </w:r>
    </w:p>
    <w:p w:rsidR="00993BF6" w:rsidRDefault="00993BF6">
      <w:pPr>
        <w:spacing w:line="240" w:lineRule="auto"/>
        <w:rPr>
          <w:b/>
        </w:rPr>
      </w:pPr>
      <w:r>
        <w:rPr>
          <w:b/>
        </w:rPr>
        <w:br w:type="page"/>
      </w:r>
    </w:p>
    <w:p w:rsidR="00631F17" w:rsidRPr="002F2F5C" w:rsidRDefault="00631F17" w:rsidP="00EF55E3">
      <w:pPr>
        <w:pStyle w:val="BodyText"/>
        <w:spacing w:before="240"/>
        <w:jc w:val="both"/>
        <w:rPr>
          <w:b/>
        </w:rPr>
      </w:pPr>
      <w:r w:rsidRPr="00E85698">
        <w:rPr>
          <w:b/>
        </w:rPr>
        <w:lastRenderedPageBreak/>
        <w:t>Air conditioners</w:t>
      </w:r>
    </w:p>
    <w:p w:rsidR="005A72B5" w:rsidRDefault="00631F17" w:rsidP="00631F17">
      <w:pPr>
        <w:pStyle w:val="BodyText"/>
        <w:jc w:val="both"/>
      </w:pPr>
      <w:r w:rsidRPr="00E85698">
        <w:t>The domestic air conditioning market is not saturated.  Unlike the refrigerator market, not all homes have air conditioners.  Demand for air conditioned spaces is increasing; hence the market for air conditioners is growing</w:t>
      </w:r>
      <w:r>
        <w:t xml:space="preserve">.  The drivers in this market are different to the drivers in the refrigeration market.  </w:t>
      </w:r>
    </w:p>
    <w:p w:rsidR="00631F17" w:rsidRDefault="00631F17" w:rsidP="00631F17">
      <w:pPr>
        <w:pStyle w:val="BodyText"/>
        <w:jc w:val="both"/>
      </w:pPr>
      <w:r>
        <w:t xml:space="preserve">The increased uptake of air conditioners is driven by: </w:t>
      </w:r>
    </w:p>
    <w:p w:rsidR="00631F17" w:rsidRDefault="00631F17" w:rsidP="0050567D">
      <w:pPr>
        <w:pStyle w:val="BodyText"/>
        <w:numPr>
          <w:ilvl w:val="0"/>
          <w:numId w:val="30"/>
        </w:numPr>
        <w:spacing w:before="130" w:after="130" w:line="260" w:lineRule="atLeast"/>
        <w:jc w:val="both"/>
      </w:pPr>
      <w:r>
        <w:t xml:space="preserve">A greater householder expectation for thermal comfort </w:t>
      </w:r>
    </w:p>
    <w:p w:rsidR="00631F17" w:rsidRDefault="00631F17" w:rsidP="0050567D">
      <w:pPr>
        <w:pStyle w:val="BodyText"/>
        <w:numPr>
          <w:ilvl w:val="0"/>
          <w:numId w:val="30"/>
        </w:numPr>
        <w:spacing w:before="130" w:after="130" w:line="260" w:lineRule="atLeast"/>
        <w:jc w:val="both"/>
      </w:pPr>
      <w:r w:rsidRPr="007D31A8">
        <w:rPr>
          <w:color w:val="000000" w:themeColor="text1"/>
        </w:rPr>
        <w:t>Increased affordability.  Over</w:t>
      </w:r>
      <w:r>
        <w:t xml:space="preserve"> the last ten years global production efficiencies have kept the manufacturing cost of air conditioners low.  The industry expects that this will continue</w:t>
      </w:r>
    </w:p>
    <w:p w:rsidR="00631F17" w:rsidRDefault="00631F17" w:rsidP="0050567D">
      <w:pPr>
        <w:pStyle w:val="BodyText"/>
        <w:numPr>
          <w:ilvl w:val="0"/>
          <w:numId w:val="30"/>
        </w:numPr>
        <w:spacing w:before="130" w:after="130" w:line="260" w:lineRule="atLeast"/>
        <w:jc w:val="both"/>
      </w:pPr>
      <w:r>
        <w:t xml:space="preserve">Air conditioners are considered a standard feature in new homes </w:t>
      </w:r>
    </w:p>
    <w:p w:rsidR="00631F17" w:rsidRPr="00D11747" w:rsidRDefault="00631F17" w:rsidP="0050567D">
      <w:pPr>
        <w:pStyle w:val="BodyText"/>
        <w:numPr>
          <w:ilvl w:val="0"/>
          <w:numId w:val="30"/>
        </w:numPr>
        <w:spacing w:before="130" w:after="130" w:line="260" w:lineRule="atLeast"/>
        <w:jc w:val="both"/>
        <w:rPr>
          <w:color w:val="000000" w:themeColor="text1"/>
        </w:rPr>
      </w:pPr>
      <w:r>
        <w:t xml:space="preserve">More than one air conditioner can be installed per household (i.e. a split system in every room) whereas many homes will only have one refrigerator (especially apartments). </w:t>
      </w:r>
    </w:p>
    <w:p w:rsidR="00631F17" w:rsidRDefault="00631F17" w:rsidP="00631F17">
      <w:pPr>
        <w:pStyle w:val="BodyText"/>
        <w:jc w:val="both"/>
      </w:pPr>
      <w:r>
        <w:t xml:space="preserve">Sales have predominantly been into homes that do not currently have air conditioners.  Demand for air conditioners has grown threefold since 1998.  A large proportion of these units will reach the end of the life within the short term and will increase the number of air conditioners entering the disposal pathways. </w:t>
      </w:r>
    </w:p>
    <w:p w:rsidR="00631F17" w:rsidRDefault="00631F17" w:rsidP="00EF55E3">
      <w:pPr>
        <w:pStyle w:val="BodyText"/>
        <w:spacing w:before="240"/>
        <w:jc w:val="both"/>
        <w:rPr>
          <w:b/>
        </w:rPr>
      </w:pPr>
      <w:r w:rsidRPr="007448C0">
        <w:rPr>
          <w:b/>
        </w:rPr>
        <w:t>Disposal pathways</w:t>
      </w:r>
      <w:r>
        <w:rPr>
          <w:b/>
        </w:rPr>
        <w:t xml:space="preserve"> for householders</w:t>
      </w:r>
    </w:p>
    <w:p w:rsidR="00631F17" w:rsidRDefault="00631F17" w:rsidP="00631F17">
      <w:pPr>
        <w:pStyle w:val="BodyText"/>
        <w:spacing w:line="260" w:lineRule="atLeast"/>
        <w:jc w:val="both"/>
      </w:pPr>
      <w:r>
        <w:t xml:space="preserve">The disposal pathways include: </w:t>
      </w:r>
    </w:p>
    <w:p w:rsidR="00631F17" w:rsidRDefault="00631F17" w:rsidP="0050567D">
      <w:pPr>
        <w:pStyle w:val="BodyText"/>
        <w:numPr>
          <w:ilvl w:val="0"/>
          <w:numId w:val="28"/>
        </w:numPr>
        <w:spacing w:before="130" w:after="130" w:line="260" w:lineRule="atLeast"/>
        <w:jc w:val="both"/>
      </w:pPr>
      <w:r>
        <w:t xml:space="preserve">The Local Government Authority’s (LGA) hard rubbish collection </w:t>
      </w:r>
    </w:p>
    <w:p w:rsidR="00631F17" w:rsidRDefault="00631F17" w:rsidP="0050567D">
      <w:pPr>
        <w:pStyle w:val="BodyText"/>
        <w:numPr>
          <w:ilvl w:val="0"/>
          <w:numId w:val="28"/>
        </w:numPr>
        <w:spacing w:before="130" w:after="130" w:line="260" w:lineRule="atLeast"/>
        <w:jc w:val="both"/>
      </w:pPr>
      <w:r>
        <w:t xml:space="preserve">A service technician replacing an air conditioner (i.e. new for old replacement) </w:t>
      </w:r>
    </w:p>
    <w:p w:rsidR="00631F17" w:rsidRDefault="00631F17" w:rsidP="0050567D">
      <w:pPr>
        <w:pStyle w:val="BodyText"/>
        <w:numPr>
          <w:ilvl w:val="0"/>
          <w:numId w:val="28"/>
        </w:numPr>
        <w:spacing w:before="130" w:after="130" w:line="260" w:lineRule="atLeast"/>
        <w:jc w:val="both"/>
      </w:pPr>
      <w:r>
        <w:t xml:space="preserve">Retailer removing the old RAC (i.e. new for old replacement) </w:t>
      </w:r>
    </w:p>
    <w:p w:rsidR="00631F17" w:rsidRDefault="00631F17" w:rsidP="0050567D">
      <w:pPr>
        <w:pStyle w:val="BodyText"/>
        <w:numPr>
          <w:ilvl w:val="0"/>
          <w:numId w:val="28"/>
        </w:numPr>
        <w:spacing w:before="130" w:after="130" w:line="260" w:lineRule="atLeast"/>
        <w:jc w:val="both"/>
      </w:pPr>
      <w:r>
        <w:t xml:space="preserve">Householder taking the RAC to the local WTS </w:t>
      </w:r>
    </w:p>
    <w:p w:rsidR="00631F17" w:rsidRDefault="00631F17" w:rsidP="0050567D">
      <w:pPr>
        <w:pStyle w:val="BodyText"/>
        <w:numPr>
          <w:ilvl w:val="0"/>
          <w:numId w:val="31"/>
        </w:numPr>
        <w:spacing w:before="130" w:after="130" w:line="260" w:lineRule="atLeast"/>
        <w:jc w:val="both"/>
      </w:pPr>
      <w:r>
        <w:t>Illegal dumping.</w:t>
      </w:r>
    </w:p>
    <w:p w:rsidR="00631F17" w:rsidRDefault="00631F17" w:rsidP="00631F17">
      <w:pPr>
        <w:pStyle w:val="BodyText"/>
        <w:spacing w:line="260" w:lineRule="atLeast"/>
        <w:jc w:val="both"/>
      </w:pPr>
      <w:r w:rsidRPr="00E85698">
        <w:t>Illegal dumping is known to occur in regional areas (due to higher disposal costs and less disposal infrastructure) and in remote areas such as plantations and state forests, particularly in South Australia due to the banning of refrigerators from landfill and in New South Wales due the cost of landfill disposal. At a national level this is not a significant issue, however illegal dumping can have significant visual impact at a local level, and in some cases may represent a health and safety issue.</w:t>
      </w:r>
      <w:r>
        <w:t xml:space="preserve"> </w:t>
      </w:r>
    </w:p>
    <w:p w:rsidR="00631F17" w:rsidRDefault="00631F17" w:rsidP="00EF55E3">
      <w:pPr>
        <w:pStyle w:val="Heading2"/>
        <w:keepNext/>
        <w:tabs>
          <w:tab w:val="clear" w:pos="0"/>
        </w:tabs>
        <w:spacing w:before="360" w:after="120" w:line="320" w:lineRule="exact"/>
        <w:ind w:left="567" w:hanging="567"/>
      </w:pPr>
      <w:bookmarkStart w:id="89" w:name="_Toc381897769"/>
      <w:bookmarkStart w:id="90" w:name="_Toc384811023"/>
      <w:bookmarkStart w:id="91" w:name="_Toc384825966"/>
      <w:bookmarkStart w:id="92" w:name="_Toc393875231"/>
      <w:r>
        <w:t>Local Government</w:t>
      </w:r>
      <w:bookmarkEnd w:id="89"/>
      <w:r>
        <w:t xml:space="preserve"> Authorities</w:t>
      </w:r>
      <w:bookmarkEnd w:id="90"/>
      <w:bookmarkEnd w:id="91"/>
      <w:bookmarkEnd w:id="92"/>
      <w:r>
        <w:t xml:space="preserve"> </w:t>
      </w:r>
    </w:p>
    <w:p w:rsidR="00631F17" w:rsidRDefault="00631F17" w:rsidP="00631F17">
      <w:pPr>
        <w:pStyle w:val="BodyText"/>
        <w:spacing w:line="260" w:lineRule="atLeast"/>
        <w:jc w:val="both"/>
      </w:pPr>
      <w:r>
        <w:t xml:space="preserve">LGAs are a critical stakeholder group in the RAC disposal chain.  </w:t>
      </w:r>
      <w:r w:rsidRPr="00122DD6">
        <w:t>Many State Governments</w:t>
      </w:r>
      <w:r>
        <w:t xml:space="preserve"> and Territories </w:t>
      </w:r>
      <w:r w:rsidRPr="00122DD6">
        <w:t>have strateg</w:t>
      </w:r>
      <w:r>
        <w:t>ies</w:t>
      </w:r>
      <w:r w:rsidRPr="00122DD6">
        <w:t xml:space="preserve"> </w:t>
      </w:r>
      <w:r>
        <w:t xml:space="preserve">in place </w:t>
      </w:r>
      <w:r w:rsidRPr="00122DD6">
        <w:t>to reduce waste sent to landfill</w:t>
      </w:r>
      <w:r>
        <w:t xml:space="preserve"> (see Section 2.2). </w:t>
      </w:r>
      <w:r w:rsidRPr="00122DD6">
        <w:t>LGA</w:t>
      </w:r>
      <w:r>
        <w:t>s</w:t>
      </w:r>
      <w:r w:rsidRPr="00122DD6">
        <w:t xml:space="preserve"> are responsible for </w:t>
      </w:r>
      <w:r>
        <w:t xml:space="preserve">the execution and management of these strategies for collection and disposal of household waste by: </w:t>
      </w:r>
    </w:p>
    <w:p w:rsidR="00631F17" w:rsidRDefault="00631F17" w:rsidP="00631F17">
      <w:pPr>
        <w:pStyle w:val="ListBullet"/>
        <w:spacing w:before="130" w:after="130" w:line="240" w:lineRule="auto"/>
        <w:jc w:val="both"/>
      </w:pPr>
      <w:r>
        <w:t>Ensuring that u</w:t>
      </w:r>
      <w:r w:rsidRPr="00122DD6">
        <w:t>ndesirable environmental and social outcomes d</w:t>
      </w:r>
      <w:r>
        <w:t>o not occur</w:t>
      </w:r>
    </w:p>
    <w:p w:rsidR="00631F17" w:rsidRDefault="00631F17" w:rsidP="00631F17">
      <w:pPr>
        <w:pStyle w:val="ListBullet"/>
        <w:spacing w:before="130" w:after="130" w:line="240" w:lineRule="auto"/>
        <w:jc w:val="both"/>
      </w:pPr>
      <w:r>
        <w:t>Ensuring that u</w:t>
      </w:r>
      <w:r w:rsidRPr="00122DD6">
        <w:t>seful resources do not end up in landfill</w:t>
      </w:r>
    </w:p>
    <w:p w:rsidR="00631F17" w:rsidRPr="00122DD6" w:rsidRDefault="00631F17" w:rsidP="00631F17">
      <w:pPr>
        <w:pStyle w:val="ListBullet"/>
        <w:spacing w:before="130" w:after="130" w:line="240" w:lineRule="auto"/>
        <w:jc w:val="both"/>
      </w:pPr>
      <w:r>
        <w:t>Extending the life of landfill sites.</w:t>
      </w:r>
    </w:p>
    <w:p w:rsidR="00993BF6" w:rsidRDefault="00993BF6">
      <w:pPr>
        <w:spacing w:line="240" w:lineRule="auto"/>
      </w:pPr>
      <w:r>
        <w:br w:type="page"/>
      </w:r>
    </w:p>
    <w:p w:rsidR="00631F17" w:rsidRDefault="00631F17" w:rsidP="00631F17">
      <w:pPr>
        <w:pStyle w:val="BodyText"/>
        <w:spacing w:line="260" w:lineRule="atLeast"/>
        <w:jc w:val="both"/>
      </w:pPr>
      <w:r w:rsidRPr="00435C31">
        <w:lastRenderedPageBreak/>
        <w:t>LGA</w:t>
      </w:r>
      <w:r>
        <w:t>s</w:t>
      </w:r>
      <w:r w:rsidRPr="00435C31">
        <w:t xml:space="preserve"> are incentivised to </w:t>
      </w:r>
      <w:r>
        <w:t>divert RAC waste from landfill to</w:t>
      </w:r>
      <w:r w:rsidRPr="003E08F3">
        <w:t xml:space="preserve"> </w:t>
      </w:r>
      <w:r>
        <w:t xml:space="preserve">reduce the burden on landfill sites. </w:t>
      </w:r>
    </w:p>
    <w:p w:rsidR="00631F17" w:rsidRDefault="00631F17" w:rsidP="00631F17">
      <w:pPr>
        <w:pStyle w:val="BodyText"/>
        <w:spacing w:line="260" w:lineRule="atLeast"/>
        <w:jc w:val="both"/>
      </w:pPr>
      <w:r>
        <w:t xml:space="preserve">A significant proportion of the WTS or landfill facilities are owned by LGAs.  However, the operational control varies as it can either be controlled directly by the LGA or by a contractor on behalf of the LGA.  A high percentage of recovered RAC is recycled by the LGAs.  </w:t>
      </w:r>
    </w:p>
    <w:p w:rsidR="00631F17" w:rsidRDefault="00631F17" w:rsidP="00631F17">
      <w:pPr>
        <w:pStyle w:val="BodyText"/>
        <w:spacing w:line="260" w:lineRule="atLeast"/>
        <w:jc w:val="both"/>
      </w:pPr>
      <w:r>
        <w:t>Most LGAs offer households a</w:t>
      </w:r>
      <w:r w:rsidRPr="00723C2C">
        <w:t xml:space="preserve"> </w:t>
      </w:r>
      <w:r>
        <w:t xml:space="preserve">kerbside bulky waste collection service (kerbside collection service or “on call” service). This service is not offered in the ACT, where householders have to transport the item to a depot or retailer.  Industry stakeholders advised that RAC equipment can be disposed of at waste transfer stations (WTS) or landfill sites.  Householders and service technicians tend to utilise this service.  </w:t>
      </w:r>
    </w:p>
    <w:p w:rsidR="00631F17" w:rsidRPr="001D0ED1" w:rsidRDefault="00631F17" w:rsidP="00EF55E3">
      <w:pPr>
        <w:pStyle w:val="BodyText"/>
        <w:spacing w:before="240"/>
        <w:jc w:val="both"/>
        <w:rPr>
          <w:b/>
        </w:rPr>
      </w:pPr>
      <w:bookmarkStart w:id="93" w:name="_Toc381897770"/>
      <w:r w:rsidRPr="001D0ED1">
        <w:rPr>
          <w:b/>
        </w:rPr>
        <w:t xml:space="preserve">Disposal costs </w:t>
      </w:r>
    </w:p>
    <w:p w:rsidR="00631F17" w:rsidRDefault="00631F17" w:rsidP="00396661">
      <w:pPr>
        <w:pStyle w:val="BodyText"/>
        <w:spacing w:line="260" w:lineRule="atLeast"/>
        <w:jc w:val="both"/>
      </w:pPr>
      <w:r w:rsidRPr="001D0ED1">
        <w:t xml:space="preserve">LGAs charge a gate fee for disposal of the RAC equipment and incur a cost for refrigerant recovery.  Diverting RAC from landfill lowers waste management costs as it can extend the operating life of a landfill and generate an income from the sale of RAC items to metal recyclers.  </w:t>
      </w:r>
    </w:p>
    <w:p w:rsidR="00396661" w:rsidRDefault="00631F17" w:rsidP="00396661">
      <w:pPr>
        <w:pStyle w:val="BodyText"/>
        <w:spacing w:line="260" w:lineRule="atLeast"/>
        <w:jc w:val="both"/>
      </w:pPr>
      <w:r w:rsidRPr="001D0ED1">
        <w:t xml:space="preserve">Shredder </w:t>
      </w:r>
      <w:proofErr w:type="spellStart"/>
      <w:r w:rsidRPr="001D0ED1">
        <w:t>floc</w:t>
      </w:r>
      <w:proofErr w:type="spellEnd"/>
      <w:r w:rsidRPr="001D0ED1">
        <w:t xml:space="preserve"> is disposed of to landfill.  Each State and Territory in Australia has some form of </w:t>
      </w:r>
      <w:r w:rsidRPr="002F2F5C">
        <w:t xml:space="preserve">waste levy to encourage waste avoidance and resource recovery.  There is some interstate movement of shredder </w:t>
      </w:r>
      <w:proofErr w:type="spellStart"/>
      <w:r w:rsidRPr="002F2F5C">
        <w:t>floc</w:t>
      </w:r>
      <w:proofErr w:type="spellEnd"/>
      <w:r w:rsidRPr="002F2F5C">
        <w:t xml:space="preserve"> from New South Wales to Queensland due to lower landfill fees that apply in Queensland.  There is also evidence of shredder </w:t>
      </w:r>
      <w:proofErr w:type="spellStart"/>
      <w:r w:rsidRPr="002F2F5C">
        <w:t>floc</w:t>
      </w:r>
      <w:proofErr w:type="spellEnd"/>
      <w:r w:rsidRPr="002F2F5C">
        <w:t xml:space="preserve"> contributing to illegal dumping.  </w:t>
      </w:r>
    </w:p>
    <w:p w:rsidR="00631F17" w:rsidRPr="002F2F5C" w:rsidRDefault="00631F17" w:rsidP="00631F17">
      <w:pPr>
        <w:pStyle w:val="ListBullet"/>
        <w:numPr>
          <w:ilvl w:val="0"/>
          <w:numId w:val="0"/>
        </w:numPr>
        <w:jc w:val="both"/>
      </w:pPr>
      <w:r w:rsidRPr="00E85698">
        <w:t xml:space="preserve">Data provided by the Department indicates landfill levies of between $40 and $50 per tonne in South Australia and Victoria; and $100 to $120 per tonne in New South Wales. The levy of $12 per cubic metre in Western Australia equates to about $30 per tonne. </w:t>
      </w:r>
      <w:r>
        <w:t>In Queensland, t</w:t>
      </w:r>
      <w:r>
        <w:rPr>
          <w:szCs w:val="22"/>
        </w:rPr>
        <w:t xml:space="preserve">he waste levy was repealed on 1 July 2012 through an amendment to the Waste Reduction and Recycling Regulation 2011 to provide for a nil levy rate on all waste. </w:t>
      </w:r>
      <w:r w:rsidR="00396661">
        <w:rPr>
          <w:szCs w:val="22"/>
        </w:rPr>
        <w:t xml:space="preserve"> </w:t>
      </w:r>
      <w:r w:rsidRPr="00E85698">
        <w:t xml:space="preserve">The New South Wales Government has established a structural adjustment program to assist New South Wales metal shredders (NSW EPA, 2013) </w:t>
      </w:r>
    </w:p>
    <w:p w:rsidR="00631F17" w:rsidRPr="00F51ABE" w:rsidRDefault="00631F17" w:rsidP="00EF55E3">
      <w:pPr>
        <w:pStyle w:val="BodyText"/>
        <w:spacing w:before="240"/>
        <w:jc w:val="both"/>
        <w:rPr>
          <w:b/>
        </w:rPr>
      </w:pPr>
      <w:r w:rsidRPr="00E85698">
        <w:rPr>
          <w:b/>
        </w:rPr>
        <w:t>Collection</w:t>
      </w:r>
      <w:bookmarkEnd w:id="93"/>
    </w:p>
    <w:p w:rsidR="00631F17" w:rsidRDefault="00631F17" w:rsidP="00631F17">
      <w:pPr>
        <w:pStyle w:val="BodyText"/>
        <w:spacing w:line="260" w:lineRule="atLeast"/>
        <w:jc w:val="both"/>
      </w:pPr>
      <w:r>
        <w:t xml:space="preserve">The kerbside collection (also referred to as hard rubbish or verge) practice varies.  Generally it involves either a controlled “on call” pick up service or a zoned collection period.  The extent to which this is in place across all councils is unclear; however it appears to be common in urban LGAs.  Industry participants reported that this pathway accounts for about 30% of refrigerators reaching end-of-life.  Where these services do not operate, there is a greater chance the householder will take the RAC equipment to the local WTS, landfill sites, or illegally dump the item.  </w:t>
      </w:r>
    </w:p>
    <w:p w:rsidR="00631F17" w:rsidRDefault="00631F17" w:rsidP="00631F17">
      <w:pPr>
        <w:pStyle w:val="BodyText"/>
        <w:spacing w:line="260" w:lineRule="atLeast"/>
        <w:jc w:val="both"/>
      </w:pPr>
      <w:r>
        <w:t xml:space="preserve">Split and ducted air conditioners are generally collected by service technicians or builders.  Other RAC items (refrigerators, portables and window walls units, and evaporative air conditioners) tend to be disposed of through kerbside collection.  Where LGAs perform the kerbside collection, the RAC items will be sent to WTS or landfill sites.  </w:t>
      </w:r>
    </w:p>
    <w:p w:rsidR="00631F17" w:rsidRDefault="00631F17" w:rsidP="00631F17">
      <w:pPr>
        <w:pStyle w:val="ListBullet"/>
        <w:numPr>
          <w:ilvl w:val="0"/>
          <w:numId w:val="0"/>
        </w:numPr>
        <w:jc w:val="both"/>
      </w:pPr>
      <w:r>
        <w:t>There was a strong them</w:t>
      </w:r>
      <w:r w:rsidRPr="006A4D93">
        <w:t xml:space="preserve">e across the stakeholder group that items left out for kerbside bulky waste collection will be scavenged </w:t>
      </w:r>
      <w:r>
        <w:t xml:space="preserve">for metal content </w:t>
      </w:r>
      <w:r w:rsidRPr="006A4D93">
        <w:t xml:space="preserve">prior to LGA pick up.  There is no clear idea on the tonnage that this would amount to but it was considered to be significant compared to overall disposal.  </w:t>
      </w:r>
      <w:r>
        <w:t xml:space="preserve">Industry participants reported that </w:t>
      </w:r>
      <w:r w:rsidRPr="006A4D93">
        <w:t>th</w:t>
      </w:r>
      <w:r>
        <w:t xml:space="preserve">ere is no recovery of refrigerant gases in this pathway, and that this pathway may represent 20% to 30% of refrigerators reaching end-of-life (or approximately 50% of the RAC equipment sent for kerbside collection). </w:t>
      </w:r>
    </w:p>
    <w:p w:rsidR="00631F17" w:rsidRDefault="00631F17" w:rsidP="00631F17">
      <w:pPr>
        <w:pStyle w:val="BodyText"/>
        <w:spacing w:line="260" w:lineRule="atLeast"/>
        <w:jc w:val="both"/>
      </w:pPr>
      <w:r>
        <w:t xml:space="preserve">Where LGAs have engaged contractors to collect and dispose of kerbside bulky waste it is common practice for the contractors to sell the RAC equipment to scrap metal yards or take the loads directly to shredders and recover the scrap value. </w:t>
      </w:r>
    </w:p>
    <w:p w:rsidR="00631F17" w:rsidRDefault="00631F17" w:rsidP="00EF55E3">
      <w:pPr>
        <w:pStyle w:val="BodyText"/>
        <w:spacing w:before="240"/>
        <w:jc w:val="both"/>
        <w:rPr>
          <w:b/>
        </w:rPr>
      </w:pPr>
      <w:bookmarkStart w:id="94" w:name="_Toc381897771"/>
      <w:r>
        <w:rPr>
          <w:b/>
        </w:rPr>
        <w:lastRenderedPageBreak/>
        <w:t>D</w:t>
      </w:r>
      <w:r w:rsidRPr="00F51ABE">
        <w:rPr>
          <w:b/>
        </w:rPr>
        <w:t>isposal</w:t>
      </w:r>
      <w:bookmarkEnd w:id="94"/>
      <w:r w:rsidRPr="00F51ABE">
        <w:rPr>
          <w:b/>
        </w:rPr>
        <w:t xml:space="preserve"> </w:t>
      </w:r>
    </w:p>
    <w:p w:rsidR="00631F17" w:rsidRDefault="00631F17" w:rsidP="00631F17">
      <w:pPr>
        <w:pStyle w:val="BodyText"/>
        <w:jc w:val="both"/>
      </w:pPr>
      <w:r w:rsidRPr="00EC485E">
        <w:t xml:space="preserve">Across </w:t>
      </w:r>
      <w:r>
        <w:t xml:space="preserve">the metropolitan sector, </w:t>
      </w:r>
      <w:r w:rsidRPr="00EC485E">
        <w:t>there was a strong representation of LGAs having contracts in place with scrap metal companies</w:t>
      </w:r>
      <w:r>
        <w:t xml:space="preserve">.  </w:t>
      </w:r>
      <w:r w:rsidRPr="00DD73E7">
        <w:t>For example, approximately 60% to 70% of LGAs across N</w:t>
      </w:r>
      <w:r>
        <w:t xml:space="preserve">ew </w:t>
      </w:r>
      <w:r w:rsidRPr="00DD73E7">
        <w:t>S</w:t>
      </w:r>
      <w:r>
        <w:t xml:space="preserve">outh </w:t>
      </w:r>
      <w:r w:rsidRPr="00DD73E7">
        <w:t>W</w:t>
      </w:r>
      <w:r>
        <w:t>ales</w:t>
      </w:r>
      <w:r w:rsidRPr="00DD73E7">
        <w:t xml:space="preserve"> have contracts with</w:t>
      </w:r>
      <w:r>
        <w:t xml:space="preserve"> scrap metal companies to collect RAC equipment.  At remote unmanned sites there is less control; however there were reports of rudimentary separation zones being provided. </w:t>
      </w:r>
    </w:p>
    <w:p w:rsidR="00631F17" w:rsidRDefault="00631F17" w:rsidP="00631F17">
      <w:pPr>
        <w:pStyle w:val="BodyText"/>
        <w:jc w:val="both"/>
      </w:pPr>
      <w:r>
        <w:t>At the</w:t>
      </w:r>
      <w:r w:rsidRPr="001634D5">
        <w:t xml:space="preserve"> </w:t>
      </w:r>
      <w:r>
        <w:t xml:space="preserve">WTS or landfill site, the </w:t>
      </w:r>
      <w:r w:rsidRPr="001634D5">
        <w:t>operator separates and consolidates</w:t>
      </w:r>
      <w:r>
        <w:t xml:space="preserve"> RAC equipment into a stockpile</w:t>
      </w:r>
      <w:r w:rsidRPr="001634D5">
        <w:t xml:space="preserve">. </w:t>
      </w:r>
      <w:r>
        <w:t xml:space="preserve"> </w:t>
      </w:r>
      <w:r w:rsidRPr="001634D5">
        <w:t>The consolidated RAC</w:t>
      </w:r>
      <w:r>
        <w:t xml:space="preserve"> </w:t>
      </w:r>
      <w:r w:rsidRPr="001634D5">
        <w:t>is stripped into parts, stockpiled</w:t>
      </w:r>
      <w:r>
        <w:t>,</w:t>
      </w:r>
      <w:r w:rsidRPr="001634D5">
        <w:t xml:space="preserve"> or loaded directly into scrap metal bins.</w:t>
      </w:r>
      <w:r>
        <w:t xml:space="preserve">  Ideally the RAC equipment is degassed before it is separated into parts or sold to the metal recyclers; however t</w:t>
      </w:r>
      <w:r w:rsidRPr="00EC485E">
        <w:t xml:space="preserve">he level of degassing </w:t>
      </w:r>
      <w:r>
        <w:t>appears to be inconsistent across the sector.</w:t>
      </w:r>
      <w:r w:rsidRPr="00DD73E7">
        <w:t xml:space="preserve"> </w:t>
      </w:r>
      <w:r>
        <w:t xml:space="preserve"> </w:t>
      </w:r>
      <w:r w:rsidRPr="001634D5">
        <w:t xml:space="preserve"> </w:t>
      </w:r>
    </w:p>
    <w:p w:rsidR="00631F17" w:rsidRDefault="00631F17" w:rsidP="00631F17">
      <w:pPr>
        <w:pStyle w:val="ListBullet"/>
        <w:numPr>
          <w:ilvl w:val="0"/>
          <w:numId w:val="0"/>
        </w:numPr>
        <w:jc w:val="both"/>
      </w:pPr>
      <w:r>
        <w:t xml:space="preserve">Generally there will be a working stock of RAC equipment at different collection points (e.g. WTS) in collection areas or bins.  When volumes are large enough to justify transportation of a full load, they are sold to metal recyclers (in some cases they collect their bins). In regional and remote locations, RAC volumes are lower and transportation costs are high.  These factors diminish the returns from recovering the metal in RAC equipment. </w:t>
      </w:r>
    </w:p>
    <w:p w:rsidR="00631F17" w:rsidRPr="002F2F5C" w:rsidRDefault="00631F17" w:rsidP="00631F17">
      <w:pPr>
        <w:pStyle w:val="BodyText"/>
        <w:jc w:val="both"/>
      </w:pPr>
      <w:r w:rsidRPr="002F2F5C">
        <w:t xml:space="preserve">Where the RAC is stripped into parts at the WTS or landfill site, the carcases are disposed of into landfill as well as to shredders. </w:t>
      </w:r>
    </w:p>
    <w:p w:rsidR="00631F17" w:rsidRPr="002F2F5C" w:rsidRDefault="00631F17" w:rsidP="00631F17">
      <w:pPr>
        <w:pStyle w:val="ListBullet"/>
        <w:numPr>
          <w:ilvl w:val="0"/>
          <w:numId w:val="0"/>
        </w:numPr>
        <w:jc w:val="both"/>
      </w:pPr>
      <w:r w:rsidRPr="00E85698">
        <w:t>Typical; supply chain costs reported by the industry are:</w:t>
      </w:r>
    </w:p>
    <w:p w:rsidR="00631F17" w:rsidRDefault="00631F17" w:rsidP="0050567D">
      <w:pPr>
        <w:pStyle w:val="ListBullet"/>
        <w:numPr>
          <w:ilvl w:val="0"/>
          <w:numId w:val="33"/>
        </w:numPr>
        <w:spacing w:before="130" w:after="130" w:line="240" w:lineRule="auto"/>
        <w:jc w:val="both"/>
      </w:pPr>
      <w:r w:rsidRPr="00E85698">
        <w:t>$20 per unit for pickup</w:t>
      </w:r>
    </w:p>
    <w:p w:rsidR="00631F17" w:rsidRDefault="00631F17" w:rsidP="0050567D">
      <w:pPr>
        <w:pStyle w:val="ListBullet"/>
        <w:numPr>
          <w:ilvl w:val="0"/>
          <w:numId w:val="33"/>
        </w:numPr>
        <w:spacing w:before="130" w:after="130" w:line="240" w:lineRule="auto"/>
        <w:jc w:val="both"/>
      </w:pPr>
      <w:r w:rsidRPr="00E85698">
        <w:t>$10 to $15 per unit for metropolitan transport</w:t>
      </w:r>
    </w:p>
    <w:p w:rsidR="00631F17" w:rsidRDefault="00631F17" w:rsidP="0050567D">
      <w:pPr>
        <w:pStyle w:val="ListBullet"/>
        <w:numPr>
          <w:ilvl w:val="0"/>
          <w:numId w:val="33"/>
        </w:numPr>
        <w:spacing w:before="130" w:after="130" w:line="240" w:lineRule="auto"/>
        <w:jc w:val="both"/>
      </w:pPr>
      <w:r w:rsidRPr="00E85698">
        <w:t>$20 to $30 per unit for regional transport.</w:t>
      </w:r>
    </w:p>
    <w:p w:rsidR="00631F17" w:rsidRDefault="00631F17" w:rsidP="00631F17">
      <w:pPr>
        <w:pStyle w:val="ListBullet"/>
        <w:numPr>
          <w:ilvl w:val="0"/>
          <w:numId w:val="0"/>
        </w:numPr>
        <w:jc w:val="both"/>
      </w:pPr>
      <w:r w:rsidRPr="00E85698">
        <w:t>Storage costs are not a significant component of total cost in the RAC disposal chain. The scrap value of RAC equipment drives a high velocity in the disposal chain, from household disposal to shredding. Lack of ready access to “take back” schemes would lead to some temporary stockpiling in regional locations.</w:t>
      </w:r>
      <w:r>
        <w:t xml:space="preserve">  </w:t>
      </w:r>
    </w:p>
    <w:p w:rsidR="00631F17" w:rsidRDefault="00631F17" w:rsidP="00631F17">
      <w:pPr>
        <w:pStyle w:val="ListBullet"/>
        <w:numPr>
          <w:ilvl w:val="0"/>
          <w:numId w:val="0"/>
        </w:numPr>
        <w:jc w:val="both"/>
      </w:pPr>
      <w:r w:rsidRPr="00E85698">
        <w:t>While a number of stakeholders mentioned that the distance of regional collection facilities from metropolitan recycling facilities, and the costs involved in transportation, would act as disincentives for recycling in regional areas; most of the stock of RAC equipment will be in metropolitan locations.</w:t>
      </w:r>
    </w:p>
    <w:p w:rsidR="00631F17" w:rsidRPr="00C90806" w:rsidRDefault="00631F17" w:rsidP="00EF55E3">
      <w:pPr>
        <w:pStyle w:val="BodyText"/>
        <w:spacing w:before="240"/>
        <w:jc w:val="both"/>
        <w:rPr>
          <w:b/>
        </w:rPr>
      </w:pPr>
      <w:r w:rsidRPr="00C90806">
        <w:rPr>
          <w:b/>
        </w:rPr>
        <w:t xml:space="preserve">Refrigerant gas recovery </w:t>
      </w:r>
    </w:p>
    <w:p w:rsidR="00631F17" w:rsidRPr="00C90806" w:rsidRDefault="00631F17" w:rsidP="00631F17">
      <w:pPr>
        <w:pStyle w:val="BodyText"/>
        <w:jc w:val="both"/>
      </w:pPr>
      <w:r w:rsidRPr="00C90806">
        <w:t>Stakeholders indicated that a high proportion of RAC equipment reaching LGAs contained refrigerant gas, possibly as much as 80% (based on number of RAC items, not gas volumes). Disposal (including degassing) of air conditioners appeared to be more controlled.</w:t>
      </w:r>
    </w:p>
    <w:p w:rsidR="00631F17" w:rsidRPr="00795D47" w:rsidRDefault="00631F17" w:rsidP="00631F17">
      <w:pPr>
        <w:pStyle w:val="BodyText"/>
        <w:jc w:val="both"/>
      </w:pPr>
      <w:r w:rsidRPr="00C90806">
        <w:t xml:space="preserve">The extent </w:t>
      </w:r>
      <w:r w:rsidRPr="00795D47">
        <w:t xml:space="preserve">to which degassing occurs at LGA facilities was not able to be precisely determined.   Several LGAs reported that they degas refrigerators, but the practice did not seem to be embedded across all LGAs. The industry believes that coverage of degassing is high for the RAC equipment that is removed by service technicians (mainly air conditioners), but is 30% to 40% for other RAC equipment.  </w:t>
      </w:r>
    </w:p>
    <w:p w:rsidR="00631F17" w:rsidRPr="00C90806" w:rsidRDefault="00631F17" w:rsidP="00631F17">
      <w:pPr>
        <w:pStyle w:val="BodyText"/>
        <w:jc w:val="both"/>
      </w:pPr>
      <w:r>
        <w:t xml:space="preserve">In discussions with a major retailer, and with a recycling company that collected refrigerant gases from retailers, it was noted that there was a high rate of recovery of refrigerant gases from retailers operating “take back” schemes. Discussions with LGAs indicated that recovery of refrigerant gases occurred about half the time. </w:t>
      </w:r>
      <w:r w:rsidRPr="00795D47">
        <w:t xml:space="preserve">Industry organisations such as the Australian Refrigeration Council (ARC) report that there </w:t>
      </w:r>
      <w:r>
        <w:t xml:space="preserve">was likely to be a poor rate </w:t>
      </w:r>
      <w:r w:rsidRPr="00795D47">
        <w:t>of recovery by scavengers, contractors</w:t>
      </w:r>
      <w:r>
        <w:t>,</w:t>
      </w:r>
      <w:r w:rsidRPr="00795D47">
        <w:t xml:space="preserve"> or scrap metal merchants</w:t>
      </w:r>
      <w:r>
        <w:t xml:space="preserve">. </w:t>
      </w:r>
    </w:p>
    <w:p w:rsidR="00631F17" w:rsidRPr="00C90806" w:rsidRDefault="00631F17" w:rsidP="00631F17">
      <w:pPr>
        <w:pStyle w:val="BodyText"/>
        <w:jc w:val="both"/>
      </w:pPr>
      <w:r w:rsidRPr="00C90806">
        <w:lastRenderedPageBreak/>
        <w:t xml:space="preserve">Where degassing does occur, it is initiated by the operators of the WTS or landfill sites.  Once the stockpile reaches a certain volume, the operators call a technician to carry out bulk degassing at the WTS / landfill site.  Several LGAs reported having personnel trained to undertake degassing. </w:t>
      </w:r>
    </w:p>
    <w:p w:rsidR="00273371" w:rsidRDefault="00631F17" w:rsidP="00631F17">
      <w:pPr>
        <w:pStyle w:val="BodyText"/>
        <w:jc w:val="both"/>
      </w:pPr>
      <w:r w:rsidRPr="00C90806">
        <w:t>One New South Wales LGA placed the responsibility for degassing on the metal recycler through a provision in the contract to ensure the regulations were being followed.</w:t>
      </w:r>
      <w:r>
        <w:t xml:space="preserve">  </w:t>
      </w:r>
    </w:p>
    <w:p w:rsidR="00631F17" w:rsidRDefault="00631F17" w:rsidP="00EF55E3">
      <w:pPr>
        <w:pStyle w:val="Heading2"/>
        <w:keepNext/>
        <w:tabs>
          <w:tab w:val="clear" w:pos="0"/>
        </w:tabs>
        <w:spacing w:before="360" w:after="120" w:line="320" w:lineRule="exact"/>
        <w:ind w:left="567" w:hanging="567"/>
      </w:pPr>
      <w:bookmarkStart w:id="95" w:name="_Toc381897772"/>
      <w:bookmarkStart w:id="96" w:name="_Ref382376871"/>
      <w:bookmarkStart w:id="97" w:name="_Ref382377004"/>
      <w:bookmarkStart w:id="98" w:name="_Ref383594500"/>
      <w:bookmarkStart w:id="99" w:name="_Toc384811024"/>
      <w:bookmarkStart w:id="100" w:name="_Toc384825967"/>
      <w:bookmarkStart w:id="101" w:name="_Toc393875232"/>
      <w:r>
        <w:t>Refrigerant gas collectors</w:t>
      </w:r>
      <w:bookmarkEnd w:id="95"/>
      <w:bookmarkEnd w:id="96"/>
      <w:bookmarkEnd w:id="97"/>
      <w:bookmarkEnd w:id="98"/>
      <w:bookmarkEnd w:id="99"/>
      <w:bookmarkEnd w:id="100"/>
      <w:bookmarkEnd w:id="101"/>
    </w:p>
    <w:p w:rsidR="00631F17" w:rsidRPr="00795D47" w:rsidRDefault="00631F17" w:rsidP="00631F17">
      <w:pPr>
        <w:pStyle w:val="BodyText"/>
        <w:jc w:val="both"/>
      </w:pPr>
      <w:r w:rsidRPr="00795D47">
        <w:t xml:space="preserve">A </w:t>
      </w:r>
      <w:r>
        <w:t>licence</w:t>
      </w:r>
      <w:r w:rsidRPr="00795D47">
        <w:t xml:space="preserve"> is required to remove refrigerant gases.  The industry believes that coverage of degassing is reasonable for the RAC equipment that is removed by service technicians (mainly air conditioners), </w:t>
      </w:r>
      <w:r>
        <w:t xml:space="preserve">but the recovery rate </w:t>
      </w:r>
      <w:r w:rsidRPr="00795D47">
        <w:t>for other RAC equipment</w:t>
      </w:r>
      <w:r>
        <w:t xml:space="preserve"> is </w:t>
      </w:r>
      <w:r w:rsidRPr="00795D47">
        <w:t xml:space="preserve">30% to 40%.  The main reason for this is the lack of coverage by the servicing sector at end-of-life for refrigerators and freezers. </w:t>
      </w:r>
    </w:p>
    <w:p w:rsidR="00631F17" w:rsidRDefault="00631F17" w:rsidP="00631F17">
      <w:pPr>
        <w:pStyle w:val="BodyText"/>
        <w:jc w:val="both"/>
      </w:pPr>
      <w:r w:rsidRPr="00795D47">
        <w:t>There is less co</w:t>
      </w:r>
      <w:r>
        <w:t xml:space="preserve">verage of domestic refrigeration overall because of the lower quantity of refrigerant gas in these appliances (making it less viable to recover) and the lower </w:t>
      </w:r>
      <w:r w:rsidR="00396661">
        <w:t xml:space="preserve">level of control over disposal. </w:t>
      </w:r>
    </w:p>
    <w:p w:rsidR="00631F17" w:rsidRPr="00C90806" w:rsidRDefault="00631F17" w:rsidP="00EF55E3">
      <w:pPr>
        <w:pStyle w:val="BodyText"/>
        <w:spacing w:before="240"/>
        <w:jc w:val="both"/>
        <w:rPr>
          <w:b/>
        </w:rPr>
      </w:pPr>
      <w:r w:rsidRPr="00C90806">
        <w:rPr>
          <w:b/>
        </w:rPr>
        <w:t xml:space="preserve">Recovery </w:t>
      </w:r>
    </w:p>
    <w:p w:rsidR="00631F17" w:rsidRPr="00C90806" w:rsidRDefault="00631F17" w:rsidP="003D4677">
      <w:pPr>
        <w:pStyle w:val="BodyText"/>
        <w:jc w:val="both"/>
      </w:pPr>
      <w:r w:rsidRPr="00C90806">
        <w:t xml:space="preserve">The incentive for refrigerant recovery is limited due to the cost and time pressures involved.  There is a greater incentive to recover gases from split system air conditioners due to the greater quantity of refrigerant involved. </w:t>
      </w:r>
    </w:p>
    <w:p w:rsidR="00631F17" w:rsidRPr="00C90806" w:rsidRDefault="00631F17" w:rsidP="003D4677">
      <w:pPr>
        <w:pStyle w:val="BodyText"/>
        <w:jc w:val="both"/>
      </w:pPr>
      <w:r w:rsidRPr="00C90806">
        <w:t xml:space="preserve">A </w:t>
      </w:r>
      <w:r>
        <w:t>licensed</w:t>
      </w:r>
      <w:r w:rsidRPr="00C90806">
        <w:t xml:space="preserve"> service technician is required to remove gas from split air conditioning systems.  They perform the degassing service as an “add on”</w:t>
      </w:r>
      <w:r>
        <w:t xml:space="preserve"> </w:t>
      </w:r>
      <w:r w:rsidRPr="00C90806">
        <w:t xml:space="preserve">to the air conditioner install / </w:t>
      </w:r>
      <w:proofErr w:type="spellStart"/>
      <w:r w:rsidRPr="00C90806">
        <w:t>deinstall</w:t>
      </w:r>
      <w:proofErr w:type="spellEnd"/>
      <w:r w:rsidRPr="00C90806">
        <w:t xml:space="preserve"> service. This is cost effective because (a) the service may be chargeable, and (b) there is a greater quantity of refrigerant to be removed. </w:t>
      </w:r>
    </w:p>
    <w:p w:rsidR="00631F17" w:rsidRPr="002F2F5C" w:rsidRDefault="00631F17" w:rsidP="003D4677">
      <w:pPr>
        <w:pStyle w:val="BodyText"/>
        <w:jc w:val="both"/>
      </w:pPr>
      <w:r w:rsidRPr="00C90806">
        <w:t xml:space="preserve">For other RAC equipment, recovering the refrigerant gas is an additional cost burden as a </w:t>
      </w:r>
      <w:r w:rsidRPr="002F2F5C">
        <w:t>service technician needs to be engaged to recover a small quantity of refrigerant.  Rates of refrigerant gas recovery were reported to be about 60 to 100 g per refrigerator</w:t>
      </w:r>
      <w:r>
        <w:t xml:space="preserve">, </w:t>
      </w:r>
      <w:r w:rsidRPr="002F2F5C">
        <w:t>up to 1.5 kg for split system air conditioners</w:t>
      </w:r>
      <w:r>
        <w:t xml:space="preserve">, and up to 5 kg for large ducted split systems. </w:t>
      </w:r>
      <w:r w:rsidRPr="002F2F5C">
        <w:t xml:space="preserve">.  </w:t>
      </w:r>
    </w:p>
    <w:p w:rsidR="00631F17" w:rsidRPr="002F2F5C" w:rsidRDefault="00631F17" w:rsidP="003D4677">
      <w:pPr>
        <w:pStyle w:val="BodyText"/>
        <w:jc w:val="both"/>
      </w:pPr>
      <w:r>
        <w:t xml:space="preserve">One company involved in recovering RAC equipment reported that </w:t>
      </w:r>
      <w:r w:rsidRPr="00E85698">
        <w:t xml:space="preserve">charges for degassing </w:t>
      </w:r>
      <w:r>
        <w:t>can be up to</w:t>
      </w:r>
      <w:r w:rsidRPr="00E85698">
        <w:t xml:space="preserve"> $40 to $60 per unit, however this can decrease to $20 per unit if there are a large number of units to be degassed. For facilities that regularly carry out degassing (e.g. LGAs, retail consolidators) the most effective option would be to put an existing employee through a one-day certification course. This would enable degassing to be carried out without incurring a “call out” and service fee.</w:t>
      </w:r>
    </w:p>
    <w:p w:rsidR="00631F17" w:rsidRPr="002F2F5C" w:rsidRDefault="00631F17" w:rsidP="003D4677">
      <w:pPr>
        <w:pStyle w:val="BodyText"/>
        <w:jc w:val="both"/>
      </w:pPr>
      <w:r w:rsidRPr="00E85698">
        <w:t xml:space="preserve">RRA and several other stakeholders reported that </w:t>
      </w:r>
      <w:r>
        <w:t xml:space="preserve">whilst </w:t>
      </w:r>
      <w:r w:rsidRPr="00E85698">
        <w:t>the recovery rate of refrigerant gases ha</w:t>
      </w:r>
      <w:r>
        <w:t>d been maintained, less was being sent to destruction due to stockpiling and reuse s</w:t>
      </w:r>
      <w:r w:rsidRPr="00E85698">
        <w:t xml:space="preserve">ince the introduction of the carbon price.  </w:t>
      </w:r>
    </w:p>
    <w:p w:rsidR="00631F17" w:rsidRPr="00C90806" w:rsidRDefault="00631F17" w:rsidP="00631F17">
      <w:pPr>
        <w:pStyle w:val="BodyText"/>
        <w:jc w:val="both"/>
      </w:pPr>
      <w:r w:rsidRPr="002F2F5C">
        <w:t>The incentive for refrigerant recovery is limited due to the cost and time pressures involved</w:t>
      </w:r>
      <w:r w:rsidRPr="00E85698">
        <w:t>.  There is a greater incentive to recover gases from split system air con</w:t>
      </w:r>
      <w:r w:rsidRPr="00C90806">
        <w:t xml:space="preserve">ditioners due to the greater quantity of refrigerant involved.  </w:t>
      </w:r>
      <w:r>
        <w:t xml:space="preserve">A refrigerator typically contains about </w:t>
      </w:r>
      <w:r w:rsidRPr="00C90806">
        <w:t>100g of refrigerant gas</w:t>
      </w:r>
      <w:r>
        <w:t xml:space="preserve">. However a split system (non-ducted) air conditioning unit contains about </w:t>
      </w:r>
      <w:r w:rsidRPr="00C90806">
        <w:t>1.5 kg</w:t>
      </w:r>
      <w:r>
        <w:t>.</w:t>
      </w:r>
      <w:r w:rsidRPr="00C90806">
        <w:t xml:space="preserve">  </w:t>
      </w:r>
    </w:p>
    <w:p w:rsidR="00631F17" w:rsidRPr="00C90806" w:rsidRDefault="00631F17" w:rsidP="00631F17">
      <w:pPr>
        <w:pStyle w:val="BodyText"/>
        <w:jc w:val="both"/>
      </w:pPr>
      <w:r w:rsidRPr="00C90806">
        <w:t xml:space="preserve">Gas is generally recovered by a </w:t>
      </w:r>
      <w:r>
        <w:t>licensed</w:t>
      </w:r>
      <w:r w:rsidRPr="00C90806">
        <w:t xml:space="preserve"> service technician during the servicing and removal of split air</w:t>
      </w:r>
      <w:r>
        <w:t xml:space="preserve"> </w:t>
      </w:r>
      <w:r w:rsidRPr="00C90806">
        <w:t xml:space="preserve">conditioners.  </w:t>
      </w:r>
      <w:r>
        <w:t xml:space="preserve">The ARC </w:t>
      </w:r>
      <w:r w:rsidRPr="00C90806">
        <w:t xml:space="preserve">felt that refrigerant recovery through this process was high. </w:t>
      </w:r>
    </w:p>
    <w:p w:rsidR="00631F17" w:rsidRDefault="00631F17" w:rsidP="003D4677">
      <w:pPr>
        <w:pStyle w:val="BodyText"/>
        <w:jc w:val="both"/>
      </w:pPr>
      <w:r w:rsidRPr="00C90806">
        <w:t>Where RAC equipment has been stockpiled at WTS, landfill site</w:t>
      </w:r>
      <w:r>
        <w:t>,</w:t>
      </w:r>
      <w:r w:rsidRPr="00C90806">
        <w:t xml:space="preserve"> or a retailer’s distribution centre; </w:t>
      </w:r>
      <w:r>
        <w:t>licensed</w:t>
      </w:r>
      <w:r w:rsidRPr="00C90806">
        <w:t xml:space="preserve"> technicians are more likely to be used.  However, the extent to which this </w:t>
      </w:r>
      <w:r w:rsidRPr="00C90806">
        <w:lastRenderedPageBreak/>
        <w:t xml:space="preserve">occurs is unknown.  It is believed recovery is greater in New South Wales due to the Fridge Buyback scheme – refer to Section </w:t>
      </w:r>
      <w:fldSimple w:instr=" REF _Ref383594650 \r \h  \* MERGEFORMAT ">
        <w:r w:rsidR="00510BC8">
          <w:t>2.2</w:t>
        </w:r>
      </w:fldSimple>
      <w:r w:rsidRPr="00C90806">
        <w:t xml:space="preserve"> for more detail.</w:t>
      </w:r>
      <w:r>
        <w:t xml:space="preserve">  </w:t>
      </w:r>
    </w:p>
    <w:p w:rsidR="00631F17" w:rsidRDefault="00631F17" w:rsidP="00EF55E3">
      <w:pPr>
        <w:pStyle w:val="BodyText"/>
        <w:spacing w:before="240"/>
        <w:jc w:val="both"/>
        <w:rPr>
          <w:b/>
        </w:rPr>
      </w:pPr>
      <w:r w:rsidRPr="007448C0">
        <w:rPr>
          <w:b/>
        </w:rPr>
        <w:t>Disposal pathways</w:t>
      </w:r>
    </w:p>
    <w:p w:rsidR="00631F17" w:rsidRPr="00C90806" w:rsidRDefault="00631F17" w:rsidP="003D4677">
      <w:pPr>
        <w:pStyle w:val="BodyText"/>
        <w:jc w:val="both"/>
      </w:pPr>
      <w:r w:rsidRPr="00C90806">
        <w:t>Contractors (e.g. service technicians) collect the gas and take it back to refrigerant wholesalers (e.g. A-Gas) who decant</w:t>
      </w:r>
      <w:r>
        <w:t xml:space="preserve"> it</w:t>
      </w:r>
      <w:r w:rsidRPr="00C90806">
        <w:t xml:space="preserve"> into 0.5 to 1 tonne containers.  These quantities are further consolidated by refrigerant wholesalers, and destroyed by </w:t>
      </w:r>
      <w:proofErr w:type="spellStart"/>
      <w:r w:rsidRPr="00C90806">
        <w:t>ToxFree</w:t>
      </w:r>
      <w:proofErr w:type="spellEnd"/>
      <w:r w:rsidRPr="00C90806">
        <w:t xml:space="preserve"> in Victoria, using a plasma arc process.  </w:t>
      </w:r>
      <w:proofErr w:type="spellStart"/>
      <w:r w:rsidRPr="00C90806">
        <w:t>ToxFree</w:t>
      </w:r>
      <w:proofErr w:type="spellEnd"/>
      <w:r w:rsidRPr="00C90806">
        <w:t xml:space="preserve"> operates the only facility approved to carry out this process in Australia. </w:t>
      </w:r>
    </w:p>
    <w:p w:rsidR="00BA2DB9" w:rsidRDefault="00BA2DB9" w:rsidP="00BA2DB9">
      <w:pPr>
        <w:pStyle w:val="BodyText"/>
        <w:jc w:val="both"/>
      </w:pPr>
      <w:r w:rsidRPr="00BA2DB9">
        <w:t>Stockpiling of refrigerants with high Global Warming Potential (GWP) has occurred following the introduction of the carbon pricing mechanism.</w:t>
      </w:r>
      <w:r>
        <w:t xml:space="preserve"> </w:t>
      </w:r>
      <w:r w:rsidRPr="00BA2DB9">
        <w:t xml:space="preserve"> This is due to the large multiplication factor applied to the fixed carbon price. In addition, ind</w:t>
      </w:r>
      <w:r>
        <w:t>ustry advised the recycling of “</w:t>
      </w:r>
      <w:r w:rsidRPr="00BA2DB9">
        <w:t xml:space="preserve">dirty” refrigerants into appliances during servicing is occurring across the industry. </w:t>
      </w:r>
      <w:r>
        <w:t xml:space="preserve"> </w:t>
      </w:r>
    </w:p>
    <w:p w:rsidR="00BA2DB9" w:rsidRPr="00BA2DB9" w:rsidRDefault="00BA2DB9" w:rsidP="00BA2DB9">
      <w:pPr>
        <w:pStyle w:val="BodyText"/>
        <w:jc w:val="both"/>
      </w:pPr>
      <w:r w:rsidRPr="00BA2DB9">
        <w:t xml:space="preserve">Recycling has become more commonplace in recent years due to sustained increases in the price of refrigerants and the introduction of the equivalent carbon price. </w:t>
      </w:r>
      <w:r>
        <w:t xml:space="preserve"> </w:t>
      </w:r>
      <w:r w:rsidRPr="00BA2DB9">
        <w:t>The quantity of refrigerants recycled each year as a result of these factors is unclear but the practice has led to a drop off in collection from about 500 to about 300 t</w:t>
      </w:r>
      <w:r>
        <w:t>onnes</w:t>
      </w:r>
      <w:r w:rsidRPr="00BA2DB9">
        <w:t xml:space="preserve"> per year (in a total accessible market estimated by RRA to be about 1,200 tonnes).  Collection volumes are expected to recover with th</w:t>
      </w:r>
      <w:r>
        <w:t>e removal of the carbon price.</w:t>
      </w:r>
    </w:p>
    <w:p w:rsidR="00631F17" w:rsidRPr="00C90806" w:rsidRDefault="00631F17" w:rsidP="003D4677">
      <w:pPr>
        <w:pStyle w:val="BodyText"/>
        <w:jc w:val="both"/>
      </w:pPr>
      <w:r>
        <w:t xml:space="preserve">In the cases where refrigerant gases are not recovered, </w:t>
      </w:r>
      <w:r w:rsidRPr="00C90806">
        <w:t xml:space="preserve">they are </w:t>
      </w:r>
      <w:r>
        <w:t xml:space="preserve">invariably </w:t>
      </w:r>
      <w:r w:rsidRPr="00C90806">
        <w:t xml:space="preserve">released to atmosphere. </w:t>
      </w:r>
      <w:r>
        <w:t xml:space="preserve"> </w:t>
      </w:r>
      <w:r w:rsidRPr="00C90806">
        <w:t xml:space="preserve">Kerbside removal of refrigeration coils and compressors can </w:t>
      </w:r>
      <w:r>
        <w:t xml:space="preserve">also </w:t>
      </w:r>
      <w:r w:rsidRPr="00C90806">
        <w:t xml:space="preserve">lead to </w:t>
      </w:r>
      <w:r>
        <w:t xml:space="preserve">the </w:t>
      </w:r>
      <w:r w:rsidRPr="00C90806">
        <w:t xml:space="preserve">release of refrigerant gas. </w:t>
      </w:r>
    </w:p>
    <w:p w:rsidR="00631F17" w:rsidRPr="00C90806" w:rsidRDefault="00631F17" w:rsidP="00631F17">
      <w:pPr>
        <w:pStyle w:val="ListBullet"/>
        <w:numPr>
          <w:ilvl w:val="0"/>
          <w:numId w:val="0"/>
        </w:numPr>
        <w:jc w:val="both"/>
      </w:pPr>
      <w:r w:rsidRPr="00C90806">
        <w:t xml:space="preserve">The </w:t>
      </w:r>
      <w:r>
        <w:t xml:space="preserve">metal recycling </w:t>
      </w:r>
      <w:r w:rsidRPr="00C90806">
        <w:t>industry also reports that gas is lost due to damage of RAC equipment:</w:t>
      </w:r>
    </w:p>
    <w:p w:rsidR="00631F17" w:rsidRPr="00C90806" w:rsidRDefault="00631F17" w:rsidP="0050567D">
      <w:pPr>
        <w:pStyle w:val="ListBullet"/>
        <w:numPr>
          <w:ilvl w:val="0"/>
          <w:numId w:val="32"/>
        </w:numPr>
        <w:tabs>
          <w:tab w:val="left" w:pos="567"/>
        </w:tabs>
        <w:spacing w:before="130" w:after="130" w:line="240" w:lineRule="auto"/>
        <w:ind w:left="567" w:hanging="578"/>
        <w:jc w:val="both"/>
      </w:pPr>
      <w:r w:rsidRPr="00C90806">
        <w:t>In transit between kerbside and WTS</w:t>
      </w:r>
    </w:p>
    <w:p w:rsidR="00631F17" w:rsidRPr="00C90806" w:rsidRDefault="00631F17" w:rsidP="0050567D">
      <w:pPr>
        <w:pStyle w:val="ListBullet"/>
        <w:numPr>
          <w:ilvl w:val="0"/>
          <w:numId w:val="32"/>
        </w:numPr>
        <w:tabs>
          <w:tab w:val="left" w:pos="567"/>
        </w:tabs>
        <w:spacing w:before="130" w:after="130" w:line="240" w:lineRule="auto"/>
        <w:ind w:left="567" w:hanging="578"/>
        <w:jc w:val="both"/>
      </w:pPr>
      <w:r w:rsidRPr="00C90806">
        <w:t>Due to handling at WTS</w:t>
      </w:r>
    </w:p>
    <w:p w:rsidR="00631F17" w:rsidRPr="00C90806" w:rsidRDefault="00631F17" w:rsidP="0050567D">
      <w:pPr>
        <w:pStyle w:val="ListBullet"/>
        <w:numPr>
          <w:ilvl w:val="0"/>
          <w:numId w:val="32"/>
        </w:numPr>
        <w:tabs>
          <w:tab w:val="left" w:pos="567"/>
        </w:tabs>
        <w:spacing w:before="130" w:after="130" w:line="240" w:lineRule="auto"/>
        <w:ind w:left="567" w:hanging="578"/>
        <w:jc w:val="both"/>
      </w:pPr>
      <w:r w:rsidRPr="00C90806">
        <w:t>In transit to metal recyclers</w:t>
      </w:r>
    </w:p>
    <w:p w:rsidR="00631F17" w:rsidRPr="00C90806" w:rsidRDefault="00631F17" w:rsidP="0050567D">
      <w:pPr>
        <w:pStyle w:val="ListBullet"/>
        <w:numPr>
          <w:ilvl w:val="0"/>
          <w:numId w:val="32"/>
        </w:numPr>
        <w:tabs>
          <w:tab w:val="left" w:pos="567"/>
        </w:tabs>
        <w:spacing w:before="130" w:after="130" w:line="240" w:lineRule="auto"/>
        <w:ind w:left="567" w:hanging="578"/>
        <w:jc w:val="both"/>
      </w:pPr>
      <w:r w:rsidRPr="00C90806">
        <w:t xml:space="preserve">At the metal recyclers. </w:t>
      </w:r>
    </w:p>
    <w:p w:rsidR="00631F17" w:rsidRPr="00295EE5" w:rsidRDefault="00667B71" w:rsidP="00631F17">
      <w:pPr>
        <w:pStyle w:val="ListBullet"/>
        <w:numPr>
          <w:ilvl w:val="0"/>
          <w:numId w:val="0"/>
        </w:numPr>
        <w:jc w:val="both"/>
        <w:rPr>
          <w:szCs w:val="22"/>
        </w:rPr>
      </w:pPr>
      <w:fldSimple w:instr=" REF _Ref381975393 \h  \* MERGEFORMAT ">
        <w:r w:rsidR="00510BC8" w:rsidRPr="00510BC8">
          <w:rPr>
            <w:szCs w:val="22"/>
          </w:rPr>
          <w:t>Figure 4</w:t>
        </w:r>
      </w:fldSimple>
      <w:r w:rsidR="00631F17" w:rsidRPr="00295EE5">
        <w:rPr>
          <w:szCs w:val="22"/>
        </w:rPr>
        <w:t xml:space="preserve"> below shows a representation of the refrigerant gas collection and disposal chain.</w:t>
      </w:r>
      <w:r w:rsidR="00631F17">
        <w:rPr>
          <w:szCs w:val="22"/>
        </w:rPr>
        <w:t xml:space="preserve">  The red arrows represent the uncontrolled losses of refrigerant gases to the environment. </w:t>
      </w:r>
    </w:p>
    <w:p w:rsidR="00631F17" w:rsidRDefault="00667B71" w:rsidP="00631F17">
      <w:pPr>
        <w:pStyle w:val="ListBullet"/>
        <w:numPr>
          <w:ilvl w:val="0"/>
          <w:numId w:val="0"/>
        </w:numPr>
        <w:jc w:val="both"/>
      </w:pPr>
      <w:r>
        <w:rPr>
          <w:noProof/>
          <w:lang w:eastAsia="en-AU"/>
        </w:rPr>
      </w:r>
      <w:r>
        <w:rPr>
          <w:noProof/>
          <w:lang w:eastAsia="en-AU"/>
        </w:rPr>
        <w:pict>
          <v:group id="Canvas 10" o:spid="_x0000_s1027" editas="canvas" style="width:647.4pt;height:252.4pt;mso-position-horizontal-relative:char;mso-position-vertical-relative:line" coordsize="82219,32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82219;height:32048;visibility:visible;mso-wrap-style:square">
              <v:fill o:detectmouseclick="t"/>
              <v:path o:connecttype="none"/>
            </v:shape>
            <v:rect id="Rectangle 12" o:spid="_x0000_s1029" style="position:absolute;top:4836;width:11455;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kmcIA&#10;AADaAAAADwAAAGRycy9kb3ducmV2LnhtbESPzWoCQRCE7wHfYWghtziTILJsHEWCBiG5uIacm53O&#10;/rjTveyMur59JhDwWFTVV9RyPfpOXWgIjbCF55kBRVyKa7iy8HXcPWWgQkR22AmThRsFWK8mD0vM&#10;nVz5QJciVipBOORooY6xz7UOZU0ew0x64uT9yOAxJjlU2g14TXDf6RdjFtpjw2mhxp7eaipPxdlb&#10;kLPE4jN779uPYBbm+9ZKtm2tfZyOm1dQkcZ4D/+3987CHP6upBu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eSZwgAAANoAAAAPAAAAAAAAAAAAAAAAAJgCAABkcnMvZG93&#10;bnJldi54bWxQSwUGAAAAAAQABAD1AAAAhwMAAAAA&#10;" fillcolor="#edcdcb" stroked="f"/>
            <v:rect id="Rectangle 13" o:spid="_x0000_s1030" style="position:absolute;top:4836;width:11455;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ib8A&#10;AADaAAAADwAAAGRycy9kb3ducmV2LnhtbERPTWsCMRC9F/wPYQq91WwtFl2NIoLYgxdXS/E2bMbN&#10;YjJZklS3/74RhB4f73u+7J0VVwqx9azgbViAIK69brlRcDxsXicgYkLWaD2Tgl+KsFwMnuZYan/j&#10;PV2r1IgcwrFEBSalrpQy1oYcxqHviDN39sFhyjA0Uge85XBn5agoPqTDlnODwY7WhupL9ePyjJOt&#10;pl87DJvv0c7YbrXdnvldqZfnfjUDkahP/+KH+1MrGMP9SvaDX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NqJvwAAANoAAAAPAAAAAAAAAAAAAAAAAJgCAABkcnMvZG93bnJl&#10;di54bWxQSwUGAAAAAAQABAD1AAAAhAMAAAAA&#10;" filled="f" strokeweight=".15pt">
              <v:stroke joinstyle="round" endcap="round"/>
            </v:rect>
            <v:rect id="Rectangle 14" o:spid="_x0000_s1031" style="position:absolute;left:2552;top:5332;width:6668;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B84DE6" w:rsidRDefault="00B84DE6" w:rsidP="00631F17">
                    <w:r>
                      <w:rPr>
                        <w:rFonts w:ascii="Arial" w:hAnsi="Arial" w:cs="Arial"/>
                        <w:b/>
                        <w:bCs/>
                        <w:color w:val="000000"/>
                        <w:sz w:val="16"/>
                        <w:szCs w:val="16"/>
                        <w:lang w:val="en-US"/>
                      </w:rPr>
                      <w:t xml:space="preserve">Servicing and </w:t>
                    </w:r>
                  </w:p>
                </w:txbxContent>
              </v:textbox>
            </v:rect>
            <v:rect id="Rectangle 15" o:spid="_x0000_s1032" style="position:absolute;left:2127;top:6481;width:5366;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B84DE6" w:rsidRDefault="00B84DE6" w:rsidP="00631F17">
                    <w:proofErr w:type="gramStart"/>
                    <w:r>
                      <w:rPr>
                        <w:rFonts w:ascii="Arial" w:hAnsi="Arial" w:cs="Arial"/>
                        <w:b/>
                        <w:bCs/>
                        <w:color w:val="000000"/>
                        <w:sz w:val="16"/>
                        <w:szCs w:val="16"/>
                        <w:lang w:val="en-US"/>
                      </w:rPr>
                      <w:t>installation</w:t>
                    </w:r>
                    <w:proofErr w:type="gramEnd"/>
                    <w:r>
                      <w:rPr>
                        <w:rFonts w:ascii="Arial" w:hAnsi="Arial" w:cs="Arial"/>
                        <w:b/>
                        <w:bCs/>
                        <w:color w:val="000000"/>
                        <w:sz w:val="16"/>
                        <w:szCs w:val="16"/>
                        <w:lang w:val="en-US"/>
                      </w:rPr>
                      <w:t xml:space="preserve"> </w:t>
                    </w:r>
                  </w:p>
                </w:txbxContent>
              </v:textbox>
            </v:rect>
            <v:rect id="Rectangle 16" o:spid="_x0000_s1033" style="position:absolute;left:7524;top:6481;width:343;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B84DE6" w:rsidRDefault="00B84DE6" w:rsidP="00631F17">
                    <w:r>
                      <w:rPr>
                        <w:rFonts w:ascii="Arial" w:hAnsi="Arial" w:cs="Arial"/>
                        <w:b/>
                        <w:bCs/>
                        <w:color w:val="000000"/>
                        <w:sz w:val="16"/>
                        <w:szCs w:val="16"/>
                        <w:lang w:val="en-US"/>
                      </w:rPr>
                      <w:t>(</w:t>
                    </w:r>
                  </w:p>
                </w:txbxContent>
              </v:textbox>
            </v:rect>
            <v:rect id="Rectangle 17" o:spid="_x0000_s1034" style="position:absolute;left:7829;top:6481;width:1245;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B84DE6" w:rsidRDefault="00B84DE6" w:rsidP="00631F17">
                    <w:proofErr w:type="gramStart"/>
                    <w:r>
                      <w:rPr>
                        <w:rFonts w:ascii="Arial" w:hAnsi="Arial" w:cs="Arial"/>
                        <w:b/>
                        <w:bCs/>
                        <w:color w:val="000000"/>
                        <w:sz w:val="16"/>
                        <w:szCs w:val="16"/>
                        <w:lang w:val="en-US"/>
                      </w:rPr>
                      <w:t>air</w:t>
                    </w:r>
                    <w:proofErr w:type="gramEnd"/>
                  </w:p>
                </w:txbxContent>
              </v:textbox>
            </v:rect>
            <v:rect id="Rectangle 18" o:spid="_x0000_s1035" style="position:absolute;left:9042;top:6481;width:343;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B84DE6" w:rsidRDefault="00B84DE6" w:rsidP="00631F17">
                    <w:r>
                      <w:rPr>
                        <w:rFonts w:ascii="Arial" w:hAnsi="Arial" w:cs="Arial"/>
                        <w:b/>
                        <w:bCs/>
                        <w:color w:val="000000"/>
                        <w:sz w:val="16"/>
                        <w:szCs w:val="16"/>
                        <w:lang w:val="en-US"/>
                      </w:rPr>
                      <w:t>-</w:t>
                    </w:r>
                  </w:p>
                </w:txbxContent>
              </v:textbox>
            </v:rect>
            <v:rect id="Rectangle 19" o:spid="_x0000_s1036" style="position:absolute;left:2673;top:7694;width:6096;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B84DE6" w:rsidRDefault="00B84DE6" w:rsidP="00631F17">
                    <w:proofErr w:type="gramStart"/>
                    <w:r>
                      <w:rPr>
                        <w:rFonts w:ascii="Arial" w:hAnsi="Arial" w:cs="Arial"/>
                        <w:b/>
                        <w:bCs/>
                        <w:color w:val="000000"/>
                        <w:sz w:val="16"/>
                        <w:szCs w:val="16"/>
                        <w:lang w:val="en-US"/>
                      </w:rPr>
                      <w:t>conditioning</w:t>
                    </w:r>
                    <w:proofErr w:type="gramEnd"/>
                  </w:p>
                </w:txbxContent>
              </v:textbox>
            </v:rect>
            <v:rect id="Rectangle 20" o:spid="_x0000_s1037" style="position:absolute;left:8496;top:7694;width:343;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B84DE6" w:rsidRDefault="00B84DE6" w:rsidP="00631F17">
                    <w:r>
                      <w:rPr>
                        <w:rFonts w:ascii="Arial" w:hAnsi="Arial" w:cs="Arial"/>
                        <w:b/>
                        <w:bCs/>
                        <w:color w:val="000000"/>
                        <w:sz w:val="16"/>
                        <w:szCs w:val="16"/>
                        <w:lang w:val="en-US"/>
                      </w:rPr>
                      <w:t>)</w:t>
                    </w:r>
                  </w:p>
                </w:txbxContent>
              </v:textbox>
            </v:rect>
            <v:rect id="Rectangle 21" o:spid="_x0000_s1038" style="position:absolute;left:18332;top:4836;width:11462;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px8MA&#10;AADbAAAADwAAAGRycy9kb3ducmV2LnhtbESPzWoCQRCE70LeYWjBm87oQTYbRwkhCUK8ZBNybnba&#10;/XGne9kZdX37jBDIsaiqr6jNbvSdutAQGmELy4UBRVyKa7iy8P31Ns9AhYjssBMmCzcKsNs+TDaY&#10;O7nyJ12KWKkE4ZCjhTrGPtc6lDV5DAvpiZN3lMFjTHKotBvwmuC+0ytj1tpjw2mhxp5eaipPxdlb&#10;kLPE4pC99+1HMGvzc2sle22tnU3H5ydQkcb4H/5r752F1SPcv6Qf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Dpx8MAAADbAAAADwAAAAAAAAAAAAAAAACYAgAAZHJzL2Rv&#10;d25yZXYueG1sUEsFBgAAAAAEAAQA9QAAAIgDAAAAAA==&#10;" fillcolor="#edcdcb" stroked="f"/>
            <v:rect id="Rectangle 22" o:spid="_x0000_s1039" style="position:absolute;left:18332;top:4836;width:11462;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clsMA&#10;AADbAAAADwAAAGRycy9kb3ducmV2LnhtbESPwWoCMRCG7wXfIYzQW82qUNqtUUQQe/DSbUvpbdiM&#10;m8VksiRRt2/fORR6HP75v/lmtRmDV1dKuY9sYD6rQBG30fbcGfh43z88gcoF2aKPTAZ+KMNmPblb&#10;YW3jjd/o2pROCYRzjQZcKUOtdW4dBcyzOBBLdoopYJExddomvAk8eL2oqkcdsGe54HCgnaP23FyC&#10;aHz75vnziGn/tTg6P2wPhxMvjbmfjtsXUIXG8r/81361BpZiL78IA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NclsMAAADbAAAADwAAAAAAAAAAAAAAAACYAgAAZHJzL2Rv&#10;d25yZXYueG1sUEsFBgAAAAAEAAQA9QAAAIgDAAAAAA==&#10;" filled="f" strokeweight=".15pt">
              <v:stroke joinstyle="round" endcap="round"/>
            </v:rect>
            <v:rect id="Rectangle 23" o:spid="_x0000_s1040" style="position:absolute;left:19780;top:5332;width:8756;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B84DE6" w:rsidRDefault="00B84DE6" w:rsidP="00631F17">
                    <w:r>
                      <w:rPr>
                        <w:rFonts w:ascii="Arial" w:hAnsi="Arial" w:cs="Arial"/>
                        <w:b/>
                        <w:bCs/>
                        <w:color w:val="000000"/>
                        <w:sz w:val="16"/>
                        <w:szCs w:val="16"/>
                        <w:lang w:val="en-US"/>
                      </w:rPr>
                      <w:t>Local government</w:t>
                    </w:r>
                  </w:p>
                </w:txbxContent>
              </v:textbox>
            </v:rect>
            <v:rect id="Rectangle 24" o:spid="_x0000_s1041" style="position:absolute;left:28086;top:5332;width:285;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B84DE6" w:rsidRDefault="00B84DE6" w:rsidP="00631F17">
                    <w:r>
                      <w:rPr>
                        <w:rFonts w:ascii="Arial" w:hAnsi="Arial" w:cs="Arial"/>
                        <w:b/>
                        <w:bCs/>
                        <w:color w:val="000000"/>
                        <w:sz w:val="16"/>
                        <w:szCs w:val="16"/>
                        <w:lang w:val="en-US"/>
                      </w:rPr>
                      <w:t xml:space="preserve">, </w:t>
                    </w:r>
                  </w:p>
                </w:txbxContent>
              </v:textbox>
            </v:rect>
            <v:rect id="Rectangle 25" o:spid="_x0000_s1042" style="position:absolute;left:19234;top:6481;width:6896;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B84DE6" w:rsidRDefault="00B84DE6" w:rsidP="00631F17">
                    <w:proofErr w:type="gramStart"/>
                    <w:r>
                      <w:rPr>
                        <w:rFonts w:ascii="Arial" w:hAnsi="Arial" w:cs="Arial"/>
                        <w:b/>
                        <w:bCs/>
                        <w:color w:val="000000"/>
                        <w:sz w:val="16"/>
                        <w:szCs w:val="16"/>
                        <w:lang w:val="en-US"/>
                      </w:rPr>
                      <w:t>some</w:t>
                    </w:r>
                    <w:proofErr w:type="gramEnd"/>
                    <w:r>
                      <w:rPr>
                        <w:rFonts w:ascii="Arial" w:hAnsi="Arial" w:cs="Arial"/>
                        <w:b/>
                        <w:bCs/>
                        <w:color w:val="000000"/>
                        <w:sz w:val="16"/>
                        <w:szCs w:val="16"/>
                        <w:lang w:val="en-US"/>
                      </w:rPr>
                      <w:t xml:space="preserve"> retailers</w:t>
                    </w:r>
                  </w:p>
                </w:txbxContent>
              </v:textbox>
            </v:rect>
            <v:rect id="Rectangle 26" o:spid="_x0000_s1043" style="position:absolute;left:25844;top:6481;width:286;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B84DE6" w:rsidRDefault="00B84DE6" w:rsidP="00631F17">
                    <w:r>
                      <w:rPr>
                        <w:rFonts w:ascii="Arial" w:hAnsi="Arial" w:cs="Arial"/>
                        <w:b/>
                        <w:bCs/>
                        <w:color w:val="000000"/>
                        <w:sz w:val="16"/>
                        <w:szCs w:val="16"/>
                        <w:lang w:val="en-US"/>
                      </w:rPr>
                      <w:t xml:space="preserve">, </w:t>
                    </w:r>
                  </w:p>
                </w:txbxContent>
              </v:textbox>
            </v:rect>
            <v:rect id="Rectangle 27" o:spid="_x0000_s1044" style="position:absolute;left:26327;top:6481;width:2654;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B84DE6" w:rsidRDefault="00B84DE6" w:rsidP="00631F17">
                    <w:proofErr w:type="gramStart"/>
                    <w:r>
                      <w:rPr>
                        <w:rFonts w:ascii="Arial" w:hAnsi="Arial" w:cs="Arial"/>
                        <w:b/>
                        <w:bCs/>
                        <w:color w:val="000000"/>
                        <w:sz w:val="16"/>
                        <w:szCs w:val="16"/>
                        <w:lang w:val="en-US"/>
                      </w:rPr>
                      <w:t>some</w:t>
                    </w:r>
                    <w:proofErr w:type="gramEnd"/>
                    <w:r>
                      <w:rPr>
                        <w:rFonts w:ascii="Arial" w:hAnsi="Arial" w:cs="Arial"/>
                        <w:b/>
                        <w:bCs/>
                        <w:color w:val="000000"/>
                        <w:sz w:val="16"/>
                        <w:szCs w:val="16"/>
                        <w:lang w:val="en-US"/>
                      </w:rPr>
                      <w:t xml:space="preserve"> </w:t>
                    </w:r>
                  </w:p>
                </w:txbxContent>
              </v:textbox>
            </v:rect>
            <v:rect id="Rectangle 28" o:spid="_x0000_s1045" style="position:absolute;left:20688;top:7694;width:7061;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B84DE6" w:rsidRDefault="00B84DE6" w:rsidP="00631F17">
                    <w:proofErr w:type="gramStart"/>
                    <w:r>
                      <w:rPr>
                        <w:rFonts w:ascii="Arial" w:hAnsi="Arial" w:cs="Arial"/>
                        <w:b/>
                        <w:bCs/>
                        <w:color w:val="000000"/>
                        <w:sz w:val="16"/>
                        <w:szCs w:val="16"/>
                        <w:lang w:val="en-US"/>
                      </w:rPr>
                      <w:t>manufacturers</w:t>
                    </w:r>
                    <w:proofErr w:type="gramEnd"/>
                  </w:p>
                </w:txbxContent>
              </v:textbox>
            </v:rect>
            <v:rect id="Rectangle 29" o:spid="_x0000_s1046" style="position:absolute;left:36671;top:4836;width:11462;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gb8A&#10;AADbAAAADwAAAGRycy9kb3ducmV2LnhtbERPS2sCMRC+C/0PYYTeNNGCLFujlFJLQS9uS8/DZrqP&#10;bmaWTdT135uD4PHje6+3o+/UmYbQCFtYzA0o4lJcw5WFn+/dLAMVIrLDTpgsXCnAdvM0WWPu5MJH&#10;OhexUimEQ44W6hj7XOtQ1uQxzKUnTtyfDB5jgkOl3YCXFO47vTRmpT02nBpq7Om9pvK/OHkLcpJY&#10;HLLPvt0HszK/11ayj9ba5+n49goq0hgf4rv7y1l4SWPTl/QD9OY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dqBvwAAANsAAAAPAAAAAAAAAAAAAAAAAJgCAABkcnMvZG93bnJl&#10;di54bWxQSwUGAAAAAAQABAD1AAAAhAMAAAAA&#10;" fillcolor="#edcdcb" stroked="f"/>
            <v:rect id="Rectangle 30" o:spid="_x0000_s1047" style="position:absolute;left:36671;top:4836;width:11462;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1C8MA&#10;AADbAAAADwAAAGRycy9kb3ducmV2LnhtbESPQWsCMRCF7wX/Q5iCt5qtQtHVKCKIHry4tpTehs24&#10;WUwmSxJ1/femUOjx8eZ9b95i1TsrbhRi61nB+6gAQVx73XKj4PO0fZuCiAlZo/VMCh4UYbUcvCyw&#10;1P7OR7pVqREZwrFEBSalrpQy1oYcxpHviLN39sFhyjI0Uge8Z7izclwUH9Jhy7nBYEcbQ/Wlurr8&#10;xo+tZl8HDNvv8cHYbr3bnXmi1PC1X89BJOrT//Ffeq8VTGbwuyUD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n1C8MAAADbAAAADwAAAAAAAAAAAAAAAACYAgAAZHJzL2Rv&#10;d25yZXYueG1sUEsFBgAAAAAEAAQA9QAAAIgDAAAAAA==&#10;" filled="f" strokeweight=".15pt">
              <v:stroke joinstyle="round" endcap="round"/>
            </v:rect>
            <v:rect id="Rectangle 31" o:spid="_x0000_s1048" style="position:absolute;left:37788;top:5941;width:9602;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B84DE6" w:rsidRDefault="00B84DE6" w:rsidP="00631F17">
                    <w:r>
                      <w:rPr>
                        <w:rFonts w:ascii="Arial" w:hAnsi="Arial" w:cs="Arial"/>
                        <w:b/>
                        <w:bCs/>
                        <w:color w:val="000000"/>
                        <w:sz w:val="16"/>
                        <w:szCs w:val="16"/>
                        <w:lang w:val="en-US"/>
                      </w:rPr>
                      <w:t xml:space="preserve">Some recyclers and </w:t>
                    </w:r>
                  </w:p>
                </w:txbxContent>
              </v:textbox>
            </v:rect>
            <v:rect id="Rectangle 32" o:spid="_x0000_s1049" style="position:absolute;left:38277;top:7090;width:8700;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B84DE6" w:rsidRDefault="00B84DE6" w:rsidP="00631F17">
                    <w:proofErr w:type="gramStart"/>
                    <w:r>
                      <w:rPr>
                        <w:rFonts w:ascii="Arial" w:hAnsi="Arial" w:cs="Arial"/>
                        <w:b/>
                        <w:bCs/>
                        <w:color w:val="000000"/>
                        <w:sz w:val="16"/>
                        <w:szCs w:val="16"/>
                        <w:lang w:val="en-US"/>
                      </w:rPr>
                      <w:t>waste</w:t>
                    </w:r>
                    <w:proofErr w:type="gramEnd"/>
                    <w:r>
                      <w:rPr>
                        <w:rFonts w:ascii="Arial" w:hAnsi="Arial" w:cs="Arial"/>
                        <w:b/>
                        <w:bCs/>
                        <w:color w:val="000000"/>
                        <w:sz w:val="16"/>
                        <w:szCs w:val="16"/>
                        <w:lang w:val="en-US"/>
                      </w:rPr>
                      <w:t xml:space="preserve"> contractors</w:t>
                    </w:r>
                  </w:p>
                </w:txbxContent>
              </v:textbox>
            </v:rect>
            <v:shape id="Freeform 33" o:spid="_x0000_s1050" style="position:absolute;left:5727;top:9413;width:36678;height:4303;visibility:visible;mso-wrap-style:square;v-text-anchor:top" coordsize="5776,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5e1r4A&#10;AADbAAAADwAAAGRycy9kb3ducmV2LnhtbESPzQrCMBCE74LvEFbwpmlFRKpRRBTUmz8PsDZrW2w2&#10;tYm1vr0RBI/DzHzDzJetKUVDtSssK4iHEQji1OqCMwWX83YwBeE8ssbSMil4k4PlotuZY6Lti4/U&#10;nHwmAoRdggpy76tESpfmZNANbUUcvJutDfog60zqGl8Bbko5iqKJNFhwWMixonVO6f30NAoOdNyv&#10;qse9uTov3+zieLLZxkr1e+1qBsJT6//hX3unFYxH8P0SfoB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Xta+AAAA2wAAAA8AAAAAAAAAAAAAAAAAmAIAAGRycy9kb3ducmV2&#10;LnhtbFBLBQYAAAAABAAEAPUAAACDAwAAAAA=&#10;" path="m,l,1082r5776,l5776,e" filled="f" strokecolor="#9dbb61" strokeweight="2pt">
              <v:stroke endcap="round"/>
              <v:path arrowok="t" o:connecttype="custom" o:connectlocs="0,0;0,430203;3667760,430203;3667760,0" o:connectangles="0,0,0,0"/>
            </v:shape>
            <v:line id="Line 34" o:spid="_x0000_s1051" style="position:absolute;visibility:visible;mso-wrap-style:square" from="24066,9415" to="24072,1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rOcUAAADbAAAADwAAAGRycy9kb3ducmV2LnhtbESPQWvCQBSE74X+h+UVeil1o5Vio6tI&#10;QCwoSGOLHp+7zySYfRuyW43/3hUKPQ4z8w0zmXW2FmdqfeVYQb+XgCDWzlRcKPjeLl5HIHxANlg7&#10;JgVX8jCbPj5MMDXuwl90zkMhIoR9igrKEJpUSq9Lsuh7riGO3tG1FkOUbSFNi5cIt7UcJMm7tFhx&#10;XCixoawkfcp/rYKf/EPqQ3ZavvB+v1rrbNlkm51Sz0/dfAwiUBf+w3/tT6Ng+Ab3L/EHy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ZrOcUAAADbAAAADwAAAAAAAAAA&#10;AAAAAAChAgAAZHJzL2Rvd25yZXYueG1sUEsFBgAAAAAEAAQA+QAAAJMDAAAAAA==&#10;" strokecolor="#9dbb61" strokeweight="2pt">
              <v:stroke endcap="round"/>
            </v:line>
            <v:rect id="Rectangle 35" o:spid="_x0000_s1052" style="position:absolute;left:18459;top:17822;width:11462;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6j+cMA&#10;AADbAAAADwAAAGRycy9kb3ducmV2LnhtbESPzWoCQRCE74G8w9CCtzhjEFk2jhJCIoK5uAk5Nzvt&#10;/rjTveyMur59JhDwWFTVV9RqM/pOXWgIjbCF+cyAIi7FNVxZ+P76eMpAhYjssBMmCzcKsFk/Pqww&#10;d3LlA12KWKkE4ZCjhTrGPtc6lDV5DDPpiZN3lMFjTHKotBvwmuC+08/GLLXHhtNCjT291VSeirO3&#10;IGeJxWe27dt9MEvzc2sle2+tnU7G1xdQkcZ4D/+3d87CYgF/X9IP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6j+cMAAADbAAAADwAAAAAAAAAAAAAAAACYAgAAZHJzL2Rv&#10;d25yZXYueG1sUEsFBgAAAAAEAAQA9QAAAIgDAAAAAA==&#10;" fillcolor="#edcdcb" stroked="f"/>
            <v:rect id="Rectangle 36" o:spid="_x0000_s1053" style="position:absolute;left:18459;top:17695;width:11462;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KMc8QA&#10;AADbAAAADwAAAGRycy9kb3ducmV2LnhtbESPQWsCMRCF7wX/Qxiht5rVtlJXo4ggevDSraX0NmzG&#10;zWIyWZKo679vCoUeH2/e9+YtVr2z4kohtp4VjEcFCOLa65YbBceP7dMbiJiQNVrPpOBOEVbLwcMC&#10;S+1v/E7XKjUiQziWqMCk1JVSxtqQwzjyHXH2Tj44TFmGRuqAtwx3Vk6KYiodtpwbDHa0MVSfq4vL&#10;b3zbavZ5wLD9mhyM7da73YmflXoc9us5iER9+j/+S++1gpdX+N2SAS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SjHPEAAAA2wAAAA8AAAAAAAAAAAAAAAAAmAIAAGRycy9k&#10;b3ducmV2LnhtbFBLBQYAAAAABAAEAPUAAACJAwAAAAA=&#10;" filled="f" strokeweight=".15pt">
              <v:stroke joinstyle="round" endcap="round"/>
            </v:rect>
            <v:rect id="Rectangle 37" o:spid="_x0000_s1054" style="position:absolute;left:20935;top:18393;width:6776;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B84DE6" w:rsidRDefault="00B84DE6" w:rsidP="00631F17">
                    <w:r>
                      <w:rPr>
                        <w:rFonts w:ascii="Arial" w:hAnsi="Arial" w:cs="Arial"/>
                        <w:b/>
                        <w:bCs/>
                        <w:color w:val="000000"/>
                        <w:sz w:val="16"/>
                        <w:szCs w:val="16"/>
                        <w:lang w:val="en-US"/>
                      </w:rPr>
                      <w:t xml:space="preserve">Consolidation           </w:t>
                    </w:r>
                  </w:p>
                </w:txbxContent>
              </v:textbox>
            </v:rect>
            <v:rect id="Rectangle 38" o:spid="_x0000_s1055" style="position:absolute;left:21482;top:19549;width:342;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B84DE6" w:rsidRDefault="00B84DE6" w:rsidP="00631F17">
                    <w:r>
                      <w:rPr>
                        <w:rFonts w:ascii="Arial" w:hAnsi="Arial" w:cs="Arial"/>
                        <w:b/>
                        <w:bCs/>
                        <w:color w:val="000000"/>
                        <w:sz w:val="16"/>
                        <w:szCs w:val="16"/>
                        <w:lang w:val="en-US"/>
                      </w:rPr>
                      <w:t>(</w:t>
                    </w:r>
                  </w:p>
                </w:txbxContent>
              </v:textbox>
            </v:rect>
            <v:rect id="Rectangle 39" o:spid="_x0000_s1056" style="position:absolute;left:21844;top:19549;width:565;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B84DE6" w:rsidRDefault="00B84DE6" w:rsidP="00631F17">
                    <w:proofErr w:type="gramStart"/>
                    <w:r>
                      <w:rPr>
                        <w:rFonts w:ascii="Arial" w:hAnsi="Arial" w:cs="Arial"/>
                        <w:b/>
                        <w:bCs/>
                        <w:color w:val="000000"/>
                        <w:sz w:val="16"/>
                        <w:szCs w:val="16"/>
                        <w:lang w:val="en-US"/>
                      </w:rPr>
                      <w:t>e</w:t>
                    </w:r>
                    <w:proofErr w:type="gramEnd"/>
                  </w:p>
                </w:txbxContent>
              </v:textbox>
            </v:rect>
            <v:rect id="Rectangle 40" o:spid="_x0000_s1057" style="position:absolute;left:22332;top:19549;width:286;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B84DE6" w:rsidRDefault="00B84DE6" w:rsidP="00631F17">
                    <w:r>
                      <w:rPr>
                        <w:rFonts w:ascii="Arial" w:hAnsi="Arial" w:cs="Arial"/>
                        <w:b/>
                        <w:bCs/>
                        <w:color w:val="000000"/>
                        <w:sz w:val="16"/>
                        <w:szCs w:val="16"/>
                        <w:lang w:val="en-US"/>
                      </w:rPr>
                      <w:t>.</w:t>
                    </w:r>
                  </w:p>
                </w:txbxContent>
              </v:textbox>
            </v:rect>
            <v:rect id="Rectangle 41" o:spid="_x0000_s1058" style="position:absolute;left:22631;top:19549;width:622;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B84DE6" w:rsidRDefault="00B84DE6" w:rsidP="00631F17">
                    <w:proofErr w:type="gramStart"/>
                    <w:r>
                      <w:rPr>
                        <w:rFonts w:ascii="Arial" w:hAnsi="Arial" w:cs="Arial"/>
                        <w:b/>
                        <w:bCs/>
                        <w:color w:val="000000"/>
                        <w:sz w:val="16"/>
                        <w:szCs w:val="16"/>
                        <w:lang w:val="en-US"/>
                      </w:rPr>
                      <w:t>g</w:t>
                    </w:r>
                    <w:proofErr w:type="gramEnd"/>
                  </w:p>
                </w:txbxContent>
              </v:textbox>
            </v:rect>
            <v:rect id="Rectangle 42" o:spid="_x0000_s1059" style="position:absolute;left:23241;top:19549;width:285;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B84DE6" w:rsidRDefault="00B84DE6" w:rsidP="00631F17">
                    <w:r>
                      <w:rPr>
                        <w:rFonts w:ascii="Arial" w:hAnsi="Arial" w:cs="Arial"/>
                        <w:b/>
                        <w:bCs/>
                        <w:color w:val="000000"/>
                        <w:sz w:val="16"/>
                        <w:szCs w:val="16"/>
                        <w:lang w:val="en-US"/>
                      </w:rPr>
                      <w:t xml:space="preserve">. </w:t>
                    </w:r>
                  </w:p>
                </w:txbxContent>
              </v:textbox>
            </v:rect>
            <v:rect id="Rectangle 43" o:spid="_x0000_s1060" style="position:absolute;left:23787;top:19549;width:2940;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B84DE6" w:rsidRDefault="00B84DE6" w:rsidP="00631F17">
                    <w:r>
                      <w:rPr>
                        <w:rFonts w:ascii="Arial" w:hAnsi="Arial" w:cs="Arial"/>
                        <w:b/>
                        <w:bCs/>
                        <w:color w:val="000000"/>
                        <w:sz w:val="16"/>
                        <w:szCs w:val="16"/>
                        <w:lang w:val="en-US"/>
                      </w:rPr>
                      <w:t>A Gas</w:t>
                    </w:r>
                  </w:p>
                </w:txbxContent>
              </v:textbox>
            </v:rect>
            <v:rect id="Rectangle 44" o:spid="_x0000_s1061" style="position:absolute;left:26574;top:19549;width:343;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B84DE6" w:rsidRDefault="00B84DE6" w:rsidP="00631F17">
                    <w:r>
                      <w:rPr>
                        <w:rFonts w:ascii="Arial" w:hAnsi="Arial" w:cs="Arial"/>
                        <w:b/>
                        <w:bCs/>
                        <w:color w:val="000000"/>
                        <w:sz w:val="16"/>
                        <w:szCs w:val="16"/>
                        <w:lang w:val="en-US"/>
                      </w:rPr>
                      <w:t>)</w:t>
                    </w:r>
                  </w:p>
                </w:txbxContent>
              </v:textbox>
            </v:rect>
            <v:line id="Line 45" o:spid="_x0000_s1062" style="position:absolute;visibility:visible;mso-wrap-style:square" from="24192,13616" to="24192,17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ZlkMUAAADbAAAADwAAAGRycy9kb3ducmV2LnhtbESPQWvCQBSE74X+h+UVeil1o9Rio6tI&#10;QCwoSGOLHp+7zySYfRuyW43/3hUKPQ4z8w0zmXW2FmdqfeVYQb+XgCDWzlRcKPjeLl5HIHxANlg7&#10;JgVX8jCbPj5MMDXuwl90zkMhIoR9igrKEJpUSq9Lsuh7riGO3tG1FkOUbSFNi5cIt7UcJMm7tFhx&#10;XCixoawkfcp/rYKf/EPqQ3ZavvB+v1rrbNlkm51Sz0/dfAwiUBf+w3/tT6Ng+Ab3L/EHy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ZlkMUAAADbAAAADwAAAAAAAAAA&#10;AAAAAAChAgAAZHJzL2Rvd25yZXYueG1sUEsFBgAAAAAEAAQA+QAAAJMDAAAAAA==&#10;" strokecolor="#9dbb61" strokeweight="2pt">
              <v:stroke endcap="round"/>
            </v:line>
            <v:shape id="Freeform 46" o:spid="_x0000_s1063" style="position:absolute;left:23736;top:16908;width:914;height:91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OV8QA&#10;AADbAAAADwAAAGRycy9kb3ducmV2LnhtbESPS2vDMBCE74H+B7GF3hI5zYPiWg6hECjkkFeh18Xa&#10;2qbWykiKo/TXV4FAjsPsfLNTrKLpxEDOt5YVTCcZCOLK6pZrBV+nzfgNhA/IGjvLpOBKHlbl06jA&#10;XNsLH2g4hlokCPscFTQh9LmUvmrIoJ/Ynjh5P9YZDEm6WmqHlwQ3nXzNsqU02HJqaLCnj4aq3+PZ&#10;pDdmh/WsGrZTvf9bzr/1LqLjqNTLc1y/gwgUw+P4nv7UChYLuG1JAJ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FjlfEAAAA2wAAAA8AAAAAAAAAAAAAAAAAmAIAAGRycy9k&#10;b3ducmV2LnhtbFBLBQYAAAAABAAEAPUAAACJAwAAAAA=&#10;" path="m144,l72,144,,,144,xe" fillcolor="#9dbb61" stroked="f">
              <v:path arrowok="t" o:connecttype="custom" o:connectlocs="91440,0;45720,91440;0,0;91440,0" o:connectangles="0,0,0,0"/>
            </v:shape>
            <v:rect id="Rectangle 47" o:spid="_x0000_s1064" style="position:absolute;left:18332;top:26471;width:11462;height:4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OyMMA&#10;AADbAAAADwAAAGRycy9kb3ducmV2LnhtbESPX0vDQBDE3wW/w7GCb+ZOwRDSXksRFcG+mIrPS26b&#10;P83thty1Tb99TxB8HGbmN8xyPftBnWgKnbCFx8yAIq7FddxY+N69PRSgQkR2OAiThQsFWK9ub5ZY&#10;OjnzF52q2KgE4VCihTbGsdQ61C15DJmMxMnby+QxJjk12k14TnA/6Cdjcu2x47TQ4kgvLdWH6ugt&#10;yFFitS3ex/4zmNz8XHopXntr7+/mzQJUpDn+h//aH87Ccw6/X9IP0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kOyMMAAADbAAAADwAAAAAAAAAAAAAAAACYAgAAZHJzL2Rv&#10;d25yZXYueG1sUEsFBgAAAAAEAAQA9QAAAIgDAAAAAA==&#10;" fillcolor="#edcdcb" stroked="f"/>
            <v:rect id="Rectangle 48" o:spid="_x0000_s1065" style="position:absolute;left:18332;top:26471;width:11462;height:4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hQsQA&#10;AADbAAAADwAAAGRycy9kb3ducmV2LnhtbESPQWsCMRCF7wX/Qxiht5rV0lpXo4ggevDSraX0NmzG&#10;zWIyWZKo679vCoUeH2/e9+YtVr2z4kohtp4VjEcFCOLa65YbBceP7dMbiJiQNVrPpOBOEVbLwcMC&#10;S+1v/E7XKjUiQziWqMCk1JVSxtqQwzjyHXH2Tj44TFmGRuqAtwx3Vk6K4lU6bDk3GOxoY6g+VxeX&#10;3/i21ezzgGH7NTkY2613uxM/K/U47NdzEIn69H/8l95rBS9T+N2SAS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VIULEAAAA2wAAAA8AAAAAAAAAAAAAAAAAmAIAAGRycy9k&#10;b3ducmV2LnhtbFBLBQYAAAAABAAEAPUAAACJAwAAAAA=&#10;" filled="f" strokeweight=".15pt">
              <v:stroke joinstyle="round" endcap="round"/>
            </v:rect>
            <v:rect id="Rectangle 49" o:spid="_x0000_s1066" style="position:absolute;left:21355;top:27544;width:5645;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B84DE6" w:rsidRDefault="00B84DE6" w:rsidP="00631F17">
                    <w:r>
                      <w:rPr>
                        <w:rFonts w:ascii="Arial" w:hAnsi="Arial" w:cs="Arial"/>
                        <w:b/>
                        <w:bCs/>
                        <w:color w:val="000000"/>
                        <w:sz w:val="16"/>
                        <w:szCs w:val="16"/>
                        <w:lang w:val="en-US"/>
                      </w:rPr>
                      <w:t xml:space="preserve">Destruction     </w:t>
                    </w:r>
                  </w:p>
                </w:txbxContent>
              </v:textbox>
            </v:rect>
            <v:rect id="Rectangle 50" o:spid="_x0000_s1067" style="position:absolute;left:21837;top:28757;width:343;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B84DE6" w:rsidRDefault="00B84DE6" w:rsidP="00631F17">
                    <w:r>
                      <w:rPr>
                        <w:rFonts w:ascii="Arial" w:hAnsi="Arial" w:cs="Arial"/>
                        <w:b/>
                        <w:bCs/>
                        <w:color w:val="000000"/>
                        <w:sz w:val="16"/>
                        <w:szCs w:val="16"/>
                        <w:lang w:val="en-US"/>
                      </w:rPr>
                      <w:t>(</w:t>
                    </w:r>
                  </w:p>
                </w:txbxContent>
              </v:textbox>
            </v:rect>
            <v:rect id="Rectangle 51" o:spid="_x0000_s1068" style="position:absolute;left:22205;top:28757;width:3957;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B84DE6" w:rsidRDefault="00B84DE6" w:rsidP="00631F17">
                    <w:proofErr w:type="spellStart"/>
                    <w:r>
                      <w:rPr>
                        <w:rFonts w:ascii="Arial" w:hAnsi="Arial" w:cs="Arial"/>
                        <w:b/>
                        <w:bCs/>
                        <w:color w:val="000000"/>
                        <w:sz w:val="16"/>
                        <w:szCs w:val="16"/>
                        <w:lang w:val="en-US"/>
                      </w:rPr>
                      <w:t>ToxFree</w:t>
                    </w:r>
                    <w:proofErr w:type="spellEnd"/>
                  </w:p>
                </w:txbxContent>
              </v:textbox>
            </v:rect>
            <v:rect id="Rectangle 52" o:spid="_x0000_s1069" style="position:absolute;left:25965;top:28757;width:343;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B84DE6" w:rsidRDefault="00B84DE6" w:rsidP="00631F17">
                    <w:r>
                      <w:rPr>
                        <w:rFonts w:ascii="Arial" w:hAnsi="Arial" w:cs="Arial"/>
                        <w:b/>
                        <w:bCs/>
                        <w:color w:val="000000"/>
                        <w:sz w:val="16"/>
                        <w:szCs w:val="16"/>
                        <w:lang w:val="en-US"/>
                      </w:rPr>
                      <w:t>)</w:t>
                    </w:r>
                  </w:p>
                </w:txbxContent>
              </v:textbox>
            </v:rect>
            <v:line id="Line 53" o:spid="_x0000_s1070" style="position:absolute;visibility:visible;mso-wrap-style:square" from="24066,22527" to="24072,26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SwsUAAADbAAAADwAAAGRycy9kb3ducmV2LnhtbESPQWvCQBSE7wX/w/IEL6Vu9CA2dQ0S&#10;EIUWSlOlHl93n0lI9m3IbjX9992C4HGYmW+YVTbYVlyo97VjBbNpAoJYO1NzqeDwuX1agvAB2WDr&#10;mBT8kodsPXpYYWrclT/oUoRSRAj7FBVUIXSplF5XZNFPXUccvbPrLYYo+1KaHq8Rbls5T5KFtFhz&#10;XKiwo7wi3RQ/VsGxeJb6O292j3w6vb7pfNfl719KTcbD5gVEoCHcw7f23ihYzOH/S/wB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SwsUAAADbAAAADwAAAAAAAAAA&#10;AAAAAAChAgAAZHJzL2Rvd25yZXYueG1sUEsFBgAAAAAEAAQA+QAAAJMDAAAAAA==&#10;" strokecolor="#9dbb61" strokeweight="2pt">
              <v:stroke endcap="round"/>
            </v:line>
            <v:shape id="Freeform 54" o:spid="_x0000_s1071" style="position:absolute;left:23609;top:25436;width:914;height:908;visibility:visible;mso-wrap-style:square;v-text-anchor:top" coordsize="14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XFqMMA&#10;AADbAAAADwAAAGRycy9kb3ducmV2LnhtbESP0WoCMRRE3wv9h3CFvhRNqkXKapRSKJT6YNV+wGVz&#10;3Sy7uUk3qaZ/3wiCj8PMnGGW6+x6caIhtp41PE0UCOLam5YbDd+H9/ELiJiQDfaeScMfRViv7u+W&#10;WBl/5h2d9qkRBcKxQg02pVBJGWtLDuPEB+LiHf3gMBU5NNIMeC5w18upUnPpsOWyYDHQm6W62/86&#10;DR0pGw7PISv1Ez63eUNf0+5R64dRfl2ASJTTLXxtfxgN8xlcvp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XFqMMAAADbAAAADwAAAAAAAAAAAAAAAACYAgAAZHJzL2Rv&#10;d25yZXYueG1sUEsFBgAAAAAEAAQA9QAAAIgDAAAAAA==&#10;" path="m144,l72,143,,,144,xe" fillcolor="#9dbb61" stroked="f">
              <v:path arrowok="t" o:connecttype="custom" o:connectlocs="91440,0;45720,90805;0,0;91440,0" o:connectangles="0,0,0,0"/>
            </v:shape>
            <v:line id="Line 55" o:spid="_x0000_s1072" style="position:absolute;flip:y;visibility:visible;mso-wrap-style:square" from="24066,1185" to="24072,4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6I9sMAAADbAAAADwAAAGRycy9kb3ducmV2LnhtbESPT4vCMBTE74LfITzBm6ZuRZZqFP8g&#10;7MWDdQ8eH82zKSYvpcnW7rffLCzscZiZ3zCb3eCs6KkLjWcFi3kGgrjyuuFaweftPHsHESKyRuuZ&#10;FHxTgN12PNpgof2Lr9SXsRYJwqFABSbGtpAyVIYchrlviZP38J3DmGRXS93hK8GdlW9ZtpIOG04L&#10;Bls6Gqqe5ZdTcL9dT5jnl/ZsXG4XfXM82KpUajoZ9msQkYb4H/5rf2gFqyX8fk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uiPbDAAAA2wAAAA8AAAAAAAAAAAAA&#10;AAAAoQIAAGRycy9kb3ducmV2LnhtbFBLBQYAAAAABAAEAPkAAACRAwAAAAA=&#10;" strokecolor="red" strokeweight="2.6pt">
              <v:stroke endcap="round"/>
            </v:line>
            <v:shape id="Freeform 56" o:spid="_x0000_s1073" style="position:absolute;left:23533;top:252;width:1066;height:1066;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mRcQA&#10;AADbAAAADwAAAGRycy9kb3ducmV2LnhtbESPQWsCMRSE7wX/Q3iCF9GsQqWuRhFBrNAe1ILX5+a5&#10;u+7mZUmirv/eFAo9DjPzDTNftqYWd3K+tKxgNExAEGdWl5wr+DluBh8gfEDWWFsmBU/ysFx03uaY&#10;avvgPd0PIRcRwj5FBUUITSqlzwoy6Ie2IY7exTqDIUqXS+3wEeGmluMkmUiDJceFAhtaF5RVh5tR&#10;4I7Xra6aKpmevtv+17Xanfu0U6rXbVczEIHa8B/+a39qBZN3+P0Sf4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ZkXEAAAA2wAAAA8AAAAAAAAAAAAAAAAAmAIAAGRycy9k&#10;b3ducmV2LnhtbFBLBQYAAAAABAAEAPUAAACJAwAAAAA=&#10;" path="m,168l84,r84,168l,168xe" fillcolor="red" stroked="f">
              <v:path arrowok="t" o:connecttype="custom" o:connectlocs="0,106680;53340,0;106680,106680;0,106680" o:connectangles="0,0,0,0"/>
            </v:shape>
            <v:rect id="Rectangle 57" o:spid="_x0000_s1074" style="position:absolute;left:30029;top:1090;width:6483;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B84DE6" w:rsidRDefault="00B84DE6" w:rsidP="00631F17">
                    <w:r>
                      <w:rPr>
                        <w:rFonts w:ascii="Arial" w:hAnsi="Arial" w:cs="Arial"/>
                        <w:b/>
                        <w:bCs/>
                        <w:color w:val="FF0000"/>
                        <w:sz w:val="18"/>
                        <w:szCs w:val="18"/>
                        <w:lang w:val="en-US"/>
                      </w:rPr>
                      <w:t xml:space="preserve">Uncollected </w:t>
                    </w:r>
                  </w:p>
                </w:txbxContent>
              </v:textbox>
            </v:rect>
            <v:rect id="Rectangle 58" o:spid="_x0000_s1075" style="position:absolute;left:30391;top:2480;width:6280;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NwcUA&#10;AADbAAAADwAAAGRycy9kb3ducmV2LnhtbESPT4vCMBTE7wv7HcJb8CKa6sE/1SiLIHgQxLqH9fZo&#10;nk3d5qU00VY/vVlY2OMwM79hluvOVuJOjS8dKxgNExDEudMlFwq+TtvBDIQPyBorx6TgQR7Wq/e3&#10;JabatXykexYKESHsU1RgQqhTKX1uyKIfupo4ehfXWAxRNoXUDbYRbis5TpKJtFhyXDBY08ZQ/pPd&#10;rILt4bskfspjfz5r3TUfnzOzr5XqfXSfCxCBuvAf/mvvtILJFH6/xB8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03BxQAAANsAAAAPAAAAAAAAAAAAAAAAAJgCAABkcnMv&#10;ZG93bnJldi54bWxQSwUGAAAAAAQABAD1AAAAigMAAAAA&#10;" filled="f" stroked="f">
              <v:textbox style="mso-fit-shape-to-text:t" inset="0,0,0,0">
                <w:txbxContent>
                  <w:p w:rsidR="00B84DE6" w:rsidRDefault="00B84DE6" w:rsidP="00631F17">
                    <w:pPr>
                      <w:jc w:val="center"/>
                    </w:pPr>
                    <w:proofErr w:type="gramStart"/>
                    <w:r>
                      <w:rPr>
                        <w:rFonts w:ascii="Arial" w:hAnsi="Arial" w:cs="Arial"/>
                        <w:b/>
                        <w:bCs/>
                        <w:color w:val="FF0000"/>
                        <w:sz w:val="18"/>
                        <w:szCs w:val="18"/>
                        <w:lang w:val="en-US"/>
                      </w:rPr>
                      <w:t>refrigerant</w:t>
                    </w:r>
                    <w:proofErr w:type="gramEnd"/>
                  </w:p>
                </w:txbxContent>
              </v:textbox>
            </v:rect>
            <v:line id="Line 59" o:spid="_x0000_s1076" style="position:absolute;flip:y;visibility:visible;mso-wrap-style:square" from="42405,1185" to="42411,4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OC88AAAADbAAAADwAAAGRycy9kb3ducmV2LnhtbERPPWvDMBDdC/kP4gLZGjk1mOJGCU2K&#10;IUsH2x06HtbVMpVOxlIc599HQ6Hj433vj4uzYqYpDJ4V7LYZCOLO64F7BV9t9fwKIkRkjdYzKbhT&#10;gONh9bTHUvsb1zQ3sRcphEOJCkyMYyll6Aw5DFs/Eifux08OY4JTL/WEtxTurHzJskI6HDg1GBzp&#10;bKj7ba5OwXdbf2Cef46VcbndzcP5ZLtGqc16eX8DEWmJ/+I/90UrKNLY9CX9AHl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XjgvPAAAAA2wAAAA8AAAAAAAAAAAAAAAAA&#10;oQIAAGRycy9kb3ducmV2LnhtbFBLBQYAAAAABAAEAPkAAACOAwAAAAA=&#10;" strokecolor="red" strokeweight="2.6pt">
              <v:stroke endcap="round"/>
            </v:line>
            <v:shape id="Freeform 60" o:spid="_x0000_s1077" style="position:absolute;left:41865;top:252;width:1073;height:1066;visibility:visible;mso-wrap-style:square;v-text-anchor:top" coordsize="16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8QA&#10;AADbAAAADwAAAGRycy9kb3ducmV2LnhtbESPwWrDMBBE74X+g9hCb42chjiNEzkUQ0hpT7H7AYu1&#10;sYytlbGUxM3XV4FCj8PMvGG2u8n24kKjbx0rmM8SEMS10y03Cr6r/csbCB+QNfaOScEPedjljw9b&#10;zLS78pEuZWhEhLDPUIEJYcik9LUhi37mBuLondxoMUQ5NlKPeI1w28vXJEmlxZbjgsGBCkN1V56t&#10;gqlZdZ8yvZVFZcpF8VUd0mS5UOr5aXrfgAg0hf/wX/tDK0jXcP8Sf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ZfEAAAA2wAAAA8AAAAAAAAAAAAAAAAAmAIAAGRycy9k&#10;b3ducmV2LnhtbFBLBQYAAAAABAAEAPUAAACJAwAAAAA=&#10;" path="m,168l85,r84,168l,168xe" fillcolor="red" stroked="f">
              <v:path arrowok="t" o:connecttype="custom" o:connectlocs="0,106680;53975,0;107315,106680;0,106680" o:connectangles="0,0,0,0"/>
            </v:shape>
            <v:rect id="Rectangle 61" o:spid="_x0000_s1078" style="position:absolute;left:6673;top:17676;width:6065;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B84DE6" w:rsidRDefault="00B84DE6" w:rsidP="00631F17">
                    <w:r>
                      <w:rPr>
                        <w:rFonts w:ascii="Arial" w:hAnsi="Arial" w:cs="Arial"/>
                        <w:b/>
                        <w:bCs/>
                        <w:color w:val="688037"/>
                        <w:sz w:val="18"/>
                        <w:szCs w:val="18"/>
                        <w:lang w:val="en-US"/>
                      </w:rPr>
                      <w:t xml:space="preserve">Controlled </w:t>
                    </w:r>
                  </w:p>
                </w:txbxContent>
              </v:textbox>
            </v:rect>
            <v:rect id="Rectangle 62" o:spid="_x0000_s1079" style="position:absolute;left:6432;top:19130;width:6737;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B84DE6" w:rsidRDefault="00B84DE6" w:rsidP="00631F17">
                    <w:proofErr w:type="gramStart"/>
                    <w:r>
                      <w:rPr>
                        <w:rFonts w:ascii="Arial" w:hAnsi="Arial" w:cs="Arial"/>
                        <w:b/>
                        <w:bCs/>
                        <w:color w:val="688037"/>
                        <w:sz w:val="18"/>
                        <w:szCs w:val="18"/>
                        <w:lang w:val="en-US"/>
                      </w:rPr>
                      <w:t>collection</w:t>
                    </w:r>
                    <w:proofErr w:type="gramEnd"/>
                    <w:r>
                      <w:rPr>
                        <w:rFonts w:ascii="Arial" w:hAnsi="Arial" w:cs="Arial"/>
                        <w:b/>
                        <w:bCs/>
                        <w:color w:val="688037"/>
                        <w:sz w:val="18"/>
                        <w:szCs w:val="18"/>
                        <w:lang w:val="en-US"/>
                      </w:rPr>
                      <w:t xml:space="preserve"> of </w:t>
                    </w:r>
                  </w:p>
                </w:txbxContent>
              </v:textbox>
            </v:rect>
            <v:rect id="Rectangle 63" o:spid="_x0000_s1080" style="position:absolute;left:6921;top:20464;width:5721;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B84DE6" w:rsidRDefault="00B84DE6" w:rsidP="00631F17">
                    <w:proofErr w:type="gramStart"/>
                    <w:r>
                      <w:rPr>
                        <w:rFonts w:ascii="Arial" w:hAnsi="Arial" w:cs="Arial"/>
                        <w:b/>
                        <w:bCs/>
                        <w:color w:val="688037"/>
                        <w:sz w:val="18"/>
                        <w:szCs w:val="18"/>
                        <w:lang w:val="en-US"/>
                      </w:rPr>
                      <w:t>refrigerant</w:t>
                    </w:r>
                    <w:proofErr w:type="gramEnd"/>
                  </w:p>
                </w:txbxContent>
              </v:textbox>
            </v:rect>
            <w10:wrap type="none"/>
            <w10:anchorlock/>
          </v:group>
        </w:pict>
      </w:r>
    </w:p>
    <w:p w:rsidR="00396661" w:rsidRDefault="00631F17" w:rsidP="00631F17">
      <w:pPr>
        <w:pStyle w:val="Caption"/>
        <w:jc w:val="both"/>
        <w:rPr>
          <w:sz w:val="20"/>
        </w:rPr>
      </w:pPr>
      <w:bookmarkStart w:id="102" w:name="_Ref381975393"/>
      <w:bookmarkStart w:id="103" w:name="_Ref381975376"/>
      <w:r w:rsidRPr="005157B6">
        <w:rPr>
          <w:sz w:val="20"/>
        </w:rPr>
        <w:t xml:space="preserve">Figure </w:t>
      </w:r>
      <w:r w:rsidR="00667B71" w:rsidRPr="005157B6">
        <w:rPr>
          <w:sz w:val="20"/>
        </w:rPr>
        <w:fldChar w:fldCharType="begin"/>
      </w:r>
      <w:r w:rsidRPr="005157B6">
        <w:rPr>
          <w:sz w:val="20"/>
        </w:rPr>
        <w:instrText xml:space="preserve"> SEQ Figure \* ARABIC </w:instrText>
      </w:r>
      <w:r w:rsidR="00667B71" w:rsidRPr="005157B6">
        <w:rPr>
          <w:sz w:val="20"/>
        </w:rPr>
        <w:fldChar w:fldCharType="separate"/>
      </w:r>
      <w:r w:rsidR="00510BC8">
        <w:rPr>
          <w:noProof/>
          <w:sz w:val="20"/>
        </w:rPr>
        <w:t>4</w:t>
      </w:r>
      <w:r w:rsidR="00667B71" w:rsidRPr="005157B6">
        <w:rPr>
          <w:sz w:val="20"/>
        </w:rPr>
        <w:fldChar w:fldCharType="end"/>
      </w:r>
      <w:bookmarkEnd w:id="102"/>
      <w:r w:rsidRPr="005157B6">
        <w:rPr>
          <w:sz w:val="20"/>
        </w:rPr>
        <w:t>: Refrigerant gas collection and disposal chain</w:t>
      </w:r>
      <w:bookmarkEnd w:id="103"/>
      <w:r w:rsidRPr="005157B6">
        <w:rPr>
          <w:sz w:val="20"/>
        </w:rPr>
        <w:t xml:space="preserve">, source: based on discussions with ARC and industry stakeholders </w:t>
      </w:r>
    </w:p>
    <w:p w:rsidR="00631F17" w:rsidRDefault="00631F17" w:rsidP="00EF55E3">
      <w:pPr>
        <w:pStyle w:val="Heading2"/>
        <w:keepNext/>
        <w:tabs>
          <w:tab w:val="clear" w:pos="0"/>
        </w:tabs>
        <w:spacing w:before="360" w:after="120" w:line="320" w:lineRule="exact"/>
        <w:ind w:left="567" w:hanging="567"/>
      </w:pPr>
      <w:bookmarkStart w:id="104" w:name="_Toc381945928"/>
      <w:bookmarkStart w:id="105" w:name="_Toc384811025"/>
      <w:bookmarkStart w:id="106" w:name="_Toc384825968"/>
      <w:bookmarkStart w:id="107" w:name="_Toc393875233"/>
      <w:r>
        <w:t>Metal recyclers</w:t>
      </w:r>
      <w:bookmarkEnd w:id="104"/>
      <w:bookmarkEnd w:id="105"/>
      <w:bookmarkEnd w:id="106"/>
      <w:bookmarkEnd w:id="107"/>
    </w:p>
    <w:p w:rsidR="00631F17" w:rsidRDefault="00631F17" w:rsidP="00631F17">
      <w:pPr>
        <w:pStyle w:val="BodyText"/>
        <w:jc w:val="both"/>
      </w:pPr>
      <w:r>
        <w:t xml:space="preserve">The final part of the disposal chain is scrap metal merchants and recycling companies. There are approximately 800 – 1,000 scrap metal merchants operating across Australia. These are mainly independent operators that receive scrap metal from kerbside scavengers (also referred to as small door traders), contractors (to LGAs and retailers), and service technicians. These companies mainly sell their scrap metal to the recycling companies after some rudimentary separation to recover items of saleable value, such as compressors and copper. </w:t>
      </w:r>
    </w:p>
    <w:p w:rsidR="00631F17" w:rsidRPr="002F2F5C" w:rsidRDefault="00631F17" w:rsidP="00631F17">
      <w:pPr>
        <w:pStyle w:val="BodyText"/>
        <w:jc w:val="both"/>
      </w:pPr>
      <w:r>
        <w:t>The m</w:t>
      </w:r>
      <w:r w:rsidRPr="00DD59D1">
        <w:t xml:space="preserve">ain </w:t>
      </w:r>
      <w:r>
        <w:t>recycling</w:t>
      </w:r>
      <w:r w:rsidRPr="00DD59D1">
        <w:t xml:space="preserve"> companies</w:t>
      </w:r>
      <w:r>
        <w:t xml:space="preserve"> are </w:t>
      </w:r>
      <w:proofErr w:type="spellStart"/>
      <w:r w:rsidRPr="00DD59D1">
        <w:t>OneSteel</w:t>
      </w:r>
      <w:proofErr w:type="spellEnd"/>
      <w:r w:rsidRPr="00DD59D1">
        <w:t xml:space="preserve">, SIMS, Sell &amp; Parker and </w:t>
      </w:r>
      <w:proofErr w:type="spellStart"/>
      <w:r w:rsidRPr="00DD59D1">
        <w:t>Norstar</w:t>
      </w:r>
      <w:proofErr w:type="spellEnd"/>
      <w:r w:rsidRPr="00DD59D1">
        <w:t xml:space="preserve">. </w:t>
      </w:r>
      <w:r>
        <w:t xml:space="preserve"> These com</w:t>
      </w:r>
      <w:r w:rsidRPr="002F2F5C">
        <w:t xml:space="preserve">panies operate 12 shredders in Australia.  </w:t>
      </w:r>
      <w:r w:rsidRPr="00E85698">
        <w:t xml:space="preserve">Most scrap metal is exported to China and South East Asia, but some recycled steel is used in the Victorian and New South Wales steel mills operated by </w:t>
      </w:r>
      <w:proofErr w:type="spellStart"/>
      <w:r w:rsidRPr="00E85698">
        <w:t>Arrium</w:t>
      </w:r>
      <w:proofErr w:type="spellEnd"/>
      <w:r w:rsidRPr="00E85698">
        <w:t xml:space="preserve"> and </w:t>
      </w:r>
      <w:proofErr w:type="spellStart"/>
      <w:r w:rsidRPr="00E85698">
        <w:t>Bluescope</w:t>
      </w:r>
      <w:proofErr w:type="spellEnd"/>
      <w:r w:rsidRPr="00E85698">
        <w:t xml:space="preserve">. </w:t>
      </w:r>
    </w:p>
    <w:p w:rsidR="00631F17" w:rsidRPr="002F2F5C" w:rsidRDefault="00631F17" w:rsidP="00631F17">
      <w:pPr>
        <w:pStyle w:val="BodyText"/>
        <w:jc w:val="both"/>
      </w:pPr>
      <w:r w:rsidRPr="00E85698">
        <w:t>Shredding involves mechanical size reduction, followed by separation into metallic and non-metallic components by magnetic, eddy current, gravimetric</w:t>
      </w:r>
      <w:r>
        <w:t>,</w:t>
      </w:r>
      <w:r w:rsidRPr="00E85698">
        <w:t xml:space="preserve"> and other processes. At some shredders, the technology enables further separation into ferrous and non-ferrous components.  In New South Wales and Victoria most of the ferrous shredder output is sold to steel mills.</w:t>
      </w:r>
      <w:r>
        <w:t xml:space="preserve"> </w:t>
      </w:r>
      <w:r w:rsidRPr="00E85698">
        <w:t xml:space="preserve">It is not cost effective to transport the shredded metal interstate, so output from other states is directly exported to China and South East Asia for steelmaking.  </w:t>
      </w:r>
    </w:p>
    <w:p w:rsidR="00631F17" w:rsidRPr="002F2F5C" w:rsidRDefault="00631F17" w:rsidP="00631F17">
      <w:pPr>
        <w:pStyle w:val="BodyText"/>
        <w:spacing w:line="260" w:lineRule="atLeast"/>
        <w:jc w:val="both"/>
      </w:pPr>
      <w:r w:rsidRPr="002F2F5C">
        <w:t>There were divergent views on the proportion of shredder feed that was made up of RAC equipment.</w:t>
      </w:r>
      <w:r w:rsidRPr="00E85698">
        <w:t xml:space="preserve">  Estimates ranged from 5% to 10%, but other estimates suggested less than 1%.  This range of views could be due to localised factors (e.g. contracts in place for collection of vehicles) as well as inconsistent classification. The higher end of the range might be attributed to the increasing practice of dismantling vehicles before they reach the shredder to recover spare parts for sale to China</w:t>
      </w:r>
      <w:r>
        <w:t xml:space="preserve">, which increases the relative proportion of RAC equipment as shredder feedstock. </w:t>
      </w:r>
    </w:p>
    <w:p w:rsidR="00631F17" w:rsidRPr="002F2F5C" w:rsidRDefault="00631F17" w:rsidP="00631F17">
      <w:pPr>
        <w:pStyle w:val="BodyText"/>
        <w:spacing w:line="260" w:lineRule="atLeast"/>
        <w:jc w:val="both"/>
      </w:pPr>
      <w:r w:rsidRPr="00E85698">
        <w:lastRenderedPageBreak/>
        <w:t xml:space="preserve">Whilst the recyclers may collect data on categories that include RAC equipment (e.g. “white goods”, “light steel” or “vehicles”), no data on RAC volumes was specifically collected. </w:t>
      </w:r>
    </w:p>
    <w:p w:rsidR="00631F17" w:rsidRPr="002F2F5C" w:rsidRDefault="00631F17" w:rsidP="00631F17">
      <w:pPr>
        <w:pStyle w:val="BodyText"/>
        <w:spacing w:line="260" w:lineRule="atLeast"/>
        <w:jc w:val="both"/>
      </w:pPr>
      <w:r w:rsidRPr="00E85698">
        <w:t xml:space="preserve">The contribution of RAC equipment to total shredded material has been estimated in this study to be between 1% and 2%.  This is based on the total output of metal and </w:t>
      </w:r>
      <w:proofErr w:type="spellStart"/>
      <w:r w:rsidRPr="00E85698">
        <w:t>floc</w:t>
      </w:r>
      <w:proofErr w:type="spellEnd"/>
      <w:r w:rsidRPr="00E85698">
        <w:t xml:space="preserve"> by the industry, and the metal quantity of disposed RAC equipment (Section 4.5). </w:t>
      </w:r>
    </w:p>
    <w:p w:rsidR="00631F17" w:rsidRPr="002F2F5C" w:rsidRDefault="00631F17" w:rsidP="00631F17">
      <w:pPr>
        <w:pStyle w:val="BodyText"/>
        <w:spacing w:line="260" w:lineRule="atLeast"/>
        <w:jc w:val="both"/>
      </w:pPr>
      <w:r w:rsidRPr="002F2F5C">
        <w:t xml:space="preserve">No data was available from the recyclers as to the quantity of RAC equipment being received.  This may be an area where an audit or survey of shredder feed quantities might be useful. </w:t>
      </w:r>
    </w:p>
    <w:p w:rsidR="00631F17" w:rsidRPr="002F2F5C" w:rsidRDefault="00631F17" w:rsidP="00EF55E3">
      <w:pPr>
        <w:pStyle w:val="BodyText"/>
        <w:spacing w:before="240"/>
        <w:jc w:val="both"/>
        <w:rPr>
          <w:b/>
        </w:rPr>
      </w:pPr>
      <w:r w:rsidRPr="00E85698">
        <w:rPr>
          <w:b/>
        </w:rPr>
        <w:t xml:space="preserve">Scrap metal prices </w:t>
      </w:r>
    </w:p>
    <w:p w:rsidR="00631F17" w:rsidRPr="00617BEB" w:rsidRDefault="00631F17" w:rsidP="00631F17">
      <w:pPr>
        <w:pStyle w:val="BodyText"/>
        <w:jc w:val="both"/>
      </w:pPr>
      <w:r w:rsidRPr="00E85698">
        <w:t>The recovery of RAC equipment is significantly driven by</w:t>
      </w:r>
      <w:r>
        <w:t xml:space="preserve"> the </w:t>
      </w:r>
      <w:r w:rsidRPr="00E85698">
        <w:t>market price for scrap metal.  Metal recyclers export the majority of scrap metal</w:t>
      </w:r>
      <w:r w:rsidRPr="00617BEB">
        <w:t xml:space="preserve"> to China and South East Asia.  Some steel is used in Victorian and New South Wales steel mills.  Scrap metal is an international commodity and prices for scrap metal are set by the international marketplace. </w:t>
      </w:r>
    </w:p>
    <w:p w:rsidR="003D4677" w:rsidRDefault="00631F17" w:rsidP="00631F17">
      <w:pPr>
        <w:pStyle w:val="BodyText"/>
        <w:jc w:val="both"/>
      </w:pPr>
      <w:r w:rsidRPr="00617BEB">
        <w:t>At present, scrap metal prices are sufficiently high enough to incentivise scrap metal merchants, scavengers</w:t>
      </w:r>
      <w:r>
        <w:t>,</w:t>
      </w:r>
      <w:r w:rsidRPr="00617BEB">
        <w:t xml:space="preserve"> and scrap metal recyclers to recover the metal content of end-of-life RAC equipment.  A split system air conditioner has a greater scrap metal value compared to a refrigerator or evaporative air conditioner.  </w:t>
      </w:r>
    </w:p>
    <w:p w:rsidR="00993BF6" w:rsidRDefault="00993BF6">
      <w:pPr>
        <w:spacing w:line="240" w:lineRule="auto"/>
      </w:pPr>
      <w:r>
        <w:br w:type="page"/>
      </w:r>
    </w:p>
    <w:p w:rsidR="00631F17" w:rsidRPr="00617BEB" w:rsidRDefault="00631F17" w:rsidP="00631F17">
      <w:pPr>
        <w:pStyle w:val="BodyText"/>
        <w:jc w:val="both"/>
      </w:pPr>
      <w:r w:rsidRPr="00617BEB">
        <w:lastRenderedPageBreak/>
        <w:t xml:space="preserve">Scrap metal values were reported to be: </w:t>
      </w:r>
    </w:p>
    <w:p w:rsidR="00631F17" w:rsidRDefault="00631F17" w:rsidP="00631F17">
      <w:pPr>
        <w:pStyle w:val="ListBullet"/>
        <w:spacing w:before="130" w:after="130" w:line="240" w:lineRule="auto"/>
        <w:jc w:val="both"/>
      </w:pPr>
      <w:r>
        <w:t>50 to $100 for split air conditioning units (due to high copper content)</w:t>
      </w:r>
    </w:p>
    <w:p w:rsidR="00631F17" w:rsidRPr="00617BEB" w:rsidRDefault="00631F17" w:rsidP="00631F17">
      <w:pPr>
        <w:pStyle w:val="ListBullet"/>
        <w:spacing w:before="130" w:after="130" w:line="240" w:lineRule="auto"/>
        <w:jc w:val="both"/>
      </w:pPr>
      <w:r w:rsidRPr="00617BEB">
        <w:t>$5 per kg of copper</w:t>
      </w:r>
    </w:p>
    <w:p w:rsidR="00631F17" w:rsidRPr="00617BEB" w:rsidRDefault="00631F17" w:rsidP="00631F17">
      <w:pPr>
        <w:pStyle w:val="ListBullet"/>
        <w:spacing w:before="130" w:after="130" w:line="240" w:lineRule="auto"/>
        <w:jc w:val="both"/>
      </w:pPr>
      <w:r w:rsidRPr="00617BEB">
        <w:t>$2 per kg aluminium</w:t>
      </w:r>
    </w:p>
    <w:p w:rsidR="00631F17" w:rsidRDefault="00631F17" w:rsidP="00631F17">
      <w:pPr>
        <w:pStyle w:val="ListBullet"/>
        <w:spacing w:before="130" w:after="130" w:line="240" w:lineRule="auto"/>
        <w:jc w:val="both"/>
      </w:pPr>
      <w:r w:rsidRPr="00617BEB">
        <w:t>$180 per tonne of steel</w:t>
      </w:r>
    </w:p>
    <w:p w:rsidR="00631F17" w:rsidRPr="00617BEB" w:rsidRDefault="00631F17" w:rsidP="00631F17">
      <w:pPr>
        <w:pStyle w:val="ListBullet"/>
        <w:spacing w:before="130" w:after="130" w:line="240" w:lineRule="auto"/>
        <w:jc w:val="both"/>
      </w:pPr>
      <w:r>
        <w:t>$150 per tonne for general white goods scrap</w:t>
      </w:r>
      <w:r w:rsidRPr="00617BEB">
        <w:t xml:space="preserve">. </w:t>
      </w:r>
    </w:p>
    <w:p w:rsidR="00631F17" w:rsidRPr="009B31D9" w:rsidRDefault="00631F17" w:rsidP="00EF55E3">
      <w:pPr>
        <w:pStyle w:val="BodyText"/>
        <w:spacing w:before="240"/>
        <w:jc w:val="both"/>
        <w:rPr>
          <w:b/>
        </w:rPr>
      </w:pPr>
      <w:r w:rsidRPr="009B31D9">
        <w:rPr>
          <w:b/>
        </w:rPr>
        <w:t>Collect</w:t>
      </w:r>
      <w:r>
        <w:rPr>
          <w:b/>
        </w:rPr>
        <w:t xml:space="preserve">ion </w:t>
      </w:r>
    </w:p>
    <w:p w:rsidR="00631F17" w:rsidRDefault="00631F17" w:rsidP="00631F17">
      <w:pPr>
        <w:pStyle w:val="BodyText"/>
        <w:spacing w:before="60" w:after="60"/>
        <w:jc w:val="both"/>
      </w:pPr>
      <w:r>
        <w:t>RAC equipment finds its way to metal recyclers through the:</w:t>
      </w:r>
    </w:p>
    <w:p w:rsidR="00631F17" w:rsidRDefault="00631F17" w:rsidP="0050567D">
      <w:pPr>
        <w:pStyle w:val="BodyText"/>
        <w:numPr>
          <w:ilvl w:val="0"/>
          <w:numId w:val="29"/>
        </w:numPr>
        <w:spacing w:before="60" w:after="60" w:line="240" w:lineRule="auto"/>
        <w:jc w:val="both"/>
      </w:pPr>
      <w:r>
        <w:t xml:space="preserve">Collection and consolidation by retailers and LGAs </w:t>
      </w:r>
    </w:p>
    <w:p w:rsidR="00631F17" w:rsidRDefault="00631F17" w:rsidP="0050567D">
      <w:pPr>
        <w:pStyle w:val="BodyText"/>
        <w:numPr>
          <w:ilvl w:val="0"/>
          <w:numId w:val="29"/>
        </w:numPr>
        <w:spacing w:before="60" w:after="60" w:line="240" w:lineRule="auto"/>
        <w:jc w:val="both"/>
      </w:pPr>
      <w:r>
        <w:t>Opportunistic collection from kerbside items (“scavenger ” pathway)</w:t>
      </w:r>
    </w:p>
    <w:p w:rsidR="00631F17" w:rsidRDefault="00631F17" w:rsidP="0050567D">
      <w:pPr>
        <w:pStyle w:val="BodyText"/>
        <w:numPr>
          <w:ilvl w:val="0"/>
          <w:numId w:val="29"/>
        </w:numPr>
        <w:spacing w:before="60" w:after="60" w:line="240" w:lineRule="auto"/>
        <w:jc w:val="both"/>
      </w:pPr>
      <w:r>
        <w:t>Collection and separation by service technicians</w:t>
      </w:r>
    </w:p>
    <w:p w:rsidR="00631F17" w:rsidRDefault="00631F17" w:rsidP="0050567D">
      <w:pPr>
        <w:pStyle w:val="BodyText"/>
        <w:numPr>
          <w:ilvl w:val="0"/>
          <w:numId w:val="29"/>
        </w:numPr>
        <w:spacing w:before="60" w:after="60" w:line="240" w:lineRule="auto"/>
        <w:jc w:val="both"/>
      </w:pPr>
      <w:r>
        <w:t xml:space="preserve">Contractor demolition waste.  </w:t>
      </w:r>
    </w:p>
    <w:p w:rsidR="00631F17" w:rsidRDefault="00631F17" w:rsidP="003D4677">
      <w:pPr>
        <w:pStyle w:val="BodyText"/>
        <w:spacing w:before="120"/>
        <w:jc w:val="both"/>
      </w:pPr>
      <w:r>
        <w:t>Disposal of ducted and split a</w:t>
      </w:r>
      <w:r w:rsidRPr="00563AE9">
        <w:t xml:space="preserve">ir conditioners </w:t>
      </w:r>
      <w:r>
        <w:t>is</w:t>
      </w:r>
      <w:r w:rsidRPr="00563AE9">
        <w:t xml:space="preserve"> more likely to proceed via collection from</w:t>
      </w:r>
      <w:r>
        <w:t xml:space="preserve"> s</w:t>
      </w:r>
      <w:r w:rsidRPr="00563AE9">
        <w:t>ervice technicians</w:t>
      </w:r>
      <w:r>
        <w:t xml:space="preserve">.  The industry view is that these stakeholders are likely to separate and sell the metal and some components (e.g. compressors) to scrap metal merchants for a modest fee. </w:t>
      </w:r>
    </w:p>
    <w:p w:rsidR="00631F17" w:rsidRDefault="00631F17" w:rsidP="003D4677">
      <w:pPr>
        <w:pStyle w:val="BodyText"/>
        <w:spacing w:before="120"/>
        <w:jc w:val="both"/>
      </w:pPr>
      <w:r>
        <w:t xml:space="preserve">There were only limited examples of refrigerators being disassembled into components for scrap value, and this tended to be for manufacturer product stewardship initiatives. </w:t>
      </w:r>
    </w:p>
    <w:p w:rsidR="00631F17" w:rsidRDefault="00631F17" w:rsidP="003D4677">
      <w:pPr>
        <w:pStyle w:val="BodyText"/>
        <w:spacing w:before="120"/>
        <w:jc w:val="both"/>
      </w:pPr>
      <w:r>
        <w:t xml:space="preserve">Builders undertaking home renovations are likely to take their waste directly to scrap metal companies or to shredders.  Evaporative air conditioners have little scrap value at end-of-life (due to low metal content and use of non-recyclable plastics) and are typically sent to landfill. </w:t>
      </w:r>
    </w:p>
    <w:p w:rsidR="00631F17" w:rsidRDefault="00631F17" w:rsidP="003D4677">
      <w:pPr>
        <w:pStyle w:val="BodyText"/>
        <w:spacing w:before="120"/>
        <w:jc w:val="both"/>
      </w:pPr>
      <w:r>
        <w:t>All other RAC items (r</w:t>
      </w:r>
      <w:r w:rsidRPr="00563AE9">
        <w:t>efrigerators</w:t>
      </w:r>
      <w:r>
        <w:t>, portables and window wall air conditioners)</w:t>
      </w:r>
      <w:r w:rsidRPr="00563AE9">
        <w:t xml:space="preserve"> are</w:t>
      </w:r>
      <w:r>
        <w:t xml:space="preserve"> likely to be disposed of via collection from LGAs, retailers, and “scavengers”; and then sold for shredding.  The industry believes that while LGA pathways dominate, there is a significant contribution from the “scavenger” pathway, which may include some opportunistic removal of copper, aluminium, and compressors; with the “carcass” sent to shredding (or landfill).  </w:t>
      </w:r>
    </w:p>
    <w:p w:rsidR="00631F17" w:rsidRPr="009B31D9" w:rsidRDefault="00631F17" w:rsidP="00EF55E3">
      <w:pPr>
        <w:pStyle w:val="BodyText"/>
        <w:spacing w:before="240"/>
        <w:jc w:val="both"/>
        <w:rPr>
          <w:b/>
        </w:rPr>
      </w:pPr>
      <w:r>
        <w:rPr>
          <w:b/>
        </w:rPr>
        <w:t xml:space="preserve">Separation </w:t>
      </w:r>
    </w:p>
    <w:p w:rsidR="00631F17" w:rsidRDefault="00631F17" w:rsidP="00631F17">
      <w:pPr>
        <w:pStyle w:val="BodyText"/>
        <w:spacing w:before="120"/>
        <w:jc w:val="both"/>
      </w:pPr>
      <w:r w:rsidRPr="009B31D9">
        <w:t>There is limited involvement of scrap metal companies in waste separation</w:t>
      </w:r>
      <w:r>
        <w:t>. W</w:t>
      </w:r>
      <w:r w:rsidRPr="009B31D9">
        <w:t>here this occur</w:t>
      </w:r>
      <w:r>
        <w:t>s</w:t>
      </w:r>
      <w:r w:rsidRPr="009B31D9">
        <w:t xml:space="preserve">, </w:t>
      </w:r>
      <w:r>
        <w:t xml:space="preserve">it </w:t>
      </w:r>
      <w:r w:rsidRPr="009B31D9">
        <w:t xml:space="preserve">is predominately for split </w:t>
      </w:r>
      <w:r>
        <w:t>or</w:t>
      </w:r>
      <w:r w:rsidRPr="009B31D9">
        <w:t xml:space="preserve"> ducted air conditioning units</w:t>
      </w:r>
      <w:r>
        <w:t xml:space="preserve"> which have appreciable scrap metal value, </w:t>
      </w:r>
      <w:r w:rsidRPr="00563AE9">
        <w:t xml:space="preserve">and </w:t>
      </w:r>
      <w:r>
        <w:t xml:space="preserve">hence there is an </w:t>
      </w:r>
      <w:r w:rsidRPr="00563AE9">
        <w:t>incentive for separation</w:t>
      </w:r>
      <w:r w:rsidRPr="009B31D9">
        <w:t xml:space="preserve">.  </w:t>
      </w:r>
      <w:r>
        <w:t>Scrap metal merchants are more likely to receive and on-sell separated metals from RAC equipment.  It is not cost effective to pay to manually disassemble refrigerators.</w:t>
      </w:r>
    </w:p>
    <w:p w:rsidR="00631F17" w:rsidRPr="002F2F5C" w:rsidRDefault="00631F17" w:rsidP="00631F17">
      <w:pPr>
        <w:pStyle w:val="BodyText"/>
        <w:spacing w:before="120"/>
        <w:jc w:val="both"/>
      </w:pPr>
      <w:r w:rsidRPr="009B31D9">
        <w:t>Whe</w:t>
      </w:r>
      <w:r>
        <w:t>n RA</w:t>
      </w:r>
      <w:r w:rsidRPr="002F2F5C">
        <w:t>C equipment or the separated RAC materials arrive at the scrap metal yard, they are stockpiled</w:t>
      </w:r>
      <w:r w:rsidRPr="00E85698">
        <w:t xml:space="preserve"> into material categories (e.g. appliances, compressors, copper, light steel, etc).  However it is more common for RAC to arrive unseparated.  It is widely believed that scrap metal merchants in general do not degas the RAC equipment that they receive.</w:t>
      </w:r>
    </w:p>
    <w:p w:rsidR="00631F17" w:rsidRPr="002F2F5C" w:rsidRDefault="00631F17" w:rsidP="00631F17">
      <w:pPr>
        <w:pStyle w:val="BodyText"/>
        <w:spacing w:before="120"/>
        <w:jc w:val="both"/>
      </w:pPr>
      <w:r w:rsidRPr="00E85698">
        <w:t xml:space="preserve">Whilst it was generally not considered by the industry to be cost effective to disassemble refrigerators, the operation carried out by Reverse E-Waste in New South Wales was a notable exception to this. This operation primarily processes electronics waste, but also processes refrigerators for Mitsubishi Electric as part of that company’s commitment to product stewardship on returned refrigerators. </w:t>
      </w:r>
    </w:p>
    <w:p w:rsidR="00993BF6" w:rsidRDefault="00993BF6">
      <w:pPr>
        <w:spacing w:line="240" w:lineRule="auto"/>
      </w:pPr>
      <w:r>
        <w:br w:type="page"/>
      </w:r>
    </w:p>
    <w:p w:rsidR="00631F17" w:rsidRPr="002F2F5C" w:rsidRDefault="00631F17" w:rsidP="00631F17">
      <w:pPr>
        <w:pStyle w:val="BodyText"/>
        <w:spacing w:before="120"/>
        <w:jc w:val="both"/>
      </w:pPr>
      <w:r w:rsidRPr="00E85698">
        <w:lastRenderedPageBreak/>
        <w:t xml:space="preserve">In this operation, the refrigerators are degassed before compressors are removed for sale at scrap value to shredders. Plastics and metals are then separated manually. Metals are further separated into ferrous material and also into aluminium and copper, and sent to shredding. Plastics are separated into grades including </w:t>
      </w:r>
      <w:proofErr w:type="spellStart"/>
      <w:r w:rsidRPr="00E85698">
        <w:t>acrylonitrile</w:t>
      </w:r>
      <w:proofErr w:type="spellEnd"/>
      <w:r w:rsidRPr="00E85698">
        <w:t xml:space="preserve"> butadiene styrene (ABS) and polystyrene foam, which are compressed and able to be sold for re-use in domestic and export markets. </w:t>
      </w:r>
    </w:p>
    <w:p w:rsidR="00273371" w:rsidRDefault="00631F17" w:rsidP="00140011">
      <w:pPr>
        <w:pStyle w:val="BodyText"/>
        <w:jc w:val="both"/>
      </w:pPr>
      <w:r w:rsidRPr="00E85698">
        <w:t xml:space="preserve">Additional value-add comes from the higher scrap prices received for the separated materials (as opposed to mixed shredder feed). Complete disassembly takes about one hour per RAC unit, and costs </w:t>
      </w:r>
      <w:r>
        <w:t xml:space="preserve">between $20 and $30 per unit. </w:t>
      </w:r>
    </w:p>
    <w:p w:rsidR="00CC02C9" w:rsidRDefault="00CC02C9" w:rsidP="00140011">
      <w:pPr>
        <w:pStyle w:val="BodyText"/>
        <w:jc w:val="both"/>
        <w:rPr>
          <w:rStyle w:val="Heading1Char"/>
          <w:rFonts w:eastAsia="Calibri"/>
          <w:lang w:val="en-GB"/>
        </w:rPr>
      </w:pPr>
      <w:r>
        <w:rPr>
          <w:rStyle w:val="Heading1Char"/>
        </w:rPr>
        <w:br w:type="page"/>
      </w:r>
    </w:p>
    <w:p w:rsidR="00140011" w:rsidRPr="005A72B5" w:rsidRDefault="00140011" w:rsidP="00140011">
      <w:pPr>
        <w:pStyle w:val="Heading1"/>
        <w:tabs>
          <w:tab w:val="clear" w:pos="0"/>
        </w:tabs>
        <w:ind w:left="567" w:hanging="567"/>
        <w:rPr>
          <w:rStyle w:val="Heading1Char"/>
          <w:b/>
        </w:rPr>
      </w:pPr>
      <w:bookmarkStart w:id="108" w:name="_Ref382376617"/>
      <w:bookmarkStart w:id="109" w:name="_Toc384811026"/>
      <w:bookmarkStart w:id="110" w:name="_Toc384825969"/>
      <w:bookmarkStart w:id="111" w:name="_Toc393875234"/>
      <w:r w:rsidRPr="005A72B5">
        <w:rPr>
          <w:rStyle w:val="Heading1Char"/>
          <w:b/>
        </w:rPr>
        <w:lastRenderedPageBreak/>
        <w:t>Disposal pathways</w:t>
      </w:r>
      <w:bookmarkEnd w:id="108"/>
      <w:r w:rsidRPr="005A72B5">
        <w:rPr>
          <w:rStyle w:val="Heading1Char"/>
          <w:b/>
        </w:rPr>
        <w:t xml:space="preserve"> and quantities</w:t>
      </w:r>
      <w:bookmarkEnd w:id="109"/>
      <w:bookmarkEnd w:id="110"/>
      <w:bookmarkEnd w:id="111"/>
      <w:r w:rsidRPr="005A72B5">
        <w:rPr>
          <w:rStyle w:val="Heading1Char"/>
          <w:b/>
        </w:rPr>
        <w:t xml:space="preserve"> </w:t>
      </w:r>
    </w:p>
    <w:p w:rsidR="00140011" w:rsidRPr="00EA2F14" w:rsidRDefault="00140011" w:rsidP="00140011">
      <w:pPr>
        <w:pStyle w:val="BodyText"/>
        <w:jc w:val="both"/>
      </w:pPr>
      <w:r>
        <w:t>This section outlines the significant pathways</w:t>
      </w:r>
      <w:r w:rsidRPr="00EA2F14">
        <w:t xml:space="preserve"> and estimated quantities of RAC stock and disposal rates at</w:t>
      </w:r>
      <w:r>
        <w:t xml:space="preserve"> end-of-life. </w:t>
      </w:r>
      <w:r w:rsidRPr="00EA2F14">
        <w:t xml:space="preserve">The analysis is separated into two categories: refrigerators (including freezers) and air </w:t>
      </w:r>
      <w:r>
        <w:t>conditioners</w:t>
      </w:r>
      <w:r w:rsidRPr="00EA2F14">
        <w:t xml:space="preserve"> as their disposal pathways vary in modes of collection, separation and consolidation.  </w:t>
      </w:r>
    </w:p>
    <w:p w:rsidR="00140011" w:rsidRPr="00EA2F14" w:rsidRDefault="00140011" w:rsidP="00140011">
      <w:pPr>
        <w:pStyle w:val="BodyText"/>
        <w:jc w:val="both"/>
      </w:pPr>
      <w:r>
        <w:t xml:space="preserve">While it is acknowledged that different states will exhibit different patterns of </w:t>
      </w:r>
      <w:r w:rsidRPr="00EA2F14">
        <w:t xml:space="preserve">disposal pathways, </w:t>
      </w:r>
      <w:r>
        <w:t>purchase</w:t>
      </w:r>
      <w:r w:rsidRPr="00EA2F14">
        <w:t>s</w:t>
      </w:r>
      <w:r>
        <w:t xml:space="preserve"> and disposal behaviour (particularly </w:t>
      </w:r>
      <w:r w:rsidRPr="00EA2F14">
        <w:t xml:space="preserve">due to </w:t>
      </w:r>
      <w:r>
        <w:t xml:space="preserve">climatic </w:t>
      </w:r>
      <w:r w:rsidRPr="00EA2F14">
        <w:t xml:space="preserve">differences in the </w:t>
      </w:r>
      <w:r>
        <w:t>Queensland and the Northern Territory compared with the southern states)</w:t>
      </w:r>
      <w:r w:rsidRPr="00EA2F14">
        <w:t>,</w:t>
      </w:r>
      <w:r>
        <w:t xml:space="preserve"> these trends are not considered to impact on the conclusions that can be drawn at a national level.</w:t>
      </w:r>
      <w:r w:rsidRPr="00EA2F14">
        <w:t xml:space="preserve"> </w:t>
      </w:r>
    </w:p>
    <w:p w:rsidR="00140011" w:rsidRPr="00EA2F14" w:rsidRDefault="00140011" w:rsidP="00140011">
      <w:pPr>
        <w:pStyle w:val="BodyText"/>
        <w:jc w:val="both"/>
      </w:pPr>
      <w:r>
        <w:t>The</w:t>
      </w:r>
      <w:r w:rsidRPr="00EA2F14">
        <w:t xml:space="preserve"> disposal pathways </w:t>
      </w:r>
      <w:r>
        <w:t xml:space="preserve">are based on the preceding discussion and on extensive consultation with industry including at a workshop of stakeholders.  </w:t>
      </w:r>
      <w:r w:rsidRPr="00EA2F14">
        <w:t xml:space="preserve">This process identified three significant disposal pathways for refrigerators, and one significant disposal pathway for air conditioners.  Minor pathways exist and are mentioned in some cases, however these are not believed to contribute significantly to the overall material flow, hence only the significant pathways are presented below.  </w:t>
      </w:r>
    </w:p>
    <w:p w:rsidR="00140011" w:rsidRPr="00EA2F14" w:rsidRDefault="00140011" w:rsidP="00140011">
      <w:pPr>
        <w:pStyle w:val="BodyText"/>
        <w:jc w:val="both"/>
      </w:pPr>
      <w:r w:rsidRPr="00EA2F14">
        <w:t xml:space="preserve">An analysis of sales data for domestic RAC was undertaken to forecast RAC disposal rates and stock levels over the period 2014 – 2024.  The </w:t>
      </w:r>
      <w:r>
        <w:t>analysis is presented at a national level</w:t>
      </w:r>
      <w:r w:rsidRPr="00EA2F14">
        <w:t xml:space="preserve"> based on a calendar year time scale.</w:t>
      </w:r>
      <w:r>
        <w:t xml:space="preserve">  This is largely due to the composition of available historical sales data, which is collected on a calendar year basis. </w:t>
      </w:r>
      <w:r w:rsidRPr="00EA2F14">
        <w:t xml:space="preserve"> The forecast of the estimated RAC disposal rate and stock level is based on historic sales data, forecast sales data, </w:t>
      </w:r>
      <w:r w:rsidRPr="00D04C5B">
        <w:t>stock in the base year (taken to be 1994</w:t>
      </w:r>
      <w:r>
        <w:t>),</w:t>
      </w:r>
      <w:r w:rsidRPr="00EA2F14">
        <w:t xml:space="preserve"> and the estimated life span</w:t>
      </w:r>
      <w:r>
        <w:t>;</w:t>
      </w:r>
      <w:r w:rsidRPr="00EA2F14">
        <w:t xml:space="preserve"> as represent</w:t>
      </w:r>
      <w:r>
        <w:t>ed</w:t>
      </w:r>
      <w:r w:rsidRPr="00EA2F14">
        <w:t xml:space="preserve"> in </w:t>
      </w:r>
      <w:fldSimple w:instr=" REF _Ref381882267 \h  \* MERGEFORMAT ">
        <w:r w:rsidR="00510BC8" w:rsidRPr="00510BC8">
          <w:t>Figure 5</w:t>
        </w:r>
      </w:fldSimple>
      <w:r w:rsidRPr="00EA2F14">
        <w:t xml:space="preserve">.  </w:t>
      </w:r>
    </w:p>
    <w:p w:rsidR="00140011" w:rsidRDefault="00140011" w:rsidP="00140011">
      <w:pPr>
        <w:pStyle w:val="BodyText"/>
        <w:jc w:val="both"/>
      </w:pPr>
      <w:r w:rsidRPr="00EA2F14">
        <w:t>For more detail regarding the forecasting approach refer to</w:t>
      </w:r>
      <w:r>
        <w:t xml:space="preserve"> Appendix B.</w:t>
      </w:r>
    </w:p>
    <w:p w:rsidR="00140011" w:rsidRPr="00D07F55" w:rsidRDefault="00140011" w:rsidP="00140011">
      <w:pPr>
        <w:pStyle w:val="BodyText"/>
      </w:pPr>
      <w:r>
        <w:object w:dxaOrig="8231" w:dyaOrig="4319">
          <v:shape id="_x0000_i1026" type="#_x0000_t75" style="width:410.9pt;height:3in" o:ole="">
            <v:imagedata r:id="rId23" o:title=""/>
          </v:shape>
          <o:OLEObject Type="Embed" ProgID="Visio.Drawing.11" ShapeID="_x0000_i1026" DrawAspect="Content" ObjectID="_1469272486" r:id="rId24"/>
        </w:object>
      </w:r>
    </w:p>
    <w:p w:rsidR="00140011" w:rsidRPr="00361D51" w:rsidRDefault="00140011" w:rsidP="00140011">
      <w:pPr>
        <w:pStyle w:val="BodyText"/>
        <w:rPr>
          <w:bCs/>
          <w:i/>
        </w:rPr>
      </w:pPr>
      <w:bookmarkStart w:id="112" w:name="_Ref381882267"/>
      <w:r w:rsidRPr="005A2BF1">
        <w:rPr>
          <w:bCs/>
          <w:i/>
        </w:rPr>
        <w:t xml:space="preserve">Figure </w:t>
      </w:r>
      <w:r w:rsidR="00667B71" w:rsidRPr="00667B71">
        <w:rPr>
          <w:bCs/>
          <w:i/>
        </w:rPr>
        <w:fldChar w:fldCharType="begin"/>
      </w:r>
      <w:r w:rsidRPr="005A2BF1">
        <w:rPr>
          <w:bCs/>
          <w:i/>
        </w:rPr>
        <w:instrText xml:space="preserve"> SEQ Figure \* ARABIC </w:instrText>
      </w:r>
      <w:r w:rsidR="00667B71" w:rsidRPr="00667B71">
        <w:rPr>
          <w:bCs/>
          <w:i/>
        </w:rPr>
        <w:fldChar w:fldCharType="separate"/>
      </w:r>
      <w:r w:rsidR="00510BC8">
        <w:rPr>
          <w:bCs/>
          <w:i/>
          <w:noProof/>
        </w:rPr>
        <w:t>5</w:t>
      </w:r>
      <w:r w:rsidR="00667B71" w:rsidRPr="005A2BF1">
        <w:rPr>
          <w:i/>
        </w:rPr>
        <w:fldChar w:fldCharType="end"/>
      </w:r>
      <w:bookmarkEnd w:id="112"/>
      <w:r w:rsidRPr="005A2BF1">
        <w:rPr>
          <w:bCs/>
          <w:i/>
        </w:rPr>
        <w:t>: Process used to estimate future stock levels and disposal rates</w:t>
      </w:r>
      <w:r>
        <w:rPr>
          <w:bCs/>
          <w:i/>
        </w:rPr>
        <w:t xml:space="preserve">, </w:t>
      </w:r>
      <w:r w:rsidRPr="00361D51">
        <w:rPr>
          <w:i/>
          <w:szCs w:val="22"/>
        </w:rPr>
        <w:t>source: based on discussions with industry stakeholders</w:t>
      </w:r>
    </w:p>
    <w:p w:rsidR="00140011" w:rsidRDefault="00140011" w:rsidP="00140011">
      <w:pPr>
        <w:pStyle w:val="BodyText"/>
        <w:rPr>
          <w:highlight w:val="green"/>
        </w:rPr>
      </w:pPr>
    </w:p>
    <w:p w:rsidR="00140011" w:rsidRDefault="00140011" w:rsidP="00EF55E3">
      <w:pPr>
        <w:pStyle w:val="Heading2"/>
        <w:keepNext/>
        <w:tabs>
          <w:tab w:val="clear" w:pos="0"/>
        </w:tabs>
        <w:spacing w:before="360" w:after="120" w:line="320" w:lineRule="exact"/>
        <w:ind w:left="567" w:hanging="567"/>
      </w:pPr>
      <w:bookmarkStart w:id="113" w:name="_Toc384811027"/>
      <w:bookmarkStart w:id="114" w:name="_Toc384825970"/>
      <w:bookmarkStart w:id="115" w:name="_Toc393875235"/>
      <w:r>
        <w:lastRenderedPageBreak/>
        <w:t>Refrigerators and freezers</w:t>
      </w:r>
      <w:bookmarkEnd w:id="113"/>
      <w:bookmarkEnd w:id="114"/>
      <w:bookmarkEnd w:id="115"/>
    </w:p>
    <w:p w:rsidR="00140011" w:rsidRDefault="00140011" w:rsidP="00140011">
      <w:pPr>
        <w:pStyle w:val="BodyText"/>
        <w:jc w:val="both"/>
      </w:pPr>
      <w:r>
        <w:t xml:space="preserve">The dominant pathway for disposing of refrigerators and freezers is through the LGA or retailers; however there is a high leakage rate across this disposal pathway.  The majority of equipment ends up at the metal recyclers.  </w:t>
      </w:r>
    </w:p>
    <w:p w:rsidR="00140011" w:rsidRPr="00EF55E3" w:rsidRDefault="00140011" w:rsidP="00EF55E3">
      <w:pPr>
        <w:pStyle w:val="BodyText"/>
        <w:spacing w:before="240"/>
        <w:jc w:val="both"/>
        <w:rPr>
          <w:b/>
        </w:rPr>
      </w:pPr>
      <w:r w:rsidRPr="009D51DB">
        <w:rPr>
          <w:b/>
        </w:rPr>
        <w:t>Pathways</w:t>
      </w:r>
    </w:p>
    <w:p w:rsidR="00140011" w:rsidRDefault="00140011" w:rsidP="00140011">
      <w:pPr>
        <w:pStyle w:val="BodyText"/>
        <w:jc w:val="both"/>
      </w:pPr>
      <w:r>
        <w:t>The primary disposal chain for domestic refrigerators involves collection from the household, consolidation and separation into end-of-life waste composition.  The stakeholder engagement process indicated that the most significant pathways for the disposal of refrigerators are through:</w:t>
      </w:r>
    </w:p>
    <w:p w:rsidR="00140011" w:rsidRDefault="00140011" w:rsidP="0050567D">
      <w:pPr>
        <w:pStyle w:val="BodyText"/>
        <w:numPr>
          <w:ilvl w:val="0"/>
          <w:numId w:val="34"/>
        </w:numPr>
        <w:spacing w:before="130" w:after="130" w:line="240" w:lineRule="auto"/>
        <w:jc w:val="both"/>
      </w:pPr>
      <w:r>
        <w:t xml:space="preserve">Kerbside collection by the LGA; or </w:t>
      </w:r>
    </w:p>
    <w:p w:rsidR="00140011" w:rsidRDefault="00140011" w:rsidP="0050567D">
      <w:pPr>
        <w:pStyle w:val="BodyText"/>
        <w:numPr>
          <w:ilvl w:val="0"/>
          <w:numId w:val="34"/>
        </w:numPr>
        <w:spacing w:before="130" w:after="130" w:line="240" w:lineRule="auto"/>
        <w:jc w:val="both"/>
      </w:pPr>
      <w:r>
        <w:t xml:space="preserve">The retailer, when a refrigerator is replaced.  Industry reports collection by the retailers may account for 30% of refrigerators reaching end-of-life. </w:t>
      </w:r>
    </w:p>
    <w:p w:rsidR="00140011" w:rsidRDefault="00140011" w:rsidP="00140011">
      <w:pPr>
        <w:pStyle w:val="BodyText"/>
        <w:jc w:val="both"/>
      </w:pPr>
      <w:r>
        <w:t>There is significant leakage in the collection process to scavengers and in some cases via contractors engaged by retailers and LGAs.  Scavengers recover RAC equipment from kerbside pickups and sell the items to scrap metal merchants.  Contractors can also sell direct to scrap metal recyclers (shredders).  The proportion that this uncontrolled disposal pathway accounts for cannot be accurately determined, but industry indicated it may represent 20% to 30% of refrigerators reaching end-of-life (50% of RAC kerbside waste).</w:t>
      </w:r>
    </w:p>
    <w:p w:rsidR="00140011" w:rsidRDefault="00140011" w:rsidP="00140011">
      <w:pPr>
        <w:pStyle w:val="BodyText"/>
        <w:jc w:val="both"/>
      </w:pPr>
      <w:r>
        <w:t xml:space="preserve">Collected refrigerators are consolidated at the following locations: </w:t>
      </w:r>
    </w:p>
    <w:p w:rsidR="00140011" w:rsidRDefault="00140011" w:rsidP="00140011">
      <w:pPr>
        <w:pStyle w:val="ListBullet"/>
        <w:spacing w:before="130" w:after="130" w:line="240" w:lineRule="auto"/>
        <w:jc w:val="both"/>
      </w:pPr>
      <w:r>
        <w:t xml:space="preserve">WTS or landfill sites by LGA </w:t>
      </w:r>
    </w:p>
    <w:p w:rsidR="00140011" w:rsidRDefault="00140011" w:rsidP="00140011">
      <w:pPr>
        <w:pStyle w:val="ListBullet"/>
        <w:spacing w:before="130" w:after="130" w:line="240" w:lineRule="auto"/>
        <w:jc w:val="both"/>
      </w:pPr>
      <w:r>
        <w:t>Retailer distribution centres (by retailers)</w:t>
      </w:r>
    </w:p>
    <w:p w:rsidR="00140011" w:rsidRDefault="00140011" w:rsidP="00140011">
      <w:pPr>
        <w:pStyle w:val="ListBullet"/>
        <w:spacing w:before="130" w:after="130" w:line="240" w:lineRule="auto"/>
        <w:jc w:val="both"/>
      </w:pPr>
      <w:r>
        <w:t>Scrap metal companies by scavengers or contractors.</w:t>
      </w:r>
    </w:p>
    <w:p w:rsidR="00140011" w:rsidRPr="00795D47" w:rsidRDefault="00140011" w:rsidP="00140011">
      <w:pPr>
        <w:pStyle w:val="BodyText"/>
        <w:jc w:val="both"/>
      </w:pPr>
      <w:r>
        <w:t>Th</w:t>
      </w:r>
      <w:r w:rsidRPr="00795D47">
        <w:t>ere is a high rate of recovery of refrigerant gases by retailers and LGAs, however the rate of recovery by scavengers, contractors</w:t>
      </w:r>
      <w:r>
        <w:t>,</w:t>
      </w:r>
      <w:r w:rsidRPr="00795D47">
        <w:t xml:space="preserve"> or scrap metal merchants is considered to be poor to non-existent in most cases.  As mentioned in Section 2.5, the industry believes that coverage of degassing is good for the sector covered by technicians, but is 30% to 40% for domestic appliances especially at end-of-life.</w:t>
      </w:r>
    </w:p>
    <w:p w:rsidR="00140011" w:rsidRDefault="00140011" w:rsidP="00140011">
      <w:pPr>
        <w:pStyle w:val="BodyText"/>
        <w:jc w:val="both"/>
      </w:pPr>
      <w:r w:rsidRPr="00795D47">
        <w:t>After degassi</w:t>
      </w:r>
      <w:r>
        <w:t xml:space="preserve">ng, the units are sold to metal recyclers where they are shredded and turned into: </w:t>
      </w:r>
    </w:p>
    <w:p w:rsidR="00140011" w:rsidRDefault="00140011" w:rsidP="00140011">
      <w:pPr>
        <w:pStyle w:val="ListBullet"/>
        <w:spacing w:before="130" w:after="130" w:line="240" w:lineRule="auto"/>
        <w:jc w:val="both"/>
      </w:pPr>
      <w:r>
        <w:t xml:space="preserve">Shredder </w:t>
      </w:r>
      <w:proofErr w:type="spellStart"/>
      <w:r>
        <w:t>floc</w:t>
      </w:r>
      <w:proofErr w:type="spellEnd"/>
      <w:r>
        <w:t xml:space="preserve"> that is sent to landfill; or </w:t>
      </w:r>
    </w:p>
    <w:p w:rsidR="00140011" w:rsidRDefault="00140011" w:rsidP="00140011">
      <w:pPr>
        <w:pStyle w:val="ListBullet"/>
        <w:spacing w:before="130" w:after="130" w:line="240" w:lineRule="auto"/>
        <w:jc w:val="both"/>
      </w:pPr>
      <w:r>
        <w:t xml:space="preserve">Shredded metal which is sold.  </w:t>
      </w:r>
    </w:p>
    <w:p w:rsidR="00140011" w:rsidRDefault="00140011" w:rsidP="00140011">
      <w:pPr>
        <w:pStyle w:val="BodyText"/>
        <w:jc w:val="both"/>
      </w:pPr>
      <w:r>
        <w:t xml:space="preserve">There are no exports of shredder </w:t>
      </w:r>
      <w:proofErr w:type="spellStart"/>
      <w:r>
        <w:t>floc</w:t>
      </w:r>
      <w:proofErr w:type="spellEnd"/>
      <w:r>
        <w:t>.</w:t>
      </w:r>
    </w:p>
    <w:p w:rsidR="00140011" w:rsidRDefault="00140011" w:rsidP="00140011">
      <w:pPr>
        <w:pStyle w:val="BodyText"/>
        <w:jc w:val="both"/>
      </w:pPr>
      <w:r w:rsidRPr="00AC3725">
        <w:rPr>
          <w:szCs w:val="22"/>
        </w:rPr>
        <w:t xml:space="preserve">The most significant end-of-life disposal pathway for refrigerators is represented in </w:t>
      </w:r>
      <w:fldSimple w:instr=" REF _Ref383677901 \h  \* MERGEFORMAT ">
        <w:r w:rsidR="00510BC8" w:rsidRPr="00510BC8">
          <w:rPr>
            <w:szCs w:val="22"/>
          </w:rPr>
          <w:t>Figure 6</w:t>
        </w:r>
      </w:fldSimple>
      <w:r w:rsidRPr="00AC3725">
        <w:rPr>
          <w:szCs w:val="22"/>
        </w:rPr>
        <w:t xml:space="preserve"> </w:t>
      </w:r>
      <w:r>
        <w:rPr>
          <w:szCs w:val="22"/>
        </w:rPr>
        <w:t xml:space="preserve">below.  </w:t>
      </w:r>
    </w:p>
    <w:p w:rsidR="00140011" w:rsidRDefault="00140011" w:rsidP="00140011">
      <w:pPr>
        <w:pStyle w:val="BodyText"/>
      </w:pPr>
    </w:p>
    <w:p w:rsidR="00140011" w:rsidRDefault="00140011" w:rsidP="00140011">
      <w:pPr>
        <w:pStyle w:val="BodyText"/>
        <w:sectPr w:rsidR="00140011" w:rsidSect="00254441">
          <w:pgSz w:w="11907" w:h="16840" w:code="9"/>
          <w:pgMar w:top="2127" w:right="1474" w:bottom="1588" w:left="1474" w:header="1077" w:footer="780" w:gutter="454"/>
          <w:cols w:space="737"/>
        </w:sectPr>
      </w:pPr>
    </w:p>
    <w:p w:rsidR="00140011" w:rsidRDefault="00140011" w:rsidP="00140011">
      <w:pPr>
        <w:pStyle w:val="BodyText"/>
        <w:jc w:val="center"/>
        <w:rPr>
          <w:i/>
          <w:szCs w:val="22"/>
        </w:rPr>
      </w:pPr>
      <w:bookmarkStart w:id="116" w:name="_Ref381980101"/>
      <w:r>
        <w:rPr>
          <w:i/>
          <w:noProof/>
          <w:szCs w:val="22"/>
          <w:lang w:eastAsia="en-AU"/>
        </w:rPr>
        <w:lastRenderedPageBreak/>
        <w:drawing>
          <wp:inline distT="0" distB="0" distL="0" distR="0">
            <wp:extent cx="7574915" cy="4889959"/>
            <wp:effectExtent l="19050" t="0" r="6985"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7575668" cy="4890445"/>
                    </a:xfrm>
                    <a:prstGeom prst="rect">
                      <a:avLst/>
                    </a:prstGeom>
                    <a:noFill/>
                    <a:ln w="9525">
                      <a:noFill/>
                      <a:miter lim="800000"/>
                      <a:headEnd/>
                      <a:tailEnd/>
                    </a:ln>
                  </pic:spPr>
                </pic:pic>
              </a:graphicData>
            </a:graphic>
          </wp:inline>
        </w:drawing>
      </w:r>
    </w:p>
    <w:p w:rsidR="00140011" w:rsidRDefault="00140011" w:rsidP="00140011">
      <w:pPr>
        <w:pStyle w:val="BodyText"/>
      </w:pPr>
      <w:bookmarkStart w:id="117" w:name="_Ref383677901"/>
      <w:r w:rsidRPr="006011EA">
        <w:rPr>
          <w:i/>
          <w:szCs w:val="22"/>
        </w:rPr>
        <w:t xml:space="preserve">Figure </w:t>
      </w:r>
      <w:r w:rsidR="00667B71" w:rsidRPr="006011EA">
        <w:rPr>
          <w:i/>
          <w:szCs w:val="22"/>
        </w:rPr>
        <w:fldChar w:fldCharType="begin"/>
      </w:r>
      <w:r w:rsidRPr="006011EA">
        <w:rPr>
          <w:i/>
          <w:szCs w:val="22"/>
        </w:rPr>
        <w:instrText xml:space="preserve"> SEQ Figure \* ARABIC </w:instrText>
      </w:r>
      <w:r w:rsidR="00667B71" w:rsidRPr="006011EA">
        <w:rPr>
          <w:i/>
          <w:szCs w:val="22"/>
        </w:rPr>
        <w:fldChar w:fldCharType="separate"/>
      </w:r>
      <w:r w:rsidR="00510BC8">
        <w:rPr>
          <w:i/>
          <w:noProof/>
          <w:szCs w:val="22"/>
        </w:rPr>
        <w:t>6</w:t>
      </w:r>
      <w:r w:rsidR="00667B71" w:rsidRPr="006011EA">
        <w:rPr>
          <w:i/>
          <w:szCs w:val="22"/>
        </w:rPr>
        <w:fldChar w:fldCharType="end"/>
      </w:r>
      <w:bookmarkEnd w:id="116"/>
      <w:bookmarkEnd w:id="117"/>
      <w:r w:rsidRPr="006011EA">
        <w:rPr>
          <w:i/>
          <w:szCs w:val="22"/>
        </w:rPr>
        <w:t>: The most significant end</w:t>
      </w:r>
      <w:r>
        <w:rPr>
          <w:i/>
          <w:szCs w:val="22"/>
        </w:rPr>
        <w:t>-</w:t>
      </w:r>
      <w:r w:rsidRPr="006011EA">
        <w:rPr>
          <w:i/>
          <w:szCs w:val="22"/>
        </w:rPr>
        <w:t>of</w:t>
      </w:r>
      <w:r>
        <w:rPr>
          <w:i/>
          <w:szCs w:val="22"/>
        </w:rPr>
        <w:t>-</w:t>
      </w:r>
      <w:r w:rsidRPr="006011EA">
        <w:rPr>
          <w:i/>
          <w:szCs w:val="22"/>
        </w:rPr>
        <w:t>life disposal pathway for refrigerators</w:t>
      </w:r>
      <w:r w:rsidRPr="00361D51">
        <w:rPr>
          <w:i/>
          <w:szCs w:val="22"/>
        </w:rPr>
        <w:t>, source: based on discussions with industry stakeholders and Appendix B</w:t>
      </w:r>
    </w:p>
    <w:p w:rsidR="00140011" w:rsidRDefault="00140011" w:rsidP="00140011">
      <w:pPr>
        <w:pStyle w:val="BodyText"/>
        <w:sectPr w:rsidR="00140011" w:rsidSect="00254441">
          <w:footerReference w:type="default" r:id="rId25"/>
          <w:pgSz w:w="16840" w:h="11907" w:orient="landscape" w:code="9"/>
          <w:pgMar w:top="720" w:right="720" w:bottom="720" w:left="720" w:header="1077" w:footer="712" w:gutter="454"/>
          <w:cols w:space="737"/>
          <w:docGrid w:linePitch="299"/>
        </w:sectPr>
      </w:pPr>
    </w:p>
    <w:p w:rsidR="00140011" w:rsidRPr="00BA0596" w:rsidRDefault="00140011" w:rsidP="00EF55E3">
      <w:pPr>
        <w:pStyle w:val="BodyText"/>
        <w:spacing w:before="240"/>
        <w:jc w:val="both"/>
        <w:rPr>
          <w:b/>
        </w:rPr>
      </w:pPr>
      <w:r w:rsidRPr="006C54A6">
        <w:rPr>
          <w:b/>
        </w:rPr>
        <w:lastRenderedPageBreak/>
        <w:t>Sales</w:t>
      </w:r>
    </w:p>
    <w:p w:rsidR="00140011" w:rsidRDefault="00140011" w:rsidP="00140011">
      <w:pPr>
        <w:pStyle w:val="BodyText"/>
        <w:jc w:val="both"/>
      </w:pPr>
      <w:r>
        <w:t xml:space="preserve">Refrigerator sales remained relatively stagnant until 2002 from when there was an increase in sales lasting until 2006.  This can be attributed to the increase in popularity of two door side-by-side refrigerator </w:t>
      </w:r>
      <w:r w:rsidRPr="006317F2">
        <w:t>models (</w:t>
      </w:r>
      <w:r>
        <w:t>Energy Efficient Strategies</w:t>
      </w:r>
      <w:r w:rsidRPr="006317F2">
        <w:t>, 2010)</w:t>
      </w:r>
      <w:r>
        <w:t>, the aggressive entry of imported brands into the domestic market, and a greater awareness of the higher energy efficiencies of newer appliances.  Since then, refrigerator sales have remained at approximately 1 million units per year.  Freezer sales were also flat before a brief period of growth in the mid 2000’s.</w:t>
      </w:r>
    </w:p>
    <w:p w:rsidR="00140011" w:rsidRDefault="00140011" w:rsidP="00140011">
      <w:pPr>
        <w:pStyle w:val="BodyText"/>
        <w:jc w:val="both"/>
      </w:pPr>
      <w:r>
        <w:t xml:space="preserve">From 2014 onwards, refrigerator sales are expected to continue to grow in line with household growth. This is consistent with the characteristics of a saturated market, in which sales are expected to grow in line with population. Freezer sales are expected to continue to decline as the growth in combined refrigerator/freezer models has decreased the popularity of stand-alone freezers. A contributing factor is the preference for fresh food and frequent shopping, as opposed to storage of frozen food. The assumptions underpinning the refrigerator and freezer sales forecasts are contained </w:t>
      </w:r>
      <w:r w:rsidRPr="007E5147">
        <w:t xml:space="preserve">in Appendix </w:t>
      </w:r>
      <w:r>
        <w:t xml:space="preserve">B.  </w:t>
      </w:r>
    </w:p>
    <w:p w:rsidR="00140011" w:rsidRDefault="00140011" w:rsidP="00140011">
      <w:pPr>
        <w:pStyle w:val="BodyText"/>
        <w:jc w:val="both"/>
      </w:pPr>
      <w:r>
        <w:t xml:space="preserve">The analysis shows that combined sales of refrigerators and freezers has averaged 1.1 million units between 2001 and 2010.  This is consistent with recent industry estimates of 1.1 to 1.2 million units (Expert Group, 2013). There is a noticeable drop in sales between the final year of historical sales data for refrigerators in 2013 and the beginning of forecast sales in 2014.  This suggests that the refrigerator market may not yet be completely saturated, because the forecast sales of refrigerators in 2014 (based on household growth) are less than what is needed to maintain the sales levels seen in 2013.  It is possible that the continued popularity of two door frost-free refrigerators will continue to generate additional sales over and above those expected in a saturated market. </w:t>
      </w:r>
    </w:p>
    <w:p w:rsidR="00940B11" w:rsidRDefault="00940B11" w:rsidP="00940B11">
      <w:pPr>
        <w:pStyle w:val="BodyText"/>
        <w:jc w:val="both"/>
      </w:pPr>
      <w:r w:rsidRPr="00561307">
        <w:t>Sales of domestic refrigerators and freezer</w:t>
      </w:r>
      <w:r>
        <w:t xml:space="preserve">s are shown in Figure 7. </w:t>
      </w:r>
    </w:p>
    <w:p w:rsidR="00140011" w:rsidRPr="00BA0596" w:rsidRDefault="00140011" w:rsidP="00EF55E3">
      <w:pPr>
        <w:pStyle w:val="BodyText"/>
        <w:spacing w:before="240"/>
        <w:jc w:val="both"/>
        <w:rPr>
          <w:b/>
        </w:rPr>
      </w:pPr>
      <w:r w:rsidRPr="00BA0596">
        <w:rPr>
          <w:b/>
        </w:rPr>
        <w:t xml:space="preserve">Disposals </w:t>
      </w:r>
    </w:p>
    <w:p w:rsidR="00140011" w:rsidRDefault="00140011" w:rsidP="00140011">
      <w:pPr>
        <w:pStyle w:val="BodyText"/>
        <w:jc w:val="both"/>
      </w:pPr>
      <w:r w:rsidRPr="005E2971">
        <w:t xml:space="preserve">The rate of disposal of refrigerators and freezers is forecast to increase from around </w:t>
      </w:r>
      <w:r>
        <w:t>775</w:t>
      </w:r>
      <w:r w:rsidRPr="005E2971">
        <w:t>,000 units per year in 2014 to 9</w:t>
      </w:r>
      <w:r>
        <w:t>3</w:t>
      </w:r>
      <w:r w:rsidRPr="005E2971">
        <w:t xml:space="preserve">0,000 in 2019 and then grow rapidly to </w:t>
      </w:r>
      <w:r>
        <w:t>over 1.1</w:t>
      </w:r>
      <w:r w:rsidRPr="005E2971">
        <w:t xml:space="preserve"> million units per annum in 2024</w:t>
      </w:r>
      <w:r>
        <w:t xml:space="preserve"> (</w:t>
      </w:r>
      <w:fldSimple w:instr=" REF _Ref383604577 \h  \* MERGEFORMAT ">
        <w:r w:rsidR="00510BC8" w:rsidRPr="00510BC8">
          <w:rPr>
            <w:szCs w:val="22"/>
          </w:rPr>
          <w:t>Figure 8</w:t>
        </w:r>
      </w:fldSimple>
      <w:r w:rsidRPr="00623B3E">
        <w:t>)</w:t>
      </w:r>
      <w:r w:rsidRPr="005E2971">
        <w:t xml:space="preserve">. </w:t>
      </w:r>
      <w:r>
        <w:t xml:space="preserve"> </w:t>
      </w:r>
      <w:r w:rsidRPr="005E2971">
        <w:t>This sharp increase is attributable to the onset of retirement of refrigerators and freezers which were purchased in large numbers between 200</w:t>
      </w:r>
      <w:r>
        <w:t>2</w:t>
      </w:r>
      <w:r w:rsidRPr="005E2971">
        <w:t xml:space="preserve"> and 200</w:t>
      </w:r>
      <w:r>
        <w:t>6</w:t>
      </w:r>
      <w:r w:rsidRPr="005E2971">
        <w:t>.</w:t>
      </w:r>
    </w:p>
    <w:p w:rsidR="00140011" w:rsidRPr="005E2971" w:rsidRDefault="00140011" w:rsidP="00140011">
      <w:pPr>
        <w:pStyle w:val="BodyText"/>
        <w:jc w:val="both"/>
      </w:pPr>
      <w:r w:rsidRPr="007D64AB">
        <w:t>The combined rate of disposal of refrigerators and freezers in 2014 is estimated to be 775,000 units per annum.  The analysis of disposals is consistent with the most recently available industry data: in 2012 the analysis estimates 770,000 units per annum compared with Expert Group estimates of 800,000 per annum.</w:t>
      </w:r>
    </w:p>
    <w:p w:rsidR="00140011" w:rsidRPr="005E2971" w:rsidRDefault="00140011" w:rsidP="00140011">
      <w:pPr>
        <w:pStyle w:val="BodyText"/>
        <w:jc w:val="both"/>
      </w:pPr>
      <w:r w:rsidRPr="005E2971">
        <w:t xml:space="preserve">The analysis in the period 2004 to 2010 is likely to underestimate the disposal rate of refrigerators. </w:t>
      </w:r>
      <w:r>
        <w:t xml:space="preserve"> </w:t>
      </w:r>
      <w:r w:rsidRPr="005E2971">
        <w:t xml:space="preserve">Stakeholders noted that an increase in disposals was expected around this time as the strong growth in sales of two door refrigerators models led householders to retire their old refrigerators earlier than otherwise expected. </w:t>
      </w:r>
      <w:r>
        <w:t xml:space="preserve"> </w:t>
      </w:r>
      <w:r w:rsidRPr="005E2971">
        <w:t xml:space="preserve">This behaviour is not reflected in the analysis, as the life span of each category of RAC is assumed to be constant over time. </w:t>
      </w:r>
    </w:p>
    <w:p w:rsidR="003D4677" w:rsidRDefault="003D4677">
      <w:pPr>
        <w:spacing w:line="240" w:lineRule="auto"/>
      </w:pPr>
      <w:r>
        <w:br w:type="page"/>
      </w:r>
    </w:p>
    <w:p w:rsidR="00140011" w:rsidRDefault="00140011" w:rsidP="00140011">
      <w:pPr>
        <w:pStyle w:val="BodyText"/>
        <w:jc w:val="both"/>
      </w:pPr>
      <w:r w:rsidRPr="007D64AB">
        <w:lastRenderedPageBreak/>
        <w:t xml:space="preserve">However, it is important to recall that disposals in the period 2014 to 2024 are largely a function of sales in the preceding 20-year period, reflecting the estimated </w:t>
      </w:r>
      <w:r>
        <w:t xml:space="preserve">life span of the equipment (approximately </w:t>
      </w:r>
      <w:r w:rsidRPr="007D64AB">
        <w:t>17 years). It is noted that the assumed lifespan is consistent with ABS datasets on the average age of refrigerators in households (ABS, 2011). It is also supported by evidence from the Brotherhood of St Lawrence which indicated that the majority of the refrigerators received at end of life are pre-1996 models (i.e. over 18 years old).  The</w:t>
      </w:r>
      <w:r>
        <w:t xml:space="preserve"> estimated </w:t>
      </w:r>
      <w:proofErr w:type="gramStart"/>
      <w:r>
        <w:t>disposals of</w:t>
      </w:r>
      <w:r w:rsidRPr="00192737">
        <w:t xml:space="preserve"> refrigerators in </w:t>
      </w:r>
      <w:r>
        <w:t xml:space="preserve">the period </w:t>
      </w:r>
      <w:r w:rsidRPr="00192737">
        <w:t>2014 to 2024 is</w:t>
      </w:r>
      <w:proofErr w:type="gramEnd"/>
      <w:r w:rsidRPr="00192737">
        <w:t xml:space="preserve"> considered to be re</w:t>
      </w:r>
      <w:r>
        <w:t>liable</w:t>
      </w:r>
      <w:r w:rsidRPr="00192737">
        <w:t xml:space="preserve"> because </w:t>
      </w:r>
      <w:r>
        <w:t xml:space="preserve">they are based upon </w:t>
      </w:r>
      <w:r w:rsidRPr="00192737">
        <w:t xml:space="preserve">actual sales data for the period 1994 to 2014. </w:t>
      </w:r>
    </w:p>
    <w:p w:rsidR="00140011" w:rsidRPr="005E2971" w:rsidRDefault="00140011" w:rsidP="00140011">
      <w:pPr>
        <w:pStyle w:val="BodyText"/>
        <w:jc w:val="both"/>
      </w:pPr>
      <w:r>
        <w:t>Forecast disposals in the period 2014 to 2024</w:t>
      </w:r>
      <w:r w:rsidRPr="00192737">
        <w:t xml:space="preserve"> should</w:t>
      </w:r>
      <w:r w:rsidRPr="005E2971">
        <w:t xml:space="preserve"> be considered in light of any unexpected spike in sales of refrigerators in the future, as sales over and above </w:t>
      </w:r>
      <w:r>
        <w:t xml:space="preserve">the </w:t>
      </w:r>
      <w:r w:rsidRPr="005E2971">
        <w:t xml:space="preserve">household growth </w:t>
      </w:r>
      <w:r>
        <w:t xml:space="preserve">rate – as occurred in 2004 to 2010 – </w:t>
      </w:r>
      <w:r w:rsidRPr="005E2971">
        <w:t xml:space="preserve">are likely to </w:t>
      </w:r>
      <w:r>
        <w:t>shift</w:t>
      </w:r>
      <w:r w:rsidRPr="005E2971">
        <w:t xml:space="preserve"> disposals earlier than they would otherwise have occurred.</w:t>
      </w:r>
    </w:p>
    <w:p w:rsidR="00140011" w:rsidRDefault="00140011" w:rsidP="00140011">
      <w:pPr>
        <w:pStyle w:val="BodyText"/>
        <w:keepNext/>
      </w:pPr>
      <w:r>
        <w:rPr>
          <w:noProof/>
          <w:lang w:eastAsia="en-AU"/>
        </w:rPr>
        <w:drawing>
          <wp:inline distT="0" distB="0" distL="0" distR="0">
            <wp:extent cx="5153025" cy="3381375"/>
            <wp:effectExtent l="0" t="0" r="0" b="0"/>
            <wp:docPr id="1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40011" w:rsidRPr="00561307" w:rsidRDefault="00140011" w:rsidP="00140011">
      <w:pPr>
        <w:pStyle w:val="Caption"/>
        <w:rPr>
          <w:bCs w:val="0"/>
          <w:sz w:val="20"/>
        </w:rPr>
      </w:pPr>
      <w:r w:rsidRPr="00561307">
        <w:rPr>
          <w:sz w:val="20"/>
        </w:rPr>
        <w:t xml:space="preserve">Figure </w:t>
      </w:r>
      <w:r w:rsidR="00667B71" w:rsidRPr="00561307">
        <w:rPr>
          <w:sz w:val="20"/>
        </w:rPr>
        <w:fldChar w:fldCharType="begin"/>
      </w:r>
      <w:r w:rsidRPr="00561307">
        <w:rPr>
          <w:sz w:val="20"/>
        </w:rPr>
        <w:instrText xml:space="preserve"> SEQ Figure \* ARABIC </w:instrText>
      </w:r>
      <w:r w:rsidR="00667B71" w:rsidRPr="00561307">
        <w:rPr>
          <w:sz w:val="20"/>
        </w:rPr>
        <w:fldChar w:fldCharType="separate"/>
      </w:r>
      <w:r w:rsidR="00510BC8">
        <w:rPr>
          <w:noProof/>
          <w:sz w:val="20"/>
        </w:rPr>
        <w:t>7</w:t>
      </w:r>
      <w:r w:rsidR="00667B71" w:rsidRPr="00561307">
        <w:rPr>
          <w:sz w:val="20"/>
        </w:rPr>
        <w:fldChar w:fldCharType="end"/>
      </w:r>
      <w:r w:rsidRPr="00561307">
        <w:rPr>
          <w:sz w:val="20"/>
        </w:rPr>
        <w:t>: Sales of domestic refrigerators and freezer</w:t>
      </w:r>
      <w:r>
        <w:rPr>
          <w:sz w:val="20"/>
        </w:rPr>
        <w:t xml:space="preserve">s, </w:t>
      </w:r>
      <w:r w:rsidRPr="00561307">
        <w:rPr>
          <w:bCs w:val="0"/>
          <w:sz w:val="20"/>
        </w:rPr>
        <w:t xml:space="preserve">source: Energy Efficiency Strategies (2010), personal communication with </w:t>
      </w:r>
      <w:proofErr w:type="spellStart"/>
      <w:r w:rsidRPr="00561307">
        <w:rPr>
          <w:bCs w:val="0"/>
          <w:sz w:val="20"/>
        </w:rPr>
        <w:t>GfK</w:t>
      </w:r>
      <w:proofErr w:type="spellEnd"/>
      <w:r w:rsidRPr="00561307">
        <w:rPr>
          <w:bCs w:val="0"/>
          <w:sz w:val="20"/>
        </w:rPr>
        <w:t xml:space="preserve"> (2014), additional analysi</w:t>
      </w:r>
      <w:r>
        <w:rPr>
          <w:bCs w:val="0"/>
          <w:sz w:val="20"/>
        </w:rPr>
        <w:t>s</w:t>
      </w:r>
    </w:p>
    <w:p w:rsidR="00140011" w:rsidRPr="005E2971" w:rsidRDefault="00140011" w:rsidP="00140011">
      <w:pPr>
        <w:pStyle w:val="BodyText"/>
        <w:keepNext/>
      </w:pPr>
      <w:r>
        <w:rPr>
          <w:noProof/>
          <w:lang w:eastAsia="en-AU"/>
        </w:rPr>
        <w:lastRenderedPageBreak/>
        <w:drawing>
          <wp:inline distT="0" distB="0" distL="0" distR="0">
            <wp:extent cx="5267325" cy="3314700"/>
            <wp:effectExtent l="0" t="0" r="0" b="0"/>
            <wp:docPr id="17"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40011" w:rsidRPr="00561307" w:rsidRDefault="00140011" w:rsidP="00140011">
      <w:pPr>
        <w:pStyle w:val="BodyText"/>
        <w:rPr>
          <w:i/>
          <w:szCs w:val="22"/>
        </w:rPr>
      </w:pPr>
      <w:bookmarkStart w:id="118" w:name="_Ref383604577"/>
      <w:r w:rsidRPr="00561307">
        <w:rPr>
          <w:i/>
          <w:szCs w:val="22"/>
        </w:rPr>
        <w:t xml:space="preserve">Figure </w:t>
      </w:r>
      <w:r w:rsidR="00667B71" w:rsidRPr="00561307">
        <w:rPr>
          <w:i/>
          <w:szCs w:val="22"/>
        </w:rPr>
        <w:fldChar w:fldCharType="begin"/>
      </w:r>
      <w:r w:rsidRPr="00561307">
        <w:rPr>
          <w:i/>
          <w:szCs w:val="22"/>
        </w:rPr>
        <w:instrText xml:space="preserve"> SEQ Figure \* ARABIC </w:instrText>
      </w:r>
      <w:r w:rsidR="00667B71" w:rsidRPr="00561307">
        <w:rPr>
          <w:i/>
          <w:szCs w:val="22"/>
        </w:rPr>
        <w:fldChar w:fldCharType="separate"/>
      </w:r>
      <w:r w:rsidR="00510BC8">
        <w:rPr>
          <w:i/>
          <w:noProof/>
          <w:szCs w:val="22"/>
        </w:rPr>
        <w:t>8</w:t>
      </w:r>
      <w:r w:rsidR="00667B71" w:rsidRPr="00561307">
        <w:rPr>
          <w:i/>
          <w:szCs w:val="22"/>
        </w:rPr>
        <w:fldChar w:fldCharType="end"/>
      </w:r>
      <w:bookmarkEnd w:id="118"/>
      <w:r w:rsidRPr="00561307">
        <w:rPr>
          <w:i/>
          <w:szCs w:val="22"/>
        </w:rPr>
        <w:t>: Estimated rate of disposal of domestic refrigerators and freezer</w:t>
      </w:r>
      <w:r>
        <w:rPr>
          <w:i/>
          <w:szCs w:val="22"/>
        </w:rPr>
        <w:t xml:space="preserve">, </w:t>
      </w:r>
      <w:r w:rsidRPr="00561307">
        <w:rPr>
          <w:i/>
          <w:szCs w:val="22"/>
        </w:rPr>
        <w:t xml:space="preserve">source: </w:t>
      </w:r>
      <w:r>
        <w:rPr>
          <w:i/>
          <w:szCs w:val="22"/>
        </w:rPr>
        <w:t>a</w:t>
      </w:r>
      <w:r w:rsidRPr="00561307">
        <w:rPr>
          <w:i/>
          <w:szCs w:val="22"/>
        </w:rPr>
        <w:t>dditional analysis</w:t>
      </w:r>
      <w:r>
        <w:rPr>
          <w:i/>
          <w:szCs w:val="22"/>
        </w:rPr>
        <w:t xml:space="preserve">, see Appendix B and C </w:t>
      </w:r>
    </w:p>
    <w:p w:rsidR="00140011" w:rsidRPr="00BA0596" w:rsidRDefault="00140011" w:rsidP="00EF55E3">
      <w:pPr>
        <w:pStyle w:val="BodyText"/>
        <w:spacing w:before="240"/>
        <w:jc w:val="both"/>
        <w:rPr>
          <w:b/>
        </w:rPr>
      </w:pPr>
      <w:r w:rsidRPr="00BA0596">
        <w:rPr>
          <w:b/>
        </w:rPr>
        <w:t>Stock</w:t>
      </w:r>
    </w:p>
    <w:p w:rsidR="00140011" w:rsidRPr="005E2971" w:rsidRDefault="00140011" w:rsidP="00140011">
      <w:pPr>
        <w:pStyle w:val="BodyText"/>
        <w:jc w:val="both"/>
      </w:pPr>
      <w:r>
        <w:t>Taking into consideration</w:t>
      </w:r>
      <w:r w:rsidRPr="005E2971">
        <w:t xml:space="preserve"> the trends in sales and disposals of refrigerators and freezers over the 2014 – 2024 </w:t>
      </w:r>
      <w:proofErr w:type="gramStart"/>
      <w:r w:rsidRPr="005E2971">
        <w:t>period</w:t>
      </w:r>
      <w:proofErr w:type="gramEnd"/>
      <w:r w:rsidRPr="005E2971">
        <w:t xml:space="preserve">, the stock of refrigerators is expected to increase while the stock of freezers is set to stagnate or </w:t>
      </w:r>
      <w:r>
        <w:t>decline</w:t>
      </w:r>
      <w:r w:rsidRPr="005E2971">
        <w:t>.</w:t>
      </w:r>
      <w:r>
        <w:t xml:space="preserve"> </w:t>
      </w:r>
      <w:r w:rsidRPr="005E2971">
        <w:t xml:space="preserve"> This is consistent with stakeholder discussions and publications which describe the refrigerator market as ‘saturated’ and the freezer market as ‘declining’.</w:t>
      </w:r>
    </w:p>
    <w:p w:rsidR="00140011" w:rsidRDefault="00140011" w:rsidP="00140011">
      <w:pPr>
        <w:pStyle w:val="BodyText"/>
        <w:jc w:val="both"/>
      </w:pPr>
      <w:r w:rsidRPr="005E2971">
        <w:t xml:space="preserve">The stock of </w:t>
      </w:r>
      <w:r>
        <w:t xml:space="preserve">domestic </w:t>
      </w:r>
      <w:r w:rsidRPr="005E2971">
        <w:t xml:space="preserve">refrigerator and freezers </w:t>
      </w:r>
      <w:r>
        <w:t>is</w:t>
      </w:r>
      <w:r w:rsidRPr="005E2971">
        <w:t xml:space="preserve"> estimated to be approximately </w:t>
      </w:r>
      <w:r>
        <w:t>17.8</w:t>
      </w:r>
      <w:r w:rsidRPr="005E2971">
        <w:t xml:space="preserve"> million units in 2014</w:t>
      </w:r>
      <w:r>
        <w:t xml:space="preserve">, rising to 19.6 million by 2024.  The trend in stock is consistent with recent industry estimates (in 2012, the analysis estimates stock of 17.5 million compared to the Expert Group’s estimate of 16.7 million). </w:t>
      </w:r>
    </w:p>
    <w:p w:rsidR="00140011" w:rsidRPr="005E2971" w:rsidRDefault="00140011" w:rsidP="00140011">
      <w:pPr>
        <w:pStyle w:val="BodyText"/>
        <w:jc w:val="both"/>
      </w:pPr>
      <w:r w:rsidRPr="005E2971">
        <w:t xml:space="preserve">Sales and disposals of the combined refrigerator and freezer equipment categories are shown together </w:t>
      </w:r>
      <w:r>
        <w:t xml:space="preserve">in Figure 9. </w:t>
      </w:r>
    </w:p>
    <w:p w:rsidR="00140011" w:rsidRPr="005E2971" w:rsidRDefault="00140011" w:rsidP="00140011">
      <w:pPr>
        <w:pStyle w:val="BodyText"/>
        <w:keepNext/>
      </w:pPr>
      <w:r>
        <w:rPr>
          <w:noProof/>
          <w:lang w:eastAsia="en-AU"/>
        </w:rPr>
        <w:lastRenderedPageBreak/>
        <w:drawing>
          <wp:inline distT="0" distB="0" distL="0" distR="0">
            <wp:extent cx="5400675" cy="3133725"/>
            <wp:effectExtent l="0" t="0" r="0" b="0"/>
            <wp:docPr id="19"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40011" w:rsidRDefault="00140011" w:rsidP="00140011">
      <w:pPr>
        <w:pStyle w:val="Caption"/>
        <w:rPr>
          <w:sz w:val="20"/>
        </w:rPr>
      </w:pPr>
      <w:r w:rsidRPr="005E2971">
        <w:rPr>
          <w:sz w:val="20"/>
        </w:rPr>
        <w:t xml:space="preserve">Figure </w:t>
      </w:r>
      <w:r w:rsidR="00667B71" w:rsidRPr="005E2971">
        <w:rPr>
          <w:sz w:val="20"/>
        </w:rPr>
        <w:fldChar w:fldCharType="begin"/>
      </w:r>
      <w:r w:rsidRPr="005E2971">
        <w:rPr>
          <w:sz w:val="20"/>
        </w:rPr>
        <w:instrText xml:space="preserve"> SEQ Figure \* ARABIC </w:instrText>
      </w:r>
      <w:r w:rsidR="00667B71" w:rsidRPr="005E2971">
        <w:rPr>
          <w:sz w:val="20"/>
        </w:rPr>
        <w:fldChar w:fldCharType="separate"/>
      </w:r>
      <w:r w:rsidR="00510BC8">
        <w:rPr>
          <w:noProof/>
          <w:sz w:val="20"/>
        </w:rPr>
        <w:t>9</w:t>
      </w:r>
      <w:r w:rsidR="00667B71" w:rsidRPr="005E2971">
        <w:rPr>
          <w:sz w:val="20"/>
        </w:rPr>
        <w:fldChar w:fldCharType="end"/>
      </w:r>
      <w:r w:rsidRPr="005E2971">
        <w:rPr>
          <w:sz w:val="20"/>
        </w:rPr>
        <w:t>: Sales and disposals of domestic refrigerators and freezers</w:t>
      </w:r>
      <w:r>
        <w:rPr>
          <w:sz w:val="20"/>
        </w:rPr>
        <w:t xml:space="preserve">, source: additional analysis, see Appendix B and C </w:t>
      </w:r>
    </w:p>
    <w:p w:rsidR="00140011" w:rsidRPr="008B43EA" w:rsidRDefault="00140011" w:rsidP="00EF55E3">
      <w:pPr>
        <w:pStyle w:val="Heading2"/>
        <w:keepNext/>
        <w:tabs>
          <w:tab w:val="clear" w:pos="0"/>
        </w:tabs>
        <w:spacing w:before="360" w:after="120" w:line="320" w:lineRule="exact"/>
        <w:ind w:left="567" w:hanging="567"/>
      </w:pPr>
      <w:bookmarkStart w:id="119" w:name="_Toc383169034"/>
      <w:bookmarkStart w:id="120" w:name="_Toc383169035"/>
      <w:bookmarkStart w:id="121" w:name="_Ref383594999"/>
      <w:bookmarkStart w:id="122" w:name="_Toc384811028"/>
      <w:bookmarkStart w:id="123" w:name="_Toc384825971"/>
      <w:bookmarkStart w:id="124" w:name="_Toc393875236"/>
      <w:bookmarkEnd w:id="119"/>
      <w:bookmarkEnd w:id="120"/>
      <w:r>
        <w:t>A</w:t>
      </w:r>
      <w:r w:rsidRPr="008B3290">
        <w:t>ir conditioners</w:t>
      </w:r>
      <w:bookmarkEnd w:id="121"/>
      <w:bookmarkEnd w:id="122"/>
      <w:bookmarkEnd w:id="123"/>
      <w:bookmarkEnd w:id="124"/>
    </w:p>
    <w:p w:rsidR="00140011" w:rsidRDefault="00140011" w:rsidP="00140011">
      <w:pPr>
        <w:pStyle w:val="BodyText"/>
        <w:jc w:val="both"/>
      </w:pPr>
      <w:r w:rsidRPr="00E65FB7">
        <w:t>The domina</w:t>
      </w:r>
      <w:r>
        <w:t>nt</w:t>
      </w:r>
      <w:r w:rsidRPr="00E65FB7">
        <w:t xml:space="preserve"> pathway for the disposal of air</w:t>
      </w:r>
      <w:r>
        <w:t xml:space="preserve"> </w:t>
      </w:r>
      <w:r w:rsidRPr="00E65FB7">
        <w:t>conditioners is via service technicians.  In the past 10 years there has been a significant increase in the sales, and hence stocks, of air</w:t>
      </w:r>
      <w:r>
        <w:t xml:space="preserve"> </w:t>
      </w:r>
      <w:r w:rsidRPr="00E65FB7">
        <w:t>conditioners</w:t>
      </w:r>
      <w:r>
        <w:t xml:space="preserve">; </w:t>
      </w:r>
      <w:r w:rsidRPr="00E65FB7">
        <w:t>in particular non-ducted split air</w:t>
      </w:r>
      <w:r>
        <w:t xml:space="preserve"> </w:t>
      </w:r>
      <w:r w:rsidRPr="00E65FB7">
        <w:t>conditioning units.  As a result the volumes of air</w:t>
      </w:r>
      <w:r>
        <w:t xml:space="preserve"> </w:t>
      </w:r>
      <w:r w:rsidRPr="00E65FB7">
        <w:t xml:space="preserve">conditioners that will be disposed of </w:t>
      </w:r>
      <w:r>
        <w:t>are</w:t>
      </w:r>
      <w:r w:rsidRPr="00E65FB7">
        <w:t xml:space="preserve"> expected to increase significantly.  </w:t>
      </w:r>
    </w:p>
    <w:p w:rsidR="00140011" w:rsidRPr="009D51DB" w:rsidRDefault="00140011" w:rsidP="00EF55E3">
      <w:pPr>
        <w:pStyle w:val="BodyText"/>
        <w:spacing w:before="240"/>
        <w:jc w:val="both"/>
        <w:rPr>
          <w:b/>
        </w:rPr>
      </w:pPr>
      <w:r w:rsidRPr="009D51DB">
        <w:rPr>
          <w:b/>
        </w:rPr>
        <w:t xml:space="preserve">Pathways </w:t>
      </w:r>
    </w:p>
    <w:p w:rsidR="00140011" w:rsidRDefault="00140011" w:rsidP="00140011">
      <w:pPr>
        <w:pStyle w:val="BodyText"/>
        <w:jc w:val="both"/>
      </w:pPr>
      <w:r>
        <w:t xml:space="preserve">The stakeholder engagement process indicated that the most significant pathway for the disposal of air conditioners is through the service technician when an air conditioner is serviced or replaced (not including refrigerant replacement).  The service technician will degas the air conditioner at the residential location and then remove the unserviceable unit.  </w:t>
      </w:r>
    </w:p>
    <w:p w:rsidR="00140011" w:rsidRDefault="00140011" w:rsidP="00140011">
      <w:pPr>
        <w:pStyle w:val="BodyText"/>
        <w:jc w:val="both"/>
      </w:pPr>
      <w:r>
        <w:t xml:space="preserve">Collected refrigerant gas is either: </w:t>
      </w:r>
    </w:p>
    <w:p w:rsidR="00140011" w:rsidRDefault="00140011" w:rsidP="00140011">
      <w:pPr>
        <w:pStyle w:val="ListBullet"/>
        <w:spacing w:before="130" w:after="130" w:line="240" w:lineRule="auto"/>
        <w:jc w:val="both"/>
      </w:pPr>
      <w:r>
        <w:t xml:space="preserve">Consolidated by RRA refrigerant wholesalers and destroyed by </w:t>
      </w:r>
      <w:proofErr w:type="spellStart"/>
      <w:r>
        <w:t>ToxFree</w:t>
      </w:r>
      <w:proofErr w:type="spellEnd"/>
      <w:r>
        <w:t xml:space="preserve">; or </w:t>
      </w:r>
    </w:p>
    <w:p w:rsidR="00140011" w:rsidRDefault="00140011" w:rsidP="00140011">
      <w:pPr>
        <w:pStyle w:val="ListBullet"/>
        <w:spacing w:before="130" w:after="130" w:line="240" w:lineRule="auto"/>
        <w:jc w:val="both"/>
      </w:pPr>
      <w:r>
        <w:t xml:space="preserve">Recycled, or stockpiled for later use.  </w:t>
      </w:r>
    </w:p>
    <w:p w:rsidR="00140011" w:rsidRDefault="00140011" w:rsidP="00140011">
      <w:pPr>
        <w:pStyle w:val="BodyText"/>
        <w:jc w:val="both"/>
      </w:pPr>
      <w:r>
        <w:t>From collection, the unit takes one of the following pathways:</w:t>
      </w:r>
    </w:p>
    <w:p w:rsidR="00140011" w:rsidRDefault="00140011" w:rsidP="00140011">
      <w:pPr>
        <w:pStyle w:val="ListBullet"/>
        <w:spacing w:before="130" w:after="130" w:line="240" w:lineRule="auto"/>
        <w:jc w:val="both"/>
      </w:pPr>
      <w:r>
        <w:t>The unit is separated into components at the service technician’s warehouse.  The plastics are sent to landfill and the separated metals are sold to scrap metal merchants or metal recyclers</w:t>
      </w:r>
    </w:p>
    <w:p w:rsidR="00140011" w:rsidRDefault="00140011" w:rsidP="00140011">
      <w:pPr>
        <w:pStyle w:val="ListBullet"/>
        <w:spacing w:before="130" w:after="130" w:line="240" w:lineRule="auto"/>
        <w:jc w:val="both"/>
      </w:pPr>
      <w:r>
        <w:t xml:space="preserve">The units are sold by the service technician to a scrap metal merchant or to a metal recycler.  The scrap metal companies consolidate the units and may do some additional separation (e.g. to recover compressors) and then on sell these to the metal recyclers. </w:t>
      </w:r>
    </w:p>
    <w:p w:rsidR="00FC46F4" w:rsidRDefault="00FC46F4">
      <w:pPr>
        <w:spacing w:line="240" w:lineRule="auto"/>
      </w:pPr>
      <w:r>
        <w:br w:type="page"/>
      </w:r>
    </w:p>
    <w:p w:rsidR="00140011" w:rsidRDefault="00140011" w:rsidP="00140011">
      <w:pPr>
        <w:pStyle w:val="BodyText"/>
        <w:jc w:val="both"/>
      </w:pPr>
      <w:r>
        <w:lastRenderedPageBreak/>
        <w:t xml:space="preserve">Ultimately the majority of units end up at the metal recyclers where they are shredded and turned into: </w:t>
      </w:r>
    </w:p>
    <w:p w:rsidR="00140011" w:rsidRDefault="00140011" w:rsidP="00140011">
      <w:pPr>
        <w:pStyle w:val="ListBullet"/>
        <w:spacing w:before="130" w:after="130" w:line="240" w:lineRule="auto"/>
        <w:jc w:val="both"/>
      </w:pPr>
      <w:r>
        <w:t xml:space="preserve">Shredder </w:t>
      </w:r>
      <w:proofErr w:type="spellStart"/>
      <w:r>
        <w:t>floc</w:t>
      </w:r>
      <w:proofErr w:type="spellEnd"/>
      <w:r>
        <w:t xml:space="preserve"> that is sent to landfill; or </w:t>
      </w:r>
    </w:p>
    <w:p w:rsidR="00140011" w:rsidRDefault="00140011" w:rsidP="00140011">
      <w:pPr>
        <w:pStyle w:val="ListBullet"/>
        <w:spacing w:before="130" w:after="130" w:line="240" w:lineRule="auto"/>
        <w:jc w:val="both"/>
      </w:pPr>
      <w:r>
        <w:t xml:space="preserve">Shredded metal which is sold.  </w:t>
      </w:r>
    </w:p>
    <w:p w:rsidR="00140011" w:rsidRPr="00F349AB" w:rsidRDefault="00140011" w:rsidP="00140011">
      <w:pPr>
        <w:pStyle w:val="BodyText"/>
        <w:jc w:val="both"/>
      </w:pPr>
      <w:r>
        <w:t>The i</w:t>
      </w:r>
      <w:r w:rsidRPr="00AD0BFE">
        <w:t xml:space="preserve">ndustry </w:t>
      </w:r>
      <w:r>
        <w:t xml:space="preserve">believes that </w:t>
      </w:r>
      <w:r w:rsidRPr="00AD0BFE">
        <w:t xml:space="preserve">service technicians </w:t>
      </w:r>
      <w:r>
        <w:t xml:space="preserve">are involved in removal of </w:t>
      </w:r>
      <w:r w:rsidRPr="00AD0BFE">
        <w:t xml:space="preserve">split </w:t>
      </w:r>
      <w:r>
        <w:t xml:space="preserve">system </w:t>
      </w:r>
      <w:r w:rsidRPr="00AD0BFE">
        <w:t>air conditioners</w:t>
      </w:r>
      <w:r>
        <w:t xml:space="preserve"> </w:t>
      </w:r>
      <w:r w:rsidRPr="00AD0BFE">
        <w:t xml:space="preserve">from the home </w:t>
      </w:r>
      <w:r>
        <w:t>in at least 80% cases of de-installation. For portable (including evaporative) and win</w:t>
      </w:r>
      <w:r w:rsidRPr="00E92B42">
        <w:t>dow wall a</w:t>
      </w:r>
      <w:r w:rsidRPr="00F349AB">
        <w:t>ir conditioners</w:t>
      </w:r>
      <w:r>
        <w:t xml:space="preserve"> the level is likely to be lower as householders are more likely to </w:t>
      </w:r>
      <w:r w:rsidRPr="00F349AB">
        <w:t>dispose of these items through the LGA</w:t>
      </w:r>
      <w:r>
        <w:t>’s</w:t>
      </w:r>
      <w:r w:rsidRPr="00F349AB">
        <w:t xml:space="preserve"> </w:t>
      </w:r>
      <w:r>
        <w:t>kerbside collection service, where one is available</w:t>
      </w:r>
      <w:r w:rsidRPr="00F349AB">
        <w:t xml:space="preserve">.  </w:t>
      </w:r>
      <w:r>
        <w:t>Ho</w:t>
      </w:r>
      <w:r w:rsidRPr="00F349AB">
        <w:t>wever the</w:t>
      </w:r>
      <w:r>
        <w:t>se</w:t>
      </w:r>
      <w:r w:rsidRPr="00F349AB">
        <w:t xml:space="preserve"> are not a significant proportion of </w:t>
      </w:r>
      <w:r>
        <w:t xml:space="preserve">total </w:t>
      </w:r>
      <w:r w:rsidRPr="00F349AB">
        <w:t xml:space="preserve">air conditioners reaching </w:t>
      </w:r>
      <w:r>
        <w:t>end-of-life</w:t>
      </w:r>
      <w:r w:rsidRPr="00F349AB">
        <w:t xml:space="preserve">. </w:t>
      </w:r>
    </w:p>
    <w:p w:rsidR="00140011" w:rsidRDefault="00140011" w:rsidP="00140011">
      <w:pPr>
        <w:pStyle w:val="BodyText"/>
        <w:jc w:val="both"/>
      </w:pPr>
      <w:r>
        <w:t>Whilst industry was firm in its view that split systems were disposed of in a controlled manner, increased sales of split systems in general (but especially from discount retail and online outlets), reduced prices, and increased cost-consciousness by householders could lead to unlicensed de-commissioning and uncontrolled disposal pathways, similar to what has been observed with refrigerators. This is despite a higher level of expertise being required in installation (compared with refrigerators</w:t>
      </w:r>
      <w:r w:rsidRPr="00561307">
        <w:rPr>
          <w:szCs w:val="22"/>
        </w:rPr>
        <w:t xml:space="preserve">). </w:t>
      </w:r>
      <w:fldSimple w:instr=" REF _Ref381975495 \h  \* MERGEFORMAT ">
        <w:r w:rsidR="00510BC8" w:rsidRPr="00510BC8">
          <w:rPr>
            <w:szCs w:val="22"/>
          </w:rPr>
          <w:t xml:space="preserve">Figure </w:t>
        </w:r>
        <w:r w:rsidR="00510BC8" w:rsidRPr="00510BC8">
          <w:rPr>
            <w:noProof/>
            <w:szCs w:val="22"/>
          </w:rPr>
          <w:t>10</w:t>
        </w:r>
      </w:fldSimple>
      <w:r w:rsidRPr="00561307">
        <w:rPr>
          <w:szCs w:val="22"/>
        </w:rPr>
        <w:t xml:space="preserve"> below</w:t>
      </w:r>
      <w:r w:rsidRPr="00A72624">
        <w:rPr>
          <w:szCs w:val="22"/>
        </w:rPr>
        <w:t xml:space="preserve"> shows a representation of the most significant </w:t>
      </w:r>
      <w:r>
        <w:rPr>
          <w:szCs w:val="22"/>
        </w:rPr>
        <w:t>end-of-life</w:t>
      </w:r>
      <w:r w:rsidRPr="00A72624">
        <w:rPr>
          <w:szCs w:val="22"/>
        </w:rPr>
        <w:t xml:space="preserve"> disposal pathway</w:t>
      </w:r>
      <w:r>
        <w:t xml:space="preserve"> for air conditioners.</w:t>
      </w:r>
    </w:p>
    <w:p w:rsidR="00140011" w:rsidRDefault="00140011" w:rsidP="00140011">
      <w:pPr>
        <w:pStyle w:val="BodyText"/>
      </w:pPr>
    </w:p>
    <w:p w:rsidR="00140011" w:rsidRDefault="00140011" w:rsidP="00140011">
      <w:pPr>
        <w:pStyle w:val="BodyText"/>
        <w:sectPr w:rsidR="00140011" w:rsidSect="00254441">
          <w:pgSz w:w="11907" w:h="16840" w:code="9"/>
          <w:pgMar w:top="1985" w:right="1474" w:bottom="1418" w:left="1474" w:header="1077" w:footer="674" w:gutter="454"/>
          <w:cols w:space="737"/>
        </w:sectPr>
      </w:pPr>
    </w:p>
    <w:p w:rsidR="00140011" w:rsidRDefault="00140011" w:rsidP="00140011">
      <w:pPr>
        <w:pStyle w:val="ListBullet"/>
        <w:numPr>
          <w:ilvl w:val="0"/>
          <w:numId w:val="0"/>
        </w:numPr>
        <w:jc w:val="center"/>
      </w:pPr>
      <w:r>
        <w:rPr>
          <w:noProof/>
          <w:lang w:eastAsia="en-AU"/>
        </w:rPr>
        <w:lastRenderedPageBreak/>
        <w:drawing>
          <wp:inline distT="0" distB="0" distL="0" distR="0">
            <wp:extent cx="7715250" cy="5025529"/>
            <wp:effectExtent l="19050" t="0" r="0"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7749870" cy="5048079"/>
                    </a:xfrm>
                    <a:prstGeom prst="rect">
                      <a:avLst/>
                    </a:prstGeom>
                    <a:noFill/>
                    <a:ln w="9525">
                      <a:noFill/>
                      <a:miter lim="800000"/>
                      <a:headEnd/>
                      <a:tailEnd/>
                    </a:ln>
                  </pic:spPr>
                </pic:pic>
              </a:graphicData>
            </a:graphic>
          </wp:inline>
        </w:drawing>
      </w:r>
    </w:p>
    <w:p w:rsidR="00140011" w:rsidRDefault="00140011" w:rsidP="00140011">
      <w:pPr>
        <w:pStyle w:val="Caption"/>
      </w:pPr>
      <w:bookmarkStart w:id="125" w:name="_Ref381975495"/>
      <w:r w:rsidRPr="005E2971">
        <w:rPr>
          <w:sz w:val="20"/>
        </w:rPr>
        <w:t xml:space="preserve">Figure </w:t>
      </w:r>
      <w:r w:rsidR="00667B71" w:rsidRPr="005E2971">
        <w:rPr>
          <w:sz w:val="20"/>
        </w:rPr>
        <w:fldChar w:fldCharType="begin"/>
      </w:r>
      <w:r w:rsidRPr="005E2971">
        <w:rPr>
          <w:sz w:val="20"/>
        </w:rPr>
        <w:instrText xml:space="preserve"> SEQ Figure \* ARABIC </w:instrText>
      </w:r>
      <w:r w:rsidR="00667B71" w:rsidRPr="005E2971">
        <w:rPr>
          <w:sz w:val="20"/>
        </w:rPr>
        <w:fldChar w:fldCharType="separate"/>
      </w:r>
      <w:r w:rsidR="00510BC8">
        <w:rPr>
          <w:noProof/>
          <w:sz w:val="20"/>
        </w:rPr>
        <w:t>10</w:t>
      </w:r>
      <w:r w:rsidR="00667B71" w:rsidRPr="005E2971">
        <w:rPr>
          <w:sz w:val="20"/>
        </w:rPr>
        <w:fldChar w:fldCharType="end"/>
      </w:r>
      <w:bookmarkEnd w:id="125"/>
      <w:r w:rsidRPr="005E2971">
        <w:rPr>
          <w:sz w:val="20"/>
        </w:rPr>
        <w:t xml:space="preserve">: </w:t>
      </w:r>
      <w:r>
        <w:rPr>
          <w:sz w:val="20"/>
        </w:rPr>
        <w:t xml:space="preserve">The most </w:t>
      </w:r>
      <w:r w:rsidRPr="00A72624">
        <w:rPr>
          <w:sz w:val="20"/>
        </w:rPr>
        <w:t>significant end</w:t>
      </w:r>
      <w:r>
        <w:rPr>
          <w:sz w:val="20"/>
        </w:rPr>
        <w:t>-</w:t>
      </w:r>
      <w:r w:rsidRPr="00A72624">
        <w:rPr>
          <w:sz w:val="20"/>
        </w:rPr>
        <w:t>of</w:t>
      </w:r>
      <w:r>
        <w:rPr>
          <w:sz w:val="20"/>
        </w:rPr>
        <w:t>-</w:t>
      </w:r>
      <w:r w:rsidRPr="00A72624">
        <w:rPr>
          <w:sz w:val="20"/>
        </w:rPr>
        <w:t>life disposal pathway for air conditioners</w:t>
      </w:r>
      <w:r w:rsidRPr="00EF7F05">
        <w:rPr>
          <w:sz w:val="20"/>
        </w:rPr>
        <w:t>,</w:t>
      </w:r>
      <w:r w:rsidRPr="00E85698">
        <w:rPr>
          <w:i w:val="0"/>
          <w:sz w:val="20"/>
        </w:rPr>
        <w:t xml:space="preserve"> </w:t>
      </w:r>
      <w:r w:rsidRPr="00E85698">
        <w:rPr>
          <w:sz w:val="20"/>
        </w:rPr>
        <w:t>source: based on discussions with industry stakeholders and Appendix B</w:t>
      </w:r>
      <w:r w:rsidRPr="00361D51">
        <w:rPr>
          <w:sz w:val="22"/>
          <w:szCs w:val="22"/>
        </w:rPr>
        <w:t xml:space="preserve">  </w:t>
      </w:r>
    </w:p>
    <w:p w:rsidR="00140011" w:rsidRDefault="00140011" w:rsidP="00140011">
      <w:pPr>
        <w:sectPr w:rsidR="00140011" w:rsidSect="00254441">
          <w:pgSz w:w="16840" w:h="11907" w:orient="landscape" w:code="9"/>
          <w:pgMar w:top="720" w:right="720" w:bottom="720" w:left="720" w:header="1077" w:footer="719" w:gutter="454"/>
          <w:cols w:space="737"/>
          <w:docGrid w:linePitch="299"/>
        </w:sectPr>
      </w:pPr>
    </w:p>
    <w:p w:rsidR="00140011" w:rsidRPr="00E238FC" w:rsidRDefault="00140011" w:rsidP="00EF55E3">
      <w:pPr>
        <w:pStyle w:val="BodyText"/>
        <w:spacing w:before="240"/>
        <w:jc w:val="both"/>
        <w:rPr>
          <w:b/>
        </w:rPr>
      </w:pPr>
      <w:r w:rsidRPr="00E238FC">
        <w:rPr>
          <w:b/>
        </w:rPr>
        <w:lastRenderedPageBreak/>
        <w:t xml:space="preserve">Sales </w:t>
      </w:r>
    </w:p>
    <w:p w:rsidR="00140011" w:rsidRDefault="00140011" w:rsidP="00140011">
      <w:pPr>
        <w:pStyle w:val="BodyText"/>
        <w:jc w:val="both"/>
      </w:pPr>
      <w:r>
        <w:t>Air conditioners experienced a sharp increase in sales in the period 1999 – 2005 (Figure 11).  This increase has been driven by a number of factors including an increase in household purchasing power, a decrease in the cost of air conditioning equipment, and changing consumer attitudes towards thermal comfort.  In the period 1999 – 2005, it is estimated that the penetration of air</w:t>
      </w:r>
      <w:r>
        <w:rPr>
          <w:rStyle w:val="CommentReference"/>
        </w:rPr>
        <w:t xml:space="preserve"> </w:t>
      </w:r>
      <w:r>
        <w:t xml:space="preserve">conditioning (i.e. the proportion of households with at least one air conditioner) has increased from around 34% to 60% (Energy Efficient Strategies, 2006). </w:t>
      </w:r>
    </w:p>
    <w:p w:rsidR="00140011" w:rsidRPr="005A72B5" w:rsidRDefault="00140011" w:rsidP="00140011">
      <w:pPr>
        <w:pStyle w:val="BodyText"/>
        <w:jc w:val="both"/>
        <w:rPr>
          <w:b/>
          <w:color w:val="000000" w:themeColor="text1"/>
        </w:rPr>
      </w:pPr>
      <w:r>
        <w:t xml:space="preserve">Sales data shows that the large increase in air conditioner sales has been almost exclusively driven by a leap in sales of non-ducted split system units, which grew from 10% of sales in 1994 to over 60% in 2004 (Energy Efficient Strategies, 2006). </w:t>
      </w:r>
    </w:p>
    <w:p w:rsidR="00140011" w:rsidRDefault="00140011" w:rsidP="00140011">
      <w:pPr>
        <w:pStyle w:val="BodyText"/>
        <w:jc w:val="both"/>
      </w:pPr>
      <w:r>
        <w:t xml:space="preserve">From 2006 – 2013, aside from a brief spike in 2009 (which may have been due to an exceptionally hot summer in parts of South Eastern Australia), sales have decreased to approximately 650,000 units per annum in 2013. Despite this decrease, sales are expected to continue to grow in the period 2014 – 2024, because it is widely accepted that the domestic air conditioner market has not yet reached saturation.  This is supported by industry estimates that replacement sales, as a proportion of total sales, are around 10% to 30%, which indicates that most sales of air conditioners are sales to householders who did not previously have an air conditioner.  </w:t>
      </w:r>
    </w:p>
    <w:p w:rsidR="00140011" w:rsidRDefault="00140011" w:rsidP="00140011">
      <w:pPr>
        <w:pStyle w:val="BodyText"/>
        <w:jc w:val="both"/>
      </w:pPr>
      <w:r>
        <w:t xml:space="preserve">Sales of domestic air conditioning equipment in 2014 are estimated to be around 850,000 units.  The analysis is broadly consistent with other recent estimates of sales (in 2011, this analysis estimates sales of 850,000 units compared to the Expert Group’s estimate of 950,000 million units which includes an upwards adjustment for evaporative systems of </w:t>
      </w:r>
      <w:r w:rsidRPr="005E2971">
        <w:rPr>
          <w:rFonts w:hint="eastAsia"/>
        </w:rPr>
        <w:t>~</w:t>
      </w:r>
      <w:r>
        <w:t xml:space="preserve">45,000 units). </w:t>
      </w:r>
    </w:p>
    <w:p w:rsidR="00140011" w:rsidRDefault="00140011" w:rsidP="00140011">
      <w:pPr>
        <w:pStyle w:val="BodyText"/>
        <w:jc w:val="both"/>
      </w:pPr>
      <w:r>
        <w:t xml:space="preserve">The rise in sales expected from 2014 onwards is due to the assumption that air conditioner ownership is expected to reach 1.6 air conditioners per household by 2024. This is consistent with the level of ownership of refrigerators, and represents a saturated market. To reach this level requires a significant growth in sales over the next ten years which is reflected in </w:t>
      </w:r>
      <w:fldSimple w:instr=" REF _Ref383441516 \h  \* MERGEFORMAT ">
        <w:r w:rsidR="00510BC8" w:rsidRPr="005157B6">
          <w:t xml:space="preserve">Figure </w:t>
        </w:r>
        <w:r w:rsidR="00510BC8">
          <w:rPr>
            <w:noProof/>
          </w:rPr>
          <w:t>11</w:t>
        </w:r>
      </w:fldSimple>
      <w:r>
        <w:t>. If ownership does not reach this level, the actual sales over the next ten years may differ from the forecast sales below.</w:t>
      </w:r>
    </w:p>
    <w:p w:rsidR="00140011" w:rsidRDefault="00140011" w:rsidP="00140011">
      <w:pPr>
        <w:pStyle w:val="BodyText"/>
        <w:jc w:val="both"/>
      </w:pPr>
      <w:r>
        <w:t xml:space="preserve">As a result of the sharp increase in sales in the early 2000’s, disposals are expected to begin to increase significantly from 2015. This is consistent with the sharp rise in sales from 2000 onwards and the expected lifespan of air conditioners of 14 years. </w:t>
      </w:r>
    </w:p>
    <w:p w:rsidR="00140011" w:rsidRPr="00E238FC" w:rsidRDefault="00140011" w:rsidP="00EF55E3">
      <w:pPr>
        <w:pStyle w:val="BodyText"/>
        <w:spacing w:before="240"/>
        <w:jc w:val="both"/>
        <w:rPr>
          <w:b/>
        </w:rPr>
      </w:pPr>
      <w:r w:rsidRPr="00E238FC">
        <w:rPr>
          <w:b/>
        </w:rPr>
        <w:t xml:space="preserve">Disposals </w:t>
      </w:r>
    </w:p>
    <w:p w:rsidR="00140011" w:rsidRDefault="00140011" w:rsidP="00140011">
      <w:pPr>
        <w:pStyle w:val="BodyText"/>
        <w:jc w:val="both"/>
      </w:pPr>
      <w:r>
        <w:t>The rate of disposal of air conditioners is estimated to be 550,000 in 2014.  This is consistent with most recently available industry estimates, which estimate disposals to reach 550,000 one year earlier in 2013</w:t>
      </w:r>
      <w:r>
        <w:rPr>
          <w:rStyle w:val="FootnoteReference"/>
        </w:rPr>
        <w:footnoteReference w:id="2"/>
      </w:r>
      <w:r>
        <w:t xml:space="preserve"> (Expert Group, 2013). </w:t>
      </w:r>
    </w:p>
    <w:p w:rsidR="00140011" w:rsidRDefault="00140011" w:rsidP="00140011">
      <w:pPr>
        <w:pStyle w:val="BodyText"/>
        <w:jc w:val="both"/>
      </w:pPr>
      <w:r>
        <w:t xml:space="preserve">The estimated rate of disposal of air conditioners is shown in Figure 12.  This shows that disposals of air conditioners are rising at the fastest rate that has been seen to date, and will continue to rise until a peak of almost 1.2 million units per annum in 2021.  </w:t>
      </w:r>
    </w:p>
    <w:p w:rsidR="00140011" w:rsidRDefault="00140011" w:rsidP="00140011">
      <w:pPr>
        <w:pStyle w:val="BodyText"/>
      </w:pPr>
    </w:p>
    <w:p w:rsidR="00140011" w:rsidRDefault="00140011" w:rsidP="00140011">
      <w:pPr>
        <w:pStyle w:val="BodyText"/>
      </w:pPr>
      <w:r w:rsidRPr="00F0074B">
        <w:rPr>
          <w:noProof/>
          <w:lang w:eastAsia="en-AU"/>
        </w:rPr>
        <w:lastRenderedPageBreak/>
        <w:t xml:space="preserve"> </w:t>
      </w:r>
      <w:r>
        <w:rPr>
          <w:noProof/>
          <w:lang w:eastAsia="en-AU"/>
        </w:rPr>
        <w:drawing>
          <wp:inline distT="0" distB="0" distL="0" distR="0">
            <wp:extent cx="5219700" cy="3067050"/>
            <wp:effectExtent l="0" t="0" r="0" b="0"/>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40011" w:rsidRPr="005157B6" w:rsidRDefault="00140011" w:rsidP="00140011">
      <w:pPr>
        <w:pStyle w:val="Caption"/>
        <w:rPr>
          <w:sz w:val="20"/>
        </w:rPr>
      </w:pPr>
      <w:bookmarkStart w:id="126" w:name="_Ref383441516"/>
      <w:r w:rsidRPr="005157B6">
        <w:rPr>
          <w:sz w:val="20"/>
        </w:rPr>
        <w:t xml:space="preserve">Figure </w:t>
      </w:r>
      <w:r w:rsidR="00667B71" w:rsidRPr="005157B6">
        <w:rPr>
          <w:sz w:val="20"/>
        </w:rPr>
        <w:fldChar w:fldCharType="begin"/>
      </w:r>
      <w:r w:rsidRPr="005157B6">
        <w:rPr>
          <w:sz w:val="20"/>
        </w:rPr>
        <w:instrText xml:space="preserve"> SEQ Figure \* ARABIC </w:instrText>
      </w:r>
      <w:r w:rsidR="00667B71" w:rsidRPr="005157B6">
        <w:rPr>
          <w:sz w:val="20"/>
        </w:rPr>
        <w:fldChar w:fldCharType="separate"/>
      </w:r>
      <w:r w:rsidR="00510BC8">
        <w:rPr>
          <w:noProof/>
          <w:sz w:val="20"/>
        </w:rPr>
        <w:t>11</w:t>
      </w:r>
      <w:r w:rsidR="00667B71" w:rsidRPr="005157B6">
        <w:rPr>
          <w:sz w:val="20"/>
        </w:rPr>
        <w:fldChar w:fldCharType="end"/>
      </w:r>
      <w:bookmarkEnd w:id="126"/>
      <w:r w:rsidRPr="005157B6">
        <w:rPr>
          <w:sz w:val="20"/>
        </w:rPr>
        <w:t>: Domestic air conditioner</w:t>
      </w:r>
      <w:r w:rsidRPr="005157B6">
        <w:rPr>
          <w:noProof/>
          <w:sz w:val="20"/>
        </w:rPr>
        <w:t xml:space="preserve"> sales, source:</w:t>
      </w:r>
      <w:r w:rsidRPr="005157B6">
        <w:rPr>
          <w:sz w:val="20"/>
        </w:rPr>
        <w:t xml:space="preserve"> Waste White Goods in Australia (2007), ABS 3236.0 (2011), personal communication with </w:t>
      </w:r>
      <w:proofErr w:type="spellStart"/>
      <w:r w:rsidRPr="005157B6">
        <w:rPr>
          <w:sz w:val="20"/>
        </w:rPr>
        <w:t>GfK</w:t>
      </w:r>
      <w:proofErr w:type="spellEnd"/>
      <w:r w:rsidRPr="005157B6">
        <w:rPr>
          <w:sz w:val="20"/>
        </w:rPr>
        <w:t xml:space="preserve"> Market Research (2014), additional analysis </w:t>
      </w:r>
    </w:p>
    <w:p w:rsidR="00140011" w:rsidRDefault="00140011" w:rsidP="00140011">
      <w:pPr>
        <w:pStyle w:val="BodyText"/>
      </w:pPr>
    </w:p>
    <w:p w:rsidR="00140011" w:rsidRDefault="00140011" w:rsidP="00140011">
      <w:pPr>
        <w:pStyle w:val="BodyText"/>
      </w:pPr>
      <w:r>
        <w:rPr>
          <w:noProof/>
          <w:lang w:eastAsia="en-AU"/>
        </w:rPr>
        <w:drawing>
          <wp:inline distT="0" distB="0" distL="0" distR="0">
            <wp:extent cx="5105400" cy="3219450"/>
            <wp:effectExtent l="0" t="0" r="0" b="0"/>
            <wp:docPr id="1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40011" w:rsidRPr="005157B6" w:rsidRDefault="00140011" w:rsidP="00140011">
      <w:pPr>
        <w:pStyle w:val="Caption"/>
        <w:rPr>
          <w:sz w:val="20"/>
        </w:rPr>
      </w:pPr>
      <w:r w:rsidRPr="005157B6">
        <w:rPr>
          <w:sz w:val="20"/>
        </w:rPr>
        <w:t xml:space="preserve">Figure </w:t>
      </w:r>
      <w:r w:rsidR="00667B71" w:rsidRPr="005157B6">
        <w:rPr>
          <w:sz w:val="20"/>
        </w:rPr>
        <w:fldChar w:fldCharType="begin"/>
      </w:r>
      <w:r w:rsidRPr="005157B6">
        <w:rPr>
          <w:sz w:val="20"/>
        </w:rPr>
        <w:instrText xml:space="preserve"> SEQ Figure \* ARABIC </w:instrText>
      </w:r>
      <w:r w:rsidR="00667B71" w:rsidRPr="005157B6">
        <w:rPr>
          <w:sz w:val="20"/>
        </w:rPr>
        <w:fldChar w:fldCharType="separate"/>
      </w:r>
      <w:r w:rsidR="00510BC8">
        <w:rPr>
          <w:noProof/>
          <w:sz w:val="20"/>
        </w:rPr>
        <w:t>12</w:t>
      </w:r>
      <w:r w:rsidR="00667B71" w:rsidRPr="005157B6">
        <w:rPr>
          <w:sz w:val="20"/>
        </w:rPr>
        <w:fldChar w:fldCharType="end"/>
      </w:r>
      <w:r w:rsidRPr="005157B6">
        <w:rPr>
          <w:sz w:val="20"/>
        </w:rPr>
        <w:t xml:space="preserve">: Rate of disposal of air conditioners, source: additional analysis </w:t>
      </w:r>
    </w:p>
    <w:p w:rsidR="00140011" w:rsidRDefault="00140011" w:rsidP="00140011">
      <w:pPr>
        <w:pStyle w:val="BodyText"/>
        <w:jc w:val="both"/>
      </w:pPr>
      <w:r>
        <w:t>Although the disposal rate is subsequently expected to fall, this is likely to be a temporary pause since the forecast sales in Figure 11 show that air conditioner sales are expected to increase from 2014 and lead to an increase in disposals beyond 2024.</w:t>
      </w:r>
    </w:p>
    <w:p w:rsidR="00140011" w:rsidRDefault="00140011" w:rsidP="00140011">
      <w:pPr>
        <w:pStyle w:val="BodyText"/>
        <w:jc w:val="both"/>
      </w:pPr>
      <w:r>
        <w:lastRenderedPageBreak/>
        <w:t xml:space="preserve">The sales and disposals of air conditioners are shown together in Figure 13, illustrating the relation between the surge in sales in 2000 and the corresponding increase in disposals that is now occurring.  The stock level is expected to reach over 16 million units in 2024. </w:t>
      </w:r>
    </w:p>
    <w:p w:rsidR="00140011" w:rsidRDefault="00140011" w:rsidP="00140011">
      <w:pPr>
        <w:pStyle w:val="BodyText"/>
        <w:jc w:val="both"/>
      </w:pPr>
      <w:r>
        <w:t xml:space="preserve">The changing composition of the domestic air conditioning market has a material effect on the types of air conditioning equipment reaching end-of-life.  This affects the composition of disposals in terms of air conditioner type and waste material.  </w:t>
      </w:r>
    </w:p>
    <w:p w:rsidR="00140011" w:rsidRDefault="00140011" w:rsidP="00140011">
      <w:pPr>
        <w:pStyle w:val="BodyText"/>
        <w:jc w:val="both"/>
      </w:pPr>
      <w:r>
        <w:t xml:space="preserve">To understand this effect, an assessment has been undertaken of the share of each type of air conditioning equipment at two points in time in the past. This enables the types of air conditioners disposed in the period 2014 – 2024 to be estimated. The information sources used to inform the analysis about the composition of the air conditioning market is outlined in Appendix D. </w:t>
      </w:r>
    </w:p>
    <w:p w:rsidR="00140011" w:rsidRDefault="00140011" w:rsidP="00140011">
      <w:pPr>
        <w:pStyle w:val="BodyText"/>
        <w:rPr>
          <w:b/>
        </w:rPr>
      </w:pPr>
      <w:r>
        <w:rPr>
          <w:b/>
          <w:noProof/>
          <w:lang w:eastAsia="en-AU"/>
        </w:rPr>
        <w:drawing>
          <wp:inline distT="0" distB="0" distL="0" distR="0">
            <wp:extent cx="5400675" cy="3218484"/>
            <wp:effectExtent l="0" t="0" r="0" b="0"/>
            <wp:docPr id="1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40011" w:rsidRPr="005157B6" w:rsidRDefault="00140011" w:rsidP="00140011">
      <w:pPr>
        <w:pStyle w:val="Caption"/>
        <w:spacing w:after="120"/>
        <w:rPr>
          <w:sz w:val="20"/>
        </w:rPr>
      </w:pPr>
      <w:r w:rsidRPr="005157B6">
        <w:rPr>
          <w:sz w:val="20"/>
        </w:rPr>
        <w:t xml:space="preserve">Figure </w:t>
      </w:r>
      <w:r w:rsidR="00667B71" w:rsidRPr="005157B6">
        <w:rPr>
          <w:sz w:val="20"/>
        </w:rPr>
        <w:fldChar w:fldCharType="begin"/>
      </w:r>
      <w:r w:rsidRPr="005157B6">
        <w:rPr>
          <w:sz w:val="20"/>
        </w:rPr>
        <w:instrText xml:space="preserve"> SEQ Figure \* ARABIC </w:instrText>
      </w:r>
      <w:r w:rsidR="00667B71" w:rsidRPr="005157B6">
        <w:rPr>
          <w:sz w:val="20"/>
        </w:rPr>
        <w:fldChar w:fldCharType="separate"/>
      </w:r>
      <w:r w:rsidR="00510BC8">
        <w:rPr>
          <w:noProof/>
          <w:sz w:val="20"/>
        </w:rPr>
        <w:t>13</w:t>
      </w:r>
      <w:r w:rsidR="00667B71" w:rsidRPr="005157B6">
        <w:rPr>
          <w:sz w:val="20"/>
        </w:rPr>
        <w:fldChar w:fldCharType="end"/>
      </w:r>
      <w:r w:rsidRPr="005157B6">
        <w:rPr>
          <w:sz w:val="20"/>
        </w:rPr>
        <w:t xml:space="preserve">: Sales and disposals of air conditioners, source: additional analysis, see Appendix B and C </w:t>
      </w:r>
    </w:p>
    <w:p w:rsidR="00140011" w:rsidRDefault="00140011" w:rsidP="00140011">
      <w:pPr>
        <w:jc w:val="both"/>
      </w:pPr>
      <w:r>
        <w:t>For the purposes of this assessment domestic air conditioning equipment has been separated into the following categories:</w:t>
      </w:r>
    </w:p>
    <w:p w:rsidR="00140011" w:rsidRPr="007357A5" w:rsidRDefault="00140011" w:rsidP="00140011">
      <w:pPr>
        <w:pStyle w:val="ListBullet"/>
        <w:spacing w:before="130" w:after="130" w:line="240" w:lineRule="auto"/>
        <w:jc w:val="both"/>
      </w:pPr>
      <w:r w:rsidRPr="007357A5">
        <w:t xml:space="preserve">Portable </w:t>
      </w:r>
    </w:p>
    <w:p w:rsidR="00140011" w:rsidRPr="007357A5" w:rsidRDefault="00140011" w:rsidP="00140011">
      <w:pPr>
        <w:pStyle w:val="ListBullet"/>
        <w:spacing w:before="130" w:after="130" w:line="240" w:lineRule="auto"/>
        <w:jc w:val="both"/>
      </w:pPr>
      <w:r w:rsidRPr="007357A5">
        <w:t xml:space="preserve">Window/wall </w:t>
      </w:r>
    </w:p>
    <w:p w:rsidR="00140011" w:rsidRPr="007357A5" w:rsidRDefault="00140011" w:rsidP="00140011">
      <w:pPr>
        <w:pStyle w:val="ListBullet"/>
        <w:spacing w:before="130" w:after="130" w:line="240" w:lineRule="auto"/>
        <w:jc w:val="both"/>
      </w:pPr>
      <w:r w:rsidRPr="007357A5">
        <w:t xml:space="preserve">Non-ducted split </w:t>
      </w:r>
    </w:p>
    <w:p w:rsidR="00140011" w:rsidRPr="007357A5" w:rsidRDefault="00140011" w:rsidP="00140011">
      <w:pPr>
        <w:pStyle w:val="ListBullet"/>
        <w:spacing w:before="130" w:after="130" w:line="240" w:lineRule="auto"/>
        <w:jc w:val="both"/>
      </w:pPr>
      <w:r w:rsidRPr="007357A5">
        <w:t xml:space="preserve">Ducted split </w:t>
      </w:r>
    </w:p>
    <w:p w:rsidR="00140011" w:rsidRDefault="00140011" w:rsidP="00140011">
      <w:pPr>
        <w:pStyle w:val="ListBullet"/>
        <w:spacing w:before="130" w:after="130" w:line="240" w:lineRule="auto"/>
        <w:jc w:val="both"/>
      </w:pPr>
      <w:r w:rsidRPr="007357A5">
        <w:t>Evaporative.</w:t>
      </w:r>
    </w:p>
    <w:p w:rsidR="00140011" w:rsidRDefault="00140011" w:rsidP="00140011">
      <w:pPr>
        <w:pStyle w:val="BodyText"/>
        <w:jc w:val="both"/>
      </w:pPr>
      <w:r>
        <w:t>The results of this analysis are presented in Figure 14 below.</w:t>
      </w:r>
    </w:p>
    <w:p w:rsidR="00140011" w:rsidRDefault="00140011" w:rsidP="00140011">
      <w:pPr>
        <w:pStyle w:val="BodyText"/>
        <w:jc w:val="both"/>
      </w:pPr>
      <w:r>
        <w:t xml:space="preserve">The largest change in stock is in the non-ducted split system category, which is estimated to have increased its share of the air conditioner market by 13% since 2000.  This has been </w:t>
      </w:r>
      <w:r>
        <w:lastRenderedPageBreak/>
        <w:t xml:space="preserve">accompanied by a corresponding decrease in the market share of window/wall and evaporative systems, while portable and ducted split systems have maintained their share of the market. </w:t>
      </w:r>
    </w:p>
    <w:p w:rsidR="00140011" w:rsidRDefault="00140011" w:rsidP="00140011">
      <w:pPr>
        <w:pStyle w:val="BodyText"/>
        <w:jc w:val="both"/>
      </w:pPr>
      <w:r>
        <w:t xml:space="preserve">Due to the changing market coverage of sales data and the exclusion of certain types of air conditioners, particularly evaporative systems, annual sales of air conditioners broken down by type of air conditioner is difficult to ascertain.  This makes it challenging to accurately estimate the corresponding amount of disposals by type of air conditioner.  However it is estimated that ducted and non-ducted split systems comprise approximately 50% of domestic air conditioners </w:t>
      </w:r>
      <w:r w:rsidRPr="007D64AB">
        <w:t xml:space="preserve">entering disposal pathways in 2014, or 275,000 units, and that this will rise to almost 70% of total disposals, or 620,000 units, by 2024.  </w:t>
      </w:r>
    </w:p>
    <w:p w:rsidR="00140011" w:rsidRPr="007D64AB" w:rsidRDefault="00140011" w:rsidP="00140011">
      <w:pPr>
        <w:pStyle w:val="BodyText"/>
        <w:jc w:val="both"/>
      </w:pPr>
      <w:r w:rsidRPr="007D64AB">
        <w:t>This is based on the following assumptions:</w:t>
      </w:r>
    </w:p>
    <w:p w:rsidR="00140011" w:rsidRPr="007D64AB" w:rsidRDefault="00140011" w:rsidP="004D60B5">
      <w:pPr>
        <w:pStyle w:val="BodyText"/>
        <w:numPr>
          <w:ilvl w:val="0"/>
          <w:numId w:val="18"/>
        </w:numPr>
        <w:spacing w:before="130" w:after="130" w:line="240" w:lineRule="auto"/>
        <w:jc w:val="both"/>
      </w:pPr>
      <w:r w:rsidRPr="007D64AB">
        <w:t>The average lifespan of air conditioners is 14 years (i.e. for a given year, disposals follow sales by 14 years) and so the proportion of sales in 2000 that are split systems is a reasonable predictor of the proportion of disposals that are split systems in 2014.</w:t>
      </w:r>
    </w:p>
    <w:p w:rsidR="00140011" w:rsidRPr="007D64AB" w:rsidRDefault="00140011" w:rsidP="004D60B5">
      <w:pPr>
        <w:pStyle w:val="BodyText"/>
        <w:numPr>
          <w:ilvl w:val="0"/>
          <w:numId w:val="18"/>
        </w:numPr>
        <w:spacing w:before="130" w:after="130" w:line="240" w:lineRule="auto"/>
        <w:jc w:val="both"/>
      </w:pPr>
      <w:r w:rsidRPr="007D64AB">
        <w:t xml:space="preserve">In 2000, split systems (both ducted and non-ducted) represented 50% of domestic air conditioner stock (see </w:t>
      </w:r>
      <w:fldSimple w:instr=" REF _Ref384654547 \h  \* MERGEFORMAT ">
        <w:r w:rsidR="00510BC8" w:rsidRPr="005157B6">
          <w:t xml:space="preserve">Figure </w:t>
        </w:r>
        <w:r w:rsidR="00510BC8">
          <w:rPr>
            <w:noProof/>
          </w:rPr>
          <w:t>14</w:t>
        </w:r>
      </w:fldSimple>
      <w:r w:rsidRPr="007D64AB">
        <w:t xml:space="preserve">), and it is assumed also represented 50% of sales in 2000 and hence 50% of disposals in 2014 or 275,000 units (50% of 550,000 per </w:t>
      </w:r>
      <w:fldSimple w:instr=" REF _Ref384654584 \h  \* MERGEFORMAT ">
        <w:r w:rsidR="00510BC8" w:rsidRPr="005157B6">
          <w:t>Table</w:t>
        </w:r>
        <w:r w:rsidR="00510BC8" w:rsidRPr="005157B6">
          <w:rPr>
            <w:noProof/>
          </w:rPr>
          <w:t xml:space="preserve"> </w:t>
        </w:r>
        <w:r w:rsidR="00510BC8">
          <w:rPr>
            <w:noProof/>
          </w:rPr>
          <w:t>13</w:t>
        </w:r>
      </w:fldSimple>
      <w:r w:rsidRPr="007D64AB">
        <w:t>)</w:t>
      </w:r>
    </w:p>
    <w:p w:rsidR="00140011" w:rsidRPr="007D64AB" w:rsidRDefault="00140011" w:rsidP="004D60B5">
      <w:pPr>
        <w:pStyle w:val="BodyText"/>
        <w:numPr>
          <w:ilvl w:val="0"/>
          <w:numId w:val="18"/>
        </w:numPr>
        <w:spacing w:before="130" w:after="130" w:line="240" w:lineRule="auto"/>
        <w:jc w:val="both"/>
      </w:pPr>
      <w:r w:rsidRPr="007D64AB">
        <w:t xml:space="preserve">Between 2000 and 2014, split systems have increased their share of the air conditioner market significantly, from 50% to 63% (see </w:t>
      </w:r>
      <w:fldSimple w:instr=" REF _Ref384654547 \h  \* MERGEFORMAT ">
        <w:r w:rsidR="00510BC8" w:rsidRPr="005157B6">
          <w:t xml:space="preserve">Figure </w:t>
        </w:r>
        <w:r w:rsidR="00510BC8">
          <w:rPr>
            <w:noProof/>
          </w:rPr>
          <w:t>14</w:t>
        </w:r>
      </w:fldSimple>
      <w:r w:rsidRPr="007D64AB">
        <w:t>), which requires sales of split systems as a proportion of all air conditioner sales to be appreciably higher than their share of stock (i.e. higher than 63%);</w:t>
      </w:r>
    </w:p>
    <w:p w:rsidR="00140011" w:rsidRPr="007D64AB" w:rsidRDefault="00140011" w:rsidP="004D60B5">
      <w:pPr>
        <w:pStyle w:val="BodyText"/>
        <w:numPr>
          <w:ilvl w:val="0"/>
          <w:numId w:val="18"/>
        </w:numPr>
        <w:spacing w:before="130" w:after="130" w:line="240" w:lineRule="auto"/>
        <w:jc w:val="both"/>
      </w:pPr>
      <w:r w:rsidRPr="007D64AB">
        <w:t xml:space="preserve">On this basis we have assumed that splits represent 70% of sales in 2010 and hence 70% of disposals in 2024 or 620,000 units (70% of 875,000 units per </w:t>
      </w:r>
      <w:fldSimple w:instr=" REF _Ref384654547 \h  \* MERGEFORMAT ">
        <w:r w:rsidR="00510BC8" w:rsidRPr="005157B6">
          <w:t xml:space="preserve">Figure </w:t>
        </w:r>
        <w:r w:rsidR="00510BC8">
          <w:rPr>
            <w:noProof/>
          </w:rPr>
          <w:t>14</w:t>
        </w:r>
      </w:fldSimple>
      <w:r w:rsidRPr="007D64AB">
        <w:t xml:space="preserve">). This is broadly consistent with actual sales data from </w:t>
      </w:r>
      <w:proofErr w:type="spellStart"/>
      <w:r w:rsidRPr="007D64AB">
        <w:t>GfK</w:t>
      </w:r>
      <w:proofErr w:type="spellEnd"/>
      <w:r w:rsidRPr="007D64AB">
        <w:t xml:space="preserve"> Market Research data which shows that in 2010, split systems represented approximately 70% of total sales excluding evaporative systems, or 64% when sales of evaporative systems are taken into account (</w:t>
      </w:r>
      <w:proofErr w:type="gramStart"/>
      <w:r w:rsidRPr="007D64AB">
        <w:rPr>
          <w:rFonts w:ascii="Meiryo" w:eastAsia="Meiryo" w:hAnsi="Meiryo" w:cs="Meiryo"/>
          <w:sz w:val="16"/>
        </w:rPr>
        <w:t>~</w:t>
      </w:r>
      <w:r w:rsidRPr="007D64AB">
        <w:t>50,000 pa</w:t>
      </w:r>
      <w:proofErr w:type="gramEnd"/>
      <w:r w:rsidRPr="007D64AB">
        <w:t xml:space="preserve"> per stakeholder interviews). </w:t>
      </w:r>
    </w:p>
    <w:p w:rsidR="00140011" w:rsidRDefault="00140011" w:rsidP="00140011">
      <w:pPr>
        <w:pStyle w:val="BodyText"/>
        <w:keepNext/>
      </w:pPr>
      <w:r>
        <w:rPr>
          <w:noProof/>
          <w:lang w:eastAsia="en-AU"/>
        </w:rPr>
        <w:drawing>
          <wp:inline distT="0" distB="0" distL="0" distR="0">
            <wp:extent cx="5400675" cy="2935175"/>
            <wp:effectExtent l="0" t="0" r="0" b="0"/>
            <wp:docPr id="2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40011" w:rsidRPr="005157B6" w:rsidRDefault="00140011" w:rsidP="00140011">
      <w:pPr>
        <w:pStyle w:val="Caption"/>
        <w:jc w:val="both"/>
        <w:rPr>
          <w:sz w:val="20"/>
        </w:rPr>
      </w:pPr>
      <w:bookmarkStart w:id="127" w:name="_Ref384654547"/>
      <w:r w:rsidRPr="005157B6">
        <w:rPr>
          <w:sz w:val="20"/>
        </w:rPr>
        <w:t xml:space="preserve">Figure </w:t>
      </w:r>
      <w:r w:rsidR="00667B71" w:rsidRPr="005157B6">
        <w:rPr>
          <w:sz w:val="20"/>
        </w:rPr>
        <w:fldChar w:fldCharType="begin"/>
      </w:r>
      <w:r w:rsidRPr="005157B6">
        <w:rPr>
          <w:sz w:val="20"/>
        </w:rPr>
        <w:instrText xml:space="preserve"> SEQ Figure \* ARABIC </w:instrText>
      </w:r>
      <w:r w:rsidR="00667B71" w:rsidRPr="005157B6">
        <w:rPr>
          <w:sz w:val="20"/>
        </w:rPr>
        <w:fldChar w:fldCharType="separate"/>
      </w:r>
      <w:r w:rsidR="00510BC8">
        <w:rPr>
          <w:noProof/>
          <w:sz w:val="20"/>
        </w:rPr>
        <w:t>14</w:t>
      </w:r>
      <w:r w:rsidR="00667B71" w:rsidRPr="005157B6">
        <w:rPr>
          <w:sz w:val="20"/>
        </w:rPr>
        <w:fldChar w:fldCharType="end"/>
      </w:r>
      <w:bookmarkEnd w:id="127"/>
      <w:r w:rsidRPr="005157B6">
        <w:rPr>
          <w:sz w:val="20"/>
        </w:rPr>
        <w:t xml:space="preserve">: Change in composition of air conditioner stock over time by type, source: DEHWA (2008), Expert Group (2013), ABS cat. </w:t>
      </w:r>
      <w:proofErr w:type="gramStart"/>
      <w:r w:rsidRPr="005157B6">
        <w:rPr>
          <w:sz w:val="20"/>
        </w:rPr>
        <w:t>no</w:t>
      </w:r>
      <w:proofErr w:type="gramEnd"/>
      <w:r w:rsidRPr="005157B6">
        <w:rPr>
          <w:sz w:val="20"/>
        </w:rPr>
        <w:t>. 4602.0 (2011), additional analysis.</w:t>
      </w:r>
    </w:p>
    <w:p w:rsidR="00631F17" w:rsidRDefault="00631F17" w:rsidP="00631F17">
      <w:pPr>
        <w:pStyle w:val="BodyText0"/>
        <w:spacing w:before="60" w:after="60" w:line="240" w:lineRule="auto"/>
        <w:rPr>
          <w:rFonts w:eastAsia="Times New Roman" w:cs="Univers 45 Light"/>
          <w:color w:val="auto"/>
          <w:sz w:val="20"/>
          <w:szCs w:val="20"/>
          <w:lang w:val="en-AU" w:eastAsia="en-AU"/>
        </w:rPr>
      </w:pPr>
    </w:p>
    <w:p w:rsidR="00140011" w:rsidRDefault="00140011">
      <w:pPr>
        <w:spacing w:line="240" w:lineRule="auto"/>
        <w:rPr>
          <w:rFonts w:ascii="Arial" w:eastAsia="Times New Roman" w:hAnsi="Arial" w:cs="Univers 45 Light"/>
          <w:lang w:eastAsia="en-AU"/>
        </w:rPr>
      </w:pPr>
      <w:r>
        <w:rPr>
          <w:rFonts w:eastAsia="Times New Roman" w:cs="Univers 45 Light"/>
          <w:lang w:eastAsia="en-AU"/>
        </w:rPr>
        <w:br w:type="page"/>
      </w:r>
    </w:p>
    <w:p w:rsidR="00140011" w:rsidRPr="005A72B5" w:rsidRDefault="00140011" w:rsidP="004D60B5">
      <w:pPr>
        <w:pStyle w:val="Heading1"/>
        <w:tabs>
          <w:tab w:val="clear" w:pos="0"/>
        </w:tabs>
        <w:ind w:left="567" w:hanging="567"/>
        <w:rPr>
          <w:rStyle w:val="Heading1Char"/>
          <w:b/>
        </w:rPr>
      </w:pPr>
      <w:bookmarkStart w:id="128" w:name="_Toc384825972"/>
      <w:bookmarkStart w:id="129" w:name="_Toc393875237"/>
      <w:r w:rsidRPr="005A72B5">
        <w:rPr>
          <w:rStyle w:val="Heading1Char"/>
          <w:b/>
        </w:rPr>
        <w:lastRenderedPageBreak/>
        <w:t>Material composition</w:t>
      </w:r>
      <w:bookmarkEnd w:id="128"/>
      <w:bookmarkEnd w:id="129"/>
      <w:r w:rsidRPr="005A72B5">
        <w:rPr>
          <w:rStyle w:val="Heading1Char"/>
          <w:b/>
        </w:rPr>
        <w:t xml:space="preserve"> </w:t>
      </w:r>
    </w:p>
    <w:p w:rsidR="00140011" w:rsidRPr="002F2F5C" w:rsidRDefault="00140011" w:rsidP="00EC3456">
      <w:pPr>
        <w:pStyle w:val="BodyText"/>
        <w:jc w:val="both"/>
      </w:pPr>
      <w:r w:rsidRPr="00E85698">
        <w:t xml:space="preserve">RAC equipment is manufactured using a variety of materials, both metallic and non-metallic, which are then found in varying quantities in disposal pathways at end-of-life.  However, the overwhelming quantity of RAC equipment (complete and fully/partially disassembled) is processed by the metal recycling industry, using mechanical shredding.  The by-products from this process are shredded metals and shredder </w:t>
      </w:r>
      <w:proofErr w:type="spellStart"/>
      <w:r w:rsidRPr="00E85698">
        <w:t>floc</w:t>
      </w:r>
      <w:proofErr w:type="spellEnd"/>
      <w:r w:rsidRPr="00E85698">
        <w:t>.</w:t>
      </w:r>
    </w:p>
    <w:p w:rsidR="00140011" w:rsidRPr="002F2F5C" w:rsidRDefault="00140011" w:rsidP="00EC3456">
      <w:pPr>
        <w:pStyle w:val="BodyText"/>
        <w:jc w:val="both"/>
      </w:pPr>
      <w:r w:rsidRPr="00E85698">
        <w:t>This section sets out the types of material recovered or disposed of from RAC equipment at end-of-life, based on available literature and stakeholder discussions. Based on the estimated disposal rates in Section 3 and a review of available literature on the standard composition of a RAC unit, the total quantity of each material disposed of annually has been estimated for the period 2014 to 2024, reflecting the potential quantity of each material that could be recovered from domestic RAC equipment in Australia at end-of-life.</w:t>
      </w:r>
    </w:p>
    <w:p w:rsidR="00140011" w:rsidRPr="002F2F5C" w:rsidRDefault="00140011" w:rsidP="00EF55E3">
      <w:pPr>
        <w:pStyle w:val="Heading2"/>
        <w:keepNext/>
        <w:tabs>
          <w:tab w:val="clear" w:pos="0"/>
        </w:tabs>
        <w:spacing w:before="360" w:after="120" w:line="320" w:lineRule="exact"/>
        <w:ind w:left="567" w:hanging="567"/>
      </w:pPr>
      <w:bookmarkStart w:id="130" w:name="_Toc384811030"/>
      <w:bookmarkStart w:id="131" w:name="_Toc384825973"/>
      <w:bookmarkStart w:id="132" w:name="_Toc393875238"/>
      <w:bookmarkStart w:id="133" w:name="_Toc383453862"/>
      <w:r w:rsidRPr="00E85698">
        <w:t>Shredded metal</w:t>
      </w:r>
      <w:bookmarkEnd w:id="130"/>
      <w:bookmarkEnd w:id="131"/>
      <w:bookmarkEnd w:id="132"/>
      <w:r w:rsidRPr="00E85698">
        <w:t xml:space="preserve"> </w:t>
      </w:r>
    </w:p>
    <w:bookmarkEnd w:id="133"/>
    <w:p w:rsidR="00140011" w:rsidRDefault="00140011" w:rsidP="00EC3456">
      <w:pPr>
        <w:pStyle w:val="BodyText"/>
        <w:jc w:val="both"/>
      </w:pPr>
      <w:r w:rsidRPr="00E85698">
        <w:t xml:space="preserve">Shredded metal comprises mainly ferrous metal (iron and steel). Non-ferrous metals, mainly copper and aluminium comprise only 1% to 2%.  </w:t>
      </w:r>
      <w:r>
        <w:t xml:space="preserve">Ferrous and non-ferrous metals are mainly present in the structure (e.g. cabinet) and machinery (e.g. compressor) of RAC equipment, but are also present in lesser quantities in electronic components including printed circuit boards. </w:t>
      </w:r>
    </w:p>
    <w:p w:rsidR="00140011" w:rsidRPr="002F2F5C" w:rsidRDefault="00140011" w:rsidP="00EC3456">
      <w:pPr>
        <w:pStyle w:val="BodyText"/>
        <w:jc w:val="both"/>
      </w:pPr>
      <w:r w:rsidRPr="00E85698">
        <w:t xml:space="preserve">Essentially, all non-ferrous shredder output is exported for recycling through copper and aluminium smelters in China.  There has been a limited market in Australia for recycling aluminium, but this will cease with the closure of the Alcoa smelting and processing facilities in Victoria and New South Wales.  There has been no market for copper recycling since the closure of the </w:t>
      </w:r>
      <w:proofErr w:type="spellStart"/>
      <w:r w:rsidRPr="00E85698">
        <w:t>Pasminco</w:t>
      </w:r>
      <w:proofErr w:type="spellEnd"/>
      <w:r w:rsidRPr="00E85698">
        <w:t xml:space="preserve"> smelter in New South Wales</w:t>
      </w:r>
      <w:r>
        <w:t>, and all separated copper is exported</w:t>
      </w:r>
      <w:r w:rsidRPr="00E85698">
        <w:t xml:space="preserve">.  </w:t>
      </w:r>
    </w:p>
    <w:p w:rsidR="00140011" w:rsidRPr="002F2F5C" w:rsidRDefault="00140011" w:rsidP="00EC3456">
      <w:pPr>
        <w:pStyle w:val="BodyText"/>
        <w:jc w:val="both"/>
      </w:pPr>
      <w:r w:rsidRPr="00E85698">
        <w:t xml:space="preserve">Data provided by the recycling industry indicated that the total output of ferrous scrap is about 3.5 million tonnes per annum.  </w:t>
      </w:r>
      <w:r>
        <w:t xml:space="preserve">This is for all ferrous scrap, including from RAC equipment but mainly from automotive units. </w:t>
      </w:r>
      <w:r w:rsidRPr="00E85698">
        <w:t>Of this</w:t>
      </w:r>
      <w:r>
        <w:t xml:space="preserve"> tonnage</w:t>
      </w:r>
      <w:r w:rsidRPr="00E85698">
        <w:t>, about 1.4 million tonnes (40%) is recycled through local steelmaking</w:t>
      </w:r>
      <w:r>
        <w:t xml:space="preserve"> operations</w:t>
      </w:r>
      <w:r w:rsidRPr="00E85698">
        <w:t xml:space="preserve">.  The balance </w:t>
      </w:r>
      <w:r>
        <w:t xml:space="preserve">of ferrous scrap </w:t>
      </w:r>
      <w:r w:rsidRPr="00E85698">
        <w:t xml:space="preserve">(60%) is exported.  </w:t>
      </w:r>
      <w:r>
        <w:t xml:space="preserve">On </w:t>
      </w:r>
      <w:r w:rsidRPr="00E85698">
        <w:t>the basis that shredder output is between 1% and 2% non-ferrous material</w:t>
      </w:r>
      <w:r>
        <w:t xml:space="preserve"> (i.e. relative to ferrous scrap)</w:t>
      </w:r>
      <w:r w:rsidRPr="00E85698">
        <w:t xml:space="preserve">, the non-ferrous component </w:t>
      </w:r>
      <w:r>
        <w:t xml:space="preserve">of total shredder output (including from RAC) </w:t>
      </w:r>
      <w:r w:rsidRPr="00E85698">
        <w:t>is between 35,000 tonnes and 70,000 tonnes. All of this is exported.</w:t>
      </w:r>
    </w:p>
    <w:p w:rsidR="00140011" w:rsidRPr="002F2F5C" w:rsidRDefault="00140011" w:rsidP="00EC3456">
      <w:pPr>
        <w:pStyle w:val="BodyText"/>
        <w:jc w:val="both"/>
      </w:pPr>
      <w:r w:rsidRPr="00E85698">
        <w:t>The contribution of RAC to shredded metal output has been estimated in Sections 4.5 and 4.6. RAC generates about 64,000 tonnes of ferrous scrap and about 15,000 tonnes of non-ferrous scrap. This indicates that whilst the contribution of RAC to ferrous scrap is insignificant, it is a much greater proportion of non-ferrous scrap.</w:t>
      </w:r>
    </w:p>
    <w:p w:rsidR="00140011" w:rsidRPr="002F2F5C" w:rsidRDefault="00140011" w:rsidP="00EF55E3">
      <w:pPr>
        <w:pStyle w:val="Heading2"/>
        <w:keepNext/>
        <w:tabs>
          <w:tab w:val="clear" w:pos="0"/>
        </w:tabs>
        <w:spacing w:before="360" w:after="120" w:line="320" w:lineRule="exact"/>
        <w:ind w:left="567" w:hanging="567"/>
      </w:pPr>
      <w:bookmarkStart w:id="134" w:name="_Toc384811031"/>
      <w:bookmarkStart w:id="135" w:name="_Toc384825974"/>
      <w:bookmarkStart w:id="136" w:name="_Toc393875239"/>
      <w:r w:rsidRPr="00E85698">
        <w:t>Refrigerant gas</w:t>
      </w:r>
      <w:bookmarkEnd w:id="134"/>
      <w:bookmarkEnd w:id="135"/>
      <w:bookmarkEnd w:id="136"/>
      <w:r w:rsidRPr="00E85698">
        <w:t xml:space="preserve"> </w:t>
      </w:r>
    </w:p>
    <w:p w:rsidR="00FC46F4" w:rsidRDefault="00140011" w:rsidP="00FC46F4">
      <w:pPr>
        <w:pStyle w:val="BodyText"/>
        <w:jc w:val="both"/>
      </w:pPr>
      <w:r>
        <w:t xml:space="preserve">In order to comply with the regulations, metal recyclers are required to be licensed if they handle refrigerant gases, and to not emit refrigerant gases. It was a widely held view across the stakeholders </w:t>
      </w:r>
      <w:r w:rsidRPr="00E85698">
        <w:t xml:space="preserve">that </w:t>
      </w:r>
      <w:r>
        <w:t xml:space="preserve">degassing does not occur at the shredders, with the </w:t>
      </w:r>
      <w:r w:rsidRPr="00E85698">
        <w:t xml:space="preserve">main reason for this </w:t>
      </w:r>
      <w:r>
        <w:t>being</w:t>
      </w:r>
      <w:r w:rsidRPr="00E85698">
        <w:t xml:space="preserve"> that it is not </w:t>
      </w:r>
      <w:r>
        <w:t xml:space="preserve">deemed </w:t>
      </w:r>
      <w:r w:rsidRPr="00E85698">
        <w:t xml:space="preserve">cost effective to separate and check RAC equipment at a shredder for the presence of refrigerant, and to carry out degassing if required.  There were only limited examples of degassing occurring at shredders. </w:t>
      </w:r>
      <w:r w:rsidR="00FC46F4">
        <w:br w:type="page"/>
      </w:r>
    </w:p>
    <w:p w:rsidR="00140011" w:rsidRPr="002F2F5C" w:rsidRDefault="00140011" w:rsidP="00EC3456">
      <w:pPr>
        <w:pStyle w:val="BodyText"/>
        <w:jc w:val="both"/>
      </w:pPr>
      <w:r w:rsidRPr="00E85698">
        <w:lastRenderedPageBreak/>
        <w:t xml:space="preserve">It </w:t>
      </w:r>
      <w:r>
        <w:t>was also</w:t>
      </w:r>
      <w:r w:rsidRPr="00E85698">
        <w:t xml:space="preserve"> noted </w:t>
      </w:r>
      <w:r>
        <w:t xml:space="preserve">by metal recyclers </w:t>
      </w:r>
      <w:r w:rsidRPr="00E85698">
        <w:t>that there are numerous opportunities in the disposal chain for RAC equipment to lose its refrigerant charge, including from the activities of scavengers, damage to appliances on pickup</w:t>
      </w:r>
      <w:r>
        <w:t>,</w:t>
      </w:r>
      <w:r w:rsidRPr="00E85698">
        <w:t xml:space="preserve"> and at LGAs and in delivery to the shredders.  Also, it is not easy to ensure if a RAC item is degassed or not.  The view </w:t>
      </w:r>
      <w:r>
        <w:t xml:space="preserve">in the metal recycling industry </w:t>
      </w:r>
      <w:r w:rsidRPr="00E85698">
        <w:t xml:space="preserve">is that </w:t>
      </w:r>
      <w:r>
        <w:t xml:space="preserve">although </w:t>
      </w:r>
      <w:r w:rsidRPr="00E85698">
        <w:t>the declaration system is not a reliable indicator</w:t>
      </w:r>
      <w:r>
        <w:t xml:space="preserve">, </w:t>
      </w:r>
      <w:r w:rsidRPr="00E85698">
        <w:t xml:space="preserve">the shredders assume that RAC is degassed before it arrives. </w:t>
      </w:r>
    </w:p>
    <w:p w:rsidR="00140011" w:rsidRPr="002F2F5C" w:rsidRDefault="00140011" w:rsidP="00EF55E3">
      <w:pPr>
        <w:pStyle w:val="Heading2"/>
        <w:keepNext/>
        <w:tabs>
          <w:tab w:val="clear" w:pos="0"/>
        </w:tabs>
        <w:spacing w:before="360" w:after="120" w:line="320" w:lineRule="exact"/>
        <w:ind w:left="567" w:hanging="567"/>
      </w:pPr>
      <w:bookmarkStart w:id="137" w:name="_Toc384811032"/>
      <w:bookmarkStart w:id="138" w:name="_Toc384825975"/>
      <w:bookmarkStart w:id="139" w:name="_Toc393875240"/>
      <w:r w:rsidRPr="00E85698">
        <w:t xml:space="preserve">Shredder </w:t>
      </w:r>
      <w:proofErr w:type="spellStart"/>
      <w:r w:rsidRPr="00E85698">
        <w:t>floc</w:t>
      </w:r>
      <w:bookmarkEnd w:id="137"/>
      <w:bookmarkEnd w:id="138"/>
      <w:bookmarkEnd w:id="139"/>
      <w:proofErr w:type="spellEnd"/>
    </w:p>
    <w:p w:rsidR="00140011" w:rsidRPr="002F2F5C" w:rsidRDefault="00140011" w:rsidP="00EC3456">
      <w:pPr>
        <w:pStyle w:val="BodyText"/>
        <w:jc w:val="both"/>
      </w:pPr>
      <w:r w:rsidRPr="00E85698">
        <w:t>The non-metallic component of the shredder output is termed “</w:t>
      </w:r>
      <w:proofErr w:type="spellStart"/>
      <w:r w:rsidRPr="00E85698">
        <w:t>floc</w:t>
      </w:r>
      <w:proofErr w:type="spellEnd"/>
      <w:r w:rsidRPr="00E85698">
        <w:t xml:space="preserve">” and comprises mixed and low-grade plastics including insulating foam, and is often contaminated with oils and chemicals (e.g. automotive coolant). </w:t>
      </w:r>
    </w:p>
    <w:p w:rsidR="00140011" w:rsidRPr="002F2F5C" w:rsidRDefault="00140011" w:rsidP="00EC3456">
      <w:pPr>
        <w:pStyle w:val="BodyText"/>
        <w:jc w:val="both"/>
      </w:pPr>
      <w:r w:rsidRPr="00E85698">
        <w:t xml:space="preserve">There is no economic value in recycling shredder </w:t>
      </w:r>
      <w:proofErr w:type="spellStart"/>
      <w:r w:rsidRPr="00E85698">
        <w:t>floc</w:t>
      </w:r>
      <w:proofErr w:type="spellEnd"/>
      <w:r w:rsidRPr="00E85698">
        <w:t xml:space="preserve"> (e.g. into plastic types) and it is </w:t>
      </w:r>
      <w:r>
        <w:t xml:space="preserve">therefore </w:t>
      </w:r>
      <w:r w:rsidRPr="00E85698">
        <w:t xml:space="preserve">sent to landfill.  It is uneconomic to separate plastic grades from mixed </w:t>
      </w:r>
      <w:proofErr w:type="spellStart"/>
      <w:r w:rsidRPr="00E85698">
        <w:t>floc</w:t>
      </w:r>
      <w:proofErr w:type="spellEnd"/>
      <w:r w:rsidRPr="00E85698">
        <w:t xml:space="preserve">.  The shredding industry provided information to indicate that shredder output is typically about 16% </w:t>
      </w:r>
      <w:proofErr w:type="spellStart"/>
      <w:r w:rsidRPr="00E85698">
        <w:t>floc</w:t>
      </w:r>
      <w:proofErr w:type="spellEnd"/>
      <w:r w:rsidRPr="00E85698">
        <w:t xml:space="preserve">.  On this basis, the annual quantity of </w:t>
      </w:r>
      <w:proofErr w:type="spellStart"/>
      <w:r w:rsidRPr="00E85698">
        <w:t>floc</w:t>
      </w:r>
      <w:proofErr w:type="spellEnd"/>
      <w:r w:rsidRPr="00E85698">
        <w:t xml:space="preserve"> (based on 3.5 million tonnes of </w:t>
      </w:r>
      <w:r>
        <w:t xml:space="preserve">shredded </w:t>
      </w:r>
      <w:r w:rsidRPr="00E85698">
        <w:t>metal) is about 700,000 tonnes.</w:t>
      </w:r>
    </w:p>
    <w:p w:rsidR="00140011" w:rsidRPr="002F2F5C" w:rsidRDefault="00140011" w:rsidP="00EC3456">
      <w:pPr>
        <w:pStyle w:val="BodyText"/>
        <w:jc w:val="both"/>
      </w:pPr>
      <w:r w:rsidRPr="00E85698">
        <w:t xml:space="preserve">It is difficult to obtain a representative picture of the composition of shredder </w:t>
      </w:r>
      <w:proofErr w:type="spellStart"/>
      <w:r w:rsidRPr="00E85698">
        <w:t>floc</w:t>
      </w:r>
      <w:proofErr w:type="spellEnd"/>
      <w:r w:rsidRPr="00E85698">
        <w:t xml:space="preserve">. Overseas studies exist, but they will heavily reflect local materials in their findings.  Also, different material categorisations are used across the industry.  Given that automobiles represent the major part of shredder input, one reliable data set obtained was on the composition of shredder </w:t>
      </w:r>
      <w:proofErr w:type="spellStart"/>
      <w:r w:rsidRPr="00E85698">
        <w:t>floc</w:t>
      </w:r>
      <w:proofErr w:type="spellEnd"/>
      <w:r w:rsidRPr="00E85698">
        <w:t xml:space="preserve"> from automotive recycling in Australia (Environment Australia; 2002). </w:t>
      </w:r>
    </w:p>
    <w:p w:rsidR="00140011" w:rsidRPr="002F2F5C" w:rsidRDefault="00140011" w:rsidP="00EC3456">
      <w:pPr>
        <w:pStyle w:val="BodyText"/>
        <w:jc w:val="both"/>
      </w:pPr>
      <w:r w:rsidRPr="00E85698">
        <w:t xml:space="preserve">A comparison of the publicly reported data about the material composition in RAC disposal to overall shredder output against the data provided by the recycling industry is provided in </w:t>
      </w:r>
      <w:fldSimple w:instr=" REF _Ref383521785 \h  \* MERGEFORMAT ">
        <w:r w:rsidR="00510BC8" w:rsidRPr="00510BC8">
          <w:rPr>
            <w:szCs w:val="22"/>
          </w:rPr>
          <w:t>Table 3</w:t>
        </w:r>
      </w:fldSimple>
      <w:r w:rsidRPr="00E85698">
        <w:t>.  The recycling industry reports a high waste composition of dirt, rock, concrete</w:t>
      </w:r>
      <w:r>
        <w:t>,</w:t>
      </w:r>
      <w:r w:rsidRPr="00E85698">
        <w:t xml:space="preserve"> and other small solids.</w:t>
      </w:r>
    </w:p>
    <w:p w:rsidR="00140011" w:rsidRPr="002F2F5C" w:rsidRDefault="00140011" w:rsidP="00EC3456">
      <w:pPr>
        <w:pStyle w:val="BodyText"/>
        <w:jc w:val="both"/>
      </w:pPr>
      <w:r w:rsidRPr="00E85698">
        <w:t xml:space="preserve">There has been some interstate movement of shredder </w:t>
      </w:r>
      <w:proofErr w:type="spellStart"/>
      <w:r w:rsidRPr="00E85698">
        <w:t>floc</w:t>
      </w:r>
      <w:proofErr w:type="spellEnd"/>
      <w:r w:rsidRPr="00E85698">
        <w:t xml:space="preserve"> from New South Wales to Queensland (due to lower landfill fees in Queensland) and some evidence of illegal dumping.  The New South Wales Government “Structural Adjustment Program to Assist New South Wales Metal Shredders” is aimed at addressing this market distortion.  </w:t>
      </w:r>
    </w:p>
    <w:p w:rsidR="00140011" w:rsidRPr="002F2F5C" w:rsidRDefault="00140011" w:rsidP="00EC3456">
      <w:pPr>
        <w:pStyle w:val="BodyText"/>
        <w:jc w:val="both"/>
      </w:pPr>
      <w:r w:rsidRPr="00E85698">
        <w:t xml:space="preserve">Sectors of the industry are also accessing funding from the Structural Adjustment Program, to develop </w:t>
      </w:r>
      <w:proofErr w:type="spellStart"/>
      <w:r w:rsidRPr="00E85698">
        <w:t>floc</w:t>
      </w:r>
      <w:proofErr w:type="spellEnd"/>
      <w:r w:rsidRPr="00E85698">
        <w:t xml:space="preserve"> re-use and landfill diversion technologies</w:t>
      </w:r>
    </w:p>
    <w:p w:rsidR="00140011" w:rsidRPr="002F2F5C" w:rsidRDefault="00140011" w:rsidP="00EC3456">
      <w:pPr>
        <w:pStyle w:val="BodyText"/>
        <w:jc w:val="both"/>
      </w:pPr>
      <w:r w:rsidRPr="00E85698">
        <w:t xml:space="preserve">Whilst there were isolated reports of shredder </w:t>
      </w:r>
      <w:proofErr w:type="spellStart"/>
      <w:r w:rsidRPr="00E85698">
        <w:t>floc</w:t>
      </w:r>
      <w:proofErr w:type="spellEnd"/>
      <w:r w:rsidRPr="00E85698">
        <w:t xml:space="preserve"> being incinerated or exported, essentially all shredder </w:t>
      </w:r>
      <w:proofErr w:type="spellStart"/>
      <w:r w:rsidRPr="00E85698">
        <w:t>floc</w:t>
      </w:r>
      <w:proofErr w:type="spellEnd"/>
      <w:r w:rsidRPr="00E85698">
        <w:t xml:space="preserve"> goes to landfill</w:t>
      </w:r>
      <w:r>
        <w:t xml:space="preserve">. </w:t>
      </w:r>
      <w:r w:rsidRPr="00E85698">
        <w:t xml:space="preserve">China no longer accepts shredder </w:t>
      </w:r>
      <w:proofErr w:type="spellStart"/>
      <w:r w:rsidRPr="00E85698">
        <w:t>floc</w:t>
      </w:r>
      <w:proofErr w:type="spellEnd"/>
      <w:r w:rsidRPr="00E85698">
        <w:t xml:space="preserve"> since the introduction of the Green Fence</w:t>
      </w:r>
      <w:r w:rsidRPr="00E85698">
        <w:rPr>
          <w:rStyle w:val="FootnoteReference"/>
        </w:rPr>
        <w:footnoteReference w:id="3"/>
      </w:r>
      <w:r w:rsidRPr="00E85698">
        <w:t xml:space="preserve"> program in 2012.  Similarly, there is only limited evidence of RAC equipment at end-of-life being exported to China for reconditioning and reuse.</w:t>
      </w:r>
    </w:p>
    <w:p w:rsidR="00140011" w:rsidRPr="002F2F5C" w:rsidRDefault="00140011" w:rsidP="003D4677">
      <w:pPr>
        <w:pStyle w:val="BodyText"/>
        <w:spacing w:after="0"/>
        <w:jc w:val="both"/>
      </w:pPr>
      <w:proofErr w:type="gramStart"/>
      <w:r w:rsidRPr="00E85698">
        <w:t>The Plastics and Chemicals Industry Association (PACIA 2013) reports that</w:t>
      </w:r>
      <w:r>
        <w:t xml:space="preserve"> the value of</w:t>
      </w:r>
      <w:r w:rsidRPr="00E85698">
        <w:t xml:space="preserve"> mixed plastics ha</w:t>
      </w:r>
      <w:r>
        <w:t>s</w:t>
      </w:r>
      <w:r w:rsidRPr="00E85698">
        <w:t xml:space="preserve"> significantly declined </w:t>
      </w:r>
      <w:r>
        <w:t xml:space="preserve">since </w:t>
      </w:r>
      <w:r w:rsidRPr="00E85698">
        <w:t>not being accepted in</w:t>
      </w:r>
      <w:r>
        <w:t>to</w:t>
      </w:r>
      <w:r w:rsidRPr="00E85698">
        <w:t xml:space="preserve"> Chinese markets.</w:t>
      </w:r>
      <w:proofErr w:type="gramEnd"/>
      <w:r w:rsidRPr="00E85698">
        <w:t xml:space="preserve"> </w:t>
      </w:r>
    </w:p>
    <w:p w:rsidR="00510BC8" w:rsidRDefault="00510BC8">
      <w:pPr>
        <w:spacing w:line="240" w:lineRule="auto"/>
        <w:rPr>
          <w:bCs/>
          <w:i/>
        </w:rPr>
      </w:pPr>
      <w:bookmarkStart w:id="140" w:name="_Ref383521785"/>
      <w:r>
        <w:br w:type="page"/>
      </w:r>
    </w:p>
    <w:p w:rsidR="00140011" w:rsidRPr="005157B6" w:rsidRDefault="00140011" w:rsidP="003D4677">
      <w:pPr>
        <w:pStyle w:val="Caption"/>
        <w:keepNext/>
        <w:spacing w:before="80"/>
        <w:ind w:left="851" w:hanging="851"/>
        <w:rPr>
          <w:sz w:val="20"/>
        </w:rPr>
      </w:pPr>
      <w:r w:rsidRPr="005157B6">
        <w:rPr>
          <w:sz w:val="20"/>
        </w:rPr>
        <w:lastRenderedPageBreak/>
        <w:t xml:space="preserve">Table </w:t>
      </w:r>
      <w:r w:rsidR="00667B71" w:rsidRPr="005157B6">
        <w:rPr>
          <w:sz w:val="20"/>
        </w:rPr>
        <w:fldChar w:fldCharType="begin"/>
      </w:r>
      <w:r w:rsidRPr="005157B6">
        <w:rPr>
          <w:sz w:val="20"/>
        </w:rPr>
        <w:instrText xml:space="preserve"> SEQ Table \* ARABIC </w:instrText>
      </w:r>
      <w:r w:rsidR="00667B71" w:rsidRPr="005157B6">
        <w:rPr>
          <w:sz w:val="20"/>
        </w:rPr>
        <w:fldChar w:fldCharType="separate"/>
      </w:r>
      <w:r w:rsidR="00510BC8">
        <w:rPr>
          <w:noProof/>
          <w:sz w:val="20"/>
        </w:rPr>
        <w:t>3</w:t>
      </w:r>
      <w:r w:rsidR="00667B71" w:rsidRPr="005157B6">
        <w:rPr>
          <w:sz w:val="20"/>
        </w:rPr>
        <w:fldChar w:fldCharType="end"/>
      </w:r>
      <w:bookmarkEnd w:id="140"/>
      <w:r w:rsidRPr="005157B6">
        <w:rPr>
          <w:sz w:val="20"/>
        </w:rPr>
        <w:t xml:space="preserve">: </w:t>
      </w:r>
      <w:r w:rsidRPr="005157B6">
        <w:rPr>
          <w:sz w:val="20"/>
        </w:rPr>
        <w:tab/>
        <w:t>Contribution of RAC disposal to overall shredder output, source: Environment Australia, 2002 and interviews with the Recycling Industry</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4219"/>
        <w:gridCol w:w="2268"/>
        <w:gridCol w:w="2126"/>
      </w:tblGrid>
      <w:tr w:rsidR="00140011" w:rsidRPr="0082068F" w:rsidTr="001B567A">
        <w:trPr>
          <w:trHeight w:val="283"/>
        </w:trPr>
        <w:tc>
          <w:tcPr>
            <w:tcW w:w="4219" w:type="dxa"/>
            <w:vMerge w:val="restart"/>
            <w:shd w:val="clear" w:color="auto" w:fill="C6D9F1" w:themeFill="text2" w:themeFillTint="33"/>
            <w:vAlign w:val="center"/>
          </w:tcPr>
          <w:p w:rsidR="00140011" w:rsidRPr="0082068F" w:rsidRDefault="00140011" w:rsidP="00FC46F4">
            <w:pPr>
              <w:pStyle w:val="BodyText"/>
              <w:spacing w:before="120" w:after="80"/>
              <w:rPr>
                <w:b/>
              </w:rPr>
            </w:pPr>
            <w:r w:rsidRPr="0082068F">
              <w:rPr>
                <w:b/>
              </w:rPr>
              <w:t>Material</w:t>
            </w:r>
          </w:p>
        </w:tc>
        <w:tc>
          <w:tcPr>
            <w:tcW w:w="4394" w:type="dxa"/>
            <w:gridSpan w:val="2"/>
            <w:shd w:val="clear" w:color="auto" w:fill="C6D9F1" w:themeFill="text2" w:themeFillTint="33"/>
            <w:vAlign w:val="center"/>
          </w:tcPr>
          <w:p w:rsidR="00140011" w:rsidRPr="0082068F" w:rsidRDefault="00140011" w:rsidP="00FC46F4">
            <w:pPr>
              <w:pStyle w:val="BodyText"/>
              <w:spacing w:before="120" w:after="80"/>
              <w:jc w:val="center"/>
              <w:rPr>
                <w:b/>
              </w:rPr>
            </w:pPr>
            <w:r w:rsidRPr="0082068F">
              <w:rPr>
                <w:b/>
              </w:rPr>
              <w:t xml:space="preserve">Percentage in </w:t>
            </w:r>
            <w:proofErr w:type="spellStart"/>
            <w:r w:rsidRPr="0082068F">
              <w:rPr>
                <w:b/>
              </w:rPr>
              <w:t>floc</w:t>
            </w:r>
            <w:proofErr w:type="spellEnd"/>
          </w:p>
        </w:tc>
      </w:tr>
      <w:tr w:rsidR="00140011" w:rsidRPr="0082068F" w:rsidTr="001B567A">
        <w:trPr>
          <w:trHeight w:val="857"/>
        </w:trPr>
        <w:tc>
          <w:tcPr>
            <w:tcW w:w="4219" w:type="dxa"/>
            <w:vMerge/>
            <w:vAlign w:val="center"/>
          </w:tcPr>
          <w:p w:rsidR="00140011" w:rsidRPr="0082068F" w:rsidRDefault="00140011" w:rsidP="00FC46F4">
            <w:pPr>
              <w:pStyle w:val="BodyText"/>
              <w:spacing w:before="120" w:after="80"/>
              <w:rPr>
                <w:b/>
              </w:rPr>
            </w:pPr>
          </w:p>
        </w:tc>
        <w:tc>
          <w:tcPr>
            <w:tcW w:w="2268" w:type="dxa"/>
            <w:shd w:val="clear" w:color="auto" w:fill="C6D9F1" w:themeFill="text2" w:themeFillTint="33"/>
            <w:vAlign w:val="center"/>
          </w:tcPr>
          <w:p w:rsidR="00140011" w:rsidRPr="0082068F" w:rsidRDefault="00140011" w:rsidP="00FC46F4">
            <w:pPr>
              <w:pStyle w:val="BodyText"/>
              <w:spacing w:before="120" w:after="80"/>
              <w:jc w:val="center"/>
              <w:rPr>
                <w:b/>
              </w:rPr>
            </w:pPr>
            <w:r w:rsidRPr="0082068F">
              <w:rPr>
                <w:b/>
              </w:rPr>
              <w:t xml:space="preserve">Source: </w:t>
            </w:r>
            <w:r w:rsidRPr="0082068F">
              <w:rPr>
                <w:b/>
                <w:szCs w:val="22"/>
              </w:rPr>
              <w:t>Environment Australia, 2002</w:t>
            </w:r>
          </w:p>
        </w:tc>
        <w:tc>
          <w:tcPr>
            <w:tcW w:w="2126" w:type="dxa"/>
            <w:shd w:val="clear" w:color="auto" w:fill="C6D9F1" w:themeFill="text2" w:themeFillTint="33"/>
            <w:vAlign w:val="center"/>
          </w:tcPr>
          <w:p w:rsidR="00140011" w:rsidRPr="0082068F" w:rsidRDefault="00140011" w:rsidP="00FC46F4">
            <w:pPr>
              <w:pStyle w:val="BodyText"/>
              <w:spacing w:before="120" w:after="80"/>
              <w:jc w:val="center"/>
              <w:rPr>
                <w:b/>
              </w:rPr>
            </w:pPr>
            <w:r w:rsidRPr="0082068F">
              <w:rPr>
                <w:b/>
                <w:szCs w:val="22"/>
              </w:rPr>
              <w:t>Anecdotal evidence provided by the Recycling Industry</w:t>
            </w:r>
          </w:p>
        </w:tc>
      </w:tr>
      <w:tr w:rsidR="00140011" w:rsidRPr="002F2F5C" w:rsidTr="001B567A">
        <w:tc>
          <w:tcPr>
            <w:tcW w:w="4219" w:type="dxa"/>
          </w:tcPr>
          <w:p w:rsidR="00140011" w:rsidRPr="002F2F5C" w:rsidRDefault="00140011" w:rsidP="00FC46F4">
            <w:pPr>
              <w:pStyle w:val="BodyText"/>
              <w:spacing w:before="120" w:after="80"/>
            </w:pPr>
            <w:r w:rsidRPr="00E85698">
              <w:t>Dirt, rock, concrete and other small solids</w:t>
            </w:r>
            <w:r>
              <w:t xml:space="preserve"> (1)</w:t>
            </w:r>
          </w:p>
        </w:tc>
        <w:tc>
          <w:tcPr>
            <w:tcW w:w="2268" w:type="dxa"/>
          </w:tcPr>
          <w:p w:rsidR="00140011" w:rsidRDefault="00140011" w:rsidP="00FC46F4">
            <w:pPr>
              <w:pStyle w:val="BodyText"/>
              <w:spacing w:before="120" w:after="80"/>
              <w:jc w:val="center"/>
              <w:rPr>
                <w:b/>
              </w:rPr>
            </w:pPr>
            <w:r w:rsidRPr="00E85698">
              <w:t>-</w:t>
            </w:r>
          </w:p>
        </w:tc>
        <w:tc>
          <w:tcPr>
            <w:tcW w:w="2126" w:type="dxa"/>
          </w:tcPr>
          <w:p w:rsidR="00140011" w:rsidRDefault="00140011" w:rsidP="00FC46F4">
            <w:pPr>
              <w:pStyle w:val="BodyText"/>
              <w:spacing w:before="120" w:after="80"/>
              <w:jc w:val="center"/>
              <w:rPr>
                <w:b/>
              </w:rPr>
            </w:pPr>
            <w:r w:rsidRPr="00E85698">
              <w:t>37%</w:t>
            </w:r>
          </w:p>
        </w:tc>
      </w:tr>
      <w:tr w:rsidR="00140011" w:rsidRPr="002F2F5C" w:rsidTr="001B567A">
        <w:tc>
          <w:tcPr>
            <w:tcW w:w="4219" w:type="dxa"/>
          </w:tcPr>
          <w:p w:rsidR="00140011" w:rsidRPr="002F2F5C" w:rsidRDefault="00140011" w:rsidP="00FC46F4">
            <w:pPr>
              <w:pStyle w:val="BodyText"/>
              <w:spacing w:before="120" w:after="80"/>
            </w:pPr>
            <w:r w:rsidRPr="00E85698">
              <w:t xml:space="preserve">Plastics (all types) </w:t>
            </w:r>
          </w:p>
        </w:tc>
        <w:tc>
          <w:tcPr>
            <w:tcW w:w="2268" w:type="dxa"/>
          </w:tcPr>
          <w:p w:rsidR="00140011" w:rsidRDefault="00140011" w:rsidP="00FC46F4">
            <w:pPr>
              <w:pStyle w:val="BodyText"/>
              <w:spacing w:before="120" w:after="80"/>
              <w:jc w:val="center"/>
              <w:rPr>
                <w:b/>
              </w:rPr>
            </w:pPr>
            <w:r w:rsidRPr="00E85698">
              <w:t>38%</w:t>
            </w:r>
          </w:p>
        </w:tc>
        <w:tc>
          <w:tcPr>
            <w:tcW w:w="2126" w:type="dxa"/>
          </w:tcPr>
          <w:p w:rsidR="00140011" w:rsidRDefault="00140011" w:rsidP="00FC46F4">
            <w:pPr>
              <w:pStyle w:val="BodyText"/>
              <w:spacing w:before="120" w:after="80"/>
              <w:jc w:val="center"/>
              <w:rPr>
                <w:b/>
              </w:rPr>
            </w:pPr>
            <w:r w:rsidRPr="00E85698">
              <w:t>15%</w:t>
            </w:r>
          </w:p>
        </w:tc>
      </w:tr>
      <w:tr w:rsidR="00140011" w:rsidRPr="002F2F5C" w:rsidTr="001B567A">
        <w:tc>
          <w:tcPr>
            <w:tcW w:w="4219" w:type="dxa"/>
          </w:tcPr>
          <w:p w:rsidR="00140011" w:rsidRPr="002F2F5C" w:rsidRDefault="00140011" w:rsidP="00FC46F4">
            <w:pPr>
              <w:pStyle w:val="BodyText"/>
              <w:spacing w:before="120" w:after="80"/>
            </w:pPr>
            <w:r w:rsidRPr="00E85698">
              <w:t>Urethane (including foam)</w:t>
            </w:r>
          </w:p>
        </w:tc>
        <w:tc>
          <w:tcPr>
            <w:tcW w:w="2268" w:type="dxa"/>
          </w:tcPr>
          <w:p w:rsidR="00140011" w:rsidRDefault="00140011" w:rsidP="00FC46F4">
            <w:pPr>
              <w:pStyle w:val="BodyText"/>
              <w:spacing w:before="120" w:after="80"/>
              <w:jc w:val="center"/>
              <w:rPr>
                <w:b/>
              </w:rPr>
            </w:pPr>
            <w:r w:rsidRPr="00E85698">
              <w:t>16%</w:t>
            </w:r>
          </w:p>
        </w:tc>
        <w:tc>
          <w:tcPr>
            <w:tcW w:w="2126" w:type="dxa"/>
          </w:tcPr>
          <w:p w:rsidR="00140011" w:rsidRDefault="00140011" w:rsidP="00FC46F4">
            <w:pPr>
              <w:pStyle w:val="BodyText"/>
              <w:spacing w:before="120" w:after="80"/>
              <w:jc w:val="center"/>
              <w:rPr>
                <w:b/>
              </w:rPr>
            </w:pPr>
            <w:r w:rsidRPr="00E85698">
              <w:t>-</w:t>
            </w:r>
          </w:p>
        </w:tc>
      </w:tr>
      <w:tr w:rsidR="00140011" w:rsidRPr="002F2F5C" w:rsidTr="001B567A">
        <w:tc>
          <w:tcPr>
            <w:tcW w:w="4219" w:type="dxa"/>
          </w:tcPr>
          <w:p w:rsidR="00140011" w:rsidRPr="002F2F5C" w:rsidRDefault="00140011" w:rsidP="00FC46F4">
            <w:pPr>
              <w:pStyle w:val="BodyText"/>
              <w:spacing w:before="120" w:after="80"/>
            </w:pPr>
            <w:r w:rsidRPr="00E85698">
              <w:t>Fibre</w:t>
            </w:r>
          </w:p>
        </w:tc>
        <w:tc>
          <w:tcPr>
            <w:tcW w:w="2268" w:type="dxa"/>
          </w:tcPr>
          <w:p w:rsidR="00140011" w:rsidRDefault="00140011" w:rsidP="00FC46F4">
            <w:pPr>
              <w:pStyle w:val="BodyText"/>
              <w:spacing w:before="120" w:after="80"/>
              <w:jc w:val="center"/>
              <w:rPr>
                <w:b/>
              </w:rPr>
            </w:pPr>
            <w:r w:rsidRPr="00E85698">
              <w:t>13%</w:t>
            </w:r>
          </w:p>
        </w:tc>
        <w:tc>
          <w:tcPr>
            <w:tcW w:w="2126" w:type="dxa"/>
          </w:tcPr>
          <w:p w:rsidR="00140011" w:rsidRDefault="00140011" w:rsidP="00FC46F4">
            <w:pPr>
              <w:pStyle w:val="BodyText"/>
              <w:spacing w:before="120" w:after="80"/>
              <w:jc w:val="center"/>
              <w:rPr>
                <w:b/>
              </w:rPr>
            </w:pPr>
            <w:r w:rsidRPr="00E85698">
              <w:t>-</w:t>
            </w:r>
          </w:p>
        </w:tc>
      </w:tr>
      <w:tr w:rsidR="00140011" w:rsidRPr="002F2F5C" w:rsidTr="001B567A">
        <w:tc>
          <w:tcPr>
            <w:tcW w:w="4219" w:type="dxa"/>
          </w:tcPr>
          <w:p w:rsidR="00140011" w:rsidRPr="002F2F5C" w:rsidRDefault="00140011" w:rsidP="00FC46F4">
            <w:pPr>
              <w:pStyle w:val="BodyText"/>
              <w:spacing w:before="120" w:after="80"/>
            </w:pPr>
            <w:r w:rsidRPr="00E85698">
              <w:t>Rubber</w:t>
            </w:r>
          </w:p>
        </w:tc>
        <w:tc>
          <w:tcPr>
            <w:tcW w:w="2268" w:type="dxa"/>
          </w:tcPr>
          <w:p w:rsidR="00140011" w:rsidRDefault="00140011" w:rsidP="00FC46F4">
            <w:pPr>
              <w:pStyle w:val="BodyText"/>
              <w:spacing w:before="120" w:after="80"/>
              <w:jc w:val="center"/>
              <w:rPr>
                <w:b/>
              </w:rPr>
            </w:pPr>
            <w:r w:rsidRPr="00E85698">
              <w:t>7%</w:t>
            </w:r>
          </w:p>
        </w:tc>
        <w:tc>
          <w:tcPr>
            <w:tcW w:w="2126" w:type="dxa"/>
          </w:tcPr>
          <w:p w:rsidR="00140011" w:rsidRDefault="00140011" w:rsidP="00FC46F4">
            <w:pPr>
              <w:pStyle w:val="BodyText"/>
              <w:spacing w:before="120" w:after="80"/>
              <w:jc w:val="center"/>
              <w:rPr>
                <w:b/>
              </w:rPr>
            </w:pPr>
            <w:r w:rsidRPr="00E85698">
              <w:t>6%</w:t>
            </w:r>
          </w:p>
        </w:tc>
      </w:tr>
      <w:tr w:rsidR="00140011" w:rsidRPr="002F2F5C" w:rsidTr="001B567A">
        <w:tc>
          <w:tcPr>
            <w:tcW w:w="4219" w:type="dxa"/>
          </w:tcPr>
          <w:p w:rsidR="00140011" w:rsidRPr="002F2F5C" w:rsidRDefault="00140011" w:rsidP="00FC46F4">
            <w:pPr>
              <w:pStyle w:val="BodyText"/>
              <w:spacing w:before="120" w:after="80"/>
            </w:pPr>
            <w:r w:rsidRPr="00E85698">
              <w:t>Wood</w:t>
            </w:r>
          </w:p>
        </w:tc>
        <w:tc>
          <w:tcPr>
            <w:tcW w:w="2268" w:type="dxa"/>
          </w:tcPr>
          <w:p w:rsidR="00140011" w:rsidRDefault="00140011" w:rsidP="00FC46F4">
            <w:pPr>
              <w:pStyle w:val="BodyText"/>
              <w:spacing w:before="120" w:after="80"/>
              <w:jc w:val="center"/>
              <w:rPr>
                <w:b/>
              </w:rPr>
            </w:pPr>
            <w:r w:rsidRPr="00E85698">
              <w:t>3%</w:t>
            </w:r>
          </w:p>
        </w:tc>
        <w:tc>
          <w:tcPr>
            <w:tcW w:w="2126" w:type="dxa"/>
          </w:tcPr>
          <w:p w:rsidR="00140011" w:rsidRDefault="00140011" w:rsidP="00FC46F4">
            <w:pPr>
              <w:pStyle w:val="BodyText"/>
              <w:spacing w:before="120" w:after="80"/>
              <w:jc w:val="center"/>
              <w:rPr>
                <w:b/>
              </w:rPr>
            </w:pPr>
            <w:r w:rsidRPr="00E85698">
              <w:t>4%</w:t>
            </w:r>
          </w:p>
        </w:tc>
      </w:tr>
      <w:tr w:rsidR="00140011" w:rsidRPr="002F2F5C" w:rsidTr="001B567A">
        <w:tc>
          <w:tcPr>
            <w:tcW w:w="4219" w:type="dxa"/>
          </w:tcPr>
          <w:p w:rsidR="00140011" w:rsidRPr="002F2F5C" w:rsidRDefault="00140011" w:rsidP="00FC46F4">
            <w:pPr>
              <w:pStyle w:val="BodyText"/>
              <w:spacing w:before="120" w:after="80"/>
            </w:pPr>
            <w:r w:rsidRPr="00E85698">
              <w:t>Paper</w:t>
            </w:r>
          </w:p>
        </w:tc>
        <w:tc>
          <w:tcPr>
            <w:tcW w:w="2268" w:type="dxa"/>
          </w:tcPr>
          <w:p w:rsidR="00140011" w:rsidRDefault="00140011" w:rsidP="00FC46F4">
            <w:pPr>
              <w:pStyle w:val="BodyText"/>
              <w:spacing w:before="120" w:after="80"/>
              <w:jc w:val="center"/>
              <w:rPr>
                <w:b/>
              </w:rPr>
            </w:pPr>
            <w:r w:rsidRPr="00E85698">
              <w:t>2%</w:t>
            </w:r>
          </w:p>
        </w:tc>
        <w:tc>
          <w:tcPr>
            <w:tcW w:w="2126" w:type="dxa"/>
          </w:tcPr>
          <w:p w:rsidR="00140011" w:rsidRDefault="00140011" w:rsidP="00FC46F4">
            <w:pPr>
              <w:pStyle w:val="BodyText"/>
              <w:spacing w:before="120" w:after="80"/>
              <w:jc w:val="center"/>
              <w:rPr>
                <w:b/>
              </w:rPr>
            </w:pPr>
            <w:r w:rsidRPr="00E85698">
              <w:t>1%</w:t>
            </w:r>
          </w:p>
        </w:tc>
      </w:tr>
      <w:tr w:rsidR="00140011" w:rsidRPr="002F2F5C" w:rsidTr="001B567A">
        <w:tc>
          <w:tcPr>
            <w:tcW w:w="4219" w:type="dxa"/>
          </w:tcPr>
          <w:p w:rsidR="00140011" w:rsidRPr="002F2F5C" w:rsidRDefault="00140011" w:rsidP="00FC46F4">
            <w:pPr>
              <w:pStyle w:val="BodyText"/>
              <w:spacing w:before="120" w:after="80"/>
            </w:pPr>
            <w:r w:rsidRPr="00E85698">
              <w:t>Ferrous metals</w:t>
            </w:r>
          </w:p>
        </w:tc>
        <w:tc>
          <w:tcPr>
            <w:tcW w:w="2268" w:type="dxa"/>
          </w:tcPr>
          <w:p w:rsidR="00140011" w:rsidRDefault="00140011" w:rsidP="00FC46F4">
            <w:pPr>
              <w:pStyle w:val="BodyText"/>
              <w:spacing w:before="120" w:after="80"/>
              <w:jc w:val="center"/>
              <w:rPr>
                <w:b/>
              </w:rPr>
            </w:pPr>
            <w:r w:rsidRPr="00E85698">
              <w:t>8%</w:t>
            </w:r>
          </w:p>
        </w:tc>
        <w:tc>
          <w:tcPr>
            <w:tcW w:w="2126" w:type="dxa"/>
          </w:tcPr>
          <w:p w:rsidR="00140011" w:rsidRDefault="00140011" w:rsidP="00FC46F4">
            <w:pPr>
              <w:pStyle w:val="BodyText"/>
              <w:spacing w:before="120" w:after="80"/>
              <w:jc w:val="center"/>
              <w:rPr>
                <w:b/>
              </w:rPr>
            </w:pPr>
            <w:r w:rsidRPr="00E85698">
              <w:t>10%</w:t>
            </w:r>
          </w:p>
        </w:tc>
      </w:tr>
      <w:tr w:rsidR="00140011" w:rsidRPr="002F2F5C" w:rsidTr="001B567A">
        <w:tc>
          <w:tcPr>
            <w:tcW w:w="4219" w:type="dxa"/>
          </w:tcPr>
          <w:p w:rsidR="00140011" w:rsidRPr="002F2F5C" w:rsidRDefault="00140011" w:rsidP="00FC46F4">
            <w:pPr>
              <w:pStyle w:val="BodyText"/>
              <w:spacing w:before="120" w:after="80"/>
            </w:pPr>
            <w:r w:rsidRPr="00E85698">
              <w:t>Glass</w:t>
            </w:r>
          </w:p>
        </w:tc>
        <w:tc>
          <w:tcPr>
            <w:tcW w:w="2268" w:type="dxa"/>
          </w:tcPr>
          <w:p w:rsidR="00140011" w:rsidRDefault="00140011" w:rsidP="00FC46F4">
            <w:pPr>
              <w:pStyle w:val="BodyText"/>
              <w:spacing w:before="120" w:after="80"/>
              <w:jc w:val="center"/>
              <w:rPr>
                <w:b/>
              </w:rPr>
            </w:pPr>
            <w:r w:rsidRPr="00E85698">
              <w:t>7%</w:t>
            </w:r>
          </w:p>
        </w:tc>
        <w:tc>
          <w:tcPr>
            <w:tcW w:w="2126" w:type="dxa"/>
          </w:tcPr>
          <w:p w:rsidR="00140011" w:rsidRDefault="00140011" w:rsidP="00FC46F4">
            <w:pPr>
              <w:pStyle w:val="BodyText"/>
              <w:spacing w:before="120" w:after="80"/>
              <w:jc w:val="center"/>
              <w:rPr>
                <w:b/>
              </w:rPr>
            </w:pPr>
            <w:r w:rsidRPr="00E85698">
              <w:t>-</w:t>
            </w:r>
          </w:p>
        </w:tc>
      </w:tr>
      <w:tr w:rsidR="00140011" w:rsidRPr="002F2F5C" w:rsidTr="001B567A">
        <w:tc>
          <w:tcPr>
            <w:tcW w:w="4219" w:type="dxa"/>
          </w:tcPr>
          <w:p w:rsidR="00140011" w:rsidRPr="002F2F5C" w:rsidRDefault="00140011" w:rsidP="00FC46F4">
            <w:pPr>
              <w:pStyle w:val="BodyText"/>
              <w:spacing w:before="120" w:after="80"/>
            </w:pPr>
            <w:r w:rsidRPr="00E85698">
              <w:t>Wire</w:t>
            </w:r>
          </w:p>
        </w:tc>
        <w:tc>
          <w:tcPr>
            <w:tcW w:w="2268" w:type="dxa"/>
          </w:tcPr>
          <w:p w:rsidR="00140011" w:rsidRDefault="00140011" w:rsidP="00FC46F4">
            <w:pPr>
              <w:pStyle w:val="BodyText"/>
              <w:spacing w:before="120" w:after="80"/>
              <w:jc w:val="center"/>
              <w:rPr>
                <w:b/>
              </w:rPr>
            </w:pPr>
            <w:r w:rsidRPr="00E85698">
              <w:t>6%</w:t>
            </w:r>
          </w:p>
        </w:tc>
        <w:tc>
          <w:tcPr>
            <w:tcW w:w="2126" w:type="dxa"/>
          </w:tcPr>
          <w:p w:rsidR="00140011" w:rsidRDefault="00140011" w:rsidP="00FC46F4">
            <w:pPr>
              <w:pStyle w:val="BodyText"/>
              <w:spacing w:before="120" w:after="80"/>
              <w:jc w:val="center"/>
              <w:rPr>
                <w:b/>
              </w:rPr>
            </w:pPr>
            <w:r w:rsidRPr="00E85698">
              <w:t>-</w:t>
            </w:r>
          </w:p>
        </w:tc>
      </w:tr>
      <w:tr w:rsidR="00140011" w:rsidRPr="002F2F5C" w:rsidTr="001B567A">
        <w:tc>
          <w:tcPr>
            <w:tcW w:w="4219" w:type="dxa"/>
          </w:tcPr>
          <w:p w:rsidR="00140011" w:rsidRPr="002F2F5C" w:rsidRDefault="00140011" w:rsidP="00FC46F4">
            <w:pPr>
              <w:pStyle w:val="BodyText"/>
              <w:spacing w:before="120" w:after="80"/>
            </w:pPr>
            <w:r w:rsidRPr="00E85698">
              <w:t>Non-ferrous metal</w:t>
            </w:r>
          </w:p>
        </w:tc>
        <w:tc>
          <w:tcPr>
            <w:tcW w:w="2268" w:type="dxa"/>
          </w:tcPr>
          <w:p w:rsidR="00140011" w:rsidRDefault="00140011" w:rsidP="00FC46F4">
            <w:pPr>
              <w:pStyle w:val="BodyText"/>
              <w:spacing w:before="120" w:after="80"/>
              <w:jc w:val="center"/>
              <w:rPr>
                <w:b/>
              </w:rPr>
            </w:pPr>
            <w:r w:rsidRPr="00E85698">
              <w:t>4%</w:t>
            </w:r>
          </w:p>
        </w:tc>
        <w:tc>
          <w:tcPr>
            <w:tcW w:w="2126" w:type="dxa"/>
          </w:tcPr>
          <w:p w:rsidR="00140011" w:rsidRDefault="00140011" w:rsidP="00FC46F4">
            <w:pPr>
              <w:pStyle w:val="BodyText"/>
              <w:spacing w:before="120" w:after="80"/>
              <w:jc w:val="center"/>
              <w:rPr>
                <w:b/>
              </w:rPr>
            </w:pPr>
            <w:r w:rsidRPr="00E85698">
              <w:t>4%</w:t>
            </w:r>
          </w:p>
        </w:tc>
      </w:tr>
      <w:tr w:rsidR="00140011" w:rsidRPr="002F2F5C" w:rsidTr="001B567A">
        <w:tc>
          <w:tcPr>
            <w:tcW w:w="4219" w:type="dxa"/>
          </w:tcPr>
          <w:p w:rsidR="00140011" w:rsidRPr="002F2F5C" w:rsidRDefault="00140011" w:rsidP="00FC46F4">
            <w:pPr>
              <w:pStyle w:val="BodyText"/>
              <w:spacing w:before="120" w:after="80"/>
            </w:pPr>
            <w:r w:rsidRPr="00E85698">
              <w:t>Moisture</w:t>
            </w:r>
          </w:p>
        </w:tc>
        <w:tc>
          <w:tcPr>
            <w:tcW w:w="2268" w:type="dxa"/>
          </w:tcPr>
          <w:p w:rsidR="00140011" w:rsidRDefault="00140011" w:rsidP="00FC46F4">
            <w:pPr>
              <w:pStyle w:val="BodyText"/>
              <w:spacing w:before="120" w:after="80"/>
              <w:jc w:val="center"/>
              <w:rPr>
                <w:b/>
              </w:rPr>
            </w:pPr>
            <w:r w:rsidRPr="00E85698">
              <w:t>-</w:t>
            </w:r>
          </w:p>
        </w:tc>
        <w:tc>
          <w:tcPr>
            <w:tcW w:w="2126" w:type="dxa"/>
          </w:tcPr>
          <w:p w:rsidR="00140011" w:rsidRDefault="00140011" w:rsidP="00FC46F4">
            <w:pPr>
              <w:pStyle w:val="BodyText"/>
              <w:spacing w:before="120" w:after="80"/>
              <w:jc w:val="center"/>
              <w:rPr>
                <w:b/>
              </w:rPr>
            </w:pPr>
            <w:r w:rsidRPr="00E85698">
              <w:t>10%</w:t>
            </w:r>
          </w:p>
        </w:tc>
      </w:tr>
      <w:tr w:rsidR="00140011" w:rsidRPr="002F2F5C" w:rsidTr="001B567A">
        <w:tc>
          <w:tcPr>
            <w:tcW w:w="4219" w:type="dxa"/>
          </w:tcPr>
          <w:p w:rsidR="00140011" w:rsidRPr="002F2F5C" w:rsidRDefault="00140011" w:rsidP="00FC46F4">
            <w:pPr>
              <w:pStyle w:val="BodyText"/>
              <w:spacing w:before="120" w:after="80"/>
            </w:pPr>
            <w:r w:rsidRPr="00E85698">
              <w:t>Glass, ceramics, tiles etc</w:t>
            </w:r>
          </w:p>
        </w:tc>
        <w:tc>
          <w:tcPr>
            <w:tcW w:w="2268" w:type="dxa"/>
          </w:tcPr>
          <w:p w:rsidR="00140011" w:rsidRDefault="00140011" w:rsidP="00FC46F4">
            <w:pPr>
              <w:pStyle w:val="BodyText"/>
              <w:spacing w:before="120" w:after="80"/>
              <w:jc w:val="center"/>
              <w:rPr>
                <w:b/>
              </w:rPr>
            </w:pPr>
            <w:r w:rsidRPr="00E85698">
              <w:t>-</w:t>
            </w:r>
          </w:p>
        </w:tc>
        <w:tc>
          <w:tcPr>
            <w:tcW w:w="2126" w:type="dxa"/>
          </w:tcPr>
          <w:p w:rsidR="00140011" w:rsidRDefault="00140011" w:rsidP="00FC46F4">
            <w:pPr>
              <w:pStyle w:val="BodyText"/>
              <w:spacing w:before="120" w:after="80"/>
              <w:jc w:val="center"/>
              <w:rPr>
                <w:b/>
              </w:rPr>
            </w:pPr>
            <w:r w:rsidRPr="00E85698">
              <w:t>8%</w:t>
            </w:r>
          </w:p>
        </w:tc>
      </w:tr>
      <w:tr w:rsidR="00140011" w:rsidRPr="002F2F5C" w:rsidTr="001B567A">
        <w:tc>
          <w:tcPr>
            <w:tcW w:w="4219" w:type="dxa"/>
            <w:shd w:val="clear" w:color="auto" w:fill="FFFFFF" w:themeFill="background1"/>
          </w:tcPr>
          <w:p w:rsidR="00140011" w:rsidRPr="002F2F5C" w:rsidRDefault="00140011" w:rsidP="00FC46F4">
            <w:pPr>
              <w:pStyle w:val="BodyText"/>
              <w:spacing w:before="120" w:after="80"/>
              <w:rPr>
                <w:b/>
                <w:color w:val="000000" w:themeColor="text1"/>
              </w:rPr>
            </w:pPr>
            <w:r w:rsidRPr="00E85698">
              <w:t>Textiles</w:t>
            </w:r>
          </w:p>
        </w:tc>
        <w:tc>
          <w:tcPr>
            <w:tcW w:w="2268" w:type="dxa"/>
            <w:shd w:val="clear" w:color="auto" w:fill="FFFFFF" w:themeFill="background1"/>
          </w:tcPr>
          <w:p w:rsidR="00140011" w:rsidRDefault="00140011" w:rsidP="00FC46F4">
            <w:pPr>
              <w:pStyle w:val="BodyText"/>
              <w:spacing w:before="120" w:after="80"/>
              <w:jc w:val="center"/>
              <w:rPr>
                <w:b/>
                <w:color w:val="000000" w:themeColor="text1"/>
              </w:rPr>
            </w:pPr>
            <w:r w:rsidRPr="00E85698">
              <w:rPr>
                <w:b/>
                <w:color w:val="000000" w:themeColor="text1"/>
              </w:rPr>
              <w:t>-</w:t>
            </w:r>
          </w:p>
        </w:tc>
        <w:tc>
          <w:tcPr>
            <w:tcW w:w="2126" w:type="dxa"/>
            <w:shd w:val="clear" w:color="auto" w:fill="FFFFFF" w:themeFill="background1"/>
          </w:tcPr>
          <w:p w:rsidR="00140011" w:rsidRDefault="00140011" w:rsidP="00FC46F4">
            <w:pPr>
              <w:pStyle w:val="BodyText"/>
              <w:spacing w:before="120" w:after="80"/>
              <w:jc w:val="center"/>
              <w:rPr>
                <w:b/>
                <w:color w:val="000000" w:themeColor="text1"/>
              </w:rPr>
            </w:pPr>
            <w:r w:rsidRPr="00E85698">
              <w:t>3%</w:t>
            </w:r>
          </w:p>
        </w:tc>
      </w:tr>
      <w:tr w:rsidR="00140011" w:rsidRPr="002F2F5C" w:rsidTr="001B567A">
        <w:tc>
          <w:tcPr>
            <w:tcW w:w="4219" w:type="dxa"/>
            <w:shd w:val="clear" w:color="auto" w:fill="FFFFFF" w:themeFill="background1"/>
          </w:tcPr>
          <w:p w:rsidR="00140011" w:rsidRPr="002F2F5C" w:rsidRDefault="00140011" w:rsidP="00FC46F4">
            <w:pPr>
              <w:pStyle w:val="BodyText"/>
              <w:spacing w:before="120" w:after="80"/>
              <w:rPr>
                <w:b/>
                <w:color w:val="000000" w:themeColor="text1"/>
              </w:rPr>
            </w:pPr>
            <w:r w:rsidRPr="00E85698">
              <w:t>Fibreglass</w:t>
            </w:r>
          </w:p>
        </w:tc>
        <w:tc>
          <w:tcPr>
            <w:tcW w:w="2268" w:type="dxa"/>
            <w:shd w:val="clear" w:color="auto" w:fill="FFFFFF" w:themeFill="background1"/>
          </w:tcPr>
          <w:p w:rsidR="00140011" w:rsidRDefault="00140011" w:rsidP="00FC46F4">
            <w:pPr>
              <w:pStyle w:val="BodyText"/>
              <w:spacing w:before="120" w:after="80"/>
              <w:jc w:val="center"/>
              <w:rPr>
                <w:b/>
                <w:color w:val="000000" w:themeColor="text1"/>
              </w:rPr>
            </w:pPr>
            <w:r w:rsidRPr="00E85698">
              <w:rPr>
                <w:b/>
                <w:color w:val="000000" w:themeColor="text1"/>
              </w:rPr>
              <w:t>-</w:t>
            </w:r>
          </w:p>
        </w:tc>
        <w:tc>
          <w:tcPr>
            <w:tcW w:w="2126" w:type="dxa"/>
            <w:shd w:val="clear" w:color="auto" w:fill="FFFFFF" w:themeFill="background1"/>
          </w:tcPr>
          <w:p w:rsidR="00140011" w:rsidRDefault="00140011" w:rsidP="00FC46F4">
            <w:pPr>
              <w:pStyle w:val="BodyText"/>
              <w:spacing w:before="120" w:after="80"/>
              <w:jc w:val="center"/>
              <w:rPr>
                <w:b/>
                <w:color w:val="000000" w:themeColor="text1"/>
              </w:rPr>
            </w:pPr>
            <w:r w:rsidRPr="00E85698">
              <w:t>2%</w:t>
            </w:r>
          </w:p>
        </w:tc>
      </w:tr>
      <w:tr w:rsidR="00140011" w:rsidRPr="002F2F5C" w:rsidTr="001B567A">
        <w:tc>
          <w:tcPr>
            <w:tcW w:w="8613" w:type="dxa"/>
            <w:gridSpan w:val="3"/>
            <w:shd w:val="clear" w:color="auto" w:fill="FFFFFF" w:themeFill="background1"/>
          </w:tcPr>
          <w:p w:rsidR="00140011" w:rsidRPr="00E85698" w:rsidRDefault="00140011" w:rsidP="00CC21BB">
            <w:pPr>
              <w:pStyle w:val="BodyText"/>
              <w:jc w:val="center"/>
            </w:pPr>
            <w:r>
              <w:t xml:space="preserve">Note 1: </w:t>
            </w:r>
            <w:r w:rsidRPr="006E6ADC">
              <w:rPr>
                <w:i/>
                <w:szCs w:val="22"/>
              </w:rPr>
              <w:t>This category includes construction materials that are being recovered for metal content, and also undersized fractions of other materials including plastics</w:t>
            </w:r>
          </w:p>
        </w:tc>
      </w:tr>
    </w:tbl>
    <w:p w:rsidR="00140011" w:rsidRPr="002F2F5C" w:rsidRDefault="00140011" w:rsidP="00EF55E3">
      <w:pPr>
        <w:pStyle w:val="Heading2"/>
        <w:keepNext/>
        <w:tabs>
          <w:tab w:val="clear" w:pos="0"/>
        </w:tabs>
        <w:spacing w:before="360" w:after="120" w:line="320" w:lineRule="exact"/>
        <w:ind w:left="567" w:hanging="567"/>
      </w:pPr>
      <w:bookmarkStart w:id="141" w:name="_Toc383453863"/>
      <w:bookmarkStart w:id="142" w:name="_Toc384811033"/>
      <w:bookmarkStart w:id="143" w:name="_Toc384825976"/>
      <w:bookmarkStart w:id="144" w:name="_Toc393875241"/>
      <w:r w:rsidRPr="00E85698">
        <w:t>Other end-of-life materials</w:t>
      </w:r>
      <w:bookmarkEnd w:id="141"/>
      <w:bookmarkEnd w:id="142"/>
      <w:bookmarkEnd w:id="143"/>
      <w:bookmarkEnd w:id="144"/>
    </w:p>
    <w:p w:rsidR="00140011" w:rsidRPr="002F2F5C" w:rsidRDefault="00140011" w:rsidP="00EC3456">
      <w:pPr>
        <w:pStyle w:val="BodyText"/>
        <w:jc w:val="both"/>
      </w:pPr>
      <w:r w:rsidRPr="00E85698">
        <w:t xml:space="preserve">Much of the discussion on treatment of RAC equipment at the shredders focuses on the output of ferrous and non-ferrous (copper and aluminium) material, as well as </w:t>
      </w:r>
      <w:proofErr w:type="spellStart"/>
      <w:r w:rsidRPr="00E85698">
        <w:t>floc</w:t>
      </w:r>
      <w:proofErr w:type="spellEnd"/>
      <w:r w:rsidRPr="00E85698">
        <w:t xml:space="preserve"> and refrigerants</w:t>
      </w:r>
      <w:r>
        <w:t>.</w:t>
      </w:r>
      <w:r w:rsidRPr="00E85698">
        <w:t xml:space="preserve"> However, from a product </w:t>
      </w:r>
      <w:r>
        <w:t>s</w:t>
      </w:r>
      <w:r w:rsidRPr="00E85698">
        <w:t>tewardship perspective, it is important to consider the fate of other components.  These are discussed below.</w:t>
      </w:r>
    </w:p>
    <w:p w:rsidR="00FC46F4" w:rsidRDefault="00FC46F4">
      <w:pPr>
        <w:spacing w:line="240" w:lineRule="auto"/>
        <w:rPr>
          <w:b/>
        </w:rPr>
      </w:pPr>
      <w:r>
        <w:rPr>
          <w:b/>
        </w:rPr>
        <w:br w:type="page"/>
      </w:r>
    </w:p>
    <w:p w:rsidR="00140011" w:rsidRDefault="00140011" w:rsidP="00EF55E3">
      <w:pPr>
        <w:pStyle w:val="BodyText"/>
        <w:spacing w:before="240"/>
        <w:jc w:val="both"/>
        <w:rPr>
          <w:b/>
        </w:rPr>
      </w:pPr>
      <w:r w:rsidRPr="00E85698">
        <w:rPr>
          <w:b/>
        </w:rPr>
        <w:lastRenderedPageBreak/>
        <w:t>Insulating foams</w:t>
      </w:r>
    </w:p>
    <w:p w:rsidR="00140011" w:rsidRPr="002F2F5C" w:rsidRDefault="00140011" w:rsidP="00EC3456">
      <w:pPr>
        <w:pStyle w:val="BodyText"/>
        <w:jc w:val="both"/>
      </w:pPr>
      <w:r w:rsidRPr="00E85698">
        <w:t xml:space="preserve">Domestic refrigerators contain approximately 5 to 10 kg of insulating polyurethane foam. </w:t>
      </w:r>
      <w:r>
        <w:t xml:space="preserve"> </w:t>
      </w:r>
      <w:r w:rsidRPr="00E85698">
        <w:t xml:space="preserve">This foam in turn contains about 5% by weight of blowing agent (KPMG 2012). </w:t>
      </w:r>
    </w:p>
    <w:p w:rsidR="00140011" w:rsidRPr="002F2F5C" w:rsidRDefault="00140011" w:rsidP="00EC3456">
      <w:pPr>
        <w:pStyle w:val="BodyText"/>
        <w:jc w:val="both"/>
      </w:pPr>
      <w:r w:rsidRPr="00E85698">
        <w:t>Refrigerators manufactured prior to 1995 are likely to contain chlorofl</w:t>
      </w:r>
      <w:r>
        <w:t>uo</w:t>
      </w:r>
      <w:r w:rsidRPr="00E85698">
        <w:t xml:space="preserve">rocarbons (CFCs) as blowing agents. These compounds have since been phased out in </w:t>
      </w:r>
      <w:r>
        <w:t>all</w:t>
      </w:r>
      <w:r w:rsidRPr="00E85698">
        <w:t xml:space="preserve"> countries as a result of the Montreal Protocol which controls the </w:t>
      </w:r>
      <w:r>
        <w:t>consumption</w:t>
      </w:r>
      <w:r w:rsidRPr="00E85698">
        <w:t xml:space="preserve"> and </w:t>
      </w:r>
      <w:r>
        <w:t>production</w:t>
      </w:r>
      <w:r w:rsidRPr="00E85698">
        <w:t xml:space="preserve"> of Ozone Depleting Substances.  CFCs were replaced to some extent by </w:t>
      </w:r>
      <w:r>
        <w:t xml:space="preserve">hydrochlorofluorocarbons (HCFCs) and later by </w:t>
      </w:r>
      <w:r w:rsidRPr="00E85698">
        <w:t>hydrofl</w:t>
      </w:r>
      <w:r>
        <w:t>uo</w:t>
      </w:r>
      <w:r w:rsidRPr="00E85698">
        <w:t>rocarbons (HFCs)</w:t>
      </w:r>
      <w:r>
        <w:t>. H</w:t>
      </w:r>
      <w:r w:rsidRPr="00E85698">
        <w:t>owever the high</w:t>
      </w:r>
      <w:r>
        <w:t>er</w:t>
      </w:r>
      <w:r w:rsidRPr="00E85698">
        <w:t xml:space="preserve"> cost of these </w:t>
      </w:r>
      <w:r>
        <w:t>gases</w:t>
      </w:r>
      <w:r w:rsidRPr="00E85698">
        <w:t xml:space="preserve"> (exacerbated by the</w:t>
      </w:r>
      <w:r>
        <w:t xml:space="preserve"> phase out of HCFCs</w:t>
      </w:r>
      <w:r w:rsidRPr="00E85698">
        <w:t xml:space="preserve">) has led to the widespread use of hydrocarbons such as pentane as blowing agents for domestic refrigerators (KPMG, 2012). </w:t>
      </w:r>
    </w:p>
    <w:p w:rsidR="00140011" w:rsidRPr="002F2F5C" w:rsidRDefault="00140011" w:rsidP="00EC3456">
      <w:pPr>
        <w:pStyle w:val="BodyText"/>
        <w:jc w:val="both"/>
      </w:pPr>
      <w:r w:rsidRPr="00E85698">
        <w:t xml:space="preserve">Insulating foam will be collected as a part of shredder </w:t>
      </w:r>
      <w:proofErr w:type="spellStart"/>
      <w:r w:rsidRPr="00E85698">
        <w:t>floc</w:t>
      </w:r>
      <w:proofErr w:type="spellEnd"/>
      <w:r w:rsidRPr="00E85698">
        <w:t>.  Whilst there is little quantitative data on the retention of blowing agent, it is likely that much of the blowing agent would be released on shredding due to the increase in surface area, heat of shredding</w:t>
      </w:r>
      <w:r>
        <w:t>,</w:t>
      </w:r>
      <w:r w:rsidRPr="00E85698">
        <w:t xml:space="preserve"> and the breakdown of the encapsulating metal or plastic structure of the appliance (KPMG 2013). </w:t>
      </w:r>
    </w:p>
    <w:p w:rsidR="00140011" w:rsidRPr="002F2F5C" w:rsidRDefault="00140011" w:rsidP="00EC3456">
      <w:pPr>
        <w:pStyle w:val="BodyText"/>
        <w:jc w:val="both"/>
      </w:pPr>
      <w:r w:rsidRPr="00E85698">
        <w:t>It is likely that refrigerators still to enter the disposal chain, and manufactured before 1995, will have potential to release CFCs into the environment.</w:t>
      </w:r>
      <w:r>
        <w:t xml:space="preserve"> In addition, there is still a bank of refrigerators manufactured since </w:t>
      </w:r>
      <w:proofErr w:type="gramStart"/>
      <w:r>
        <w:t>1995  and</w:t>
      </w:r>
      <w:proofErr w:type="gramEnd"/>
      <w:r>
        <w:t xml:space="preserve"> containing HCFCs and  HFCs, that is still to enter the disposal chain.</w:t>
      </w:r>
    </w:p>
    <w:p w:rsidR="00140011" w:rsidRPr="002F2F5C" w:rsidRDefault="00140011" w:rsidP="00EF55E3">
      <w:pPr>
        <w:pStyle w:val="BodyText"/>
        <w:spacing w:before="240"/>
        <w:jc w:val="both"/>
        <w:rPr>
          <w:b/>
        </w:rPr>
      </w:pPr>
      <w:r w:rsidRPr="00E85698">
        <w:rPr>
          <w:b/>
        </w:rPr>
        <w:t>Plastics</w:t>
      </w:r>
    </w:p>
    <w:p w:rsidR="00140011" w:rsidRPr="002F2F5C" w:rsidRDefault="00140011" w:rsidP="00EC3456">
      <w:pPr>
        <w:pStyle w:val="BodyText"/>
        <w:jc w:val="both"/>
      </w:pPr>
      <w:r w:rsidRPr="00E85698">
        <w:t xml:space="preserve">Plastics will comprise the majority of RAC equipment waste in shredder </w:t>
      </w:r>
      <w:proofErr w:type="spellStart"/>
      <w:r w:rsidRPr="00E85698">
        <w:t>floc</w:t>
      </w:r>
      <w:proofErr w:type="spellEnd"/>
      <w:r w:rsidRPr="00E85698">
        <w:t xml:space="preserve">. A typical domestic refrigerator will contain about </w:t>
      </w:r>
      <w:r>
        <w:t>1</w:t>
      </w:r>
      <w:r w:rsidRPr="00E85698">
        <w:t>5</w:t>
      </w:r>
      <w:r>
        <w:t xml:space="preserve"> to 20</w:t>
      </w:r>
      <w:r w:rsidRPr="00E85698">
        <w:t xml:space="preserve"> kg of plastics, mainly ABS, polystyrene</w:t>
      </w:r>
      <w:r>
        <w:t>,</w:t>
      </w:r>
      <w:r w:rsidRPr="00E85698">
        <w:t xml:space="preserve"> and polyvinyl chloride (PVC) (Environment Australia, 2001).  </w:t>
      </w:r>
    </w:p>
    <w:p w:rsidR="00140011" w:rsidRPr="002F2F5C" w:rsidRDefault="00140011" w:rsidP="00EC3456">
      <w:pPr>
        <w:pStyle w:val="BodyText"/>
        <w:jc w:val="both"/>
      </w:pPr>
      <w:r w:rsidRPr="00E85698">
        <w:t xml:space="preserve">Some of the plastics may contain flame retardants including </w:t>
      </w:r>
      <w:proofErr w:type="spellStart"/>
      <w:r w:rsidRPr="00E85698">
        <w:t>brominated</w:t>
      </w:r>
      <w:proofErr w:type="spellEnd"/>
      <w:r w:rsidRPr="00E85698">
        <w:t xml:space="preserve"> compounds which are being phased out under the Stockholm Convention on Persistent Organic Pollutants.  There is no reliable data on the level of </w:t>
      </w:r>
      <w:proofErr w:type="spellStart"/>
      <w:r w:rsidRPr="00E85698">
        <w:t>brominated</w:t>
      </w:r>
      <w:proofErr w:type="spellEnd"/>
      <w:r w:rsidRPr="00E85698">
        <w:t xml:space="preserve"> compounds in RAC equipment.  Discussions with the European Electronics Recycling Association (EERA) indicated that the level of </w:t>
      </w:r>
      <w:proofErr w:type="spellStart"/>
      <w:r w:rsidRPr="00E85698">
        <w:t>brominated</w:t>
      </w:r>
      <w:proofErr w:type="spellEnd"/>
      <w:r w:rsidRPr="00E85698">
        <w:t xml:space="preserve"> compounds in modern white goods was negligible, and had been phased out all together in many products.</w:t>
      </w:r>
    </w:p>
    <w:p w:rsidR="00140011" w:rsidRPr="002F2F5C" w:rsidRDefault="00140011" w:rsidP="00EC3456">
      <w:pPr>
        <w:pStyle w:val="BodyText"/>
        <w:jc w:val="both"/>
      </w:pPr>
      <w:r w:rsidRPr="00E85698">
        <w:t xml:space="preserve">As mentioned, there appears to be little scope for further separation and recycling or reuse of the plastic materials in RAC equipment once they have ended up as shredder </w:t>
      </w:r>
      <w:proofErr w:type="spellStart"/>
      <w:r w:rsidRPr="00E85698">
        <w:t>floc</w:t>
      </w:r>
      <w:proofErr w:type="spellEnd"/>
      <w:r w:rsidRPr="00E85698">
        <w:t>.  This is due to cost factors and technology limitations including the difficulty of separation of plastic types.</w:t>
      </w:r>
    </w:p>
    <w:p w:rsidR="00140011" w:rsidRPr="002F2F5C" w:rsidRDefault="00140011" w:rsidP="00EF55E3">
      <w:pPr>
        <w:pStyle w:val="BodyText"/>
        <w:spacing w:before="240"/>
        <w:jc w:val="both"/>
        <w:rPr>
          <w:b/>
        </w:rPr>
      </w:pPr>
      <w:r w:rsidRPr="00E85698">
        <w:rPr>
          <w:b/>
        </w:rPr>
        <w:t>Printed circuit boards</w:t>
      </w:r>
    </w:p>
    <w:p w:rsidR="00FC46F4" w:rsidRDefault="00140011" w:rsidP="00EC3456">
      <w:pPr>
        <w:pStyle w:val="BodyText"/>
        <w:jc w:val="both"/>
      </w:pPr>
      <w:r w:rsidRPr="00E85698">
        <w:t xml:space="preserve">Printed circuit boards will probably migrate to the </w:t>
      </w:r>
      <w:proofErr w:type="spellStart"/>
      <w:r w:rsidRPr="00E85698">
        <w:t>floc</w:t>
      </w:r>
      <w:proofErr w:type="spellEnd"/>
      <w:r w:rsidRPr="00E85698">
        <w:t xml:space="preserve"> component of shredding, due to their primarily plastic composition. For this reason, in most studies they will be counted as part of the plastics component of RAC equipment. The United Nations Environment Program (UNEP 2013) has indicated that printed circuit boards could comprise up to 0.3% of the weight of large white goods appliances, but a large variance on this was apparent. </w:t>
      </w:r>
    </w:p>
    <w:p w:rsidR="00FC46F4" w:rsidRDefault="00FC46F4">
      <w:pPr>
        <w:spacing w:line="240" w:lineRule="auto"/>
      </w:pPr>
      <w:r>
        <w:br w:type="page"/>
      </w:r>
    </w:p>
    <w:p w:rsidR="00140011" w:rsidRPr="002F2F5C" w:rsidRDefault="00140011" w:rsidP="00EC3456">
      <w:pPr>
        <w:pStyle w:val="BodyText"/>
        <w:jc w:val="both"/>
      </w:pPr>
      <w:r w:rsidRPr="00E85698">
        <w:lastRenderedPageBreak/>
        <w:t>Printed circuit boards will contain minor quantities of other metals such as antimony, beryllium, cadmium</w:t>
      </w:r>
      <w:r>
        <w:t>,</w:t>
      </w:r>
      <w:r w:rsidRPr="00E85698">
        <w:t xml:space="preserve"> and chlorine in electronic components</w:t>
      </w:r>
      <w:r>
        <w:t>;</w:t>
      </w:r>
      <w:r w:rsidRPr="00E85698">
        <w:t xml:space="preserve"> as well as small quantities of </w:t>
      </w:r>
      <w:proofErr w:type="spellStart"/>
      <w:r w:rsidRPr="00E85698">
        <w:t>brominated</w:t>
      </w:r>
      <w:proofErr w:type="spellEnd"/>
      <w:r w:rsidRPr="00E85698">
        <w:t xml:space="preserve"> flame-retardants and lead in solder (IGES 2009; RMIT 2006). Because these metals are a minor portion of RAC equipment relative to their concentrations in other forms of electronics, they are generally not reported in lifecycle studies for white goods. </w:t>
      </w:r>
    </w:p>
    <w:p w:rsidR="00140011" w:rsidRDefault="00140011" w:rsidP="00EC3456">
      <w:pPr>
        <w:jc w:val="both"/>
      </w:pPr>
      <w:r w:rsidRPr="00E85698">
        <w:t xml:space="preserve">Shredded circuit boards recovered as non-ferrous scrap </w:t>
      </w:r>
      <w:r>
        <w:t>may</w:t>
      </w:r>
      <w:r w:rsidRPr="00E85698">
        <w:t xml:space="preserve"> </w:t>
      </w:r>
      <w:r>
        <w:t xml:space="preserve">be exported to </w:t>
      </w:r>
      <w:r w:rsidRPr="00E85698">
        <w:t>China</w:t>
      </w:r>
      <w:r>
        <w:t xml:space="preserve"> for hydrometallurgical treatment to recover non-ferrous and precious metals</w:t>
      </w:r>
      <w:r w:rsidRPr="00E85698">
        <w:t>.</w:t>
      </w:r>
      <w:r>
        <w:t xml:space="preserve"> This does not generally occur with RAC circuitry because of its lower metal content. </w:t>
      </w:r>
      <w:r w:rsidRPr="00E85698">
        <w:t xml:space="preserve">Discussion with EERA indicated that a significant proportion of circuit board scrap ends up </w:t>
      </w:r>
      <w:r>
        <w:t>as</w:t>
      </w:r>
      <w:r w:rsidRPr="00E85698">
        <w:t xml:space="preserve"> </w:t>
      </w:r>
      <w:r>
        <w:t xml:space="preserve">undersized material after mechanical breakdown (i.e. it is too small in particle size to be recovered from screens and other processes). The undersized material ends up in the </w:t>
      </w:r>
      <w:r w:rsidRPr="00E85698">
        <w:t xml:space="preserve">shredder </w:t>
      </w:r>
      <w:proofErr w:type="spellStart"/>
      <w:r w:rsidRPr="00E85698">
        <w:t>floc</w:t>
      </w:r>
      <w:proofErr w:type="spellEnd"/>
      <w:r w:rsidRPr="00E85698">
        <w:t>.</w:t>
      </w:r>
    </w:p>
    <w:p w:rsidR="00140011" w:rsidRPr="002F2F5C" w:rsidRDefault="00140011" w:rsidP="00EF55E3">
      <w:pPr>
        <w:pStyle w:val="BodyText"/>
        <w:spacing w:before="240"/>
        <w:jc w:val="both"/>
        <w:rPr>
          <w:b/>
        </w:rPr>
      </w:pPr>
      <w:r w:rsidRPr="00E85698">
        <w:rPr>
          <w:b/>
        </w:rPr>
        <w:t>Mercury</w:t>
      </w:r>
    </w:p>
    <w:p w:rsidR="00140011" w:rsidRPr="002F2F5C" w:rsidRDefault="00140011" w:rsidP="00EC3456">
      <w:pPr>
        <w:pStyle w:val="BodyText"/>
        <w:jc w:val="both"/>
      </w:pPr>
      <w:r w:rsidRPr="00E85698">
        <w:t>Mercury is contained in the thermostats, sensors, relays, switches</w:t>
      </w:r>
      <w:r>
        <w:t>,</w:t>
      </w:r>
      <w:r w:rsidRPr="00E85698">
        <w:t xml:space="preserve"> and lighting in RAC equipment. It is difficult to determine whether mercury would be contained in </w:t>
      </w:r>
      <w:proofErr w:type="spellStart"/>
      <w:r w:rsidRPr="00E85698">
        <w:t>floc</w:t>
      </w:r>
      <w:proofErr w:type="spellEnd"/>
      <w:r w:rsidRPr="00E85698">
        <w:t xml:space="preserve"> or in recovered metal (RMIT 2006). Data from the US EPA (2010) and from the United Nations University (2007) indicate that the quantities of mercury in RAC equipment are </w:t>
      </w:r>
      <w:r>
        <w:t>approximately 1 gram per appliance according to several industry studies (See Section 4.5). The presence of mercury is explained in more detail later in the report.</w:t>
      </w:r>
    </w:p>
    <w:p w:rsidR="00140011" w:rsidRPr="002F2F5C" w:rsidRDefault="00140011" w:rsidP="00EF55E3">
      <w:pPr>
        <w:pStyle w:val="BodyText"/>
        <w:spacing w:before="240"/>
        <w:jc w:val="both"/>
        <w:rPr>
          <w:b/>
        </w:rPr>
      </w:pPr>
      <w:r w:rsidRPr="00E85698">
        <w:rPr>
          <w:b/>
        </w:rPr>
        <w:t>Polychlorinated biphenyls (PCBs)</w:t>
      </w:r>
    </w:p>
    <w:p w:rsidR="00140011" w:rsidRDefault="00140011" w:rsidP="00EC3456">
      <w:pPr>
        <w:pStyle w:val="BodyText"/>
        <w:jc w:val="both"/>
      </w:pPr>
      <w:r>
        <w:t xml:space="preserve">According to the UK HSE (undated), </w:t>
      </w:r>
      <w:r w:rsidRPr="00854BEF">
        <w:t xml:space="preserve">PCBs </w:t>
      </w:r>
      <w:r>
        <w:t xml:space="preserve">have been </w:t>
      </w:r>
      <w:r w:rsidRPr="00854BEF">
        <w:t xml:space="preserve">used extensively in electrical equipment such as capacitors and transformers. However, their use in open applications was widely banned in 1972 and they have not been used in the manufacture of new equipment since 1986. </w:t>
      </w:r>
      <w:proofErr w:type="gramStart"/>
      <w:r>
        <w:t>U</w:t>
      </w:r>
      <w:r w:rsidRPr="00854BEF">
        <w:t xml:space="preserve">nless an appliance is more that 20 years </w:t>
      </w:r>
      <w:r>
        <w:t>it is unlikely to contain PCBs.</w:t>
      </w:r>
      <w:proofErr w:type="gramEnd"/>
      <w:r>
        <w:t xml:space="preserve"> </w:t>
      </w:r>
      <w:r w:rsidRPr="00854BEF">
        <w:t xml:space="preserve">All uses of PCBs were to be phased out by the year 2000. </w:t>
      </w:r>
    </w:p>
    <w:p w:rsidR="00140011" w:rsidRDefault="00140011" w:rsidP="00EC3456">
      <w:pPr>
        <w:pStyle w:val="BodyText"/>
        <w:jc w:val="both"/>
      </w:pPr>
      <w:r>
        <w:t>Data provided by EERA also indicated that the proportion of PCBs in heating and cooling appliances was negligible.</w:t>
      </w:r>
    </w:p>
    <w:p w:rsidR="00140011" w:rsidRPr="002F2F5C" w:rsidRDefault="00140011" w:rsidP="00EF55E3">
      <w:pPr>
        <w:pStyle w:val="BodyText"/>
        <w:spacing w:before="240"/>
        <w:jc w:val="both"/>
        <w:rPr>
          <w:b/>
        </w:rPr>
      </w:pPr>
      <w:r>
        <w:rPr>
          <w:b/>
        </w:rPr>
        <w:t>U</w:t>
      </w:r>
      <w:r w:rsidRPr="00E85698">
        <w:rPr>
          <w:b/>
        </w:rPr>
        <w:t xml:space="preserve">sed oil </w:t>
      </w:r>
    </w:p>
    <w:p w:rsidR="00140011" w:rsidRPr="002F2F5C" w:rsidRDefault="00140011" w:rsidP="00EC3456">
      <w:pPr>
        <w:pStyle w:val="BodyText"/>
        <w:jc w:val="both"/>
      </w:pPr>
      <w:r w:rsidRPr="00E85698">
        <w:t xml:space="preserve">Compressors used in RAC equipment contain small quantities of oil for lubrication of the moving compressor parts. The quantities reported range from 200 g (United Nations University, 2007; Nebraska Department of Environmental Quality, undated; US EPA, 2010) for refrigerators; to 1 kg in air conditioning equipment (Environment Australia, 2001). </w:t>
      </w:r>
    </w:p>
    <w:p w:rsidR="005C6D92" w:rsidRDefault="00140011" w:rsidP="00EF55E3">
      <w:pPr>
        <w:pStyle w:val="BodyText"/>
        <w:jc w:val="both"/>
        <w:rPr>
          <w:b/>
        </w:rPr>
      </w:pPr>
      <w:r w:rsidRPr="00E85698">
        <w:t>Where waste oil is being recovered in the disposal chain (e.g. from large air conditioning units) it would be expected that it would be treated as trade waste and processed through existing waste oil recovery programs.</w:t>
      </w:r>
      <w:r w:rsidRPr="002F2F5C">
        <w:t xml:space="preserve"> </w:t>
      </w:r>
    </w:p>
    <w:p w:rsidR="00140011" w:rsidRPr="002F2F5C" w:rsidRDefault="00140011" w:rsidP="00EF55E3">
      <w:pPr>
        <w:pStyle w:val="BodyText"/>
        <w:spacing w:before="240"/>
        <w:jc w:val="both"/>
        <w:rPr>
          <w:b/>
        </w:rPr>
      </w:pPr>
      <w:r w:rsidRPr="00E85698">
        <w:rPr>
          <w:b/>
        </w:rPr>
        <w:t>Glass</w:t>
      </w:r>
    </w:p>
    <w:p w:rsidR="00FC46F4" w:rsidRDefault="00140011" w:rsidP="00FC46F4">
      <w:pPr>
        <w:pStyle w:val="BodyText"/>
        <w:jc w:val="both"/>
      </w:pPr>
      <w:r w:rsidRPr="00E85698">
        <w:t xml:space="preserve">The glass components of refrigerators (e.g. from lighting) would be recovered in shredder </w:t>
      </w:r>
      <w:proofErr w:type="spellStart"/>
      <w:r w:rsidRPr="00E85698">
        <w:t>floc</w:t>
      </w:r>
      <w:proofErr w:type="spellEnd"/>
      <w:r w:rsidRPr="00E85698">
        <w:t>. Estimates of the composition of glass in refrigerators varies between 1% (United Nations University, 2007) and 2% (US EPA 2010), but may be higher if glass is used as a decorative feature (e.g. glass door).</w:t>
      </w:r>
      <w:r w:rsidRPr="002F2F5C">
        <w:t xml:space="preserve">  </w:t>
      </w:r>
      <w:r w:rsidR="00FC46F4">
        <w:br w:type="page"/>
      </w:r>
    </w:p>
    <w:p w:rsidR="00140011" w:rsidRPr="002F2F5C" w:rsidRDefault="00140011" w:rsidP="00EF55E3">
      <w:pPr>
        <w:pStyle w:val="Heading2"/>
        <w:keepNext/>
        <w:tabs>
          <w:tab w:val="clear" w:pos="0"/>
        </w:tabs>
        <w:spacing w:before="360" w:after="120" w:line="320" w:lineRule="exact"/>
        <w:ind w:left="567" w:hanging="567"/>
      </w:pPr>
      <w:bookmarkStart w:id="145" w:name="_Toc383453864"/>
      <w:bookmarkStart w:id="146" w:name="_Toc384811034"/>
      <w:bookmarkStart w:id="147" w:name="_Toc384825977"/>
      <w:bookmarkStart w:id="148" w:name="_Toc393875242"/>
      <w:r w:rsidRPr="00E85698">
        <w:lastRenderedPageBreak/>
        <w:t xml:space="preserve">Material weight at end-of-life for </w:t>
      </w:r>
      <w:r w:rsidRPr="002F2F5C">
        <w:t>refrigerators</w:t>
      </w:r>
      <w:bookmarkEnd w:id="145"/>
      <w:bookmarkEnd w:id="146"/>
      <w:bookmarkEnd w:id="147"/>
      <w:bookmarkEnd w:id="148"/>
      <w:r w:rsidRPr="002F2F5C">
        <w:t xml:space="preserve"> </w:t>
      </w:r>
    </w:p>
    <w:p w:rsidR="00140011" w:rsidRPr="002F2F5C" w:rsidRDefault="00140011" w:rsidP="00EC3456">
      <w:pPr>
        <w:pStyle w:val="BodyText"/>
        <w:jc w:val="both"/>
        <w:rPr>
          <w:szCs w:val="22"/>
        </w:rPr>
      </w:pPr>
      <w:r w:rsidRPr="00E85698">
        <w:t>The tonnes of materials by type that are contained within the refrigerators and freezers reaching end-of-life have</w:t>
      </w:r>
      <w:r>
        <w:t xml:space="preserve"> </w:t>
      </w:r>
      <w:r w:rsidRPr="00E85698">
        <w:t>been estimated for the period 2014 to 2024 by applying a typical weight and material composition to the quantity of units reaching end-of-life</w:t>
      </w:r>
      <w:r w:rsidRPr="00E85698">
        <w:rPr>
          <w:szCs w:val="22"/>
        </w:rPr>
        <w:t xml:space="preserve">. </w:t>
      </w:r>
    </w:p>
    <w:p w:rsidR="00140011" w:rsidRPr="002F2F5C" w:rsidRDefault="00140011" w:rsidP="00EF55E3">
      <w:pPr>
        <w:pStyle w:val="BodyText"/>
        <w:spacing w:before="240"/>
        <w:jc w:val="both"/>
        <w:rPr>
          <w:b/>
        </w:rPr>
      </w:pPr>
      <w:r w:rsidRPr="00E85698">
        <w:rPr>
          <w:b/>
        </w:rPr>
        <w:t xml:space="preserve">Typical weight </w:t>
      </w:r>
    </w:p>
    <w:p w:rsidR="00140011" w:rsidRPr="002F2F5C" w:rsidRDefault="00140011" w:rsidP="00EC3456">
      <w:pPr>
        <w:pStyle w:val="BodyText"/>
        <w:jc w:val="both"/>
      </w:pPr>
      <w:r w:rsidRPr="00E85698">
        <w:t>A typical weight and material composition was estimated by reviewing relevant publicly available literature. The sources identified were reviewed and assessed for reliability, comprehensiveness, currency</w:t>
      </w:r>
      <w:r>
        <w:t>,</w:t>
      </w:r>
      <w:r w:rsidRPr="00E85698">
        <w:t xml:space="preserve"> and consistency with other sources including industry publications and stakeholder knowledge.</w:t>
      </w:r>
    </w:p>
    <w:p w:rsidR="00140011" w:rsidRPr="002F2F5C" w:rsidRDefault="00140011" w:rsidP="00EC3456">
      <w:pPr>
        <w:pStyle w:val="BodyText"/>
        <w:jc w:val="both"/>
      </w:pPr>
      <w:r w:rsidRPr="00E85698">
        <w:t>Given the variety of makes and models of refrigerators and freezers, and the existence of changing trends in the size of units and the materials used, there is some variability in the composition.  This analysis represents the best possible approach on the available data.</w:t>
      </w:r>
    </w:p>
    <w:p w:rsidR="00140011" w:rsidRPr="002F2F5C" w:rsidRDefault="00140011" w:rsidP="00EC3456">
      <w:pPr>
        <w:pStyle w:val="BodyText"/>
        <w:jc w:val="both"/>
      </w:pPr>
      <w:r w:rsidRPr="00E85698">
        <w:t>The assumed weight has been developed based on the average of multiple sources.  For refrigerators the assumed weight was 80 kg, based on:</w:t>
      </w:r>
    </w:p>
    <w:p w:rsidR="00140011" w:rsidRPr="002F2F5C" w:rsidRDefault="00140011" w:rsidP="0050567D">
      <w:pPr>
        <w:pStyle w:val="BodyText"/>
        <w:numPr>
          <w:ilvl w:val="0"/>
          <w:numId w:val="36"/>
        </w:numPr>
        <w:spacing w:before="120" w:line="240" w:lineRule="auto"/>
        <w:jc w:val="both"/>
      </w:pPr>
      <w:r w:rsidRPr="00E85698">
        <w:t>Department of Environment &amp; Heritage, 2001; EPA, 2010</w:t>
      </w:r>
    </w:p>
    <w:p w:rsidR="00140011" w:rsidRPr="002F2F5C" w:rsidRDefault="00140011" w:rsidP="0050567D">
      <w:pPr>
        <w:pStyle w:val="BodyText"/>
        <w:numPr>
          <w:ilvl w:val="0"/>
          <w:numId w:val="36"/>
        </w:numPr>
        <w:spacing w:before="120" w:line="240" w:lineRule="auto"/>
        <w:jc w:val="both"/>
      </w:pPr>
      <w:r w:rsidRPr="00E85698">
        <w:t xml:space="preserve">Arcadias </w:t>
      </w:r>
      <w:proofErr w:type="spellStart"/>
      <w:r w:rsidRPr="00E85698">
        <w:t>Ecolas</w:t>
      </w:r>
      <w:proofErr w:type="spellEnd"/>
      <w:r w:rsidRPr="00E85698">
        <w:t>/RPA, 2008</w:t>
      </w:r>
    </w:p>
    <w:p w:rsidR="00140011" w:rsidRPr="002F2F5C" w:rsidRDefault="00140011" w:rsidP="0050567D">
      <w:pPr>
        <w:pStyle w:val="BodyText"/>
        <w:numPr>
          <w:ilvl w:val="0"/>
          <w:numId w:val="36"/>
        </w:numPr>
        <w:spacing w:before="120" w:line="240" w:lineRule="auto"/>
        <w:jc w:val="both"/>
      </w:pPr>
      <w:r w:rsidRPr="00E85698">
        <w:t>Nebraska Department of Environmental Quality, 2014.</w:t>
      </w:r>
    </w:p>
    <w:p w:rsidR="00140011" w:rsidRPr="002F2F5C" w:rsidRDefault="00140011" w:rsidP="00EC3456">
      <w:pPr>
        <w:pStyle w:val="BodyText"/>
        <w:jc w:val="both"/>
      </w:pPr>
      <w:r w:rsidRPr="00E85698">
        <w:t>For a stand-alone freezer the assumed weight was 52 kg, based on Department of the Environment &amp; Heritage, 2001.</w:t>
      </w:r>
    </w:p>
    <w:p w:rsidR="00140011" w:rsidRPr="002F2F5C" w:rsidRDefault="00140011" w:rsidP="00EF55E3">
      <w:pPr>
        <w:pStyle w:val="BodyText"/>
        <w:spacing w:before="240"/>
        <w:jc w:val="both"/>
        <w:rPr>
          <w:b/>
        </w:rPr>
      </w:pPr>
      <w:r w:rsidRPr="00E85698">
        <w:rPr>
          <w:b/>
        </w:rPr>
        <w:t>Typical material composition</w:t>
      </w:r>
    </w:p>
    <w:p w:rsidR="00140011" w:rsidRPr="002F2F5C" w:rsidRDefault="00140011" w:rsidP="00EC3456">
      <w:pPr>
        <w:pStyle w:val="BodyText"/>
        <w:jc w:val="both"/>
      </w:pPr>
      <w:r w:rsidRPr="00E85698">
        <w:t>Refrigerators are predominantly comprised of ferrous metal, non-ferrous metal (brass, copper, aluminium etc)</w:t>
      </w:r>
      <w:r>
        <w:t>,</w:t>
      </w:r>
      <w:r w:rsidRPr="00E85698">
        <w:t xml:space="preserve"> and plastics</w:t>
      </w:r>
      <w:r>
        <w:t>;</w:t>
      </w:r>
      <w:r w:rsidRPr="00E85698">
        <w:t xml:space="preserve"> which together make up approximately 80% of a typical unit.  It is assumed the material composition of refrigerators and freezers will not significantly change over time (Infield, 2007).  </w:t>
      </w:r>
    </w:p>
    <w:p w:rsidR="00140011" w:rsidRPr="00FC46F4" w:rsidRDefault="00140011" w:rsidP="00EC3456">
      <w:pPr>
        <w:pStyle w:val="Caption"/>
        <w:jc w:val="both"/>
        <w:rPr>
          <w:i w:val="0"/>
          <w:sz w:val="20"/>
        </w:rPr>
      </w:pPr>
      <w:r w:rsidRPr="00FC46F4">
        <w:rPr>
          <w:i w:val="0"/>
          <w:sz w:val="20"/>
        </w:rPr>
        <w:t xml:space="preserve">A review of the available evidence was undertaken to determine a typical material composition of a refrigerator and freezer.  This included the above sources as well as: </w:t>
      </w:r>
    </w:p>
    <w:p w:rsidR="00140011" w:rsidRPr="00FC46F4" w:rsidRDefault="00140011" w:rsidP="0050567D">
      <w:pPr>
        <w:pStyle w:val="BodyText"/>
        <w:numPr>
          <w:ilvl w:val="0"/>
          <w:numId w:val="36"/>
        </w:numPr>
        <w:spacing w:before="120" w:line="240" w:lineRule="auto"/>
        <w:jc w:val="both"/>
      </w:pPr>
      <w:r w:rsidRPr="00FC46F4">
        <w:t>EPA (2010)</w:t>
      </w:r>
    </w:p>
    <w:p w:rsidR="00140011" w:rsidRPr="00FC46F4" w:rsidRDefault="00140011" w:rsidP="0050567D">
      <w:pPr>
        <w:pStyle w:val="BodyText"/>
        <w:numPr>
          <w:ilvl w:val="0"/>
          <w:numId w:val="36"/>
        </w:numPr>
        <w:spacing w:before="120" w:line="240" w:lineRule="auto"/>
        <w:jc w:val="both"/>
      </w:pPr>
      <w:r w:rsidRPr="00FC46F4">
        <w:t>United Nations University (2007)</w:t>
      </w:r>
    </w:p>
    <w:p w:rsidR="00140011" w:rsidRPr="00FC46F4" w:rsidRDefault="00140011" w:rsidP="0050567D">
      <w:pPr>
        <w:pStyle w:val="BodyText"/>
        <w:numPr>
          <w:ilvl w:val="0"/>
          <w:numId w:val="36"/>
        </w:numPr>
        <w:spacing w:before="120" w:line="240" w:lineRule="auto"/>
        <w:jc w:val="both"/>
        <w:rPr>
          <w:i/>
        </w:rPr>
      </w:pPr>
      <w:r w:rsidRPr="00FC46F4">
        <w:t xml:space="preserve">UNEP (2013).  </w:t>
      </w:r>
    </w:p>
    <w:p w:rsidR="00140011" w:rsidRDefault="00140011" w:rsidP="00EC3456">
      <w:pPr>
        <w:pStyle w:val="BodyText"/>
        <w:jc w:val="both"/>
      </w:pPr>
      <w:r w:rsidRPr="00E85698">
        <w:t xml:space="preserve">These sources were found to be consistent with the Infield report (2007).  As such the Infield report (2007) has been taken as the primary reference point with further information drawn from other sources for smaller categories of materials, see </w:t>
      </w:r>
      <w:fldSimple w:instr=" REF _Ref383526918 \h  \* MERGEFORMAT ">
        <w:r w:rsidR="00510BC8" w:rsidRPr="00510BC8">
          <w:t>Table 4</w:t>
        </w:r>
      </w:fldSimple>
      <w:r w:rsidRPr="00E85698">
        <w:t xml:space="preserve">. </w:t>
      </w:r>
    </w:p>
    <w:p w:rsidR="00FC46F4" w:rsidRDefault="00140011" w:rsidP="00FC46F4">
      <w:pPr>
        <w:pStyle w:val="BodyText"/>
        <w:jc w:val="both"/>
      </w:pPr>
      <w:r w:rsidRPr="00E85698">
        <w:t xml:space="preserve">The material composition of a typical refrigerator is shown in graphically </w:t>
      </w:r>
      <w:fldSimple w:instr=" REF _Ref383451217 \h  \* MERGEFORMAT ">
        <w:r w:rsidR="00510BC8" w:rsidRPr="005157B6">
          <w:t xml:space="preserve">Figure </w:t>
        </w:r>
        <w:r w:rsidR="00510BC8">
          <w:t>15</w:t>
        </w:r>
      </w:fldSimple>
      <w:r w:rsidRPr="00E85698">
        <w:t xml:space="preserve"> and for a typical freezer in </w:t>
      </w:r>
      <w:fldSimple w:instr=" REF _Ref383451370 \h  \* MERGEFORMAT ">
        <w:r w:rsidR="00510BC8" w:rsidRPr="005157B6">
          <w:t xml:space="preserve">Figure </w:t>
        </w:r>
        <w:r w:rsidR="00510BC8">
          <w:t>16</w:t>
        </w:r>
      </w:fldSimple>
      <w:r w:rsidRPr="00E85698">
        <w:t xml:space="preserve"> below: </w:t>
      </w:r>
      <w:r w:rsidR="00FC46F4">
        <w:br w:type="page"/>
      </w:r>
    </w:p>
    <w:p w:rsidR="00140011" w:rsidRDefault="00140011" w:rsidP="00140011">
      <w:pPr>
        <w:pStyle w:val="BodyText"/>
        <w:spacing w:before="0" w:after="60"/>
        <w:ind w:left="992" w:hanging="992"/>
        <w:rPr>
          <w:i/>
          <w:szCs w:val="22"/>
        </w:rPr>
      </w:pPr>
      <w:bookmarkStart w:id="149" w:name="_Ref383526918"/>
      <w:bookmarkStart w:id="150" w:name="_Ref383526897"/>
      <w:r w:rsidRPr="00E85698">
        <w:rPr>
          <w:i/>
          <w:szCs w:val="22"/>
        </w:rPr>
        <w:lastRenderedPageBreak/>
        <w:t xml:space="preserve">Table </w:t>
      </w:r>
      <w:r w:rsidR="00667B71" w:rsidRPr="00E85698">
        <w:rPr>
          <w:i/>
          <w:szCs w:val="22"/>
        </w:rPr>
        <w:fldChar w:fldCharType="begin"/>
      </w:r>
      <w:r w:rsidRPr="00E85698">
        <w:rPr>
          <w:i/>
          <w:szCs w:val="22"/>
        </w:rPr>
        <w:instrText xml:space="preserve"> SEQ Table \* ARABIC </w:instrText>
      </w:r>
      <w:r w:rsidR="00667B71" w:rsidRPr="00E85698">
        <w:rPr>
          <w:i/>
          <w:szCs w:val="22"/>
        </w:rPr>
        <w:fldChar w:fldCharType="separate"/>
      </w:r>
      <w:r w:rsidR="00510BC8">
        <w:rPr>
          <w:i/>
          <w:noProof/>
          <w:szCs w:val="22"/>
        </w:rPr>
        <w:t>4</w:t>
      </w:r>
      <w:r w:rsidR="00667B71" w:rsidRPr="00E85698">
        <w:rPr>
          <w:i/>
          <w:szCs w:val="22"/>
        </w:rPr>
        <w:fldChar w:fldCharType="end"/>
      </w:r>
      <w:bookmarkEnd w:id="149"/>
      <w:r w:rsidRPr="00E85698">
        <w:rPr>
          <w:i/>
          <w:szCs w:val="22"/>
        </w:rPr>
        <w:t xml:space="preserve">: </w:t>
      </w:r>
      <w:r w:rsidRPr="00E85698">
        <w:rPr>
          <w:i/>
          <w:szCs w:val="22"/>
        </w:rPr>
        <w:tab/>
        <w:t>A review of available evidence on the material composition of refrigerators and freezers</w:t>
      </w:r>
      <w:bookmarkEnd w:id="150"/>
      <w:r w:rsidRPr="00E85698">
        <w:rPr>
          <w:i/>
          <w:szCs w:val="22"/>
        </w:rPr>
        <w:t>, source: Infield (2007)</w:t>
      </w:r>
    </w:p>
    <w:tbl>
      <w:tblPr>
        <w:tblStyle w:val="TableGrid"/>
        <w:tblW w:w="4013"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2552"/>
        <w:gridCol w:w="2126"/>
        <w:gridCol w:w="2321"/>
      </w:tblGrid>
      <w:tr w:rsidR="00140011" w:rsidRPr="003D4677" w:rsidTr="000614C4">
        <w:trPr>
          <w:trHeight w:val="340"/>
          <w:tblHeader/>
          <w:jc w:val="center"/>
        </w:trPr>
        <w:tc>
          <w:tcPr>
            <w:tcW w:w="1823" w:type="pct"/>
            <w:shd w:val="clear" w:color="auto" w:fill="C6D9F1" w:themeFill="text2" w:themeFillTint="33"/>
          </w:tcPr>
          <w:p w:rsidR="00140011" w:rsidRPr="003D4677" w:rsidRDefault="00140011" w:rsidP="003D4677">
            <w:pPr>
              <w:pStyle w:val="BodyText"/>
              <w:spacing w:after="80"/>
              <w:rPr>
                <w:b/>
              </w:rPr>
            </w:pPr>
            <w:r w:rsidRPr="003D4677">
              <w:rPr>
                <w:b/>
              </w:rPr>
              <w:t xml:space="preserve">Material </w:t>
            </w:r>
          </w:p>
        </w:tc>
        <w:tc>
          <w:tcPr>
            <w:tcW w:w="1519" w:type="pct"/>
            <w:shd w:val="clear" w:color="auto" w:fill="C6D9F1" w:themeFill="text2" w:themeFillTint="33"/>
            <w:vAlign w:val="center"/>
          </w:tcPr>
          <w:p w:rsidR="00140011" w:rsidRPr="003D4677" w:rsidRDefault="00140011" w:rsidP="003D4677">
            <w:pPr>
              <w:pStyle w:val="BodyText"/>
              <w:spacing w:after="80"/>
              <w:rPr>
                <w:b/>
              </w:rPr>
            </w:pPr>
            <w:r w:rsidRPr="003D4677">
              <w:rPr>
                <w:b/>
              </w:rPr>
              <w:t>Refrigerators</w:t>
            </w:r>
          </w:p>
        </w:tc>
        <w:tc>
          <w:tcPr>
            <w:tcW w:w="1658" w:type="pct"/>
            <w:shd w:val="clear" w:color="auto" w:fill="C6D9F1" w:themeFill="text2" w:themeFillTint="33"/>
            <w:vAlign w:val="center"/>
          </w:tcPr>
          <w:p w:rsidR="00140011" w:rsidRPr="003D4677" w:rsidRDefault="00140011" w:rsidP="003D4677">
            <w:pPr>
              <w:pStyle w:val="BodyText"/>
              <w:spacing w:after="80"/>
              <w:rPr>
                <w:b/>
              </w:rPr>
            </w:pPr>
            <w:r w:rsidRPr="003D4677">
              <w:rPr>
                <w:b/>
              </w:rPr>
              <w:t>Freezers</w:t>
            </w:r>
          </w:p>
        </w:tc>
      </w:tr>
      <w:tr w:rsidR="00140011" w:rsidRPr="0082068F" w:rsidTr="000614C4">
        <w:trPr>
          <w:jc w:val="center"/>
        </w:trPr>
        <w:tc>
          <w:tcPr>
            <w:tcW w:w="1823" w:type="pct"/>
            <w:shd w:val="clear" w:color="auto" w:fill="auto"/>
          </w:tcPr>
          <w:p w:rsidR="00140011" w:rsidRPr="003D4677" w:rsidRDefault="00140011" w:rsidP="005C6D92">
            <w:pPr>
              <w:pStyle w:val="BodyText"/>
              <w:spacing w:before="50" w:after="50"/>
            </w:pPr>
            <w:r w:rsidRPr="003D4677">
              <w:t>Steel</w:t>
            </w:r>
          </w:p>
        </w:tc>
        <w:tc>
          <w:tcPr>
            <w:tcW w:w="1519" w:type="pct"/>
            <w:shd w:val="clear" w:color="auto" w:fill="auto"/>
            <w:vAlign w:val="center"/>
          </w:tcPr>
          <w:p w:rsidR="00140011" w:rsidRPr="003D4677" w:rsidRDefault="00140011" w:rsidP="005C6D92">
            <w:pPr>
              <w:pStyle w:val="BodyText"/>
              <w:spacing w:before="50" w:after="50"/>
              <w:jc w:val="center"/>
            </w:pPr>
            <w:r w:rsidRPr="003D4677">
              <w:t>38.1%</w:t>
            </w:r>
          </w:p>
        </w:tc>
        <w:tc>
          <w:tcPr>
            <w:tcW w:w="1658" w:type="pct"/>
            <w:shd w:val="clear" w:color="auto" w:fill="auto"/>
            <w:vAlign w:val="center"/>
          </w:tcPr>
          <w:p w:rsidR="00140011" w:rsidRPr="003D4677" w:rsidRDefault="00140011" w:rsidP="005C6D92">
            <w:pPr>
              <w:pStyle w:val="BodyText"/>
              <w:spacing w:before="50" w:after="50"/>
              <w:jc w:val="center"/>
            </w:pPr>
            <w:r w:rsidRPr="003D4677">
              <w:t>66.0%</w:t>
            </w:r>
          </w:p>
        </w:tc>
      </w:tr>
      <w:tr w:rsidR="00140011" w:rsidRPr="0082068F" w:rsidTr="000614C4">
        <w:trPr>
          <w:jc w:val="center"/>
        </w:trPr>
        <w:tc>
          <w:tcPr>
            <w:tcW w:w="1823" w:type="pct"/>
            <w:shd w:val="clear" w:color="auto" w:fill="auto"/>
          </w:tcPr>
          <w:p w:rsidR="00140011" w:rsidRPr="003D4677" w:rsidRDefault="00140011" w:rsidP="005C6D92">
            <w:pPr>
              <w:pStyle w:val="BodyText"/>
              <w:spacing w:before="50" w:after="50"/>
            </w:pPr>
            <w:r w:rsidRPr="003D4677">
              <w:t>Non-ferrous metals</w:t>
            </w:r>
          </w:p>
        </w:tc>
        <w:tc>
          <w:tcPr>
            <w:tcW w:w="1519" w:type="pct"/>
            <w:shd w:val="clear" w:color="auto" w:fill="auto"/>
            <w:vAlign w:val="center"/>
          </w:tcPr>
          <w:p w:rsidR="00140011" w:rsidRPr="003D4677" w:rsidRDefault="00140011" w:rsidP="005C6D92">
            <w:pPr>
              <w:pStyle w:val="BodyText"/>
              <w:spacing w:before="50" w:after="50"/>
              <w:jc w:val="center"/>
            </w:pPr>
            <w:r w:rsidRPr="003D4677">
              <w:t>4.0%</w:t>
            </w:r>
          </w:p>
        </w:tc>
        <w:tc>
          <w:tcPr>
            <w:tcW w:w="1658" w:type="pct"/>
            <w:shd w:val="clear" w:color="auto" w:fill="auto"/>
            <w:vAlign w:val="center"/>
          </w:tcPr>
          <w:p w:rsidR="00140011" w:rsidRPr="003D4677" w:rsidRDefault="00140011" w:rsidP="005C6D92">
            <w:pPr>
              <w:pStyle w:val="BodyText"/>
              <w:spacing w:before="50" w:after="50"/>
              <w:jc w:val="center"/>
            </w:pPr>
            <w:r w:rsidRPr="003D4677">
              <w:t>3.8%</w:t>
            </w:r>
          </w:p>
        </w:tc>
      </w:tr>
      <w:tr w:rsidR="00140011" w:rsidRPr="0082068F" w:rsidTr="000614C4">
        <w:trPr>
          <w:jc w:val="center"/>
        </w:trPr>
        <w:tc>
          <w:tcPr>
            <w:tcW w:w="1823" w:type="pct"/>
            <w:shd w:val="clear" w:color="auto" w:fill="auto"/>
          </w:tcPr>
          <w:p w:rsidR="00140011" w:rsidRPr="003D4677" w:rsidRDefault="00140011" w:rsidP="005C6D92">
            <w:pPr>
              <w:pStyle w:val="BodyText"/>
              <w:spacing w:before="50" w:after="50"/>
            </w:pPr>
            <w:r w:rsidRPr="003D4677">
              <w:t>Plastic</w:t>
            </w:r>
          </w:p>
        </w:tc>
        <w:tc>
          <w:tcPr>
            <w:tcW w:w="1519" w:type="pct"/>
            <w:shd w:val="clear" w:color="auto" w:fill="auto"/>
            <w:vAlign w:val="center"/>
          </w:tcPr>
          <w:p w:rsidR="00140011" w:rsidRPr="003D4677" w:rsidRDefault="00140011" w:rsidP="005C6D92">
            <w:pPr>
              <w:pStyle w:val="BodyText"/>
              <w:spacing w:before="50" w:after="50"/>
              <w:jc w:val="center"/>
            </w:pPr>
            <w:r w:rsidRPr="003D4677">
              <w:t>19.0%</w:t>
            </w:r>
          </w:p>
        </w:tc>
        <w:tc>
          <w:tcPr>
            <w:tcW w:w="1658" w:type="pct"/>
            <w:shd w:val="clear" w:color="auto" w:fill="auto"/>
            <w:vAlign w:val="center"/>
          </w:tcPr>
          <w:p w:rsidR="00140011" w:rsidRPr="003D4677" w:rsidRDefault="00140011" w:rsidP="005C6D92">
            <w:pPr>
              <w:pStyle w:val="BodyText"/>
              <w:spacing w:before="50" w:after="50"/>
              <w:jc w:val="center"/>
            </w:pPr>
            <w:r w:rsidRPr="003D4677">
              <w:t>3.8%</w:t>
            </w:r>
          </w:p>
        </w:tc>
      </w:tr>
      <w:tr w:rsidR="00140011" w:rsidRPr="0082068F" w:rsidTr="000614C4">
        <w:trPr>
          <w:jc w:val="center"/>
        </w:trPr>
        <w:tc>
          <w:tcPr>
            <w:tcW w:w="1823" w:type="pct"/>
            <w:shd w:val="clear" w:color="auto" w:fill="auto"/>
          </w:tcPr>
          <w:p w:rsidR="00140011" w:rsidRPr="003D4677" w:rsidRDefault="00140011" w:rsidP="005C6D92">
            <w:pPr>
              <w:pStyle w:val="BodyText"/>
              <w:spacing w:before="50" w:after="50"/>
            </w:pPr>
            <w:r w:rsidRPr="003D4677">
              <w:t>Compressor</w:t>
            </w:r>
          </w:p>
        </w:tc>
        <w:tc>
          <w:tcPr>
            <w:tcW w:w="1519" w:type="pct"/>
            <w:shd w:val="clear" w:color="auto" w:fill="auto"/>
            <w:vAlign w:val="center"/>
          </w:tcPr>
          <w:p w:rsidR="00140011" w:rsidRPr="003D4677" w:rsidRDefault="00140011" w:rsidP="005C6D92">
            <w:pPr>
              <w:pStyle w:val="BodyText"/>
              <w:spacing w:before="50" w:after="50"/>
              <w:jc w:val="center"/>
            </w:pPr>
            <w:r w:rsidRPr="003D4677">
              <w:t>13.9%</w:t>
            </w:r>
          </w:p>
        </w:tc>
        <w:tc>
          <w:tcPr>
            <w:tcW w:w="1658" w:type="pct"/>
            <w:shd w:val="clear" w:color="auto" w:fill="auto"/>
            <w:vAlign w:val="center"/>
          </w:tcPr>
          <w:p w:rsidR="00140011" w:rsidRPr="003D4677" w:rsidRDefault="00140011" w:rsidP="005C6D92">
            <w:pPr>
              <w:pStyle w:val="BodyText"/>
              <w:spacing w:before="50" w:after="50"/>
              <w:jc w:val="center"/>
            </w:pPr>
            <w:r w:rsidRPr="003D4677">
              <w:t>1.3%</w:t>
            </w:r>
          </w:p>
        </w:tc>
      </w:tr>
      <w:tr w:rsidR="00140011" w:rsidRPr="0082068F" w:rsidTr="000614C4">
        <w:trPr>
          <w:jc w:val="center"/>
        </w:trPr>
        <w:tc>
          <w:tcPr>
            <w:tcW w:w="1823" w:type="pct"/>
            <w:shd w:val="clear" w:color="auto" w:fill="auto"/>
          </w:tcPr>
          <w:p w:rsidR="00140011" w:rsidRPr="003D4677" w:rsidRDefault="00140011" w:rsidP="005C6D92">
            <w:pPr>
              <w:pStyle w:val="BodyText"/>
              <w:spacing w:before="50" w:after="50"/>
            </w:pPr>
            <w:r w:rsidRPr="003D4677">
              <w:t>Motor</w:t>
            </w:r>
          </w:p>
        </w:tc>
        <w:tc>
          <w:tcPr>
            <w:tcW w:w="1519" w:type="pct"/>
            <w:shd w:val="clear" w:color="auto" w:fill="auto"/>
            <w:vAlign w:val="center"/>
          </w:tcPr>
          <w:p w:rsidR="00140011" w:rsidRPr="003D4677" w:rsidRDefault="00140011" w:rsidP="005C6D92">
            <w:pPr>
              <w:pStyle w:val="BodyText"/>
              <w:spacing w:before="50" w:after="50"/>
              <w:jc w:val="center"/>
            </w:pPr>
            <w:r w:rsidRPr="003D4677">
              <w:t>3.1%</w:t>
            </w:r>
          </w:p>
        </w:tc>
        <w:tc>
          <w:tcPr>
            <w:tcW w:w="1658" w:type="pct"/>
            <w:shd w:val="clear" w:color="auto" w:fill="auto"/>
            <w:vAlign w:val="center"/>
          </w:tcPr>
          <w:p w:rsidR="00140011" w:rsidRPr="003D4677" w:rsidRDefault="00140011" w:rsidP="005C6D92">
            <w:pPr>
              <w:pStyle w:val="BodyText"/>
              <w:spacing w:before="50" w:after="50"/>
              <w:jc w:val="center"/>
            </w:pPr>
            <w:r w:rsidRPr="003D4677">
              <w:t>0.6%</w:t>
            </w:r>
          </w:p>
        </w:tc>
      </w:tr>
      <w:tr w:rsidR="00140011" w:rsidRPr="0082068F" w:rsidTr="000614C4">
        <w:trPr>
          <w:jc w:val="center"/>
        </w:trPr>
        <w:tc>
          <w:tcPr>
            <w:tcW w:w="1823" w:type="pct"/>
            <w:shd w:val="clear" w:color="auto" w:fill="auto"/>
          </w:tcPr>
          <w:p w:rsidR="00140011" w:rsidRPr="003D4677" w:rsidRDefault="00140011" w:rsidP="005C6D92">
            <w:pPr>
              <w:pStyle w:val="BodyText"/>
              <w:spacing w:before="50" w:after="50"/>
            </w:pPr>
            <w:r w:rsidRPr="003D4677">
              <w:t>Glass</w:t>
            </w:r>
          </w:p>
        </w:tc>
        <w:tc>
          <w:tcPr>
            <w:tcW w:w="1519" w:type="pct"/>
            <w:shd w:val="clear" w:color="auto" w:fill="auto"/>
            <w:vAlign w:val="center"/>
          </w:tcPr>
          <w:p w:rsidR="00140011" w:rsidRPr="003D4677" w:rsidRDefault="00140011" w:rsidP="005C6D92">
            <w:pPr>
              <w:pStyle w:val="BodyText"/>
              <w:spacing w:before="50" w:after="50"/>
              <w:jc w:val="center"/>
            </w:pPr>
            <w:r w:rsidRPr="003D4677">
              <w:t>1.7%</w:t>
            </w:r>
          </w:p>
        </w:tc>
        <w:tc>
          <w:tcPr>
            <w:tcW w:w="1658" w:type="pct"/>
            <w:shd w:val="clear" w:color="auto" w:fill="auto"/>
            <w:vAlign w:val="center"/>
          </w:tcPr>
          <w:p w:rsidR="00140011" w:rsidRPr="003D4677" w:rsidRDefault="00140011" w:rsidP="005C6D92">
            <w:pPr>
              <w:pStyle w:val="BodyText"/>
              <w:spacing w:before="50" w:after="50"/>
              <w:jc w:val="center"/>
            </w:pPr>
            <w:r w:rsidRPr="003D4677">
              <w:t>-</w:t>
            </w:r>
          </w:p>
        </w:tc>
      </w:tr>
      <w:tr w:rsidR="00140011" w:rsidRPr="0082068F" w:rsidTr="000614C4">
        <w:trPr>
          <w:jc w:val="center"/>
        </w:trPr>
        <w:tc>
          <w:tcPr>
            <w:tcW w:w="1823" w:type="pct"/>
            <w:shd w:val="clear" w:color="auto" w:fill="auto"/>
          </w:tcPr>
          <w:p w:rsidR="00140011" w:rsidRPr="003D4677" w:rsidRDefault="00140011" w:rsidP="005C6D92">
            <w:pPr>
              <w:pStyle w:val="BodyText"/>
              <w:spacing w:before="50" w:after="50"/>
            </w:pPr>
            <w:r w:rsidRPr="003D4677">
              <w:t>Foam</w:t>
            </w:r>
          </w:p>
        </w:tc>
        <w:tc>
          <w:tcPr>
            <w:tcW w:w="1519" w:type="pct"/>
            <w:shd w:val="clear" w:color="auto" w:fill="auto"/>
            <w:vAlign w:val="center"/>
          </w:tcPr>
          <w:p w:rsidR="00140011" w:rsidRPr="003D4677" w:rsidRDefault="00140011" w:rsidP="005C6D92">
            <w:pPr>
              <w:pStyle w:val="BodyText"/>
              <w:spacing w:before="50" w:after="50"/>
              <w:jc w:val="center"/>
            </w:pPr>
            <w:r w:rsidRPr="003D4677">
              <w:t>4.2%</w:t>
            </w:r>
          </w:p>
        </w:tc>
        <w:tc>
          <w:tcPr>
            <w:tcW w:w="1658" w:type="pct"/>
            <w:shd w:val="clear" w:color="auto" w:fill="auto"/>
            <w:vAlign w:val="center"/>
          </w:tcPr>
          <w:p w:rsidR="00140011" w:rsidRPr="003D4677" w:rsidRDefault="00140011" w:rsidP="005C6D92">
            <w:pPr>
              <w:pStyle w:val="BodyText"/>
              <w:spacing w:before="50" w:after="50"/>
              <w:jc w:val="center"/>
            </w:pPr>
            <w:r w:rsidRPr="003D4677">
              <w:t>9.5%</w:t>
            </w:r>
          </w:p>
        </w:tc>
      </w:tr>
      <w:tr w:rsidR="00140011" w:rsidRPr="0082068F" w:rsidTr="000614C4">
        <w:trPr>
          <w:jc w:val="center"/>
        </w:trPr>
        <w:tc>
          <w:tcPr>
            <w:tcW w:w="1823" w:type="pct"/>
            <w:shd w:val="clear" w:color="auto" w:fill="auto"/>
          </w:tcPr>
          <w:p w:rsidR="00140011" w:rsidRPr="003D4677" w:rsidRDefault="00140011" w:rsidP="005C6D92">
            <w:pPr>
              <w:pStyle w:val="BodyText"/>
              <w:spacing w:before="50" w:after="50"/>
            </w:pPr>
            <w:r w:rsidRPr="003D4677">
              <w:t>Foam blowing agent</w:t>
            </w:r>
          </w:p>
        </w:tc>
        <w:tc>
          <w:tcPr>
            <w:tcW w:w="1519" w:type="pct"/>
            <w:shd w:val="clear" w:color="auto" w:fill="auto"/>
            <w:vAlign w:val="center"/>
          </w:tcPr>
          <w:p w:rsidR="00140011" w:rsidRPr="003D4677" w:rsidRDefault="00140011" w:rsidP="005C6D92">
            <w:pPr>
              <w:pStyle w:val="BodyText"/>
              <w:spacing w:before="50" w:after="50"/>
              <w:jc w:val="center"/>
            </w:pPr>
            <w:r w:rsidRPr="003D4677">
              <w:t>0.2%</w:t>
            </w:r>
          </w:p>
        </w:tc>
        <w:tc>
          <w:tcPr>
            <w:tcW w:w="1658" w:type="pct"/>
            <w:shd w:val="clear" w:color="auto" w:fill="auto"/>
            <w:vAlign w:val="center"/>
          </w:tcPr>
          <w:p w:rsidR="00140011" w:rsidRPr="003D4677" w:rsidRDefault="00140011" w:rsidP="005C6D92">
            <w:pPr>
              <w:pStyle w:val="BodyText"/>
              <w:spacing w:before="50" w:after="50"/>
              <w:jc w:val="center"/>
            </w:pPr>
            <w:r w:rsidRPr="003D4677">
              <w:t>0.9%</w:t>
            </w:r>
          </w:p>
        </w:tc>
      </w:tr>
      <w:tr w:rsidR="00140011" w:rsidRPr="0082068F" w:rsidTr="000614C4">
        <w:trPr>
          <w:jc w:val="center"/>
        </w:trPr>
        <w:tc>
          <w:tcPr>
            <w:tcW w:w="1823" w:type="pct"/>
            <w:shd w:val="clear" w:color="auto" w:fill="auto"/>
          </w:tcPr>
          <w:p w:rsidR="00140011" w:rsidRPr="003D4677" w:rsidRDefault="00140011" w:rsidP="005C6D92">
            <w:pPr>
              <w:pStyle w:val="BodyText"/>
              <w:spacing w:before="50" w:after="50"/>
            </w:pPr>
            <w:r w:rsidRPr="003D4677">
              <w:t>Oil</w:t>
            </w:r>
          </w:p>
        </w:tc>
        <w:tc>
          <w:tcPr>
            <w:tcW w:w="1519" w:type="pct"/>
            <w:shd w:val="clear" w:color="auto" w:fill="auto"/>
            <w:vAlign w:val="center"/>
          </w:tcPr>
          <w:p w:rsidR="00140011" w:rsidRPr="003D4677" w:rsidRDefault="00140011" w:rsidP="005C6D92">
            <w:pPr>
              <w:pStyle w:val="BodyText"/>
              <w:spacing w:before="50" w:after="50"/>
              <w:jc w:val="center"/>
            </w:pPr>
            <w:r w:rsidRPr="003D4677">
              <w:t>0.3%</w:t>
            </w:r>
          </w:p>
        </w:tc>
        <w:tc>
          <w:tcPr>
            <w:tcW w:w="1658" w:type="pct"/>
            <w:shd w:val="clear" w:color="auto" w:fill="auto"/>
            <w:vAlign w:val="center"/>
          </w:tcPr>
          <w:p w:rsidR="00140011" w:rsidRPr="003D4677" w:rsidRDefault="00140011" w:rsidP="005C6D92">
            <w:pPr>
              <w:pStyle w:val="BodyText"/>
              <w:spacing w:before="50" w:after="50"/>
              <w:jc w:val="center"/>
            </w:pPr>
            <w:r w:rsidRPr="003D4677">
              <w:t>-</w:t>
            </w:r>
          </w:p>
        </w:tc>
      </w:tr>
      <w:tr w:rsidR="00140011" w:rsidRPr="0082068F" w:rsidTr="000614C4">
        <w:trPr>
          <w:jc w:val="center"/>
        </w:trPr>
        <w:tc>
          <w:tcPr>
            <w:tcW w:w="1823" w:type="pct"/>
            <w:shd w:val="clear" w:color="auto" w:fill="auto"/>
          </w:tcPr>
          <w:p w:rsidR="00140011" w:rsidRPr="003D4677" w:rsidRDefault="00140011" w:rsidP="005C6D92">
            <w:pPr>
              <w:pStyle w:val="BodyText"/>
              <w:spacing w:before="50" w:after="50"/>
            </w:pPr>
            <w:r w:rsidRPr="003D4677">
              <w:t>Printed Circuit Board</w:t>
            </w:r>
          </w:p>
        </w:tc>
        <w:tc>
          <w:tcPr>
            <w:tcW w:w="1519" w:type="pct"/>
            <w:shd w:val="clear" w:color="auto" w:fill="auto"/>
            <w:vAlign w:val="center"/>
          </w:tcPr>
          <w:p w:rsidR="00140011" w:rsidRPr="003D4677" w:rsidRDefault="00140011" w:rsidP="005C6D92">
            <w:pPr>
              <w:pStyle w:val="BodyText"/>
              <w:spacing w:before="50" w:after="50"/>
              <w:jc w:val="center"/>
            </w:pPr>
            <w:r w:rsidRPr="003D4677">
              <w:t>0.1%</w:t>
            </w:r>
          </w:p>
        </w:tc>
        <w:tc>
          <w:tcPr>
            <w:tcW w:w="1658" w:type="pct"/>
            <w:shd w:val="clear" w:color="auto" w:fill="auto"/>
            <w:vAlign w:val="center"/>
          </w:tcPr>
          <w:p w:rsidR="00140011" w:rsidRPr="003D4677" w:rsidRDefault="00140011" w:rsidP="005C6D92">
            <w:pPr>
              <w:pStyle w:val="BodyText"/>
              <w:spacing w:before="50" w:after="50"/>
              <w:jc w:val="center"/>
            </w:pPr>
            <w:r w:rsidRPr="003D4677">
              <w:t>0.1%</w:t>
            </w:r>
          </w:p>
        </w:tc>
      </w:tr>
      <w:tr w:rsidR="00140011" w:rsidRPr="0082068F" w:rsidTr="000614C4">
        <w:trPr>
          <w:jc w:val="center"/>
        </w:trPr>
        <w:tc>
          <w:tcPr>
            <w:tcW w:w="1823" w:type="pct"/>
            <w:shd w:val="clear" w:color="auto" w:fill="auto"/>
          </w:tcPr>
          <w:p w:rsidR="00140011" w:rsidRPr="003D4677" w:rsidRDefault="00140011" w:rsidP="005C6D92">
            <w:pPr>
              <w:pStyle w:val="BodyText"/>
              <w:spacing w:before="50" w:after="50"/>
            </w:pPr>
            <w:r w:rsidRPr="003D4677">
              <w:t>Refrigerant</w:t>
            </w:r>
          </w:p>
        </w:tc>
        <w:tc>
          <w:tcPr>
            <w:tcW w:w="1519" w:type="pct"/>
            <w:shd w:val="clear" w:color="auto" w:fill="auto"/>
            <w:vAlign w:val="center"/>
          </w:tcPr>
          <w:p w:rsidR="00140011" w:rsidRPr="003D4677" w:rsidRDefault="00140011" w:rsidP="005C6D92">
            <w:pPr>
              <w:pStyle w:val="BodyText"/>
              <w:spacing w:before="50" w:after="50"/>
              <w:jc w:val="center"/>
            </w:pPr>
            <w:r w:rsidRPr="003D4677">
              <w:t>0.3%</w:t>
            </w:r>
          </w:p>
        </w:tc>
        <w:tc>
          <w:tcPr>
            <w:tcW w:w="1658" w:type="pct"/>
            <w:shd w:val="clear" w:color="auto" w:fill="auto"/>
            <w:vAlign w:val="center"/>
          </w:tcPr>
          <w:p w:rsidR="00140011" w:rsidRPr="003D4677" w:rsidRDefault="00140011" w:rsidP="005C6D92">
            <w:pPr>
              <w:pStyle w:val="BodyText"/>
              <w:spacing w:before="50" w:after="50"/>
              <w:jc w:val="center"/>
            </w:pPr>
            <w:r w:rsidRPr="003D4677">
              <w:t>0.2%</w:t>
            </w:r>
          </w:p>
        </w:tc>
      </w:tr>
      <w:tr w:rsidR="00140011" w:rsidRPr="0082068F" w:rsidTr="000614C4">
        <w:trPr>
          <w:jc w:val="center"/>
        </w:trPr>
        <w:tc>
          <w:tcPr>
            <w:tcW w:w="1823" w:type="pct"/>
            <w:shd w:val="clear" w:color="auto" w:fill="auto"/>
          </w:tcPr>
          <w:p w:rsidR="00140011" w:rsidRPr="003D4677" w:rsidRDefault="00140011" w:rsidP="005C6D92">
            <w:pPr>
              <w:pStyle w:val="BodyText"/>
              <w:spacing w:before="50" w:after="50"/>
            </w:pPr>
            <w:r w:rsidRPr="003D4677">
              <w:t>Other materials</w:t>
            </w:r>
            <w:r w:rsidRPr="003D4677">
              <w:footnoteReference w:id="4"/>
            </w:r>
          </w:p>
        </w:tc>
        <w:tc>
          <w:tcPr>
            <w:tcW w:w="1519" w:type="pct"/>
            <w:shd w:val="clear" w:color="auto" w:fill="auto"/>
            <w:vAlign w:val="center"/>
          </w:tcPr>
          <w:p w:rsidR="00140011" w:rsidRPr="003D4677" w:rsidRDefault="00140011" w:rsidP="005C6D92">
            <w:pPr>
              <w:pStyle w:val="BodyText"/>
              <w:spacing w:before="50" w:after="50"/>
              <w:jc w:val="center"/>
            </w:pPr>
            <w:r w:rsidRPr="003D4677">
              <w:t>15.1%</w:t>
            </w:r>
          </w:p>
        </w:tc>
        <w:tc>
          <w:tcPr>
            <w:tcW w:w="1658" w:type="pct"/>
            <w:shd w:val="clear" w:color="auto" w:fill="auto"/>
            <w:vAlign w:val="center"/>
          </w:tcPr>
          <w:p w:rsidR="00140011" w:rsidRPr="003D4677" w:rsidRDefault="00140011" w:rsidP="005C6D92">
            <w:pPr>
              <w:pStyle w:val="BodyText"/>
              <w:spacing w:before="50" w:after="50"/>
              <w:jc w:val="center"/>
            </w:pPr>
            <w:r w:rsidRPr="003D4677">
              <w:t>13.8%</w:t>
            </w:r>
          </w:p>
        </w:tc>
      </w:tr>
      <w:tr w:rsidR="00140011" w:rsidRPr="003D4677" w:rsidTr="000614C4">
        <w:trPr>
          <w:jc w:val="center"/>
        </w:trPr>
        <w:tc>
          <w:tcPr>
            <w:tcW w:w="1823" w:type="pct"/>
            <w:shd w:val="clear" w:color="auto" w:fill="C6D9F1" w:themeFill="text2" w:themeFillTint="33"/>
          </w:tcPr>
          <w:p w:rsidR="00140011" w:rsidRPr="003D4677" w:rsidRDefault="003D4677" w:rsidP="003D4677">
            <w:pPr>
              <w:pStyle w:val="BodyText"/>
              <w:spacing w:after="80"/>
              <w:rPr>
                <w:b/>
              </w:rPr>
            </w:pPr>
            <w:r>
              <w:rPr>
                <w:b/>
              </w:rPr>
              <w:t>Total</w:t>
            </w:r>
          </w:p>
        </w:tc>
        <w:tc>
          <w:tcPr>
            <w:tcW w:w="1519" w:type="pct"/>
            <w:shd w:val="clear" w:color="auto" w:fill="C6D9F1" w:themeFill="text2" w:themeFillTint="33"/>
            <w:vAlign w:val="center"/>
          </w:tcPr>
          <w:p w:rsidR="00140011" w:rsidRPr="003D4677" w:rsidRDefault="00140011" w:rsidP="003D4677">
            <w:pPr>
              <w:pStyle w:val="BodyText"/>
              <w:spacing w:after="80"/>
              <w:jc w:val="center"/>
              <w:rPr>
                <w:b/>
              </w:rPr>
            </w:pPr>
            <w:r w:rsidRPr="003D4677">
              <w:rPr>
                <w:b/>
              </w:rPr>
              <w:t>100%</w:t>
            </w:r>
          </w:p>
        </w:tc>
        <w:tc>
          <w:tcPr>
            <w:tcW w:w="1658" w:type="pct"/>
            <w:shd w:val="clear" w:color="auto" w:fill="C6D9F1" w:themeFill="text2" w:themeFillTint="33"/>
            <w:vAlign w:val="center"/>
          </w:tcPr>
          <w:p w:rsidR="00140011" w:rsidRPr="003D4677" w:rsidRDefault="00140011" w:rsidP="003D4677">
            <w:pPr>
              <w:pStyle w:val="BodyText"/>
              <w:spacing w:after="80"/>
              <w:jc w:val="center"/>
              <w:rPr>
                <w:b/>
              </w:rPr>
            </w:pPr>
            <w:r w:rsidRPr="003D4677">
              <w:rPr>
                <w:b/>
              </w:rPr>
              <w:t>100%</w:t>
            </w:r>
          </w:p>
        </w:tc>
      </w:tr>
    </w:tbl>
    <w:p w:rsidR="00140011" w:rsidRPr="00A448C1" w:rsidRDefault="00140011" w:rsidP="00140011">
      <w:pPr>
        <w:pStyle w:val="BodyText"/>
        <w:keepNext/>
        <w:jc w:val="center"/>
        <w:rPr>
          <w:highlight w:val="yellow"/>
        </w:rPr>
      </w:pPr>
      <w:r w:rsidRPr="006804FE">
        <w:rPr>
          <w:noProof/>
          <w:lang w:eastAsia="en-AU"/>
        </w:rPr>
        <w:drawing>
          <wp:inline distT="0" distB="0" distL="0" distR="0">
            <wp:extent cx="4413710" cy="3421117"/>
            <wp:effectExtent l="19050" t="0" r="0" b="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40011" w:rsidRPr="005157B6" w:rsidRDefault="00140011" w:rsidP="00140011">
      <w:pPr>
        <w:pStyle w:val="Caption"/>
        <w:rPr>
          <w:sz w:val="20"/>
        </w:rPr>
      </w:pPr>
      <w:bookmarkStart w:id="151" w:name="_Ref383451217"/>
      <w:r w:rsidRPr="005157B6">
        <w:rPr>
          <w:sz w:val="20"/>
        </w:rPr>
        <w:t xml:space="preserve">Figure </w:t>
      </w:r>
      <w:r w:rsidR="00667B71" w:rsidRPr="005157B6">
        <w:rPr>
          <w:sz w:val="20"/>
        </w:rPr>
        <w:fldChar w:fldCharType="begin"/>
      </w:r>
      <w:r w:rsidRPr="005157B6">
        <w:rPr>
          <w:sz w:val="20"/>
        </w:rPr>
        <w:instrText xml:space="preserve"> SEQ Figure \* ARABIC </w:instrText>
      </w:r>
      <w:r w:rsidR="00667B71" w:rsidRPr="005157B6">
        <w:rPr>
          <w:sz w:val="20"/>
        </w:rPr>
        <w:fldChar w:fldCharType="separate"/>
      </w:r>
      <w:r w:rsidR="00510BC8">
        <w:rPr>
          <w:noProof/>
          <w:sz w:val="20"/>
        </w:rPr>
        <w:t>15</w:t>
      </w:r>
      <w:r w:rsidR="00667B71" w:rsidRPr="005157B6">
        <w:rPr>
          <w:sz w:val="20"/>
        </w:rPr>
        <w:fldChar w:fldCharType="end"/>
      </w:r>
      <w:bookmarkEnd w:id="151"/>
      <w:r w:rsidRPr="005157B6">
        <w:rPr>
          <w:sz w:val="20"/>
        </w:rPr>
        <w:t xml:space="preserve">: Material composition of a typical refrigerator, source: </w:t>
      </w:r>
      <w:fldSimple w:instr=" REF _Ref383526918 \h  \* MERGEFORMAT ">
        <w:r w:rsidR="00510BC8" w:rsidRPr="00510BC8">
          <w:rPr>
            <w:sz w:val="20"/>
          </w:rPr>
          <w:t>Table 4</w:t>
        </w:r>
      </w:fldSimple>
      <w:r w:rsidRPr="005157B6">
        <w:rPr>
          <w:sz w:val="20"/>
        </w:rPr>
        <w:t xml:space="preserve">  </w:t>
      </w:r>
    </w:p>
    <w:p w:rsidR="00140011" w:rsidRPr="002F2F5C" w:rsidRDefault="00140011" w:rsidP="00140011">
      <w:pPr>
        <w:pStyle w:val="BodyText"/>
        <w:keepNext/>
        <w:jc w:val="center"/>
      </w:pPr>
      <w:r w:rsidRPr="002F2F5C">
        <w:rPr>
          <w:noProof/>
          <w:lang w:eastAsia="en-AU"/>
        </w:rPr>
        <w:lastRenderedPageBreak/>
        <w:drawing>
          <wp:inline distT="0" distB="0" distL="0" distR="0">
            <wp:extent cx="5260769" cy="3491345"/>
            <wp:effectExtent l="0" t="0" r="0"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40011" w:rsidRPr="005157B6" w:rsidRDefault="00140011" w:rsidP="00140011">
      <w:pPr>
        <w:pStyle w:val="Caption"/>
        <w:jc w:val="both"/>
        <w:rPr>
          <w:sz w:val="20"/>
        </w:rPr>
      </w:pPr>
      <w:bookmarkStart w:id="152" w:name="_Ref383451370"/>
      <w:r w:rsidRPr="005157B6">
        <w:rPr>
          <w:sz w:val="20"/>
        </w:rPr>
        <w:t xml:space="preserve">Figure </w:t>
      </w:r>
      <w:r w:rsidR="00667B71" w:rsidRPr="005157B6">
        <w:rPr>
          <w:sz w:val="20"/>
        </w:rPr>
        <w:fldChar w:fldCharType="begin"/>
      </w:r>
      <w:r w:rsidRPr="005157B6">
        <w:rPr>
          <w:sz w:val="20"/>
        </w:rPr>
        <w:instrText xml:space="preserve"> SEQ Figure \* ARABIC </w:instrText>
      </w:r>
      <w:r w:rsidR="00667B71" w:rsidRPr="005157B6">
        <w:rPr>
          <w:sz w:val="20"/>
        </w:rPr>
        <w:fldChar w:fldCharType="separate"/>
      </w:r>
      <w:r w:rsidR="00510BC8">
        <w:rPr>
          <w:noProof/>
          <w:sz w:val="20"/>
        </w:rPr>
        <w:t>16</w:t>
      </w:r>
      <w:r w:rsidR="00667B71" w:rsidRPr="005157B6">
        <w:rPr>
          <w:sz w:val="20"/>
        </w:rPr>
        <w:fldChar w:fldCharType="end"/>
      </w:r>
      <w:bookmarkEnd w:id="152"/>
      <w:r w:rsidRPr="005157B6">
        <w:rPr>
          <w:sz w:val="20"/>
        </w:rPr>
        <w:t xml:space="preserve">: Material composition of a typical freezer, source: </w:t>
      </w:r>
      <w:fldSimple w:instr=" REF _Ref383526918 \h  \* MERGEFORMAT ">
        <w:r w:rsidR="00510BC8" w:rsidRPr="00510BC8">
          <w:rPr>
            <w:sz w:val="20"/>
          </w:rPr>
          <w:t>Table 4</w:t>
        </w:r>
      </w:fldSimple>
    </w:p>
    <w:p w:rsidR="00140011" w:rsidRPr="002F2F5C" w:rsidRDefault="00140011" w:rsidP="00140011">
      <w:pPr>
        <w:pStyle w:val="BodyText"/>
        <w:rPr>
          <w:b/>
        </w:rPr>
      </w:pPr>
    </w:p>
    <w:p w:rsidR="00140011" w:rsidRPr="002F2F5C" w:rsidRDefault="00140011" w:rsidP="00EF55E3">
      <w:pPr>
        <w:pStyle w:val="BodyText"/>
        <w:spacing w:before="240"/>
        <w:jc w:val="both"/>
        <w:rPr>
          <w:b/>
        </w:rPr>
      </w:pPr>
      <w:r w:rsidRPr="00E85698">
        <w:rPr>
          <w:b/>
        </w:rPr>
        <w:t>Material weight at end-of-life for refrigerators</w:t>
      </w:r>
    </w:p>
    <w:p w:rsidR="00140011" w:rsidRPr="00E106E5" w:rsidRDefault="00140011" w:rsidP="005A72B5">
      <w:pPr>
        <w:pStyle w:val="BodyText"/>
        <w:jc w:val="both"/>
        <w:rPr>
          <w:szCs w:val="22"/>
        </w:rPr>
      </w:pPr>
      <w:r w:rsidRPr="00E85698">
        <w:t>Applyi</w:t>
      </w:r>
      <w:r>
        <w:t xml:space="preserve">ng the standard composition of refrigerator and freezer units set out above, enables the quantity of each material disposed in the period 2014 to 2024 to be estimated, as shown in </w:t>
      </w:r>
      <w:fldSimple w:instr=" REF _Ref383442079 \h  \* MERGEFORMAT ">
        <w:r w:rsidR="00510BC8" w:rsidRPr="00510BC8">
          <w:rPr>
            <w:szCs w:val="22"/>
          </w:rPr>
          <w:t xml:space="preserve">Figure </w:t>
        </w:r>
        <w:r w:rsidR="00510BC8" w:rsidRPr="00510BC8">
          <w:rPr>
            <w:noProof/>
            <w:szCs w:val="22"/>
          </w:rPr>
          <w:t>17</w:t>
        </w:r>
      </w:fldSimple>
      <w:r>
        <w:t xml:space="preserve"> (numerical values can be found in </w:t>
      </w:r>
      <w:fldSimple w:instr=" REF _Ref384575875 \h  \* MERGEFORMAT ">
        <w:r w:rsidR="00510BC8" w:rsidRPr="005157B6">
          <w:t xml:space="preserve">Table </w:t>
        </w:r>
        <w:r w:rsidR="00510BC8">
          <w:rPr>
            <w:noProof/>
          </w:rPr>
          <w:t>15</w:t>
        </w:r>
      </w:fldSimple>
      <w:r w:rsidRPr="00BB6B2F">
        <w:t xml:space="preserve"> in </w:t>
      </w:r>
      <w:r w:rsidR="005A72B5">
        <w:t>Appendix C – Data tables).</w:t>
      </w:r>
    </w:p>
    <w:p w:rsidR="00140011" w:rsidRPr="002F2F5C" w:rsidRDefault="00140011" w:rsidP="00EC3456">
      <w:pPr>
        <w:pStyle w:val="BodyText"/>
        <w:jc w:val="both"/>
      </w:pPr>
      <w:r>
        <w:rPr>
          <w:szCs w:val="22"/>
        </w:rPr>
        <w:t>From this i</w:t>
      </w:r>
      <w:r>
        <w:t>t can be seen that ferrous metal accounts for the largest share of refrigerator and freezer waste, and is</w:t>
      </w:r>
      <w:r w:rsidRPr="00E85698">
        <w:t xml:space="preserve"> expected to grow by 33% from 24,</w:t>
      </w:r>
      <w:r>
        <w:t>2</w:t>
      </w:r>
      <w:r w:rsidRPr="00E85698">
        <w:t xml:space="preserve">00 tonnes in 2014 to almost 36,000 tonnes in 2024. </w:t>
      </w:r>
    </w:p>
    <w:p w:rsidR="00140011" w:rsidRPr="002F2F5C" w:rsidRDefault="00140011" w:rsidP="00140011">
      <w:pPr>
        <w:pStyle w:val="BodyText"/>
      </w:pPr>
    </w:p>
    <w:p w:rsidR="00140011" w:rsidRPr="00A448C1" w:rsidRDefault="00140011" w:rsidP="00140011">
      <w:pPr>
        <w:pStyle w:val="BodyText"/>
        <w:keepNext/>
        <w:rPr>
          <w:highlight w:val="yellow"/>
        </w:rPr>
      </w:pPr>
      <w:r w:rsidRPr="006804FE">
        <w:rPr>
          <w:noProof/>
          <w:lang w:eastAsia="en-AU"/>
        </w:rPr>
        <w:lastRenderedPageBreak/>
        <w:drawing>
          <wp:inline distT="0" distB="0" distL="0" distR="0">
            <wp:extent cx="5400675" cy="3267075"/>
            <wp:effectExtent l="0" t="0" r="0" b="0"/>
            <wp:docPr id="2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40011" w:rsidRPr="005A72B5" w:rsidRDefault="00140011" w:rsidP="00140011">
      <w:pPr>
        <w:pStyle w:val="Caption"/>
        <w:rPr>
          <w:sz w:val="20"/>
        </w:rPr>
      </w:pPr>
      <w:bookmarkStart w:id="153" w:name="_Ref383442079"/>
      <w:r w:rsidRPr="005A72B5">
        <w:rPr>
          <w:sz w:val="20"/>
        </w:rPr>
        <w:t xml:space="preserve">Figure </w:t>
      </w:r>
      <w:r w:rsidR="00667B71" w:rsidRPr="005A72B5">
        <w:rPr>
          <w:sz w:val="20"/>
        </w:rPr>
        <w:fldChar w:fldCharType="begin"/>
      </w:r>
      <w:r w:rsidRPr="005A72B5">
        <w:rPr>
          <w:sz w:val="20"/>
        </w:rPr>
        <w:instrText xml:space="preserve"> SEQ Figure \* ARABIC </w:instrText>
      </w:r>
      <w:r w:rsidR="00667B71" w:rsidRPr="005A72B5">
        <w:rPr>
          <w:sz w:val="20"/>
        </w:rPr>
        <w:fldChar w:fldCharType="separate"/>
      </w:r>
      <w:r w:rsidR="00510BC8">
        <w:rPr>
          <w:noProof/>
          <w:sz w:val="20"/>
        </w:rPr>
        <w:t>17</w:t>
      </w:r>
      <w:r w:rsidR="00667B71" w:rsidRPr="005A72B5">
        <w:rPr>
          <w:sz w:val="20"/>
        </w:rPr>
        <w:fldChar w:fldCharType="end"/>
      </w:r>
      <w:bookmarkEnd w:id="153"/>
      <w:r w:rsidRPr="005A72B5">
        <w:rPr>
          <w:sz w:val="20"/>
        </w:rPr>
        <w:t xml:space="preserve">: Material composition of refrigerator and freezer waste, source: additional analysis, (note: numerical values can be found in </w:t>
      </w:r>
      <w:fldSimple w:instr=" REF _Ref384575875 \h  \* MERGEFORMAT ">
        <w:r w:rsidR="00510BC8" w:rsidRPr="005157B6">
          <w:rPr>
            <w:sz w:val="20"/>
          </w:rPr>
          <w:t xml:space="preserve">Table </w:t>
        </w:r>
        <w:r w:rsidR="00510BC8">
          <w:rPr>
            <w:noProof/>
            <w:sz w:val="20"/>
          </w:rPr>
          <w:t>15</w:t>
        </w:r>
      </w:fldSimple>
      <w:r w:rsidRPr="005A72B5">
        <w:rPr>
          <w:sz w:val="20"/>
        </w:rPr>
        <w:t xml:space="preserve"> in</w:t>
      </w:r>
      <w:r w:rsidR="005A72B5" w:rsidRPr="005A72B5">
        <w:rPr>
          <w:sz w:val="20"/>
        </w:rPr>
        <w:t xml:space="preserve"> Appendix C – Data tables).</w:t>
      </w:r>
    </w:p>
    <w:p w:rsidR="00140011" w:rsidRPr="002F2F5C" w:rsidRDefault="00140011" w:rsidP="00EC3456">
      <w:pPr>
        <w:pStyle w:val="BodyText"/>
        <w:jc w:val="both"/>
      </w:pPr>
      <w:r w:rsidRPr="00E85698">
        <w:t xml:space="preserve">A number of other hazardous materials are contained in refrigerators and freezers including (sources: </w:t>
      </w:r>
      <w:proofErr w:type="spellStart"/>
      <w:r w:rsidRPr="00E85698">
        <w:t>Arcadis</w:t>
      </w:r>
      <w:proofErr w:type="spellEnd"/>
      <w:r w:rsidRPr="00E85698">
        <w:t xml:space="preserve"> </w:t>
      </w:r>
      <w:proofErr w:type="spellStart"/>
      <w:r w:rsidRPr="00E85698">
        <w:t>Ecolas</w:t>
      </w:r>
      <w:proofErr w:type="spellEnd"/>
      <w:r w:rsidRPr="00E85698">
        <w:t>/RPA, 2008</w:t>
      </w:r>
      <w:r>
        <w:t>; EPA, 2010; Nebraska Department of Environmental Quality, 2014</w:t>
      </w:r>
      <w:r w:rsidRPr="00E85698">
        <w:t>):</w:t>
      </w:r>
    </w:p>
    <w:p w:rsidR="00140011" w:rsidRPr="002F2F5C" w:rsidRDefault="00140011" w:rsidP="00EC3456">
      <w:pPr>
        <w:pStyle w:val="ListBullet2"/>
        <w:spacing w:before="130" w:after="130" w:line="240" w:lineRule="auto"/>
        <w:jc w:val="both"/>
      </w:pPr>
      <w:r w:rsidRPr="00E85698">
        <w:t xml:space="preserve">Mercury: </w:t>
      </w:r>
      <w:r>
        <w:t>1</w:t>
      </w:r>
      <w:r w:rsidRPr="00E85698">
        <w:t xml:space="preserve"> gram per appliance</w:t>
      </w:r>
    </w:p>
    <w:p w:rsidR="00140011" w:rsidRPr="002F2F5C" w:rsidRDefault="00140011" w:rsidP="00EC3456">
      <w:pPr>
        <w:pStyle w:val="ListBullet2"/>
        <w:spacing w:before="130" w:after="130" w:line="240" w:lineRule="auto"/>
        <w:jc w:val="both"/>
      </w:pPr>
      <w:r w:rsidRPr="00E85698">
        <w:t>Printed circuit boards components:</w:t>
      </w:r>
    </w:p>
    <w:p w:rsidR="00140011" w:rsidRPr="002F2F5C" w:rsidRDefault="00140011" w:rsidP="0050567D">
      <w:pPr>
        <w:pStyle w:val="ListBullet2"/>
        <w:numPr>
          <w:ilvl w:val="0"/>
          <w:numId w:val="35"/>
        </w:numPr>
        <w:spacing w:before="130" w:after="130" w:line="240" w:lineRule="auto"/>
        <w:jc w:val="both"/>
      </w:pPr>
      <w:r w:rsidRPr="00E85698">
        <w:t xml:space="preserve">Lead: 93 g </w:t>
      </w:r>
    </w:p>
    <w:p w:rsidR="00140011" w:rsidRPr="002F2F5C" w:rsidRDefault="00140011" w:rsidP="0050567D">
      <w:pPr>
        <w:pStyle w:val="ListBullet2"/>
        <w:numPr>
          <w:ilvl w:val="0"/>
          <w:numId w:val="35"/>
        </w:numPr>
        <w:spacing w:before="130" w:after="130" w:line="240" w:lineRule="auto"/>
        <w:jc w:val="both"/>
      </w:pPr>
      <w:r w:rsidRPr="00E85698">
        <w:t>Cadmium: 11 g</w:t>
      </w:r>
    </w:p>
    <w:p w:rsidR="00140011" w:rsidRPr="00591851" w:rsidRDefault="00140011" w:rsidP="0050567D">
      <w:pPr>
        <w:pStyle w:val="ListBullet2"/>
        <w:numPr>
          <w:ilvl w:val="0"/>
          <w:numId w:val="35"/>
        </w:numPr>
        <w:spacing w:before="130" w:after="130" w:line="240" w:lineRule="auto"/>
        <w:jc w:val="both"/>
      </w:pPr>
      <w:proofErr w:type="spellStart"/>
      <w:r w:rsidRPr="00591851">
        <w:t>Hexavalent</w:t>
      </w:r>
      <w:proofErr w:type="spellEnd"/>
      <w:r w:rsidRPr="00591851">
        <w:t xml:space="preserve"> chromium: nil (</w:t>
      </w:r>
      <w:proofErr w:type="spellStart"/>
      <w:r w:rsidRPr="00591851">
        <w:t>Arcadis</w:t>
      </w:r>
      <w:proofErr w:type="spellEnd"/>
      <w:r w:rsidRPr="00591851">
        <w:t xml:space="preserve"> </w:t>
      </w:r>
      <w:proofErr w:type="spellStart"/>
      <w:r w:rsidRPr="00591851">
        <w:t>Ecolas</w:t>
      </w:r>
      <w:proofErr w:type="spellEnd"/>
      <w:r w:rsidRPr="00591851">
        <w:t xml:space="preserve">/RPA, 2008, Table 4.36). . </w:t>
      </w:r>
    </w:p>
    <w:p w:rsidR="00140011" w:rsidRPr="002F2F5C" w:rsidRDefault="00140011" w:rsidP="00EC3456">
      <w:pPr>
        <w:pStyle w:val="ListBullet2"/>
        <w:numPr>
          <w:ilvl w:val="0"/>
          <w:numId w:val="0"/>
        </w:numPr>
        <w:jc w:val="both"/>
      </w:pPr>
      <w:r w:rsidRPr="00E85698">
        <w:t xml:space="preserve">Polychlorinated biphenyls have not been used in manufacture since 1986 and so are assumed to be nil. Reliable data was not obtained for </w:t>
      </w:r>
      <w:proofErr w:type="spellStart"/>
      <w:r w:rsidRPr="00E85698">
        <w:t>brominated</w:t>
      </w:r>
      <w:proofErr w:type="spellEnd"/>
      <w:r w:rsidRPr="00E85698">
        <w:t xml:space="preserve"> flame retardants however these are not expected to be present in significant quantities in modern appliances (EERA).  </w:t>
      </w:r>
    </w:p>
    <w:p w:rsidR="00140011" w:rsidRPr="002F2F5C" w:rsidRDefault="00140011" w:rsidP="00EC3456">
      <w:pPr>
        <w:pStyle w:val="ListBullet2"/>
        <w:numPr>
          <w:ilvl w:val="0"/>
          <w:numId w:val="0"/>
        </w:numPr>
        <w:jc w:val="both"/>
      </w:pPr>
      <w:r w:rsidRPr="00E85698">
        <w:t xml:space="preserve">There was little corroborating data on the quantities of these minor materials, so the levels should be taken as indicative only. Lifecycle data on electronic equipment (e.g. TVs, computers) tends to focus more on these materials because they are present in higher quantities. </w:t>
      </w:r>
    </w:p>
    <w:p w:rsidR="00FC46F4" w:rsidRDefault="00140011" w:rsidP="00EC3456">
      <w:pPr>
        <w:pStyle w:val="BodyText"/>
        <w:jc w:val="both"/>
        <w:rPr>
          <w:szCs w:val="22"/>
        </w:rPr>
      </w:pPr>
      <w:r w:rsidRPr="00E85698">
        <w:t xml:space="preserve">The estimated quantities of hazardous materials present in refrigerator and freezer waste are set out </w:t>
      </w:r>
      <w:r w:rsidR="00940B11">
        <w:rPr>
          <w:szCs w:val="22"/>
        </w:rPr>
        <w:t>in Table 5</w:t>
      </w:r>
      <w:r w:rsidR="005C6D92">
        <w:rPr>
          <w:szCs w:val="22"/>
        </w:rPr>
        <w:t>.</w:t>
      </w:r>
      <w:r w:rsidRPr="00E85698">
        <w:rPr>
          <w:szCs w:val="22"/>
        </w:rPr>
        <w:t xml:space="preserve"> </w:t>
      </w:r>
    </w:p>
    <w:p w:rsidR="00FC46F4" w:rsidRDefault="00FC46F4">
      <w:pPr>
        <w:spacing w:line="240" w:lineRule="auto"/>
        <w:rPr>
          <w:szCs w:val="22"/>
        </w:rPr>
      </w:pPr>
      <w:r>
        <w:rPr>
          <w:szCs w:val="22"/>
        </w:rPr>
        <w:br w:type="page"/>
      </w:r>
    </w:p>
    <w:p w:rsidR="00140011" w:rsidRPr="005A72B5" w:rsidRDefault="00140011" w:rsidP="00140011">
      <w:pPr>
        <w:pStyle w:val="Caption"/>
        <w:keepNext/>
        <w:spacing w:before="120" w:after="120"/>
        <w:ind w:left="851" w:hanging="851"/>
        <w:rPr>
          <w:sz w:val="20"/>
        </w:rPr>
      </w:pPr>
      <w:bookmarkStart w:id="154" w:name="_Ref383441410"/>
      <w:r w:rsidRPr="005A72B5">
        <w:rPr>
          <w:sz w:val="20"/>
        </w:rPr>
        <w:lastRenderedPageBreak/>
        <w:t xml:space="preserve">Table </w:t>
      </w:r>
      <w:r w:rsidR="00667B71" w:rsidRPr="005A72B5">
        <w:rPr>
          <w:sz w:val="20"/>
        </w:rPr>
        <w:fldChar w:fldCharType="begin"/>
      </w:r>
      <w:r w:rsidRPr="005A72B5">
        <w:rPr>
          <w:sz w:val="20"/>
        </w:rPr>
        <w:instrText xml:space="preserve"> SEQ Table \* ARABIC </w:instrText>
      </w:r>
      <w:r w:rsidR="00667B71" w:rsidRPr="005A72B5">
        <w:rPr>
          <w:sz w:val="20"/>
        </w:rPr>
        <w:fldChar w:fldCharType="separate"/>
      </w:r>
      <w:r w:rsidR="00510BC8">
        <w:rPr>
          <w:noProof/>
          <w:sz w:val="20"/>
        </w:rPr>
        <w:t>5</w:t>
      </w:r>
      <w:r w:rsidR="00667B71" w:rsidRPr="005A72B5">
        <w:rPr>
          <w:sz w:val="20"/>
        </w:rPr>
        <w:fldChar w:fldCharType="end"/>
      </w:r>
      <w:bookmarkEnd w:id="154"/>
      <w:r w:rsidRPr="005A72B5">
        <w:rPr>
          <w:sz w:val="20"/>
        </w:rPr>
        <w:t xml:space="preserve">: </w:t>
      </w:r>
      <w:r w:rsidRPr="005A72B5">
        <w:rPr>
          <w:sz w:val="20"/>
        </w:rPr>
        <w:tab/>
        <w:t xml:space="preserve">Estimated total weight (kg) of selected hazardous materials present in refrigerator and freezer waste, source: </w:t>
      </w:r>
      <w:proofErr w:type="spellStart"/>
      <w:r w:rsidRPr="005A72B5">
        <w:rPr>
          <w:sz w:val="20"/>
        </w:rPr>
        <w:t>Arcadis</w:t>
      </w:r>
      <w:proofErr w:type="spellEnd"/>
      <w:r w:rsidRPr="005A72B5">
        <w:rPr>
          <w:sz w:val="20"/>
        </w:rPr>
        <w:t xml:space="preserve"> </w:t>
      </w:r>
      <w:proofErr w:type="spellStart"/>
      <w:r w:rsidRPr="005A72B5">
        <w:rPr>
          <w:sz w:val="20"/>
        </w:rPr>
        <w:t>Ecolas</w:t>
      </w:r>
      <w:proofErr w:type="spellEnd"/>
      <w:r w:rsidRPr="005A72B5">
        <w:rPr>
          <w:sz w:val="20"/>
        </w:rPr>
        <w:t>/RPA, 2008</w:t>
      </w:r>
    </w:p>
    <w:tbl>
      <w:tblPr>
        <w:tblStyle w:val="TableGrid"/>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2393"/>
        <w:gridCol w:w="1401"/>
        <w:gridCol w:w="1559"/>
      </w:tblGrid>
      <w:tr w:rsidR="00140011" w:rsidRPr="0082068F" w:rsidTr="000614C4">
        <w:trPr>
          <w:tblHeader/>
          <w:jc w:val="center"/>
        </w:trPr>
        <w:tc>
          <w:tcPr>
            <w:tcW w:w="2393" w:type="dxa"/>
            <w:shd w:val="clear" w:color="auto" w:fill="C6D9F1" w:themeFill="text2" w:themeFillTint="33"/>
          </w:tcPr>
          <w:p w:rsidR="00140011" w:rsidRPr="0082068F" w:rsidRDefault="00140011" w:rsidP="00CC21BB">
            <w:pPr>
              <w:pStyle w:val="BodyText"/>
              <w:rPr>
                <w:b/>
              </w:rPr>
            </w:pPr>
            <w:r w:rsidRPr="0082068F">
              <w:rPr>
                <w:b/>
              </w:rPr>
              <w:t>Hazardous material</w:t>
            </w:r>
          </w:p>
        </w:tc>
        <w:tc>
          <w:tcPr>
            <w:tcW w:w="1401" w:type="dxa"/>
            <w:shd w:val="clear" w:color="auto" w:fill="C6D9F1" w:themeFill="text2" w:themeFillTint="33"/>
          </w:tcPr>
          <w:p w:rsidR="00140011" w:rsidRPr="0082068F" w:rsidRDefault="00140011" w:rsidP="00CC21BB">
            <w:pPr>
              <w:pStyle w:val="BodyText"/>
              <w:rPr>
                <w:b/>
              </w:rPr>
            </w:pPr>
            <w:r w:rsidRPr="0082068F">
              <w:rPr>
                <w:b/>
              </w:rPr>
              <w:t>2014</w:t>
            </w:r>
          </w:p>
        </w:tc>
        <w:tc>
          <w:tcPr>
            <w:tcW w:w="1559" w:type="dxa"/>
            <w:shd w:val="clear" w:color="auto" w:fill="C6D9F1" w:themeFill="text2" w:themeFillTint="33"/>
          </w:tcPr>
          <w:p w:rsidR="00140011" w:rsidRPr="0082068F" w:rsidRDefault="00140011" w:rsidP="00CC21BB">
            <w:pPr>
              <w:pStyle w:val="BodyText"/>
              <w:rPr>
                <w:b/>
              </w:rPr>
            </w:pPr>
            <w:r w:rsidRPr="0082068F">
              <w:rPr>
                <w:b/>
              </w:rPr>
              <w:t>2024</w:t>
            </w:r>
          </w:p>
        </w:tc>
      </w:tr>
      <w:tr w:rsidR="00140011" w:rsidRPr="002F2F5C" w:rsidTr="000614C4">
        <w:trPr>
          <w:tblHeader/>
          <w:jc w:val="center"/>
        </w:trPr>
        <w:tc>
          <w:tcPr>
            <w:tcW w:w="2393" w:type="dxa"/>
          </w:tcPr>
          <w:p w:rsidR="00140011" w:rsidRPr="002F2F5C" w:rsidRDefault="00140011" w:rsidP="00CC21BB">
            <w:pPr>
              <w:pStyle w:val="BodyText"/>
            </w:pPr>
            <w:r w:rsidRPr="00E85698">
              <w:t>Mercury</w:t>
            </w:r>
          </w:p>
        </w:tc>
        <w:tc>
          <w:tcPr>
            <w:tcW w:w="1401" w:type="dxa"/>
          </w:tcPr>
          <w:p w:rsidR="00140011" w:rsidRPr="002F2F5C" w:rsidRDefault="00140011" w:rsidP="00CC21BB">
            <w:pPr>
              <w:pStyle w:val="BodyText"/>
            </w:pPr>
            <w:r>
              <w:t>775</w:t>
            </w:r>
          </w:p>
        </w:tc>
        <w:tc>
          <w:tcPr>
            <w:tcW w:w="1559" w:type="dxa"/>
          </w:tcPr>
          <w:p w:rsidR="00140011" w:rsidRPr="002F2F5C" w:rsidRDefault="00140011" w:rsidP="00CC21BB">
            <w:pPr>
              <w:pStyle w:val="BodyText"/>
            </w:pPr>
            <w:r>
              <w:t>1,150</w:t>
            </w:r>
          </w:p>
        </w:tc>
      </w:tr>
      <w:tr w:rsidR="00140011" w:rsidRPr="002F2F5C" w:rsidTr="000614C4">
        <w:trPr>
          <w:tblHeader/>
          <w:jc w:val="center"/>
        </w:trPr>
        <w:tc>
          <w:tcPr>
            <w:tcW w:w="2393" w:type="dxa"/>
          </w:tcPr>
          <w:p w:rsidR="00140011" w:rsidRPr="002F2F5C" w:rsidRDefault="00140011" w:rsidP="00CC21BB">
            <w:pPr>
              <w:pStyle w:val="BodyText"/>
            </w:pPr>
            <w:r w:rsidRPr="00E85698">
              <w:t>Lead</w:t>
            </w:r>
          </w:p>
        </w:tc>
        <w:tc>
          <w:tcPr>
            <w:tcW w:w="1401" w:type="dxa"/>
          </w:tcPr>
          <w:p w:rsidR="00140011" w:rsidRPr="002F2F5C" w:rsidRDefault="00140011" w:rsidP="00CC21BB">
            <w:pPr>
              <w:pStyle w:val="BodyText"/>
            </w:pPr>
            <w:r w:rsidRPr="00E85698">
              <w:t>72,000</w:t>
            </w:r>
          </w:p>
        </w:tc>
        <w:tc>
          <w:tcPr>
            <w:tcW w:w="1559" w:type="dxa"/>
          </w:tcPr>
          <w:p w:rsidR="00140011" w:rsidRPr="002F2F5C" w:rsidRDefault="00140011" w:rsidP="00CC21BB">
            <w:pPr>
              <w:pStyle w:val="BodyText"/>
            </w:pPr>
            <w:r w:rsidRPr="00E85698">
              <w:t>106,950</w:t>
            </w:r>
          </w:p>
        </w:tc>
      </w:tr>
      <w:tr w:rsidR="00140011" w:rsidRPr="002F2F5C" w:rsidTr="000614C4">
        <w:trPr>
          <w:tblHeader/>
          <w:jc w:val="center"/>
        </w:trPr>
        <w:tc>
          <w:tcPr>
            <w:tcW w:w="2393" w:type="dxa"/>
          </w:tcPr>
          <w:p w:rsidR="00140011" w:rsidRPr="002F2F5C" w:rsidRDefault="00140011" w:rsidP="00CC21BB">
            <w:pPr>
              <w:pStyle w:val="BodyText"/>
            </w:pPr>
            <w:r w:rsidRPr="00E85698">
              <w:t>Cadmium</w:t>
            </w:r>
          </w:p>
        </w:tc>
        <w:tc>
          <w:tcPr>
            <w:tcW w:w="1401" w:type="dxa"/>
          </w:tcPr>
          <w:p w:rsidR="00140011" w:rsidRPr="002F2F5C" w:rsidRDefault="00140011" w:rsidP="00CC21BB">
            <w:pPr>
              <w:pStyle w:val="BodyText"/>
            </w:pPr>
            <w:r w:rsidRPr="00E85698">
              <w:t>8,525</w:t>
            </w:r>
          </w:p>
        </w:tc>
        <w:tc>
          <w:tcPr>
            <w:tcW w:w="1559" w:type="dxa"/>
          </w:tcPr>
          <w:p w:rsidR="00140011" w:rsidRPr="002F2F5C" w:rsidRDefault="00140011" w:rsidP="00CC21BB">
            <w:pPr>
              <w:pStyle w:val="BodyText"/>
            </w:pPr>
            <w:r w:rsidRPr="00E85698">
              <w:t>12,650</w:t>
            </w:r>
          </w:p>
        </w:tc>
      </w:tr>
    </w:tbl>
    <w:p w:rsidR="00140011" w:rsidRPr="002F2F5C" w:rsidRDefault="00140011" w:rsidP="00EF55E3">
      <w:pPr>
        <w:pStyle w:val="Heading2"/>
        <w:keepNext/>
        <w:tabs>
          <w:tab w:val="clear" w:pos="0"/>
        </w:tabs>
        <w:spacing w:before="360" w:after="120" w:line="320" w:lineRule="exact"/>
        <w:ind w:left="567" w:hanging="567"/>
      </w:pPr>
      <w:bookmarkStart w:id="155" w:name="_Toc383453865"/>
      <w:bookmarkStart w:id="156" w:name="_Toc384811035"/>
      <w:bookmarkStart w:id="157" w:name="_Toc384825978"/>
      <w:bookmarkStart w:id="158" w:name="_Toc393875243"/>
      <w:r w:rsidRPr="00E85698">
        <w:t>Material weight at end-of-life f</w:t>
      </w:r>
      <w:r w:rsidRPr="002F2F5C">
        <w:t>or a</w:t>
      </w:r>
      <w:r w:rsidRPr="00E85698">
        <w:t>ir conditioners</w:t>
      </w:r>
      <w:bookmarkEnd w:id="155"/>
      <w:bookmarkEnd w:id="156"/>
      <w:bookmarkEnd w:id="157"/>
      <w:bookmarkEnd w:id="158"/>
    </w:p>
    <w:p w:rsidR="00140011" w:rsidRPr="002F2F5C" w:rsidRDefault="00140011" w:rsidP="00EC3456">
      <w:pPr>
        <w:pStyle w:val="BodyText"/>
        <w:jc w:val="both"/>
        <w:rPr>
          <w:szCs w:val="22"/>
        </w:rPr>
      </w:pPr>
      <w:r w:rsidRPr="00E85698">
        <w:t>The methodology for estimating the tonnes of materials by type for air conditioners at end-of-life is similar to that applied to refrigerators and freezers.  A typical unit, weight</w:t>
      </w:r>
      <w:r>
        <w:t>,</w:t>
      </w:r>
      <w:r w:rsidRPr="00E85698">
        <w:t xml:space="preserve"> and material composition w</w:t>
      </w:r>
      <w:r>
        <w:t>ere</w:t>
      </w:r>
      <w:r w:rsidRPr="00E85698">
        <w:t xml:space="preserve"> determined based on reviewing relevant publicly available literature.  These values were then applied to the quantity of units reaching end-of-life (see Section 3.2) to estimate the weight of various materials at end-of-life</w:t>
      </w:r>
      <w:r w:rsidRPr="00E85698">
        <w:rPr>
          <w:szCs w:val="22"/>
        </w:rPr>
        <w:t xml:space="preserve">.  Refer to Appendix B for more detail regarding the methodology. </w:t>
      </w:r>
    </w:p>
    <w:p w:rsidR="00140011" w:rsidRPr="002F2F5C" w:rsidRDefault="00140011" w:rsidP="00EF55E3">
      <w:pPr>
        <w:pStyle w:val="BodyText"/>
        <w:spacing w:before="240"/>
        <w:jc w:val="both"/>
        <w:rPr>
          <w:b/>
        </w:rPr>
      </w:pPr>
      <w:r w:rsidRPr="00E85698">
        <w:rPr>
          <w:b/>
        </w:rPr>
        <w:t xml:space="preserve">Typical unit </w:t>
      </w:r>
    </w:p>
    <w:p w:rsidR="00140011" w:rsidRPr="002F2F5C" w:rsidRDefault="00140011" w:rsidP="00EC3456">
      <w:pPr>
        <w:pStyle w:val="BodyText"/>
        <w:jc w:val="both"/>
      </w:pPr>
      <w:r w:rsidRPr="00E85698">
        <w:t>There are several types of domestic air conditioners on the market, each with its own technology. It follows that each type has a characteristic weight and material composition which may be different to other types of air conditioner</w:t>
      </w:r>
      <w:r>
        <w:t>s</w:t>
      </w:r>
      <w:r w:rsidRPr="00E85698">
        <w:t xml:space="preserve">. </w:t>
      </w:r>
    </w:p>
    <w:p w:rsidR="00140011" w:rsidRPr="002F2F5C" w:rsidRDefault="00140011" w:rsidP="00EC3456">
      <w:pPr>
        <w:pStyle w:val="BodyText"/>
        <w:jc w:val="both"/>
      </w:pPr>
      <w:r w:rsidRPr="00E85698">
        <w:t xml:space="preserve">The following analysis has been undertaken for the most common type of air conditioner in the domestic market, namely </w:t>
      </w:r>
      <w:r>
        <w:t xml:space="preserve">the </w:t>
      </w:r>
      <w:r w:rsidRPr="00E85698">
        <w:t>reverse cycle split system. None of the sources reviewed for this report included data on the weight or composition of other types of air conditioners such as evaporative, ducted split systems, portables</w:t>
      </w:r>
      <w:r>
        <w:t>,</w:t>
      </w:r>
      <w:r w:rsidRPr="00E85698">
        <w:t xml:space="preserve"> and window/wall units. </w:t>
      </w:r>
    </w:p>
    <w:p w:rsidR="00140011" w:rsidRPr="002F2F5C" w:rsidRDefault="00140011" w:rsidP="00EF55E3">
      <w:pPr>
        <w:pStyle w:val="BodyText"/>
        <w:spacing w:before="240"/>
        <w:jc w:val="both"/>
        <w:rPr>
          <w:b/>
        </w:rPr>
      </w:pPr>
      <w:r w:rsidRPr="00E85698">
        <w:rPr>
          <w:b/>
        </w:rPr>
        <w:t xml:space="preserve">Typical weight </w:t>
      </w:r>
    </w:p>
    <w:p w:rsidR="00140011" w:rsidRPr="002F2F5C" w:rsidRDefault="00140011" w:rsidP="00EC3456">
      <w:pPr>
        <w:pStyle w:val="BodyText"/>
        <w:jc w:val="both"/>
      </w:pPr>
      <w:r w:rsidRPr="00E85698">
        <w:t xml:space="preserve">The assumed weight has been developed based on the average of two sources: </w:t>
      </w:r>
    </w:p>
    <w:p w:rsidR="00140011" w:rsidRPr="002F2F5C" w:rsidRDefault="00140011" w:rsidP="0050567D">
      <w:pPr>
        <w:pStyle w:val="BodyText"/>
        <w:numPr>
          <w:ilvl w:val="0"/>
          <w:numId w:val="37"/>
        </w:numPr>
        <w:spacing w:before="130" w:after="130" w:line="240" w:lineRule="auto"/>
        <w:jc w:val="both"/>
      </w:pPr>
      <w:r w:rsidRPr="00E85698">
        <w:t xml:space="preserve">Department of Environment &amp; Heritage (2001) </w:t>
      </w:r>
    </w:p>
    <w:p w:rsidR="00140011" w:rsidRPr="002F2F5C" w:rsidRDefault="00140011" w:rsidP="0050567D">
      <w:pPr>
        <w:pStyle w:val="BodyText"/>
        <w:numPr>
          <w:ilvl w:val="0"/>
          <w:numId w:val="37"/>
        </w:numPr>
        <w:spacing w:before="130" w:after="130" w:line="240" w:lineRule="auto"/>
        <w:jc w:val="both"/>
      </w:pPr>
      <w:r w:rsidRPr="00E85698">
        <w:t xml:space="preserve">Force Technology (2010).  </w:t>
      </w:r>
    </w:p>
    <w:p w:rsidR="00140011" w:rsidRPr="002F2F5C" w:rsidRDefault="00140011" w:rsidP="00EC3456">
      <w:pPr>
        <w:pStyle w:val="BodyText"/>
        <w:jc w:val="both"/>
      </w:pPr>
      <w:r w:rsidRPr="00E85698">
        <w:t>The average we</w:t>
      </w:r>
      <w:r w:rsidRPr="00591851">
        <w:t>ight of a reverse cycle split system unit has been taken to be 101 kg</w:t>
      </w:r>
      <w:r>
        <w:t xml:space="preserve"> (which is</w:t>
      </w:r>
      <w:r w:rsidRPr="00591851">
        <w:t xml:space="preserve"> the average between the Department of Environment &amp; Heritage estimate of 83 kg and the Force Technology estimate of 120 kg</w:t>
      </w:r>
      <w:r>
        <w:t>)</w:t>
      </w:r>
      <w:r w:rsidRPr="00591851">
        <w:t xml:space="preserve">.  </w:t>
      </w:r>
    </w:p>
    <w:p w:rsidR="00140011" w:rsidRPr="002F2F5C" w:rsidRDefault="00140011" w:rsidP="00EF55E3">
      <w:pPr>
        <w:pStyle w:val="BodyText"/>
        <w:spacing w:before="240"/>
        <w:jc w:val="both"/>
        <w:rPr>
          <w:b/>
        </w:rPr>
      </w:pPr>
      <w:r w:rsidRPr="00E85698">
        <w:rPr>
          <w:b/>
        </w:rPr>
        <w:t>Typical material composition</w:t>
      </w:r>
    </w:p>
    <w:p w:rsidR="00FC46F4" w:rsidRDefault="00140011" w:rsidP="00EC3456">
      <w:pPr>
        <w:pStyle w:val="BodyText"/>
        <w:jc w:val="both"/>
      </w:pPr>
      <w:r w:rsidRPr="00E85698">
        <w:t>Estimates of the quantity of waste generated by air conditioner disposals will vary slightly based on the composition of other types in the waste disposal stream. For example, it has been reported that ducted systems consist predominantly of polypropylene (Infield, 2007).</w:t>
      </w:r>
    </w:p>
    <w:p w:rsidR="00140011" w:rsidRPr="002F2F5C" w:rsidRDefault="00140011" w:rsidP="00EC3456">
      <w:pPr>
        <w:pStyle w:val="BodyText"/>
        <w:jc w:val="both"/>
      </w:pPr>
      <w:r w:rsidRPr="00E85698">
        <w:t xml:space="preserve">The typical material composition of a non-ducted reverse cycle split system air conditioner is provided in Table </w:t>
      </w:r>
      <w:r w:rsidR="00940B11">
        <w:t>6</w:t>
      </w:r>
      <w:r w:rsidRPr="00E85698">
        <w:t xml:space="preserve"> and is also represented in Figure 1</w:t>
      </w:r>
      <w:r>
        <w:t>8</w:t>
      </w:r>
      <w:r w:rsidRPr="00E85698">
        <w:t xml:space="preserve">. This is consistent with Force Technology (2010) and further information drawn from other sources for smaller categories of materials and adjusted accordingly (Department of Environment &amp; Heritage, 2001, Infield, 2007 and Eco 3E, 2014). </w:t>
      </w:r>
    </w:p>
    <w:p w:rsidR="00140011" w:rsidRPr="005A72B5" w:rsidRDefault="00140011" w:rsidP="00140011">
      <w:pPr>
        <w:pStyle w:val="BodyText"/>
        <w:ind w:left="851" w:hanging="851"/>
      </w:pPr>
      <w:bookmarkStart w:id="159" w:name="_Ref383532393"/>
      <w:bookmarkStart w:id="160" w:name="_Ref383533021"/>
      <w:r w:rsidRPr="005A72B5">
        <w:rPr>
          <w:bCs/>
          <w:i/>
        </w:rPr>
        <w:lastRenderedPageBreak/>
        <w:t xml:space="preserve">Table </w:t>
      </w:r>
      <w:r w:rsidR="00667B71" w:rsidRPr="005A72B5">
        <w:rPr>
          <w:bCs/>
          <w:i/>
        </w:rPr>
        <w:fldChar w:fldCharType="begin"/>
      </w:r>
      <w:r w:rsidRPr="005A72B5">
        <w:rPr>
          <w:bCs/>
          <w:i/>
        </w:rPr>
        <w:instrText xml:space="preserve"> SEQ Table \* ARABIC </w:instrText>
      </w:r>
      <w:r w:rsidR="00667B71" w:rsidRPr="005A72B5">
        <w:rPr>
          <w:bCs/>
          <w:i/>
        </w:rPr>
        <w:fldChar w:fldCharType="separate"/>
      </w:r>
      <w:r w:rsidR="00510BC8">
        <w:rPr>
          <w:bCs/>
          <w:i/>
          <w:noProof/>
        </w:rPr>
        <w:t>6</w:t>
      </w:r>
      <w:r w:rsidR="00667B71" w:rsidRPr="005A72B5">
        <w:rPr>
          <w:bCs/>
          <w:i/>
        </w:rPr>
        <w:fldChar w:fldCharType="end"/>
      </w:r>
      <w:bookmarkEnd w:id="159"/>
      <w:bookmarkEnd w:id="160"/>
      <w:r w:rsidRPr="005A72B5">
        <w:rPr>
          <w:bCs/>
          <w:i/>
        </w:rPr>
        <w:t xml:space="preserve">: </w:t>
      </w:r>
      <w:r w:rsidRPr="005A72B5">
        <w:rPr>
          <w:bCs/>
          <w:i/>
        </w:rPr>
        <w:tab/>
        <w:t>Material composition of domestic air conditioner</w:t>
      </w:r>
      <w:r w:rsidRPr="005A72B5">
        <w:t>, s</w:t>
      </w:r>
      <w:r w:rsidRPr="005A72B5">
        <w:rPr>
          <w:i/>
        </w:rPr>
        <w:t>ources: Department of Environment &amp; Heritage, 2001; Force Technology, 2010.</w:t>
      </w:r>
    </w:p>
    <w:tbl>
      <w:tblPr>
        <w:tblStyle w:val="TableGrid"/>
        <w:tblW w:w="2616"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B8CCE4" w:themeFill="accent1" w:themeFillTint="66"/>
        <w:tblLook w:val="04A0"/>
      </w:tblPr>
      <w:tblGrid>
        <w:gridCol w:w="2437"/>
        <w:gridCol w:w="2126"/>
      </w:tblGrid>
      <w:tr w:rsidR="00140011" w:rsidRPr="005C6D92" w:rsidTr="000614C4">
        <w:trPr>
          <w:tblHeader/>
          <w:jc w:val="center"/>
        </w:trPr>
        <w:tc>
          <w:tcPr>
            <w:tcW w:w="2670" w:type="pct"/>
            <w:shd w:val="clear" w:color="auto" w:fill="C6D9F1" w:themeFill="text2" w:themeFillTint="33"/>
          </w:tcPr>
          <w:p w:rsidR="00140011" w:rsidRPr="005C6D92" w:rsidRDefault="00140011" w:rsidP="005C6D92">
            <w:pPr>
              <w:pStyle w:val="BodyText"/>
              <w:rPr>
                <w:b/>
              </w:rPr>
            </w:pPr>
            <w:r w:rsidRPr="005C6D92">
              <w:rPr>
                <w:b/>
              </w:rPr>
              <w:t>Material</w:t>
            </w:r>
          </w:p>
        </w:tc>
        <w:tc>
          <w:tcPr>
            <w:tcW w:w="2330" w:type="pct"/>
            <w:shd w:val="clear" w:color="auto" w:fill="C6D9F1" w:themeFill="text2" w:themeFillTint="33"/>
            <w:vAlign w:val="center"/>
          </w:tcPr>
          <w:p w:rsidR="00140011" w:rsidRPr="005C6D92" w:rsidRDefault="00140011" w:rsidP="005C6D92">
            <w:pPr>
              <w:pStyle w:val="BodyText"/>
              <w:rPr>
                <w:b/>
              </w:rPr>
            </w:pPr>
            <w:r w:rsidRPr="005C6D92">
              <w:rPr>
                <w:b/>
              </w:rPr>
              <w:t>Composition</w:t>
            </w:r>
          </w:p>
        </w:tc>
      </w:tr>
      <w:tr w:rsidR="00140011" w:rsidRPr="002F2F5C" w:rsidTr="000614C4">
        <w:trPr>
          <w:jc w:val="center"/>
        </w:trPr>
        <w:tc>
          <w:tcPr>
            <w:tcW w:w="2670" w:type="pct"/>
            <w:shd w:val="clear" w:color="auto" w:fill="auto"/>
          </w:tcPr>
          <w:p w:rsidR="00140011" w:rsidRPr="005C6D92" w:rsidRDefault="00140011" w:rsidP="005C6D92">
            <w:pPr>
              <w:pStyle w:val="BodyText"/>
            </w:pPr>
            <w:r w:rsidRPr="005C6D92">
              <w:t>Steel</w:t>
            </w:r>
          </w:p>
        </w:tc>
        <w:tc>
          <w:tcPr>
            <w:tcW w:w="2330" w:type="pct"/>
            <w:shd w:val="clear" w:color="auto" w:fill="auto"/>
            <w:vAlign w:val="center"/>
          </w:tcPr>
          <w:p w:rsidR="00140011" w:rsidRPr="005C6D92" w:rsidRDefault="00140011" w:rsidP="005C6D92">
            <w:pPr>
              <w:pStyle w:val="BodyText"/>
              <w:jc w:val="center"/>
            </w:pPr>
            <w:r w:rsidRPr="005C6D92">
              <w:t>58.2%</w:t>
            </w:r>
          </w:p>
        </w:tc>
      </w:tr>
      <w:tr w:rsidR="00140011" w:rsidRPr="002F2F5C" w:rsidTr="000614C4">
        <w:trPr>
          <w:jc w:val="center"/>
        </w:trPr>
        <w:tc>
          <w:tcPr>
            <w:tcW w:w="2670" w:type="pct"/>
            <w:shd w:val="clear" w:color="auto" w:fill="auto"/>
          </w:tcPr>
          <w:p w:rsidR="00140011" w:rsidRPr="005C6D92" w:rsidRDefault="00140011" w:rsidP="005C6D92">
            <w:pPr>
              <w:pStyle w:val="BodyText"/>
            </w:pPr>
            <w:r w:rsidRPr="005C6D92">
              <w:t>Plastics</w:t>
            </w:r>
          </w:p>
        </w:tc>
        <w:tc>
          <w:tcPr>
            <w:tcW w:w="2330" w:type="pct"/>
            <w:shd w:val="clear" w:color="auto" w:fill="auto"/>
            <w:vAlign w:val="center"/>
          </w:tcPr>
          <w:p w:rsidR="00140011" w:rsidRPr="005C6D92" w:rsidRDefault="00140011" w:rsidP="005C6D92">
            <w:pPr>
              <w:pStyle w:val="BodyText"/>
              <w:jc w:val="center"/>
            </w:pPr>
            <w:r w:rsidRPr="005C6D92">
              <w:t>12.4%</w:t>
            </w:r>
          </w:p>
        </w:tc>
      </w:tr>
      <w:tr w:rsidR="00140011" w:rsidRPr="002F2F5C" w:rsidTr="000614C4">
        <w:trPr>
          <w:jc w:val="center"/>
        </w:trPr>
        <w:tc>
          <w:tcPr>
            <w:tcW w:w="2670" w:type="pct"/>
            <w:shd w:val="clear" w:color="auto" w:fill="auto"/>
          </w:tcPr>
          <w:p w:rsidR="00140011" w:rsidRPr="005C6D92" w:rsidRDefault="00140011" w:rsidP="005C6D92">
            <w:pPr>
              <w:pStyle w:val="BodyText"/>
            </w:pPr>
            <w:r w:rsidRPr="005C6D92">
              <w:t>Printed Circuit Board</w:t>
            </w:r>
          </w:p>
        </w:tc>
        <w:tc>
          <w:tcPr>
            <w:tcW w:w="2330" w:type="pct"/>
            <w:shd w:val="clear" w:color="auto" w:fill="auto"/>
            <w:vAlign w:val="center"/>
          </w:tcPr>
          <w:p w:rsidR="00140011" w:rsidRPr="005C6D92" w:rsidRDefault="00140011" w:rsidP="005C6D92">
            <w:pPr>
              <w:pStyle w:val="BodyText"/>
              <w:jc w:val="center"/>
            </w:pPr>
            <w:r w:rsidRPr="005C6D92">
              <w:t>3.0%</w:t>
            </w:r>
          </w:p>
        </w:tc>
      </w:tr>
      <w:tr w:rsidR="00140011" w:rsidRPr="002F2F5C" w:rsidTr="000614C4">
        <w:trPr>
          <w:jc w:val="center"/>
        </w:trPr>
        <w:tc>
          <w:tcPr>
            <w:tcW w:w="2670" w:type="pct"/>
            <w:shd w:val="clear" w:color="auto" w:fill="auto"/>
          </w:tcPr>
          <w:p w:rsidR="00140011" w:rsidRPr="005C6D92" w:rsidRDefault="00140011" w:rsidP="005C6D92">
            <w:pPr>
              <w:pStyle w:val="BodyText"/>
            </w:pPr>
            <w:r w:rsidRPr="005C6D92">
              <w:t>Copper</w:t>
            </w:r>
          </w:p>
        </w:tc>
        <w:tc>
          <w:tcPr>
            <w:tcW w:w="2330" w:type="pct"/>
            <w:shd w:val="clear" w:color="auto" w:fill="auto"/>
            <w:vAlign w:val="center"/>
          </w:tcPr>
          <w:p w:rsidR="00140011" w:rsidRPr="005C6D92" w:rsidRDefault="00140011" w:rsidP="005C6D92">
            <w:pPr>
              <w:pStyle w:val="BodyText"/>
              <w:jc w:val="center"/>
            </w:pPr>
            <w:r w:rsidRPr="005C6D92">
              <w:t>12.7%</w:t>
            </w:r>
          </w:p>
        </w:tc>
      </w:tr>
      <w:tr w:rsidR="00140011" w:rsidRPr="002F2F5C" w:rsidTr="000614C4">
        <w:trPr>
          <w:jc w:val="center"/>
        </w:trPr>
        <w:tc>
          <w:tcPr>
            <w:tcW w:w="2670" w:type="pct"/>
            <w:shd w:val="clear" w:color="auto" w:fill="auto"/>
          </w:tcPr>
          <w:p w:rsidR="00140011" w:rsidRPr="005C6D92" w:rsidRDefault="00140011" w:rsidP="005C6D92">
            <w:pPr>
              <w:pStyle w:val="BodyText"/>
            </w:pPr>
            <w:r w:rsidRPr="005C6D92">
              <w:t>Aluminium</w:t>
            </w:r>
          </w:p>
        </w:tc>
        <w:tc>
          <w:tcPr>
            <w:tcW w:w="2330" w:type="pct"/>
            <w:shd w:val="clear" w:color="auto" w:fill="auto"/>
            <w:vAlign w:val="center"/>
          </w:tcPr>
          <w:p w:rsidR="00140011" w:rsidRPr="005C6D92" w:rsidRDefault="00140011" w:rsidP="005C6D92">
            <w:pPr>
              <w:pStyle w:val="BodyText"/>
              <w:jc w:val="center"/>
            </w:pPr>
            <w:r w:rsidRPr="005C6D92">
              <w:t>8.3%</w:t>
            </w:r>
          </w:p>
        </w:tc>
      </w:tr>
      <w:tr w:rsidR="00140011" w:rsidRPr="002F2F5C" w:rsidTr="000614C4">
        <w:trPr>
          <w:jc w:val="center"/>
        </w:trPr>
        <w:tc>
          <w:tcPr>
            <w:tcW w:w="2670" w:type="pct"/>
            <w:shd w:val="clear" w:color="auto" w:fill="auto"/>
          </w:tcPr>
          <w:p w:rsidR="00140011" w:rsidRPr="005C6D92" w:rsidRDefault="00140011" w:rsidP="005C6D92">
            <w:pPr>
              <w:pStyle w:val="BodyText"/>
            </w:pPr>
            <w:r w:rsidRPr="005C6D92">
              <w:t>Refrigerant</w:t>
            </w:r>
          </w:p>
        </w:tc>
        <w:tc>
          <w:tcPr>
            <w:tcW w:w="2330" w:type="pct"/>
            <w:shd w:val="clear" w:color="auto" w:fill="auto"/>
            <w:vAlign w:val="center"/>
          </w:tcPr>
          <w:p w:rsidR="00140011" w:rsidRPr="005C6D92" w:rsidRDefault="00140011" w:rsidP="005C6D92">
            <w:pPr>
              <w:pStyle w:val="BodyText"/>
              <w:jc w:val="center"/>
            </w:pPr>
            <w:r w:rsidRPr="005C6D92">
              <w:t>2.4%</w:t>
            </w:r>
          </w:p>
        </w:tc>
      </w:tr>
      <w:tr w:rsidR="00140011" w:rsidRPr="002F2F5C" w:rsidTr="000614C4">
        <w:trPr>
          <w:jc w:val="center"/>
        </w:trPr>
        <w:tc>
          <w:tcPr>
            <w:tcW w:w="2670" w:type="pct"/>
            <w:shd w:val="clear" w:color="auto" w:fill="auto"/>
          </w:tcPr>
          <w:p w:rsidR="00140011" w:rsidRPr="005C6D92" w:rsidRDefault="00140011" w:rsidP="005C6D92">
            <w:pPr>
              <w:pStyle w:val="BodyText"/>
            </w:pPr>
            <w:r w:rsidRPr="005C6D92">
              <w:t>Other</w:t>
            </w:r>
          </w:p>
        </w:tc>
        <w:tc>
          <w:tcPr>
            <w:tcW w:w="2330" w:type="pct"/>
            <w:shd w:val="clear" w:color="auto" w:fill="auto"/>
            <w:vAlign w:val="center"/>
          </w:tcPr>
          <w:p w:rsidR="00140011" w:rsidRPr="005C6D92" w:rsidRDefault="00140011" w:rsidP="005C6D92">
            <w:pPr>
              <w:pStyle w:val="BodyText"/>
              <w:jc w:val="center"/>
            </w:pPr>
            <w:r w:rsidRPr="005C6D92">
              <w:t>3.0%</w:t>
            </w:r>
          </w:p>
        </w:tc>
      </w:tr>
      <w:tr w:rsidR="00140011" w:rsidRPr="005C6D92" w:rsidTr="000614C4">
        <w:trPr>
          <w:jc w:val="center"/>
        </w:trPr>
        <w:tc>
          <w:tcPr>
            <w:tcW w:w="2670" w:type="pct"/>
            <w:shd w:val="clear" w:color="auto" w:fill="C6D9F1" w:themeFill="text2" w:themeFillTint="33"/>
          </w:tcPr>
          <w:p w:rsidR="00140011" w:rsidRPr="005C6D92" w:rsidRDefault="005C6D92" w:rsidP="005C6D92">
            <w:pPr>
              <w:pStyle w:val="BodyText"/>
              <w:rPr>
                <w:b/>
              </w:rPr>
            </w:pPr>
            <w:r>
              <w:rPr>
                <w:b/>
              </w:rPr>
              <w:t xml:space="preserve">Total </w:t>
            </w:r>
          </w:p>
        </w:tc>
        <w:tc>
          <w:tcPr>
            <w:tcW w:w="2330" w:type="pct"/>
            <w:shd w:val="clear" w:color="auto" w:fill="C6D9F1" w:themeFill="text2" w:themeFillTint="33"/>
            <w:vAlign w:val="center"/>
          </w:tcPr>
          <w:p w:rsidR="00140011" w:rsidRPr="005C6D92" w:rsidRDefault="00140011" w:rsidP="005C6D92">
            <w:pPr>
              <w:pStyle w:val="BodyText"/>
              <w:jc w:val="center"/>
              <w:rPr>
                <w:b/>
              </w:rPr>
            </w:pPr>
            <w:r w:rsidRPr="005C6D92">
              <w:rPr>
                <w:b/>
              </w:rPr>
              <w:t>100%</w:t>
            </w:r>
          </w:p>
        </w:tc>
      </w:tr>
    </w:tbl>
    <w:p w:rsidR="00140011" w:rsidRPr="002F2F5C" w:rsidRDefault="00140011" w:rsidP="00140011">
      <w:pPr>
        <w:pStyle w:val="BodyText"/>
      </w:pPr>
    </w:p>
    <w:p w:rsidR="00140011" w:rsidRPr="002F2F5C" w:rsidRDefault="00140011" w:rsidP="00140011">
      <w:pPr>
        <w:pStyle w:val="BodyText"/>
        <w:jc w:val="center"/>
      </w:pPr>
      <w:r>
        <w:rPr>
          <w:noProof/>
          <w:lang w:eastAsia="en-AU"/>
        </w:rPr>
        <w:drawing>
          <wp:inline distT="0" distB="0" distL="0" distR="0">
            <wp:extent cx="5400675" cy="3133725"/>
            <wp:effectExtent l="0" t="0" r="0" b="0"/>
            <wp:docPr id="2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40011" w:rsidRPr="005A72B5" w:rsidRDefault="00140011" w:rsidP="00140011">
      <w:pPr>
        <w:pStyle w:val="Caption"/>
        <w:jc w:val="both"/>
        <w:rPr>
          <w:sz w:val="20"/>
        </w:rPr>
      </w:pPr>
      <w:r w:rsidRPr="005A72B5">
        <w:rPr>
          <w:sz w:val="20"/>
        </w:rPr>
        <w:t xml:space="preserve">Figure </w:t>
      </w:r>
      <w:r w:rsidR="00667B71" w:rsidRPr="005A72B5">
        <w:rPr>
          <w:sz w:val="20"/>
        </w:rPr>
        <w:fldChar w:fldCharType="begin"/>
      </w:r>
      <w:r w:rsidRPr="005A72B5">
        <w:rPr>
          <w:sz w:val="20"/>
        </w:rPr>
        <w:instrText xml:space="preserve"> SEQ Figure \* ARABIC </w:instrText>
      </w:r>
      <w:r w:rsidR="00667B71" w:rsidRPr="005A72B5">
        <w:rPr>
          <w:sz w:val="20"/>
        </w:rPr>
        <w:fldChar w:fldCharType="separate"/>
      </w:r>
      <w:r w:rsidR="00510BC8">
        <w:rPr>
          <w:noProof/>
          <w:sz w:val="20"/>
        </w:rPr>
        <w:t>18</w:t>
      </w:r>
      <w:r w:rsidR="00667B71" w:rsidRPr="005A72B5">
        <w:rPr>
          <w:sz w:val="20"/>
        </w:rPr>
        <w:fldChar w:fldCharType="end"/>
      </w:r>
      <w:r w:rsidRPr="005A72B5">
        <w:rPr>
          <w:sz w:val="20"/>
        </w:rPr>
        <w:t xml:space="preserve">: Material composition of domestic air conditioner, source: </w:t>
      </w:r>
      <w:fldSimple w:instr=" REF _Ref383533021 \h  \* MERGEFORMAT ">
        <w:r w:rsidR="00510BC8" w:rsidRPr="00510BC8">
          <w:rPr>
            <w:bCs w:val="0"/>
            <w:noProof/>
            <w:sz w:val="20"/>
          </w:rPr>
          <w:t>Table 6</w:t>
        </w:r>
      </w:fldSimple>
    </w:p>
    <w:p w:rsidR="00140011" w:rsidRPr="002F2F5C" w:rsidRDefault="00140011" w:rsidP="00EF55E3">
      <w:pPr>
        <w:pStyle w:val="BodyText"/>
        <w:spacing w:before="240"/>
        <w:jc w:val="both"/>
        <w:rPr>
          <w:b/>
        </w:rPr>
      </w:pPr>
      <w:r w:rsidRPr="00E85698">
        <w:rPr>
          <w:b/>
        </w:rPr>
        <w:t>Material weight at end-of-life for air</w:t>
      </w:r>
      <w:r>
        <w:rPr>
          <w:b/>
        </w:rPr>
        <w:t xml:space="preserve"> </w:t>
      </w:r>
      <w:r w:rsidRPr="00E85698">
        <w:rPr>
          <w:b/>
        </w:rPr>
        <w:t>conditioners</w:t>
      </w:r>
      <w:r w:rsidRPr="002F2F5C">
        <w:rPr>
          <w:b/>
        </w:rPr>
        <w:t xml:space="preserve"> </w:t>
      </w:r>
    </w:p>
    <w:p w:rsidR="005157B6" w:rsidRPr="00591851" w:rsidRDefault="00140011" w:rsidP="005157B6">
      <w:pPr>
        <w:pStyle w:val="BodyText"/>
        <w:jc w:val="both"/>
      </w:pPr>
      <w:r w:rsidRPr="00E85698">
        <w:t>Applying the standard composition of air</w:t>
      </w:r>
      <w:r>
        <w:t xml:space="preserve"> </w:t>
      </w:r>
      <w:r w:rsidRPr="00E85698">
        <w:t>conditioners, as set out above, to the quantity of split air</w:t>
      </w:r>
      <w:r>
        <w:t xml:space="preserve"> </w:t>
      </w:r>
      <w:r w:rsidRPr="00E85698">
        <w:t xml:space="preserve">conditioners disposed of, enables the </w:t>
      </w:r>
      <w:r w:rsidRPr="00591851">
        <w:t xml:space="preserve">quantity of each material disposed in the period 2014 to 2024 to be estimated, as shown in Figure 19 below (numerical values can be found in </w:t>
      </w:r>
      <w:r w:rsidR="005157B6">
        <w:t>Appendix C – Data tables.</w:t>
      </w:r>
    </w:p>
    <w:p w:rsidR="00140011" w:rsidRPr="002F2F5C" w:rsidRDefault="00140011" w:rsidP="00EC3456">
      <w:pPr>
        <w:pStyle w:val="BodyText"/>
        <w:jc w:val="both"/>
        <w:rPr>
          <w:color w:val="000000" w:themeColor="text1"/>
        </w:rPr>
      </w:pPr>
      <w:r w:rsidRPr="00E85698">
        <w:rPr>
          <w:szCs w:val="22"/>
        </w:rPr>
        <w:lastRenderedPageBreak/>
        <w:t>From this i</w:t>
      </w:r>
      <w:r w:rsidRPr="00E85698">
        <w:t xml:space="preserve">t can be seen that </w:t>
      </w:r>
      <w:r w:rsidRPr="00E85698">
        <w:rPr>
          <w:color w:val="000000" w:themeColor="text1"/>
        </w:rPr>
        <w:t>ferrous metals comprise the largest portion of air conditioner waste by weight, and the quantities are expected to rise by 60% from 32,</w:t>
      </w:r>
      <w:r>
        <w:rPr>
          <w:color w:val="000000" w:themeColor="text1"/>
        </w:rPr>
        <w:t>4</w:t>
      </w:r>
      <w:r w:rsidRPr="00E85698">
        <w:rPr>
          <w:color w:val="000000" w:themeColor="text1"/>
        </w:rPr>
        <w:t>00 tonnes in 2014 to around 5</w:t>
      </w:r>
      <w:r>
        <w:rPr>
          <w:color w:val="000000" w:themeColor="text1"/>
        </w:rPr>
        <w:t>1</w:t>
      </w:r>
      <w:r w:rsidRPr="00E85698">
        <w:rPr>
          <w:color w:val="000000" w:themeColor="text1"/>
        </w:rPr>
        <w:t>,</w:t>
      </w:r>
      <w:r>
        <w:rPr>
          <w:color w:val="000000" w:themeColor="text1"/>
        </w:rPr>
        <w:t>7</w:t>
      </w:r>
      <w:r w:rsidRPr="00E85698">
        <w:rPr>
          <w:color w:val="000000" w:themeColor="text1"/>
        </w:rPr>
        <w:t xml:space="preserve">00 tonnes in 2024. </w:t>
      </w:r>
    </w:p>
    <w:p w:rsidR="00140011" w:rsidRPr="002F2F5C" w:rsidRDefault="00140011" w:rsidP="00EC3456">
      <w:pPr>
        <w:pStyle w:val="BodyText"/>
        <w:jc w:val="both"/>
        <w:rPr>
          <w:color w:val="000000" w:themeColor="text1"/>
        </w:rPr>
      </w:pPr>
      <w:r w:rsidRPr="00E85698">
        <w:rPr>
          <w:color w:val="000000" w:themeColor="text1"/>
        </w:rPr>
        <w:t xml:space="preserve">None of the data sources reviewed </w:t>
      </w:r>
      <w:r>
        <w:rPr>
          <w:color w:val="000000" w:themeColor="text1"/>
        </w:rPr>
        <w:t>specifically addressed</w:t>
      </w:r>
      <w:r w:rsidRPr="00E85698">
        <w:rPr>
          <w:color w:val="000000" w:themeColor="text1"/>
        </w:rPr>
        <w:t xml:space="preserve"> the quantity of hazardous chemicals in air conditioner systems (as distinct from other RAC types).  </w:t>
      </w:r>
      <w:r>
        <w:rPr>
          <w:color w:val="000000" w:themeColor="text1"/>
        </w:rPr>
        <w:t>It is known that air conditioners contain appreciable levels of mercury, lead, and cadmium; and that the latter two are predominantly contained in the printed circuit boards of the appliances. On this basis it was initially proposed to estimate the quantity of selected hazardous materials disposed based on the size of an air conditioner circuit board relative to a refrigerator circuit board. This is based on the assumption that larger circuit boards will contain proportionately larger quantities of hazardous materials. However, this assumption could not be substantiated in relation to air conditioners and no corroborating data sources were found.  For this reason the quantities of hazardous materials in air conditioners have not been estimated in this report.</w:t>
      </w:r>
    </w:p>
    <w:p w:rsidR="00140011" w:rsidRPr="002F2F5C" w:rsidRDefault="00140011" w:rsidP="00140011">
      <w:pPr>
        <w:pStyle w:val="BodyText"/>
      </w:pPr>
    </w:p>
    <w:p w:rsidR="00140011" w:rsidRPr="002F2F5C" w:rsidRDefault="00140011" w:rsidP="00140011">
      <w:pPr>
        <w:pStyle w:val="BodyText"/>
        <w:keepNext/>
      </w:pPr>
      <w:r w:rsidRPr="002F2F5C">
        <w:rPr>
          <w:noProof/>
          <w:lang w:eastAsia="en-AU"/>
        </w:rPr>
        <w:drawing>
          <wp:inline distT="0" distB="0" distL="0" distR="0">
            <wp:extent cx="5155923" cy="3419475"/>
            <wp:effectExtent l="0" t="0" r="0" b="0"/>
            <wp:docPr id="2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40011" w:rsidRPr="005157B6" w:rsidRDefault="00140011" w:rsidP="005157B6">
      <w:pPr>
        <w:pStyle w:val="Caption"/>
        <w:rPr>
          <w:sz w:val="20"/>
        </w:rPr>
      </w:pPr>
      <w:r w:rsidRPr="005157B6">
        <w:rPr>
          <w:color w:val="000000" w:themeColor="text1"/>
          <w:sz w:val="20"/>
        </w:rPr>
        <w:t xml:space="preserve">Figure </w:t>
      </w:r>
      <w:r w:rsidR="00667B71" w:rsidRPr="005157B6">
        <w:rPr>
          <w:color w:val="000000" w:themeColor="text1"/>
          <w:sz w:val="20"/>
        </w:rPr>
        <w:fldChar w:fldCharType="begin"/>
      </w:r>
      <w:r w:rsidRPr="005157B6">
        <w:rPr>
          <w:color w:val="000000" w:themeColor="text1"/>
          <w:sz w:val="20"/>
        </w:rPr>
        <w:instrText xml:space="preserve"> SEQ Figure \* ARABIC </w:instrText>
      </w:r>
      <w:r w:rsidR="00667B71" w:rsidRPr="005157B6">
        <w:rPr>
          <w:color w:val="000000" w:themeColor="text1"/>
          <w:sz w:val="20"/>
        </w:rPr>
        <w:fldChar w:fldCharType="separate"/>
      </w:r>
      <w:r w:rsidR="00510BC8">
        <w:rPr>
          <w:noProof/>
          <w:color w:val="000000" w:themeColor="text1"/>
          <w:sz w:val="20"/>
        </w:rPr>
        <w:t>19</w:t>
      </w:r>
      <w:r w:rsidR="00667B71" w:rsidRPr="005157B6">
        <w:rPr>
          <w:color w:val="000000" w:themeColor="text1"/>
          <w:sz w:val="20"/>
        </w:rPr>
        <w:fldChar w:fldCharType="end"/>
      </w:r>
      <w:r w:rsidRPr="005157B6">
        <w:rPr>
          <w:color w:val="000000" w:themeColor="text1"/>
          <w:sz w:val="20"/>
        </w:rPr>
        <w:t xml:space="preserve">: Composition of air conditioner waste, source: additional analysis, note: </w:t>
      </w:r>
      <w:r w:rsidRPr="005157B6">
        <w:rPr>
          <w:sz w:val="20"/>
        </w:rPr>
        <w:t>numerical values can be found in</w:t>
      </w:r>
      <w:r w:rsidR="005157B6" w:rsidRPr="005157B6">
        <w:rPr>
          <w:sz w:val="20"/>
        </w:rPr>
        <w:t xml:space="preserve"> Appendix C – Data tables. </w:t>
      </w:r>
    </w:p>
    <w:p w:rsidR="00140011" w:rsidRPr="00E106E5" w:rsidRDefault="00140011" w:rsidP="00EF55E3">
      <w:pPr>
        <w:pStyle w:val="BodyText"/>
        <w:spacing w:before="240"/>
        <w:jc w:val="both"/>
        <w:rPr>
          <w:b/>
        </w:rPr>
      </w:pPr>
      <w:r>
        <w:rPr>
          <w:b/>
        </w:rPr>
        <w:t xml:space="preserve">Recoverable metal from RAC </w:t>
      </w:r>
    </w:p>
    <w:p w:rsidR="00140011" w:rsidRPr="002F2F5C" w:rsidRDefault="00140011" w:rsidP="00EC3456">
      <w:pPr>
        <w:pStyle w:val="BodyText"/>
        <w:jc w:val="both"/>
      </w:pPr>
      <w:r>
        <w:t>By aggregating the total ferrous metal in tonnes from refrigerator and air conditioner waste, and including refrigerator compressors which are assumed to comprise predom</w:t>
      </w:r>
      <w:r w:rsidRPr="002F2F5C">
        <w:t xml:space="preserve">inantly of ferrous metal, the amount of recoverable ferrous metal from RAC in 2014 is estimated to be </w:t>
      </w:r>
      <w:r>
        <w:t>56,6</w:t>
      </w:r>
      <w:r w:rsidRPr="002F2F5C">
        <w:t>00 tonnes. Similarly, the quantity of non-ferrous metals is estimated to be 1</w:t>
      </w:r>
      <w:r>
        <w:t>4</w:t>
      </w:r>
      <w:r w:rsidRPr="002F2F5C">
        <w:t>,000 tonnes.</w:t>
      </w:r>
    </w:p>
    <w:p w:rsidR="00631F17" w:rsidRDefault="00631F17" w:rsidP="00631F17">
      <w:pPr>
        <w:pStyle w:val="BodyText0"/>
        <w:spacing w:before="60" w:after="60" w:line="240" w:lineRule="auto"/>
        <w:rPr>
          <w:rFonts w:eastAsia="Times New Roman" w:cs="Univers 45 Light"/>
          <w:color w:val="auto"/>
          <w:sz w:val="20"/>
          <w:szCs w:val="20"/>
          <w:lang w:val="en-AU" w:eastAsia="en-AU"/>
        </w:rPr>
      </w:pPr>
    </w:p>
    <w:p w:rsidR="00EC3456" w:rsidRDefault="00EC3456">
      <w:pPr>
        <w:spacing w:line="240" w:lineRule="auto"/>
        <w:rPr>
          <w:rFonts w:ascii="Arial" w:eastAsia="Times New Roman" w:hAnsi="Arial" w:cs="Univers 45 Light"/>
          <w:lang w:eastAsia="en-AU"/>
        </w:rPr>
      </w:pPr>
      <w:r>
        <w:rPr>
          <w:rFonts w:eastAsia="Times New Roman" w:cs="Univers 45 Light"/>
          <w:lang w:eastAsia="en-AU"/>
        </w:rPr>
        <w:br w:type="page"/>
      </w:r>
    </w:p>
    <w:p w:rsidR="00EC3456" w:rsidRPr="005157B6" w:rsidRDefault="005157B6" w:rsidP="00EC3456">
      <w:pPr>
        <w:pStyle w:val="Heading1"/>
        <w:tabs>
          <w:tab w:val="clear" w:pos="0"/>
        </w:tabs>
        <w:ind w:left="567" w:hanging="567"/>
        <w:rPr>
          <w:rStyle w:val="Heading1Char"/>
          <w:b/>
        </w:rPr>
      </w:pPr>
      <w:bookmarkStart w:id="161" w:name="_Toc383453866"/>
      <w:bookmarkStart w:id="162" w:name="_Toc384811036"/>
      <w:bookmarkStart w:id="163" w:name="_Toc384825979"/>
      <w:bookmarkStart w:id="164" w:name="_Toc393875244"/>
      <w:bookmarkStart w:id="165" w:name="_Ref382376637"/>
      <w:r>
        <w:rPr>
          <w:rStyle w:val="Heading1Char"/>
          <w:b/>
        </w:rPr>
        <w:lastRenderedPageBreak/>
        <w:t>Recycling i</w:t>
      </w:r>
      <w:r w:rsidR="00EC3456" w:rsidRPr="005157B6">
        <w:rPr>
          <w:rStyle w:val="Heading1Char"/>
          <w:b/>
        </w:rPr>
        <w:t xml:space="preserve">ndustry </w:t>
      </w:r>
      <w:r>
        <w:rPr>
          <w:rStyle w:val="Heading1Char"/>
          <w:b/>
        </w:rPr>
        <w:t>dynamics, opportunities and c</w:t>
      </w:r>
      <w:r w:rsidR="00EC3456" w:rsidRPr="005157B6">
        <w:rPr>
          <w:rStyle w:val="Heading1Char"/>
          <w:b/>
        </w:rPr>
        <w:t>onstraints</w:t>
      </w:r>
      <w:bookmarkEnd w:id="161"/>
      <w:bookmarkEnd w:id="162"/>
      <w:bookmarkEnd w:id="163"/>
      <w:bookmarkEnd w:id="164"/>
    </w:p>
    <w:p w:rsidR="00EC3456" w:rsidRPr="002F2F5C" w:rsidRDefault="00EC3456" w:rsidP="004D60B5">
      <w:pPr>
        <w:pStyle w:val="BodyText"/>
        <w:jc w:val="both"/>
      </w:pPr>
      <w:r w:rsidRPr="00E85698">
        <w:t xml:space="preserve">The ability of RAC equipment to be recycled effectively and with recovery of maximum value (or minimum environmental cost) depends on the overall dynamics of the industry. RAC waste represents a small portion of overall waste including shredder waste and landfill. </w:t>
      </w:r>
    </w:p>
    <w:p w:rsidR="00EC3456" w:rsidRPr="002F2F5C" w:rsidRDefault="00EC3456" w:rsidP="00EF55E3">
      <w:pPr>
        <w:pStyle w:val="Heading2"/>
        <w:keepNext/>
        <w:tabs>
          <w:tab w:val="clear" w:pos="0"/>
        </w:tabs>
        <w:spacing w:before="360" w:after="120" w:line="320" w:lineRule="exact"/>
        <w:ind w:left="567" w:hanging="567"/>
      </w:pPr>
      <w:bookmarkStart w:id="166" w:name="_Toc383453867"/>
      <w:bookmarkStart w:id="167" w:name="_Toc384811037"/>
      <w:bookmarkStart w:id="168" w:name="_Toc384825980"/>
      <w:bookmarkStart w:id="169" w:name="_Toc393875245"/>
      <w:r w:rsidRPr="00E85698">
        <w:t>Australian industry</w:t>
      </w:r>
      <w:bookmarkEnd w:id="166"/>
      <w:bookmarkEnd w:id="167"/>
      <w:bookmarkEnd w:id="168"/>
      <w:bookmarkEnd w:id="169"/>
      <w:r w:rsidRPr="00E85698">
        <w:t xml:space="preserve"> </w:t>
      </w:r>
    </w:p>
    <w:p w:rsidR="00EC3456" w:rsidRPr="002F2F5C" w:rsidRDefault="00EC3456" w:rsidP="00815C4F">
      <w:pPr>
        <w:pStyle w:val="BodyText"/>
        <w:jc w:val="both"/>
      </w:pPr>
      <w:r w:rsidRPr="00E85698">
        <w:t xml:space="preserve">As mentioned above, the annual output of the metal recycling industry is approximately 3.5 million tonnes of shredded metal, predominantly from automobile shredding. Based on the analysis of RAC quantities and material compositions in Section 4, RAC waste contributes about </w:t>
      </w:r>
      <w:r>
        <w:t>56,600</w:t>
      </w:r>
      <w:r w:rsidRPr="00E85698">
        <w:t xml:space="preserve"> tonnes to the total shredded metal output, or only about 1.8%.  </w:t>
      </w:r>
    </w:p>
    <w:p w:rsidR="00EC3456" w:rsidRPr="002F2F5C" w:rsidRDefault="00EC3456" w:rsidP="004D60B5">
      <w:pPr>
        <w:pStyle w:val="BodyText"/>
        <w:jc w:val="both"/>
      </w:pPr>
      <w:r w:rsidRPr="00E85698">
        <w:t>There appears to be no capacity limitations in the recycling industry for managing extra RAC equipment.  The industry is currently operating at about 50% capacity and running single shifts in some instances. One shedder in Western Australia is due to close in response to low utilisation.  There are no indications of additional capacity being planned.</w:t>
      </w:r>
    </w:p>
    <w:p w:rsidR="00EC3456" w:rsidRPr="002F2F5C" w:rsidRDefault="00EC3456" w:rsidP="004D60B5">
      <w:pPr>
        <w:pStyle w:val="BodyText"/>
        <w:jc w:val="both"/>
      </w:pPr>
      <w:r w:rsidRPr="00E85698">
        <w:t xml:space="preserve">There is a ready export market for ferrous and non-ferrous scrap, and local capability for utilising some ferrous scrap. Whilst the industry as a whole generates a significant quantity (est. 700,000 tonnes) of </w:t>
      </w:r>
      <w:proofErr w:type="spellStart"/>
      <w:r w:rsidRPr="00E85698">
        <w:t>floc</w:t>
      </w:r>
      <w:proofErr w:type="spellEnd"/>
      <w:r w:rsidRPr="00E85698">
        <w:t xml:space="preserve">, the overall contribution of RAC to this is small. </w:t>
      </w:r>
    </w:p>
    <w:p w:rsidR="00EC3456" w:rsidRDefault="00EC3456" w:rsidP="004D60B5">
      <w:pPr>
        <w:pStyle w:val="BodyText"/>
        <w:jc w:val="both"/>
      </w:pPr>
      <w:r w:rsidRPr="00591851">
        <w:t>Based on a shredded ferrous metal</w:t>
      </w:r>
      <w:r>
        <w:t xml:space="preserve"> </w:t>
      </w:r>
      <w:r w:rsidRPr="00591851">
        <w:t xml:space="preserve">output of </w:t>
      </w:r>
      <w:r>
        <w:t>56,600</w:t>
      </w:r>
      <w:r w:rsidRPr="00591851">
        <w:t xml:space="preserve"> tonnes</w:t>
      </w:r>
      <w:r>
        <w:t xml:space="preserve"> (from RAC - see above)</w:t>
      </w:r>
      <w:r w:rsidRPr="00591851">
        <w:t xml:space="preserve">, and information from the industry that </w:t>
      </w:r>
      <w:proofErr w:type="spellStart"/>
      <w:r w:rsidRPr="00591851">
        <w:t>floc</w:t>
      </w:r>
      <w:proofErr w:type="spellEnd"/>
      <w:r w:rsidRPr="00591851">
        <w:t xml:space="preserve"> is about 20% of the shredde</w:t>
      </w:r>
      <w:r>
        <w:t>d metal</w:t>
      </w:r>
      <w:r w:rsidRPr="00591851">
        <w:t xml:space="preserve"> output</w:t>
      </w:r>
      <w:r>
        <w:t xml:space="preserve">; </w:t>
      </w:r>
      <w:r w:rsidRPr="00591851">
        <w:t xml:space="preserve">the quantity of </w:t>
      </w:r>
      <w:proofErr w:type="spellStart"/>
      <w:r w:rsidRPr="00591851">
        <w:t>floc</w:t>
      </w:r>
      <w:proofErr w:type="spellEnd"/>
      <w:r w:rsidRPr="00591851">
        <w:t xml:space="preserve"> derived from RAC would be about 13,000 tonnes. </w:t>
      </w:r>
      <w:r>
        <w:t>However, t</w:t>
      </w:r>
      <w:r w:rsidRPr="00591851">
        <w:t xml:space="preserve">he material analysis carried out in Section 4 </w:t>
      </w:r>
      <w:r>
        <w:t xml:space="preserve">(based on the typical composition of RAC equipment) </w:t>
      </w:r>
      <w:r w:rsidRPr="00591851">
        <w:t>supports a higher figure of 34,000 tonnes (</w:t>
      </w:r>
      <w:r>
        <w:t xml:space="preserve">i.e. </w:t>
      </w:r>
      <w:r w:rsidRPr="00591851">
        <w:t xml:space="preserve">in 2014, non-metal waste from refrigerators is estimated to be 23,000 tonnes per </w:t>
      </w:r>
      <w:fldSimple w:instr=" REF _Ref384575875 \h  \* MERGEFORMAT ">
        <w:r w:rsidR="00510BC8" w:rsidRPr="005157B6">
          <w:t xml:space="preserve">Table </w:t>
        </w:r>
        <w:r w:rsidR="00510BC8">
          <w:rPr>
            <w:noProof/>
          </w:rPr>
          <w:t>15</w:t>
        </w:r>
      </w:fldSimple>
      <w:r w:rsidRPr="00591851">
        <w:t xml:space="preserve"> and 11,000 tonnes from air conditioners per </w:t>
      </w:r>
      <w:fldSimple w:instr=" REF _Ref384655060 \h  \* MERGEFORMAT ">
        <w:r w:rsidR="00510BC8" w:rsidRPr="005157B6">
          <w:t xml:space="preserve">Table </w:t>
        </w:r>
        <w:r w:rsidR="00510BC8">
          <w:rPr>
            <w:noProof/>
          </w:rPr>
          <w:t>16</w:t>
        </w:r>
      </w:fldSimple>
      <w:r w:rsidRPr="00591851">
        <w:t xml:space="preserve">).  </w:t>
      </w:r>
    </w:p>
    <w:p w:rsidR="00EC3456" w:rsidRPr="002F2F5C" w:rsidRDefault="00EC3456" w:rsidP="004D60B5">
      <w:pPr>
        <w:pStyle w:val="BodyText"/>
        <w:jc w:val="both"/>
      </w:pPr>
      <w:r w:rsidRPr="00591851">
        <w:t xml:space="preserve">This is only at most 5% of the total estimated quantity of </w:t>
      </w:r>
      <w:proofErr w:type="spellStart"/>
      <w:r w:rsidRPr="00591851">
        <w:t>floc</w:t>
      </w:r>
      <w:proofErr w:type="spellEnd"/>
      <w:r w:rsidRPr="00591851">
        <w:t xml:space="preserve"> going to landfill, and an even smaller proportion of the 20 million tonnes of waste delivered to landfill each year (Department of the Environment 2013).  However, restrictions on the use of landfill for waste disposal would ultimately affect the ability to process RAC</w:t>
      </w:r>
      <w:r>
        <w:t xml:space="preserve"> waste even though most of the waste is not from RAC equipment</w:t>
      </w:r>
      <w:r w:rsidRPr="00591851">
        <w:t>.</w:t>
      </w:r>
    </w:p>
    <w:p w:rsidR="00EC3456" w:rsidRPr="002F2F5C" w:rsidRDefault="00EC3456" w:rsidP="004D60B5">
      <w:pPr>
        <w:pStyle w:val="BodyText"/>
        <w:spacing w:before="240"/>
        <w:jc w:val="both"/>
        <w:rPr>
          <w:b/>
        </w:rPr>
      </w:pPr>
      <w:r w:rsidRPr="00E85698">
        <w:rPr>
          <w:b/>
        </w:rPr>
        <w:t>Barriers to Additional “Value Add” recycling</w:t>
      </w:r>
    </w:p>
    <w:p w:rsidR="00EC3456" w:rsidRPr="002F2F5C" w:rsidRDefault="00EC3456" w:rsidP="004D60B5">
      <w:pPr>
        <w:pStyle w:val="BodyText"/>
        <w:jc w:val="both"/>
      </w:pPr>
      <w:r w:rsidRPr="00E85698">
        <w:t xml:space="preserve">A high rate of metal recycling is effectively achieved in the RAC disposal supply chain. Ferrous scrap is used in Australia for steelmaking, to the extent that it is available. The remainder is recycled into steelmaking overseas, mainly in China. </w:t>
      </w:r>
    </w:p>
    <w:p w:rsidR="00EC3456" w:rsidRPr="002F2F5C" w:rsidRDefault="00EC3456" w:rsidP="004D60B5">
      <w:pPr>
        <w:pStyle w:val="BodyText"/>
        <w:jc w:val="both"/>
      </w:pPr>
      <w:r w:rsidRPr="00E85698">
        <w:t>Whilst there is no capability in Australia for processing of secondary copper, and limited capability for recycling of aluminium, recycling of these metals is essentially being achieved in offshore markets via</w:t>
      </w:r>
      <w:r>
        <w:t xml:space="preserve"> the</w:t>
      </w:r>
      <w:r w:rsidRPr="00E85698">
        <w:t xml:space="preserve"> use of Australian non-ferrous shredded metal in Chinese smelters. There is a possible lost opportunity for recovery of precious metals, however discussions with EERA and TES-AMM indicate that there is little precious metal value in RAC waste when compared with electronics waste. </w:t>
      </w:r>
    </w:p>
    <w:p w:rsidR="00474606" w:rsidRDefault="00474606">
      <w:pPr>
        <w:spacing w:line="240" w:lineRule="auto"/>
      </w:pPr>
      <w:r>
        <w:br w:type="page"/>
      </w:r>
    </w:p>
    <w:p w:rsidR="00EC3456" w:rsidRPr="002F2F5C" w:rsidRDefault="00EC3456" w:rsidP="004D60B5">
      <w:pPr>
        <w:pStyle w:val="BodyText"/>
        <w:spacing w:line="260" w:lineRule="atLeast"/>
        <w:jc w:val="both"/>
      </w:pPr>
      <w:r w:rsidRPr="00E85698">
        <w:lastRenderedPageBreak/>
        <w:t xml:space="preserve">The main loss of value is in the inability to recover plastics from </w:t>
      </w:r>
      <w:proofErr w:type="spellStart"/>
      <w:r w:rsidRPr="00E85698">
        <w:t>floc</w:t>
      </w:r>
      <w:proofErr w:type="spellEnd"/>
      <w:r w:rsidRPr="00E85698">
        <w:t>, which has no saleable value and which is sent to landfill. From discussions with EERA and the European Union DG Environment (Waste Management &amp; Recycling) Directorate, it is apparent that saleable grades of plastics, predominantly polystyrene and engineering plastics such as ABS, are able to be recovered when RAC equipment (mainly refrigerators) are shredded separately to other types of equipment (such as cars). This enables separation into different plastics types to be carried out</w:t>
      </w:r>
      <w:r>
        <w:t xml:space="preserve"> </w:t>
      </w:r>
      <w:r w:rsidRPr="00E85698">
        <w:t>based on factors such as density and colour</w:t>
      </w:r>
      <w:r>
        <w:t>;</w:t>
      </w:r>
      <w:r w:rsidRPr="00E85698">
        <w:t xml:space="preserve"> and prevents contamination from oil, chemicals</w:t>
      </w:r>
      <w:r>
        <w:t>,</w:t>
      </w:r>
      <w:r w:rsidRPr="00E85698">
        <w:t xml:space="preserve"> and other components. </w:t>
      </w:r>
    </w:p>
    <w:p w:rsidR="00EC3456" w:rsidRPr="002F2F5C" w:rsidRDefault="00EC3456" w:rsidP="004D60B5">
      <w:pPr>
        <w:pStyle w:val="BodyText"/>
        <w:spacing w:line="260" w:lineRule="atLeast"/>
        <w:jc w:val="both"/>
      </w:pPr>
      <w:r w:rsidRPr="00E85698">
        <w:t>Recovered plastics can be reprocessed into a range of products including packaging materials (films, bottles), timber substitutes, pallets, outdoor furniture, agricultural and irrigation pipes, insulation, crates, plant pots, carpet underlay</w:t>
      </w:r>
      <w:r>
        <w:t>,</w:t>
      </w:r>
      <w:r w:rsidRPr="00E85698">
        <w:t xml:space="preserve"> and fence posts (PACIA 2013). </w:t>
      </w:r>
    </w:p>
    <w:p w:rsidR="00EC3456" w:rsidRPr="002F2F5C" w:rsidRDefault="00EC3456" w:rsidP="004D60B5">
      <w:pPr>
        <w:pStyle w:val="BodyText"/>
        <w:spacing w:line="260" w:lineRule="atLeast"/>
        <w:jc w:val="both"/>
      </w:pPr>
      <w:r w:rsidRPr="00E85698">
        <w:t>Plastics separated from RAC recycling would have application in a number of existing plastics recycling processes being operated in Australia where plastics are currently being recovered from household waste. PACIA (2013) estimates the size of the plastics recycling industry to be about 300,000 tonnes. In addition, there is a significant export market of about 160,000 tonnes of recycled plastics. Mixed plastics currently have little to no export value, compared with separated grades (DEWHA 2009).</w:t>
      </w:r>
    </w:p>
    <w:p w:rsidR="00EC3456" w:rsidRPr="002F2F5C" w:rsidRDefault="00EC3456" w:rsidP="004D60B5">
      <w:pPr>
        <w:pStyle w:val="BodyText"/>
        <w:spacing w:line="260" w:lineRule="atLeast"/>
        <w:jc w:val="both"/>
      </w:pPr>
      <w:r w:rsidRPr="00E85698">
        <w:t xml:space="preserve">Lower grade </w:t>
      </w:r>
      <w:r>
        <w:t>plastics such as foam, may be able to be</w:t>
      </w:r>
      <w:r w:rsidRPr="00E85698">
        <w:t xml:space="preserve"> incinerated (e.g. in cement kilns). However, the presence of pollutants in mixed plastic waste would need to be considered.</w:t>
      </w:r>
    </w:p>
    <w:p w:rsidR="00EC3456" w:rsidRPr="002F2F5C" w:rsidRDefault="00EC3456" w:rsidP="004D60B5">
      <w:pPr>
        <w:pStyle w:val="BodyText"/>
        <w:spacing w:line="260" w:lineRule="atLeast"/>
        <w:jc w:val="both"/>
      </w:pPr>
      <w:r w:rsidRPr="00E85698">
        <w:t xml:space="preserve">Controlled recycling of RAC is also carried out in China by TES-AMM and in Australia by Reverse E-Waste. In both cases, shredding (and manual separation) is carried out so as to prevent contamination from lower grades of shredder input materials. </w:t>
      </w:r>
    </w:p>
    <w:p w:rsidR="00EC3456" w:rsidRPr="002F2F5C" w:rsidRDefault="00EC3456" w:rsidP="004D60B5">
      <w:pPr>
        <w:pStyle w:val="BodyText"/>
        <w:spacing w:line="260" w:lineRule="atLeast"/>
        <w:jc w:val="both"/>
      </w:pPr>
      <w:r w:rsidRPr="00E85698">
        <w:t xml:space="preserve">The loss of refrigerant gases in the disposal chain (e.g. due to the degassing not being carried out, or damage to RAC equipment) does not represent a loss of commercial value, because the recovered material is ultimately destroyed (by </w:t>
      </w:r>
      <w:proofErr w:type="spellStart"/>
      <w:r w:rsidRPr="00E85698">
        <w:t>ToxFree</w:t>
      </w:r>
      <w:proofErr w:type="spellEnd"/>
      <w:r w:rsidRPr="00E85698">
        <w:t>). However, this does represent a significant environmental cost that could be alleviated in several ways:</w:t>
      </w:r>
    </w:p>
    <w:p w:rsidR="00EC3456" w:rsidRPr="002F2F5C" w:rsidRDefault="00EC3456" w:rsidP="004D60B5">
      <w:pPr>
        <w:pStyle w:val="ListBullet"/>
        <w:spacing w:before="130" w:after="130" w:line="240" w:lineRule="auto"/>
        <w:jc w:val="both"/>
      </w:pPr>
      <w:r w:rsidRPr="00E85698">
        <w:t>Limiting the activities of “scavengers” and un</w:t>
      </w:r>
      <w:r>
        <w:t>licensed</w:t>
      </w:r>
      <w:r w:rsidRPr="00E85698">
        <w:t xml:space="preserve"> operators in the RAC disposal chain, by enforcement of regulations and by the use of controlled and designated “</w:t>
      </w:r>
      <w:proofErr w:type="spellStart"/>
      <w:r w:rsidRPr="00E85698">
        <w:t>pick ups</w:t>
      </w:r>
      <w:proofErr w:type="spellEnd"/>
      <w:r w:rsidRPr="00E85698">
        <w:t>”. An example of this would be the greater use of “on call” collection of end-of-life equipment, as opposed to the equipment being left on the nature strip</w:t>
      </w:r>
    </w:p>
    <w:p w:rsidR="00EC3456" w:rsidRPr="002F2F5C" w:rsidRDefault="00EC3456" w:rsidP="004D60B5">
      <w:pPr>
        <w:pStyle w:val="ListBullet"/>
        <w:spacing w:before="130" w:after="130" w:line="240" w:lineRule="auto"/>
        <w:jc w:val="both"/>
      </w:pPr>
      <w:r w:rsidRPr="00E85698">
        <w:t>Reinforcing the regulations with LGAs, including requiring them to maintain some basic records of stocks and of degassing</w:t>
      </w:r>
    </w:p>
    <w:p w:rsidR="00EC3456" w:rsidRPr="002F2F5C" w:rsidRDefault="00EC3456" w:rsidP="004D60B5">
      <w:pPr>
        <w:pStyle w:val="ListBullet"/>
        <w:spacing w:before="130" w:after="130" w:line="240" w:lineRule="auto"/>
        <w:jc w:val="both"/>
      </w:pPr>
      <w:r w:rsidRPr="00E85698">
        <w:t>Encouraging the uptake of “take back” schemes by retailers, by improved visibility and encouragement (and publicity) of partnerships (e.g. with LGAs)</w:t>
      </w:r>
    </w:p>
    <w:p w:rsidR="00EC3456" w:rsidRPr="002F2F5C" w:rsidRDefault="00EC3456" w:rsidP="004D60B5">
      <w:pPr>
        <w:pStyle w:val="ListBullet"/>
        <w:spacing w:before="130" w:after="130" w:line="240" w:lineRule="auto"/>
        <w:jc w:val="both"/>
      </w:pPr>
      <w:r w:rsidRPr="00E85698">
        <w:t xml:space="preserve">Where there is an emerging risk of homeowners bypassing </w:t>
      </w:r>
      <w:r>
        <w:t>licensed</w:t>
      </w:r>
      <w:r w:rsidRPr="00E85698">
        <w:t xml:space="preserve"> installers when they purchase air conditioning equipment (especially split systems) on line or from discount retailers; regulations require retailers make the sale conditional on referral to a </w:t>
      </w:r>
      <w:r>
        <w:t>licensed</w:t>
      </w:r>
      <w:r w:rsidRPr="00E85698">
        <w:t xml:space="preserve"> installer</w:t>
      </w:r>
    </w:p>
    <w:p w:rsidR="00EC3456" w:rsidRPr="002F2F5C" w:rsidRDefault="00EC3456" w:rsidP="004D60B5">
      <w:pPr>
        <w:pStyle w:val="ListBullet"/>
        <w:spacing w:before="130" w:after="130" w:line="240" w:lineRule="auto"/>
        <w:jc w:val="both"/>
      </w:pPr>
      <w:r w:rsidRPr="00E85698">
        <w:t>Greater publicity overall of the need to recycle and recover RAC equipment.</w:t>
      </w:r>
    </w:p>
    <w:p w:rsidR="00EC3456" w:rsidRDefault="00EC3456" w:rsidP="005157B6">
      <w:pPr>
        <w:pStyle w:val="BodyText"/>
        <w:jc w:val="both"/>
        <w:rPr>
          <w:b/>
        </w:rPr>
      </w:pPr>
      <w:r w:rsidRPr="00E85698">
        <w:t>The distance of regional waste disposal facilities from metropolitan recycling infrastructure is a disincentive for recycling on these areas. However, the scrap value of RAC items does serve to move them to the metropolitan shredder facilities.</w:t>
      </w:r>
      <w:r w:rsidR="005157B6">
        <w:t xml:space="preserve">  </w:t>
      </w:r>
      <w:r>
        <w:rPr>
          <w:b/>
        </w:rPr>
        <w:br w:type="page"/>
      </w:r>
    </w:p>
    <w:p w:rsidR="00EC3456" w:rsidRPr="002F2F5C" w:rsidRDefault="00EC3456" w:rsidP="00EF55E3">
      <w:pPr>
        <w:pStyle w:val="BodyText"/>
        <w:spacing w:before="240"/>
        <w:jc w:val="both"/>
        <w:rPr>
          <w:b/>
        </w:rPr>
      </w:pPr>
      <w:r w:rsidRPr="00E85698">
        <w:rPr>
          <w:b/>
        </w:rPr>
        <w:lastRenderedPageBreak/>
        <w:t>Technology options</w:t>
      </w:r>
    </w:p>
    <w:p w:rsidR="00EC3456" w:rsidRPr="00591851" w:rsidRDefault="00EC3456" w:rsidP="004D60B5">
      <w:pPr>
        <w:pStyle w:val="BodyText"/>
        <w:jc w:val="both"/>
      </w:pPr>
      <w:r w:rsidRPr="00E85698">
        <w:t>D</w:t>
      </w:r>
      <w:r w:rsidRPr="00591851">
        <w:t>uring the course of the study, a number of high and low technology options, currently in operation in Europe and China, were identified as delivering improved recycling efficiency, which were as follow:</w:t>
      </w:r>
    </w:p>
    <w:p w:rsidR="00EC3456" w:rsidRPr="00591851" w:rsidRDefault="00EC3456" w:rsidP="004D60B5">
      <w:pPr>
        <w:pStyle w:val="ListBullet"/>
        <w:spacing w:before="130" w:after="130" w:line="240" w:lineRule="auto"/>
        <w:jc w:val="both"/>
      </w:pPr>
      <w:r w:rsidRPr="00591851">
        <w:t xml:space="preserve">The practice of using dedicated RAC recycling facilities prevents contamination of RAC </w:t>
      </w:r>
      <w:proofErr w:type="spellStart"/>
      <w:r w:rsidRPr="00591851">
        <w:t>floc</w:t>
      </w:r>
      <w:proofErr w:type="spellEnd"/>
      <w:r w:rsidRPr="00591851">
        <w:t xml:space="preserve"> by lower grade materials, and enables the implementation of plastics separation. </w:t>
      </w:r>
      <w:r>
        <w:t xml:space="preserve">A variation on this approach (and carried out in Europe to a limited extent) is to run RAC equipment through auto shredders in batches or campaigns, so as to separate the RAC waste from other contaminants. However, auto shredders in Australia still do not have the capability for plastics separation based on grade and type (apart from collection as </w:t>
      </w:r>
      <w:proofErr w:type="spellStart"/>
      <w:r>
        <w:t>floc</w:t>
      </w:r>
      <w:proofErr w:type="spellEnd"/>
      <w:r>
        <w:t xml:space="preserve">). </w:t>
      </w:r>
      <w:r w:rsidRPr="00591851">
        <w:t xml:space="preserve"> </w:t>
      </w:r>
    </w:p>
    <w:p w:rsidR="00EC3456" w:rsidRPr="002F2F5C" w:rsidRDefault="00EC3456" w:rsidP="004D60B5">
      <w:pPr>
        <w:pStyle w:val="ListBullet"/>
        <w:spacing w:before="130" w:after="130" w:line="240" w:lineRule="auto"/>
        <w:jc w:val="both"/>
      </w:pPr>
      <w:r w:rsidRPr="00591851">
        <w:t xml:space="preserve">If higher grade RAC </w:t>
      </w:r>
      <w:proofErr w:type="spellStart"/>
      <w:r w:rsidRPr="00591851">
        <w:t>floc</w:t>
      </w:r>
      <w:proofErr w:type="spellEnd"/>
      <w:r w:rsidRPr="00591851">
        <w:t xml:space="preserve"> can be obtained by using dedicated shredder lines, then existing technology based on factors such as colour and density would enable separation of plastics into saleable grades (e.g. polystyrene and</w:t>
      </w:r>
      <w:r w:rsidRPr="00E85698">
        <w:t xml:space="preserve"> ABS). This technology is already in operation in a number of waste recycling facilities (DEWHA 2009)</w:t>
      </w:r>
      <w:r>
        <w:t>.</w:t>
      </w:r>
    </w:p>
    <w:p w:rsidR="00EC3456" w:rsidRPr="002F2F5C" w:rsidRDefault="00EC3456" w:rsidP="004D60B5">
      <w:pPr>
        <w:pStyle w:val="ListBullet"/>
        <w:spacing w:before="130" w:after="130" w:line="240" w:lineRule="auto"/>
        <w:jc w:val="both"/>
      </w:pPr>
      <w:r w:rsidRPr="00E85698">
        <w:t>Controlled atmosphere (or ‘integrated’) shredding is carried out in Europe to collect refrigerant gases released from the shredding process</w:t>
      </w:r>
      <w:r>
        <w:t>.</w:t>
      </w:r>
    </w:p>
    <w:p w:rsidR="00EC3456" w:rsidRPr="002F2F5C" w:rsidRDefault="00EC3456" w:rsidP="004D60B5">
      <w:pPr>
        <w:pStyle w:val="ListBullet"/>
        <w:spacing w:before="130" w:after="130" w:line="240" w:lineRule="auto"/>
        <w:jc w:val="both"/>
      </w:pPr>
      <w:r w:rsidRPr="00E85698">
        <w:t xml:space="preserve">Increased use of separation of non-ferrous metals into primary grades (copper and aluminium) will enable increased scrap value to be obtained on overseas markets.  </w:t>
      </w:r>
    </w:p>
    <w:p w:rsidR="00EC3456" w:rsidRPr="002F2F5C" w:rsidRDefault="00EC3456" w:rsidP="004D60B5">
      <w:pPr>
        <w:pStyle w:val="BodyText"/>
        <w:jc w:val="both"/>
      </w:pPr>
      <w:r w:rsidRPr="00E85698">
        <w:t>A report for Federal Government on Waste Technology (DEWHA 2009) identified a number of emerging technologies for plastics recycling. These included:</w:t>
      </w:r>
    </w:p>
    <w:p w:rsidR="00EC3456" w:rsidRPr="002F2F5C" w:rsidRDefault="00EC3456" w:rsidP="004D60B5">
      <w:pPr>
        <w:pStyle w:val="ListBullet"/>
        <w:spacing w:before="130" w:after="130" w:line="240" w:lineRule="auto"/>
        <w:jc w:val="both"/>
      </w:pPr>
      <w:r w:rsidRPr="00E85698">
        <w:t>Densification and extrusion (into fuel pellets) to separate plastics from soil material</w:t>
      </w:r>
    </w:p>
    <w:p w:rsidR="00EC3456" w:rsidRPr="002F2F5C" w:rsidRDefault="00EC3456" w:rsidP="004D60B5">
      <w:pPr>
        <w:pStyle w:val="ListBullet"/>
        <w:spacing w:before="130" w:after="130" w:line="240" w:lineRule="auto"/>
        <w:jc w:val="both"/>
      </w:pPr>
      <w:r w:rsidRPr="00E85698">
        <w:t>Catalytic or thermal breakdown into hydrocarbons (for fuel or chemical use)</w:t>
      </w:r>
    </w:p>
    <w:p w:rsidR="00EC3456" w:rsidRPr="002F2F5C" w:rsidRDefault="00EC3456" w:rsidP="004D60B5">
      <w:pPr>
        <w:pStyle w:val="ListBullet"/>
        <w:spacing w:before="130" w:after="130" w:line="240" w:lineRule="auto"/>
        <w:jc w:val="both"/>
      </w:pPr>
      <w:r w:rsidRPr="00E85698">
        <w:t xml:space="preserve">Emerging spectroscopic technologies (e.g. infra red) have the potential to increase the recovery rate and purity of recycled plastics. </w:t>
      </w:r>
    </w:p>
    <w:p w:rsidR="00EC3456" w:rsidRPr="002F2F5C" w:rsidRDefault="00EC3456" w:rsidP="00EF55E3">
      <w:pPr>
        <w:pStyle w:val="Heading2"/>
        <w:keepNext/>
        <w:tabs>
          <w:tab w:val="clear" w:pos="0"/>
        </w:tabs>
        <w:spacing w:before="360" w:after="120" w:line="320" w:lineRule="exact"/>
        <w:ind w:left="567" w:hanging="567"/>
      </w:pPr>
      <w:bookmarkStart w:id="170" w:name="_Toc384811038"/>
      <w:bookmarkStart w:id="171" w:name="_Toc384825981"/>
      <w:bookmarkStart w:id="172" w:name="_Toc393875246"/>
      <w:r w:rsidRPr="002F2F5C">
        <w:t xml:space="preserve">International </w:t>
      </w:r>
      <w:r w:rsidRPr="00E85698">
        <w:t>practices</w:t>
      </w:r>
      <w:bookmarkEnd w:id="165"/>
      <w:bookmarkEnd w:id="170"/>
      <w:bookmarkEnd w:id="171"/>
      <w:bookmarkEnd w:id="172"/>
    </w:p>
    <w:p w:rsidR="00EC3456" w:rsidRDefault="00EC3456" w:rsidP="00815C4F">
      <w:pPr>
        <w:pStyle w:val="BodyText"/>
        <w:jc w:val="both"/>
      </w:pPr>
      <w:r w:rsidRPr="00E85698">
        <w:t>This section sets out some international ap</w:t>
      </w:r>
      <w:r>
        <w:t>proaches to the managed disposal of domestic RAC equipment, with an emphasis on the European experience.  A summary of the reviewed international practices and the sources are provided in</w:t>
      </w:r>
      <w:r w:rsidR="005157B6">
        <w:t xml:space="preserve"> Table 7, </w:t>
      </w:r>
      <w:r>
        <w:t xml:space="preserve">a discussion on each follows. </w:t>
      </w:r>
    </w:p>
    <w:p w:rsidR="00EC3456" w:rsidRDefault="00EC3456" w:rsidP="00EC3456"/>
    <w:p w:rsidR="00815C4F" w:rsidRDefault="00815C4F">
      <w:pPr>
        <w:spacing w:line="240" w:lineRule="auto"/>
        <w:rPr>
          <w:bCs/>
          <w:i/>
          <w:sz w:val="22"/>
          <w:szCs w:val="22"/>
        </w:rPr>
      </w:pPr>
      <w:bookmarkStart w:id="173" w:name="_Ref383677291"/>
      <w:r>
        <w:rPr>
          <w:sz w:val="22"/>
          <w:szCs w:val="22"/>
        </w:rPr>
        <w:br w:type="page"/>
      </w:r>
    </w:p>
    <w:p w:rsidR="00EC3456" w:rsidRPr="005157B6" w:rsidRDefault="00EC3456" w:rsidP="00EC3456">
      <w:pPr>
        <w:pStyle w:val="Caption"/>
        <w:keepNext/>
        <w:rPr>
          <w:sz w:val="20"/>
        </w:rPr>
      </w:pPr>
      <w:r w:rsidRPr="005157B6">
        <w:rPr>
          <w:sz w:val="20"/>
        </w:rPr>
        <w:lastRenderedPageBreak/>
        <w:t xml:space="preserve">Table </w:t>
      </w:r>
      <w:r w:rsidR="00667B71" w:rsidRPr="005157B6">
        <w:rPr>
          <w:sz w:val="20"/>
        </w:rPr>
        <w:fldChar w:fldCharType="begin"/>
      </w:r>
      <w:r w:rsidRPr="005157B6">
        <w:rPr>
          <w:sz w:val="20"/>
        </w:rPr>
        <w:instrText xml:space="preserve"> SEQ Table \* ARABIC </w:instrText>
      </w:r>
      <w:r w:rsidR="00667B71" w:rsidRPr="005157B6">
        <w:rPr>
          <w:sz w:val="20"/>
        </w:rPr>
        <w:fldChar w:fldCharType="separate"/>
      </w:r>
      <w:r w:rsidR="00510BC8">
        <w:rPr>
          <w:noProof/>
          <w:sz w:val="20"/>
        </w:rPr>
        <w:t>7</w:t>
      </w:r>
      <w:r w:rsidR="00667B71" w:rsidRPr="005157B6">
        <w:rPr>
          <w:sz w:val="20"/>
        </w:rPr>
        <w:fldChar w:fldCharType="end"/>
      </w:r>
      <w:bookmarkEnd w:id="173"/>
      <w:r w:rsidRPr="005157B6">
        <w:rPr>
          <w:sz w:val="20"/>
        </w:rPr>
        <w:t xml:space="preserve">: Summary of the international approaches to the managed disposal of domestic RAC equipment, sources: Product Stewardship Institute, 2014; Association of Home Appliance Manufacturers Canada &amp; Retail Council of Canada, 2012; </w:t>
      </w:r>
      <w:proofErr w:type="spellStart"/>
      <w:r w:rsidRPr="005157B6">
        <w:rPr>
          <w:sz w:val="20"/>
        </w:rPr>
        <w:t>CalRecycle</w:t>
      </w:r>
      <w:proofErr w:type="spellEnd"/>
      <w:r w:rsidRPr="005157B6">
        <w:rPr>
          <w:sz w:val="20"/>
        </w:rPr>
        <w:t xml:space="preserve">, 2014; </w:t>
      </w:r>
      <w:proofErr w:type="spellStart"/>
      <w:r w:rsidRPr="005157B6">
        <w:rPr>
          <w:sz w:val="20"/>
        </w:rPr>
        <w:t>Nicol</w:t>
      </w:r>
      <w:proofErr w:type="spellEnd"/>
      <w:r w:rsidRPr="005157B6">
        <w:rPr>
          <w:sz w:val="20"/>
        </w:rPr>
        <w:t xml:space="preserve"> &amp; Thompson, 2007; WEEE Forum, 2012; Institute for Sustainable Futures, 2009; Japan Ministry of Economy, Trade and Industry; discussion with international industry stakeholders.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1809"/>
        <w:gridCol w:w="2694"/>
        <w:gridCol w:w="4218"/>
      </w:tblGrid>
      <w:tr w:rsidR="00EC3456" w:rsidRPr="003D6D55" w:rsidTr="000614C4">
        <w:trPr>
          <w:tblHeader/>
        </w:trPr>
        <w:tc>
          <w:tcPr>
            <w:tcW w:w="1809" w:type="dxa"/>
            <w:shd w:val="clear" w:color="auto" w:fill="C6D9F1" w:themeFill="text2" w:themeFillTint="33"/>
          </w:tcPr>
          <w:p w:rsidR="00EC3456" w:rsidRPr="003D6D55" w:rsidRDefault="00EC3456" w:rsidP="00CC21BB">
            <w:pPr>
              <w:pStyle w:val="BodyText"/>
              <w:rPr>
                <w:b/>
              </w:rPr>
            </w:pPr>
            <w:r w:rsidRPr="003D6D55">
              <w:rPr>
                <w:b/>
              </w:rPr>
              <w:t>Region</w:t>
            </w:r>
          </w:p>
        </w:tc>
        <w:tc>
          <w:tcPr>
            <w:tcW w:w="2694" w:type="dxa"/>
            <w:shd w:val="clear" w:color="auto" w:fill="C6D9F1" w:themeFill="text2" w:themeFillTint="33"/>
          </w:tcPr>
          <w:p w:rsidR="00EC3456" w:rsidRPr="003D6D55" w:rsidRDefault="00EC3456" w:rsidP="00CC21BB">
            <w:pPr>
              <w:pStyle w:val="BodyText"/>
              <w:rPr>
                <w:b/>
              </w:rPr>
            </w:pPr>
            <w:r w:rsidRPr="003D6D55">
              <w:rPr>
                <w:b/>
              </w:rPr>
              <w:t xml:space="preserve">Scheme / regulation </w:t>
            </w:r>
          </w:p>
        </w:tc>
        <w:tc>
          <w:tcPr>
            <w:tcW w:w="4218" w:type="dxa"/>
            <w:shd w:val="clear" w:color="auto" w:fill="C6D9F1" w:themeFill="text2" w:themeFillTint="33"/>
          </w:tcPr>
          <w:p w:rsidR="00EC3456" w:rsidRPr="003D6D55" w:rsidRDefault="00EC3456" w:rsidP="00CC21BB">
            <w:pPr>
              <w:pStyle w:val="BodyText"/>
              <w:rPr>
                <w:b/>
              </w:rPr>
            </w:pPr>
            <w:r w:rsidRPr="003D6D55">
              <w:rPr>
                <w:b/>
              </w:rPr>
              <w:t xml:space="preserve">Insights </w:t>
            </w:r>
          </w:p>
        </w:tc>
      </w:tr>
      <w:tr w:rsidR="00EC3456" w:rsidRPr="003D6D55" w:rsidTr="000614C4">
        <w:trPr>
          <w:tblHeader/>
        </w:trPr>
        <w:tc>
          <w:tcPr>
            <w:tcW w:w="1809" w:type="dxa"/>
          </w:tcPr>
          <w:p w:rsidR="00EC3456" w:rsidRPr="003D6D55" w:rsidRDefault="00EC3456" w:rsidP="00CC21BB">
            <w:pPr>
              <w:pStyle w:val="BodyText"/>
            </w:pPr>
            <w:r w:rsidRPr="003D6D55">
              <w:t>United States of America</w:t>
            </w:r>
          </w:p>
        </w:tc>
        <w:tc>
          <w:tcPr>
            <w:tcW w:w="2694" w:type="dxa"/>
          </w:tcPr>
          <w:p w:rsidR="00EC3456" w:rsidRPr="003D6D55" w:rsidRDefault="00EC3456" w:rsidP="0050567D">
            <w:pPr>
              <w:pStyle w:val="BodyText"/>
              <w:numPr>
                <w:ilvl w:val="0"/>
                <w:numId w:val="38"/>
              </w:numPr>
              <w:spacing w:before="130" w:after="130" w:line="240" w:lineRule="auto"/>
            </w:pPr>
            <w:r w:rsidRPr="006C54A6">
              <w:t>Responsible Appliance Disposal (RAD) Program</w:t>
            </w:r>
            <w:r>
              <w:t xml:space="preserve"> is a v</w:t>
            </w:r>
            <w:r w:rsidRPr="006C54A6">
              <w:t>oluntary partnership program</w:t>
            </w:r>
          </w:p>
        </w:tc>
        <w:tc>
          <w:tcPr>
            <w:tcW w:w="4218" w:type="dxa"/>
          </w:tcPr>
          <w:p w:rsidR="00EC3456" w:rsidRPr="00DA3D90" w:rsidRDefault="00EC3456" w:rsidP="0050567D">
            <w:pPr>
              <w:numPr>
                <w:ilvl w:val="0"/>
                <w:numId w:val="38"/>
              </w:numPr>
              <w:spacing w:before="130" w:after="130" w:line="240" w:lineRule="auto"/>
              <w:rPr>
                <w:b/>
              </w:rPr>
            </w:pPr>
            <w:r>
              <w:t>Estimated collection rate of RAC disposed annually: 5%</w:t>
            </w:r>
          </w:p>
          <w:p w:rsidR="00EC3456" w:rsidRDefault="00EC3456" w:rsidP="0050567D">
            <w:pPr>
              <w:numPr>
                <w:ilvl w:val="0"/>
                <w:numId w:val="38"/>
              </w:numPr>
              <w:spacing w:before="130" w:after="130" w:line="240" w:lineRule="auto"/>
              <w:rPr>
                <w:b/>
              </w:rPr>
            </w:pPr>
            <w:r>
              <w:t xml:space="preserve">Equipment is </w:t>
            </w:r>
            <w:r w:rsidRPr="00ED2AA8">
              <w:t>deliver</w:t>
            </w:r>
            <w:r>
              <w:t>ed</w:t>
            </w:r>
            <w:r w:rsidRPr="00ED2AA8">
              <w:t xml:space="preserve"> to</w:t>
            </w:r>
            <w:r>
              <w:t xml:space="preserve"> appliance recycling facilities</w:t>
            </w:r>
          </w:p>
          <w:p w:rsidR="00EC3456" w:rsidRDefault="00EC3456" w:rsidP="0050567D">
            <w:pPr>
              <w:numPr>
                <w:ilvl w:val="0"/>
                <w:numId w:val="38"/>
              </w:numPr>
              <w:spacing w:before="130" w:line="240" w:lineRule="auto"/>
              <w:rPr>
                <w:b/>
              </w:rPr>
            </w:pPr>
            <w:r>
              <w:t>A</w:t>
            </w:r>
            <w:r w:rsidRPr="00ED2AA8">
              <w:t>ppliance disposal</w:t>
            </w:r>
            <w:r>
              <w:t xml:space="preserve"> is promoted through:</w:t>
            </w:r>
          </w:p>
          <w:p w:rsidR="00EC3456" w:rsidRDefault="00EC3456" w:rsidP="0050567D">
            <w:pPr>
              <w:numPr>
                <w:ilvl w:val="0"/>
                <w:numId w:val="39"/>
              </w:numPr>
              <w:spacing w:line="240" w:lineRule="auto"/>
              <w:ind w:left="697" w:hanging="357"/>
              <w:rPr>
                <w:b/>
              </w:rPr>
            </w:pPr>
            <w:r>
              <w:t>cash incentives</w:t>
            </w:r>
          </w:p>
          <w:p w:rsidR="00EC3456" w:rsidRDefault="00EC3456" w:rsidP="0050567D">
            <w:pPr>
              <w:numPr>
                <w:ilvl w:val="0"/>
                <w:numId w:val="39"/>
              </w:numPr>
              <w:spacing w:line="240" w:lineRule="auto"/>
              <w:ind w:left="697" w:hanging="357"/>
              <w:rPr>
                <w:b/>
              </w:rPr>
            </w:pPr>
            <w:r w:rsidRPr="00ED2AA8">
              <w:t xml:space="preserve">free pick-up </w:t>
            </w:r>
          </w:p>
          <w:p w:rsidR="00EC3456" w:rsidRDefault="00EC3456" w:rsidP="0050567D">
            <w:pPr>
              <w:numPr>
                <w:ilvl w:val="0"/>
                <w:numId w:val="39"/>
              </w:numPr>
              <w:spacing w:line="240" w:lineRule="auto"/>
              <w:ind w:left="697" w:hanging="357"/>
              <w:rPr>
                <w:b/>
              </w:rPr>
            </w:pPr>
            <w:r w:rsidRPr="00ED2AA8">
              <w:t xml:space="preserve">education campaigns </w:t>
            </w:r>
          </w:p>
        </w:tc>
      </w:tr>
      <w:tr w:rsidR="00EC3456" w:rsidRPr="003D6D55" w:rsidTr="000614C4">
        <w:trPr>
          <w:tblHeader/>
        </w:trPr>
        <w:tc>
          <w:tcPr>
            <w:tcW w:w="1809" w:type="dxa"/>
          </w:tcPr>
          <w:p w:rsidR="00EC3456" w:rsidRPr="003D6D55" w:rsidRDefault="00EC3456" w:rsidP="00CC21BB">
            <w:pPr>
              <w:pStyle w:val="BodyText"/>
              <w:spacing w:before="240"/>
            </w:pPr>
            <w:r w:rsidRPr="003D6D55">
              <w:t>Canada</w:t>
            </w:r>
            <w:r>
              <w:t xml:space="preserve">, British Columbia </w:t>
            </w:r>
          </w:p>
        </w:tc>
        <w:tc>
          <w:tcPr>
            <w:tcW w:w="2694" w:type="dxa"/>
          </w:tcPr>
          <w:p w:rsidR="00EC3456" w:rsidRPr="003D6D55" w:rsidRDefault="00EC3456" w:rsidP="0050567D">
            <w:pPr>
              <w:pStyle w:val="BodyText"/>
              <w:numPr>
                <w:ilvl w:val="0"/>
                <w:numId w:val="40"/>
              </w:numPr>
              <w:spacing w:before="130" w:after="130" w:line="240" w:lineRule="auto"/>
            </w:pPr>
            <w:r>
              <w:t xml:space="preserve">Legislated </w:t>
            </w:r>
            <w:r w:rsidRPr="00EC485E">
              <w:t>product responsibility scheme for domestic refrig</w:t>
            </w:r>
            <w:r>
              <w:t xml:space="preserve">erators and air conditioners </w:t>
            </w:r>
          </w:p>
        </w:tc>
        <w:tc>
          <w:tcPr>
            <w:tcW w:w="4218" w:type="dxa"/>
          </w:tcPr>
          <w:p w:rsidR="00EC3456" w:rsidRDefault="00EC3456" w:rsidP="0050567D">
            <w:pPr>
              <w:numPr>
                <w:ilvl w:val="0"/>
                <w:numId w:val="38"/>
              </w:numPr>
              <w:spacing w:before="130" w:after="130" w:line="240" w:lineRule="auto"/>
            </w:pPr>
            <w:r>
              <w:t xml:space="preserve">No estimated collection rate as currently in the first year of operation </w:t>
            </w:r>
          </w:p>
          <w:p w:rsidR="00EC3456" w:rsidRPr="003D6D55" w:rsidRDefault="00EC3456" w:rsidP="0050567D">
            <w:pPr>
              <w:pStyle w:val="BodyText"/>
              <w:numPr>
                <w:ilvl w:val="0"/>
                <w:numId w:val="38"/>
              </w:numPr>
              <w:spacing w:before="130" w:after="130" w:line="240" w:lineRule="auto"/>
            </w:pPr>
            <w:r>
              <w:t>P</w:t>
            </w:r>
            <w:r w:rsidRPr="00EC485E">
              <w:t>roducers of major appliances</w:t>
            </w:r>
            <w:r>
              <w:t xml:space="preserve"> </w:t>
            </w:r>
            <w:r w:rsidRPr="00EC485E">
              <w:t>are responsible for managing</w:t>
            </w:r>
            <w:r>
              <w:t xml:space="preserve"> </w:t>
            </w:r>
            <w:r w:rsidRPr="00EC485E">
              <w:t>products</w:t>
            </w:r>
            <w:r>
              <w:t xml:space="preserve"> at</w:t>
            </w:r>
            <w:r w:rsidRPr="00EC485E">
              <w:t xml:space="preserve"> </w:t>
            </w:r>
            <w:r>
              <w:t xml:space="preserve">end-of-life </w:t>
            </w:r>
          </w:p>
        </w:tc>
      </w:tr>
      <w:tr w:rsidR="00EC3456" w:rsidRPr="003D6D55" w:rsidTr="000614C4">
        <w:trPr>
          <w:tblHeader/>
        </w:trPr>
        <w:tc>
          <w:tcPr>
            <w:tcW w:w="1809" w:type="dxa"/>
          </w:tcPr>
          <w:p w:rsidR="00EC3456" w:rsidRPr="003D6D55" w:rsidRDefault="00EC3456" w:rsidP="00CC21BB">
            <w:pPr>
              <w:pStyle w:val="BodyText"/>
              <w:spacing w:before="240"/>
            </w:pPr>
            <w:r w:rsidRPr="003D6D55">
              <w:t>Japan</w:t>
            </w:r>
          </w:p>
        </w:tc>
        <w:tc>
          <w:tcPr>
            <w:tcW w:w="2694" w:type="dxa"/>
          </w:tcPr>
          <w:p w:rsidR="00EC3456" w:rsidRPr="003D6D55" w:rsidRDefault="00EC3456" w:rsidP="0050567D">
            <w:pPr>
              <w:pStyle w:val="BodyText"/>
              <w:numPr>
                <w:ilvl w:val="0"/>
                <w:numId w:val="41"/>
              </w:numPr>
              <w:spacing w:before="130" w:after="130" w:line="240" w:lineRule="auto"/>
            </w:pPr>
            <w:r>
              <w:t>H</w:t>
            </w:r>
            <w:r w:rsidRPr="00EC485E">
              <w:t>ousehold Electric Appliances Recycling Law</w:t>
            </w:r>
            <w:r>
              <w:t xml:space="preserve"> is a l</w:t>
            </w:r>
            <w:r w:rsidRPr="00EC485E">
              <w:t>egislated product stewardship program</w:t>
            </w:r>
          </w:p>
        </w:tc>
        <w:tc>
          <w:tcPr>
            <w:tcW w:w="4218" w:type="dxa"/>
          </w:tcPr>
          <w:p w:rsidR="00EC3456" w:rsidRPr="00DA3D90" w:rsidRDefault="00EC3456" w:rsidP="0050567D">
            <w:pPr>
              <w:numPr>
                <w:ilvl w:val="0"/>
                <w:numId w:val="38"/>
              </w:numPr>
              <w:spacing w:before="130" w:after="130" w:line="240" w:lineRule="auto"/>
              <w:rPr>
                <w:b/>
              </w:rPr>
            </w:pPr>
            <w:r>
              <w:t>Estimated collection rate of H</w:t>
            </w:r>
            <w:r w:rsidRPr="00EC485E">
              <w:t>ousehold Electric Appliances</w:t>
            </w:r>
            <w:r>
              <w:t xml:space="preserve"> disposed annually: 50%</w:t>
            </w:r>
          </w:p>
          <w:p w:rsidR="00EC3456" w:rsidRDefault="00EC3456" w:rsidP="0050567D">
            <w:pPr>
              <w:pStyle w:val="BodyText"/>
              <w:numPr>
                <w:ilvl w:val="0"/>
                <w:numId w:val="42"/>
              </w:numPr>
              <w:spacing w:before="130" w:after="130" w:line="240" w:lineRule="auto"/>
              <w:rPr>
                <w:b/>
              </w:rPr>
            </w:pPr>
            <w:r>
              <w:t>C</w:t>
            </w:r>
            <w:r w:rsidRPr="00EC485E">
              <w:t>onsumers are financially responsible for disposal of goods</w:t>
            </w:r>
            <w:r>
              <w:t xml:space="preserve"> </w:t>
            </w:r>
            <w:r w:rsidRPr="00802E43">
              <w:t xml:space="preserve">at </w:t>
            </w:r>
            <w:r>
              <w:t>end-of-life</w:t>
            </w:r>
          </w:p>
          <w:p w:rsidR="00EC3456" w:rsidRDefault="00EC3456" w:rsidP="0050567D">
            <w:pPr>
              <w:pStyle w:val="BodyText"/>
              <w:numPr>
                <w:ilvl w:val="0"/>
                <w:numId w:val="42"/>
              </w:numPr>
              <w:spacing w:before="130" w:after="130" w:line="240" w:lineRule="auto"/>
            </w:pPr>
            <w:r>
              <w:t>M</w:t>
            </w:r>
            <w:r w:rsidRPr="00EC485E">
              <w:t>anufacturers and importers must take physical responsibility for the goods and recycle them</w:t>
            </w:r>
          </w:p>
        </w:tc>
      </w:tr>
      <w:tr w:rsidR="00EC3456" w:rsidRPr="003D6D55" w:rsidTr="000614C4">
        <w:trPr>
          <w:tblHeader/>
        </w:trPr>
        <w:tc>
          <w:tcPr>
            <w:tcW w:w="1809" w:type="dxa"/>
          </w:tcPr>
          <w:p w:rsidR="00EC3456" w:rsidRPr="003D6D55" w:rsidRDefault="00EC3456" w:rsidP="00CC21BB">
            <w:pPr>
              <w:pStyle w:val="BodyText"/>
            </w:pPr>
            <w:r w:rsidRPr="003D6D55">
              <w:t>Europe</w:t>
            </w:r>
          </w:p>
        </w:tc>
        <w:tc>
          <w:tcPr>
            <w:tcW w:w="2694" w:type="dxa"/>
          </w:tcPr>
          <w:p w:rsidR="00EC3456" w:rsidRPr="003D6D55" w:rsidRDefault="00EC3456" w:rsidP="0050567D">
            <w:pPr>
              <w:pStyle w:val="BodyText"/>
              <w:numPr>
                <w:ilvl w:val="0"/>
                <w:numId w:val="43"/>
              </w:numPr>
              <w:spacing w:before="130" w:after="130" w:line="240" w:lineRule="auto"/>
            </w:pPr>
            <w:r w:rsidRPr="00802E43">
              <w:t>Waste Electrical and Electronic Equipment (WEEE) Directive</w:t>
            </w:r>
          </w:p>
        </w:tc>
        <w:tc>
          <w:tcPr>
            <w:tcW w:w="4218" w:type="dxa"/>
          </w:tcPr>
          <w:p w:rsidR="00EC3456" w:rsidRDefault="00EC3456" w:rsidP="0050567D">
            <w:pPr>
              <w:pStyle w:val="BodyText"/>
              <w:numPr>
                <w:ilvl w:val="0"/>
                <w:numId w:val="42"/>
              </w:numPr>
              <w:spacing w:before="130" w:after="130" w:line="240" w:lineRule="auto"/>
            </w:pPr>
            <w:r>
              <w:t>Estimated collection rate of disposed WEEE: between 30% and 40%</w:t>
            </w:r>
          </w:p>
          <w:p w:rsidR="00EC3456" w:rsidRDefault="00EC3456" w:rsidP="0050567D">
            <w:pPr>
              <w:pStyle w:val="BodyText"/>
              <w:numPr>
                <w:ilvl w:val="0"/>
                <w:numId w:val="42"/>
              </w:numPr>
              <w:spacing w:before="130" w:after="130" w:line="240" w:lineRule="auto"/>
            </w:pPr>
            <w:r>
              <w:t xml:space="preserve">Producers are </w:t>
            </w:r>
            <w:r w:rsidRPr="00802E43">
              <w:t>financia</w:t>
            </w:r>
            <w:r>
              <w:t xml:space="preserve">lly </w:t>
            </w:r>
            <w:r w:rsidRPr="00802E43">
              <w:t>responsib</w:t>
            </w:r>
            <w:r>
              <w:t xml:space="preserve">le </w:t>
            </w:r>
            <w:r w:rsidRPr="00802E43">
              <w:t xml:space="preserve">for the recovery and treatment of </w:t>
            </w:r>
            <w:r w:rsidRPr="00EC485E">
              <w:t>goods</w:t>
            </w:r>
            <w:r>
              <w:t xml:space="preserve"> </w:t>
            </w:r>
            <w:r w:rsidRPr="00802E43">
              <w:t xml:space="preserve">at </w:t>
            </w:r>
            <w:r>
              <w:t>end-of-life</w:t>
            </w:r>
          </w:p>
          <w:p w:rsidR="00EC3456" w:rsidRDefault="00EC3456" w:rsidP="0050567D">
            <w:pPr>
              <w:pStyle w:val="ListParagraph"/>
              <w:numPr>
                <w:ilvl w:val="0"/>
                <w:numId w:val="44"/>
              </w:numPr>
              <w:spacing w:before="130" w:after="130" w:line="240" w:lineRule="auto"/>
            </w:pPr>
            <w:r w:rsidRPr="00802E43">
              <w:t>The scheme is cost-free to consumers who must be able to return the waste items to collection facilities at no charge</w:t>
            </w:r>
          </w:p>
        </w:tc>
      </w:tr>
    </w:tbl>
    <w:p w:rsidR="00815C4F" w:rsidRDefault="00815C4F">
      <w:pPr>
        <w:spacing w:line="240" w:lineRule="auto"/>
        <w:rPr>
          <w:b/>
        </w:rPr>
      </w:pPr>
      <w:r>
        <w:rPr>
          <w:b/>
        </w:rPr>
        <w:br w:type="page"/>
      </w:r>
    </w:p>
    <w:p w:rsidR="00EC3456" w:rsidRPr="00EF55E3" w:rsidRDefault="00EC3456" w:rsidP="00EF55E3">
      <w:pPr>
        <w:pStyle w:val="BodyText"/>
        <w:spacing w:before="240"/>
        <w:jc w:val="both"/>
        <w:rPr>
          <w:b/>
        </w:rPr>
      </w:pPr>
      <w:r w:rsidRPr="006C54A6">
        <w:rPr>
          <w:b/>
        </w:rPr>
        <w:lastRenderedPageBreak/>
        <w:t>United States of America (USA)</w:t>
      </w:r>
    </w:p>
    <w:p w:rsidR="00EC3456" w:rsidRPr="003807C5" w:rsidRDefault="00EC3456" w:rsidP="004D60B5">
      <w:pPr>
        <w:pStyle w:val="BodyText"/>
        <w:jc w:val="both"/>
      </w:pPr>
      <w:r w:rsidRPr="006C54A6">
        <w:t xml:space="preserve">There is no federal legislation in place governing the recycling of refrigerators and air conditioners in the USA.  </w:t>
      </w:r>
      <w:r>
        <w:t>Twenty three</w:t>
      </w:r>
      <w:r w:rsidRPr="006C54A6">
        <w:t xml:space="preserve"> states have product stewardship legislation in place although none extends to domestic refrigerators and air conditioners (the most common products covered include consumer electronics and mercury-containing thermostats). </w:t>
      </w:r>
    </w:p>
    <w:p w:rsidR="00EC3456" w:rsidRPr="002F2F5C" w:rsidRDefault="00EC3456" w:rsidP="004D60B5">
      <w:pPr>
        <w:pStyle w:val="BodyText"/>
        <w:jc w:val="both"/>
      </w:pPr>
      <w:r w:rsidRPr="006C54A6">
        <w:t>The largest notable scheme at the federal level, and one which has grown considerably over the past five years, is the Responsible Appliance Disposal (RAD) Program coordinated by the federal Environmental Protection Agency (EPA).  RAD is a voluntary partnership program between EPA and state-based utilities and government agencies to recover metals, refrigerant gases, ODS-containing foam</w:t>
      </w:r>
      <w:r>
        <w:t>,</w:t>
      </w:r>
      <w:r w:rsidRPr="006C54A6">
        <w:t xml:space="preserve"> and hazardous chemicals from old refrigerators, freezers, window </w:t>
      </w:r>
      <w:r w:rsidRPr="002F2F5C">
        <w:t>air conditioners</w:t>
      </w:r>
      <w:r>
        <w:t>,</w:t>
      </w:r>
      <w:r w:rsidRPr="002F2F5C">
        <w:t xml:space="preserve"> and dehumidifiers. </w:t>
      </w:r>
    </w:p>
    <w:p w:rsidR="00EC3456" w:rsidRPr="002F2F5C" w:rsidRDefault="00EC3456" w:rsidP="004D60B5">
      <w:pPr>
        <w:pStyle w:val="BodyText"/>
        <w:jc w:val="both"/>
      </w:pPr>
      <w:r w:rsidRPr="00E85698">
        <w:t xml:space="preserve">The EPA provides program development and implementation services, calculates annual and cumulative program benefits in terms of ODS and greenhouse gas emission savings and potential cost savings, and promotes recognition of the program’s partners.  To ensure the recovery of foam, appliance recycling facilities cut open the appliance and remove the foam (this can be done manually or with the use of automated equipment), which is then either placed in bags and sent for destruction (incineration) or processed further to recover the ODS or greenhouse gas blowing agent for reclamation or destruction. </w:t>
      </w:r>
    </w:p>
    <w:p w:rsidR="00EC3456" w:rsidRPr="002F2F5C" w:rsidRDefault="00EC3456" w:rsidP="004D60B5">
      <w:pPr>
        <w:pStyle w:val="BodyText"/>
        <w:jc w:val="both"/>
      </w:pPr>
      <w:r w:rsidRPr="00E85698">
        <w:t>Under the Program, which includes manufacturers, utilities, electricity retailers and state affiliates, partners agree to collect old refrigerators, freezers, window air</w:t>
      </w:r>
      <w:r>
        <w:t xml:space="preserve"> </w:t>
      </w:r>
      <w:r w:rsidRPr="00E85698">
        <w:t xml:space="preserve">conditioners and dehumidifiers from consumers and deliver them to appliance recycling facilities.  </w:t>
      </w:r>
    </w:p>
    <w:p w:rsidR="00EC3456" w:rsidRDefault="00EC3456" w:rsidP="004D60B5">
      <w:pPr>
        <w:pStyle w:val="BodyText"/>
        <w:jc w:val="both"/>
      </w:pPr>
      <w:r w:rsidRPr="00E85698">
        <w:t xml:space="preserve">Partners use a variety of tools to encourage proper appliance disposal, including offering cash incentives, providing free pick-up services and running consumer education campaigns to raise awareness about the Program’s environmental benefits.  The benefits to Program partners include lowering energy demand, improving corporate citizenship performance and meeting legislated or voluntary greenhouse gas emission reduction targets. </w:t>
      </w:r>
    </w:p>
    <w:p w:rsidR="00EC3456" w:rsidRPr="002F2F5C" w:rsidRDefault="00EC3456" w:rsidP="004D60B5">
      <w:pPr>
        <w:pStyle w:val="BodyText"/>
        <w:jc w:val="both"/>
      </w:pPr>
      <w:r w:rsidRPr="00E85698">
        <w:t>In 2011 the program’s 42 partners collected and processed almost 900,000 refrigerators, freezers, air conditioners and dehumidifiers, in the process recovering over 347,000 kg of foam blowing agent representing 1.21 million t CO</w:t>
      </w:r>
      <w:r w:rsidRPr="00E85698">
        <w:rPr>
          <w:vertAlign w:val="subscript"/>
        </w:rPr>
        <w:t>2</w:t>
      </w:r>
      <w:r w:rsidRPr="00E85698">
        <w:t xml:space="preserve">-e of avoided emissions.  </w:t>
      </w:r>
      <w:r>
        <w:t xml:space="preserve">This represents around 5% of the total quantity of RAC disposed in the US annually.  </w:t>
      </w:r>
      <w:r w:rsidRPr="00E85698">
        <w:t>Additionally, the cost savings to consumers as a result of the early retirement of inefficient appliances was estimated at $423,522,700.</w:t>
      </w:r>
    </w:p>
    <w:p w:rsidR="00EC3456" w:rsidRDefault="00EC3456" w:rsidP="004D60B5">
      <w:pPr>
        <w:pStyle w:val="BodyText"/>
        <w:spacing w:before="240"/>
        <w:jc w:val="both"/>
      </w:pPr>
      <w:r w:rsidRPr="002F2F5C">
        <w:rPr>
          <w:b/>
        </w:rPr>
        <w:t>Canada</w:t>
      </w:r>
    </w:p>
    <w:p w:rsidR="00EC3456" w:rsidRPr="00802E43" w:rsidRDefault="00EC3456" w:rsidP="004D60B5">
      <w:pPr>
        <w:pStyle w:val="BodyText"/>
        <w:jc w:val="both"/>
      </w:pPr>
      <w:r w:rsidRPr="00EC485E">
        <w:t>Canada does not have a national scheme in place to manage waste from domestic RAC</w:t>
      </w:r>
      <w:r>
        <w:t xml:space="preserve"> equipment.  However i</w:t>
      </w:r>
      <w:r w:rsidRPr="00EC485E">
        <w:t xml:space="preserve">n 2012, </w:t>
      </w:r>
      <w:r>
        <w:t xml:space="preserve">the province of </w:t>
      </w:r>
      <w:r w:rsidRPr="00EC485E">
        <w:t xml:space="preserve">British Columbia extended its product responsibility scheme, first introduced in 2007 under the </w:t>
      </w:r>
      <w:r w:rsidRPr="00EC485E">
        <w:rPr>
          <w:i/>
        </w:rPr>
        <w:t>Environmental Management Act</w:t>
      </w:r>
      <w:r>
        <w:rPr>
          <w:i/>
        </w:rPr>
        <w:t>,</w:t>
      </w:r>
      <w:r w:rsidRPr="00EC485E">
        <w:t xml:space="preserve"> to</w:t>
      </w:r>
      <w:r>
        <w:t xml:space="preserve"> cover large appliances</w:t>
      </w:r>
      <w:r w:rsidRPr="00EC485E">
        <w:t xml:space="preserve"> including refrigerators, freezers and portable air conditioners (the program excludes air conditioners which cannot be plugged into a single residential electrical outlets, i.e. ducted systems and non-ducted split systems). </w:t>
      </w:r>
      <w:r>
        <w:t xml:space="preserve"> </w:t>
      </w:r>
      <w:r w:rsidRPr="00EC485E">
        <w:t xml:space="preserve">British Columbia is the only province to </w:t>
      </w:r>
      <w:r>
        <w:t>legislate for</w:t>
      </w:r>
      <w:r w:rsidRPr="00EC485E">
        <w:t xml:space="preserve"> a product responsibility scheme for domestic refrigerators and air conditioners.</w:t>
      </w:r>
    </w:p>
    <w:p w:rsidR="002F2E5B" w:rsidRDefault="00EC3456" w:rsidP="004D60B5">
      <w:pPr>
        <w:pStyle w:val="BodyText"/>
        <w:jc w:val="both"/>
      </w:pPr>
      <w:r w:rsidRPr="00EC485E">
        <w:t>Under the scheme, producers of major appliances (</w:t>
      </w:r>
      <w:r>
        <w:t>defined to include the</w:t>
      </w:r>
      <w:r w:rsidRPr="00EC485E">
        <w:t xml:space="preserve"> product manufacturer, distributor, brand-owner, importer or retailer) are responsible for managing the </w:t>
      </w:r>
      <w:r>
        <w:t>end-of-life</w:t>
      </w:r>
      <w:r w:rsidRPr="00EC485E">
        <w:t xml:space="preserve"> of their products. </w:t>
      </w:r>
      <w:r>
        <w:t xml:space="preserve"> </w:t>
      </w:r>
      <w:r w:rsidRPr="00EC485E">
        <w:t>Producers, either individually or through a representative body, must develop or submit a stewardship program to British Columbian authorities for approval.</w:t>
      </w:r>
    </w:p>
    <w:p w:rsidR="002F2E5B" w:rsidRDefault="002F2E5B">
      <w:pPr>
        <w:spacing w:line="240" w:lineRule="auto"/>
      </w:pPr>
      <w:r>
        <w:lastRenderedPageBreak/>
        <w:br w:type="page"/>
      </w:r>
    </w:p>
    <w:p w:rsidR="00EC3456" w:rsidRPr="00802E43" w:rsidRDefault="00EC3456" w:rsidP="004D60B5">
      <w:pPr>
        <w:pStyle w:val="BodyText"/>
        <w:jc w:val="both"/>
      </w:pPr>
      <w:r w:rsidRPr="00EC485E">
        <w:lastRenderedPageBreak/>
        <w:t xml:space="preserve">In the case of RAC, this is implemented through a processing standard and certification program in which the actors in the </w:t>
      </w:r>
      <w:r>
        <w:t>end-of-life</w:t>
      </w:r>
      <w:r w:rsidRPr="00EC485E">
        <w:t xml:space="preserve"> disposal chain agree to process appliances in accordance with stated requirements</w:t>
      </w:r>
      <w:r>
        <w:t xml:space="preserve">.  </w:t>
      </w:r>
      <w:r w:rsidRPr="00EC485E">
        <w:t>Producers must meet collection targets which are based on reported sales of products.</w:t>
      </w:r>
      <w:r>
        <w:t xml:space="preserve"> </w:t>
      </w:r>
      <w:r w:rsidRPr="00EC485E">
        <w:t xml:space="preserve"> The first full year of the program in operation was 2013 and the first annual report is expected in July 2014.</w:t>
      </w:r>
    </w:p>
    <w:p w:rsidR="00EC3456" w:rsidRDefault="00EC3456" w:rsidP="004D60B5">
      <w:pPr>
        <w:pStyle w:val="BodyText"/>
        <w:jc w:val="both"/>
      </w:pPr>
      <w:r w:rsidRPr="00EC485E">
        <w:t>It is noted that domestic appliances which are used in a commercial or industrial context are considered within the scope of the program.</w:t>
      </w:r>
    </w:p>
    <w:p w:rsidR="00EC3456" w:rsidRPr="00EF55E3" w:rsidRDefault="00EC3456" w:rsidP="004D60B5">
      <w:pPr>
        <w:pStyle w:val="BodyText"/>
        <w:spacing w:before="240"/>
        <w:jc w:val="both"/>
        <w:rPr>
          <w:b/>
        </w:rPr>
      </w:pPr>
      <w:r w:rsidRPr="006C54A6">
        <w:rPr>
          <w:b/>
        </w:rPr>
        <w:t>Japan</w:t>
      </w:r>
    </w:p>
    <w:p w:rsidR="00EC3456" w:rsidRPr="00802E43" w:rsidRDefault="00EC3456" w:rsidP="004D60B5">
      <w:pPr>
        <w:pStyle w:val="BodyText"/>
        <w:jc w:val="both"/>
      </w:pPr>
      <w:r w:rsidRPr="00EC485E">
        <w:t>Japan has had a legislated product stewardship program for domestic refrigerators and air conditioners in place since 2001, known as the Household Electric Appliances Recycling Law</w:t>
      </w:r>
      <w:r>
        <w:t xml:space="preserve">.  </w:t>
      </w:r>
      <w:r w:rsidRPr="00EC485E">
        <w:t xml:space="preserve">The program is </w:t>
      </w:r>
      <w:r>
        <w:t>run</w:t>
      </w:r>
      <w:r w:rsidRPr="00EC485E">
        <w:t xml:space="preserve"> under the Basic Law for a Recycling-Based Scheme, which was established in 2000. </w:t>
      </w:r>
    </w:p>
    <w:p w:rsidR="00EC3456" w:rsidRDefault="00EC3456" w:rsidP="004D60B5">
      <w:pPr>
        <w:pStyle w:val="BodyText"/>
        <w:jc w:val="both"/>
      </w:pPr>
      <w:r w:rsidRPr="00EC485E">
        <w:t xml:space="preserve">Under the program, consumers are financially responsible for disposal of their goods, while manufacturers and importers must take physical responsibility for the goods and recycle them. </w:t>
      </w:r>
      <w:r>
        <w:t xml:space="preserve"> </w:t>
      </w:r>
      <w:r w:rsidRPr="00EC485E">
        <w:t>Collection of RAC occurs through several collection pathways but most commonly retail outlets and post offices.</w:t>
      </w:r>
      <w:r>
        <w:t xml:space="preserve"> </w:t>
      </w:r>
      <w:r w:rsidRPr="00EC485E">
        <w:t xml:space="preserve"> Producers must ensure that the proportion of each category of RAC recycled meets or exceeds a recycling rate. </w:t>
      </w:r>
      <w:r>
        <w:t xml:space="preserve"> </w:t>
      </w:r>
      <w:r w:rsidRPr="00EC485E">
        <w:t>In FY12 the program collected 2.9 million refrigerators and freezers and 2.3 million air conditioners from consumers</w:t>
      </w:r>
      <w:r>
        <w:t>, which accounts for around half of the total quantity of RAC discarded</w:t>
      </w:r>
      <w:r w:rsidRPr="00EC485E">
        <w:t xml:space="preserve">. </w:t>
      </w:r>
    </w:p>
    <w:p w:rsidR="00EC3456" w:rsidRPr="00EF55E3" w:rsidRDefault="00EC3456" w:rsidP="004D60B5">
      <w:pPr>
        <w:pStyle w:val="BodyText"/>
        <w:spacing w:before="240"/>
        <w:jc w:val="both"/>
        <w:rPr>
          <w:b/>
        </w:rPr>
      </w:pPr>
      <w:bookmarkStart w:id="174" w:name="_Toc382378057"/>
      <w:bookmarkStart w:id="175" w:name="_Toc382378058"/>
      <w:bookmarkStart w:id="176" w:name="_Toc382378059"/>
      <w:bookmarkStart w:id="177" w:name="_Toc382378060"/>
      <w:bookmarkStart w:id="178" w:name="_Toc382378061"/>
      <w:bookmarkStart w:id="179" w:name="_Toc382378062"/>
      <w:bookmarkEnd w:id="174"/>
      <w:bookmarkEnd w:id="175"/>
      <w:bookmarkEnd w:id="176"/>
      <w:bookmarkEnd w:id="177"/>
      <w:bookmarkEnd w:id="178"/>
      <w:bookmarkEnd w:id="179"/>
      <w:r w:rsidRPr="006C54A6">
        <w:rPr>
          <w:b/>
        </w:rPr>
        <w:t>Europe</w:t>
      </w:r>
    </w:p>
    <w:p w:rsidR="00EC3456" w:rsidRPr="00802E43" w:rsidRDefault="00EC3456" w:rsidP="004D60B5">
      <w:pPr>
        <w:pStyle w:val="BodyText"/>
        <w:jc w:val="both"/>
      </w:pPr>
      <w:r w:rsidRPr="00802E43">
        <w:t>Europe has had an EU-wide product responsibility scheme in place for domestic refrigeration and air conditioning since 2006 under the Waste Electrical and Electronic Equipment (WEEE) Directive.</w:t>
      </w:r>
      <w:r>
        <w:t xml:space="preserve"> </w:t>
      </w:r>
      <w:r w:rsidRPr="00802E43">
        <w:t xml:space="preserve"> Prior to the WEEE Directive, Norway and Switzerland</w:t>
      </w:r>
      <w:r>
        <w:t xml:space="preserve"> and </w:t>
      </w:r>
      <w:r w:rsidRPr="00802E43">
        <w:t>several member states within the EU (notably Belgium, the Netherlands, Sweden</w:t>
      </w:r>
      <w:r>
        <w:t>)</w:t>
      </w:r>
      <w:r w:rsidRPr="00802E43">
        <w:t>, had adopted national regulations and management schemes for refrigerators and air conditioners.</w:t>
      </w:r>
    </w:p>
    <w:p w:rsidR="00EC3456" w:rsidRPr="00802E43" w:rsidRDefault="00EC3456" w:rsidP="004D60B5">
      <w:pPr>
        <w:pStyle w:val="BodyText"/>
        <w:jc w:val="both"/>
      </w:pPr>
      <w:r w:rsidRPr="00802E43">
        <w:t xml:space="preserve">The Directive requires producers to take financial responsibility for the recovery and treatment of RAC at </w:t>
      </w:r>
      <w:r>
        <w:t>end-of-life</w:t>
      </w:r>
      <w:r w:rsidRPr="00802E43">
        <w:t xml:space="preserve">. </w:t>
      </w:r>
      <w:r>
        <w:t xml:space="preserve"> </w:t>
      </w:r>
      <w:r w:rsidRPr="00802E43">
        <w:t xml:space="preserve">Producers </w:t>
      </w:r>
      <w:r>
        <w:t xml:space="preserve">are defined to </w:t>
      </w:r>
      <w:r w:rsidRPr="00802E43">
        <w:t>include importers, re-branders and manufacturers of RAC</w:t>
      </w:r>
      <w:r>
        <w:t xml:space="preserve"> equipment</w:t>
      </w:r>
      <w:r w:rsidRPr="00802E43">
        <w:t xml:space="preserve">. </w:t>
      </w:r>
      <w:r>
        <w:t xml:space="preserve"> </w:t>
      </w:r>
      <w:r w:rsidRPr="00802E43">
        <w:t xml:space="preserve">The scheme is cost-free to consumers who must be able to return the waste items to collection facilities at no charge. </w:t>
      </w:r>
      <w:r>
        <w:t xml:space="preserve"> </w:t>
      </w:r>
      <w:r w:rsidRPr="00802E43">
        <w:t>Member States are required to meet a collection target of 4 kg of WEEE per household per annum.</w:t>
      </w:r>
      <w:r>
        <w:t xml:space="preserve"> </w:t>
      </w:r>
      <w:r w:rsidRPr="00802E43">
        <w:t xml:space="preserve"> </w:t>
      </w:r>
      <w:r>
        <w:t>In terms of the quantity of WEEE disposed, collection rates currently average between 30 and 40% depending on the jurisdiction.</w:t>
      </w:r>
    </w:p>
    <w:p w:rsidR="00EC3456" w:rsidRPr="00802E43" w:rsidRDefault="00EC3456" w:rsidP="004D60B5">
      <w:pPr>
        <w:pStyle w:val="BodyText"/>
        <w:jc w:val="both"/>
      </w:pPr>
      <w:r w:rsidRPr="00802E43">
        <w:t>The method of collection is not prescribed by the Directive</w:t>
      </w:r>
      <w:r>
        <w:t xml:space="preserve">.  The </w:t>
      </w:r>
      <w:r w:rsidRPr="00802E43">
        <w:t xml:space="preserve">manner and form (i.e. “how” the Directive operates in practice) is left to Member States to transpose into national law, depending on their national experience. </w:t>
      </w:r>
      <w:r>
        <w:t xml:space="preserve"> </w:t>
      </w:r>
      <w:r w:rsidRPr="00802E43">
        <w:t>For example, in some jurisdictions, municipalities play a vital role in collection, whereas in others they do not</w:t>
      </w:r>
      <w:r>
        <w:t xml:space="preserve"> and retailers and recyclers play a bigger role</w:t>
      </w:r>
      <w:r w:rsidRPr="00802E43">
        <w:t>.</w:t>
      </w:r>
      <w:r>
        <w:t xml:space="preserve"> </w:t>
      </w:r>
      <w:r w:rsidRPr="00802E43">
        <w:t xml:space="preserve"> It is noted that the second hand market for RAC </w:t>
      </w:r>
      <w:r>
        <w:t xml:space="preserve">equipment </w:t>
      </w:r>
      <w:r w:rsidRPr="00802E43">
        <w:t xml:space="preserve">is </w:t>
      </w:r>
      <w:r>
        <w:t xml:space="preserve">considered to operate within the </w:t>
      </w:r>
      <w:r w:rsidRPr="00802E43">
        <w:t xml:space="preserve">objectives of the WEEE II Directive as most goods which are collected illegally eventually end up at an authorised collection point. </w:t>
      </w:r>
    </w:p>
    <w:p w:rsidR="00EC3456" w:rsidRPr="00802E43" w:rsidRDefault="00EC3456" w:rsidP="004D60B5">
      <w:pPr>
        <w:pStyle w:val="BodyText"/>
        <w:jc w:val="both"/>
      </w:pPr>
      <w:r w:rsidRPr="00802E43">
        <w:t xml:space="preserve">The following observations </w:t>
      </w:r>
      <w:r>
        <w:t>on</w:t>
      </w:r>
      <w:r w:rsidRPr="00802E43">
        <w:t xml:space="preserve"> the EU experience relate to the specific categories of RAC </w:t>
      </w:r>
      <w:r>
        <w:t xml:space="preserve">equipment </w:t>
      </w:r>
      <w:r w:rsidRPr="00802E43">
        <w:t>under consideration in this report</w:t>
      </w:r>
      <w:r>
        <w:t>.</w:t>
      </w:r>
    </w:p>
    <w:p w:rsidR="00EC3456" w:rsidRDefault="00EC3456" w:rsidP="004D60B5">
      <w:pPr>
        <w:pStyle w:val="BodyText"/>
        <w:jc w:val="both"/>
      </w:pPr>
      <w:r w:rsidRPr="00802E43">
        <w:t>In relation to refrigerators and freezers, that treatment of ODS-containing foam varies from state to state, with some states reporting very high rates of treatment through integrated refrigerator treatment facilities while others rely on manual separation and shredding and subsequent incineration which is considered to be less effective</w:t>
      </w:r>
      <w:r>
        <w:t xml:space="preserve">.  A significant quantity of foam is shredded without gas collection. </w:t>
      </w:r>
    </w:p>
    <w:p w:rsidR="00EC3456" w:rsidRPr="00802E43" w:rsidRDefault="00EC3456" w:rsidP="004D60B5">
      <w:pPr>
        <w:pStyle w:val="BodyText"/>
        <w:jc w:val="both"/>
      </w:pPr>
      <w:r w:rsidRPr="00802E43">
        <w:lastRenderedPageBreak/>
        <w:t>The collection of refrigerant gas has also seen mixed success</w:t>
      </w:r>
      <w:r>
        <w:t>.  A</w:t>
      </w:r>
      <w:r w:rsidRPr="00802E43">
        <w:t xml:space="preserve"> study in 2010 found that up to 50% of refrigerant was lost by the time the equipment reached the point of treatment due to </w:t>
      </w:r>
      <w:r>
        <w:t xml:space="preserve">damage to </w:t>
      </w:r>
      <w:r w:rsidRPr="00802E43">
        <w:t>the refrigerant circuit occurring during transport</w:t>
      </w:r>
      <w:r>
        <w:t xml:space="preserve"> and also as a result of “cannibalising” (i.e. uncontrolled scavenging for scrap metal)</w:t>
      </w:r>
      <w:r w:rsidRPr="00802E43">
        <w:t>.</w:t>
      </w:r>
    </w:p>
    <w:p w:rsidR="00EC3456" w:rsidRDefault="00EC3456" w:rsidP="004D60B5">
      <w:pPr>
        <w:pStyle w:val="BodyText"/>
        <w:jc w:val="both"/>
      </w:pPr>
      <w:r>
        <w:t>T</w:t>
      </w:r>
      <w:r w:rsidRPr="00802E43">
        <w:t>he EU has had a similar experience to Australia in relation to split system air conditioners</w:t>
      </w:r>
      <w:r>
        <w:t xml:space="preserve">.  These have </w:t>
      </w:r>
      <w:r w:rsidRPr="00802E43">
        <w:t>a primary disposal pathway through certified personnel such as service technicians due to statutory requirements on technicians to be appropriately certified to handle such equipment</w:t>
      </w:r>
      <w:r>
        <w:t xml:space="preserve">.  </w:t>
      </w:r>
      <w:r w:rsidRPr="00802E43">
        <w:t xml:space="preserve">There are no specific provisions governing disposal through this pathway as the obligation </w:t>
      </w:r>
      <w:r>
        <w:t xml:space="preserve">is </w:t>
      </w:r>
      <w:r w:rsidRPr="00802E43">
        <w:t xml:space="preserve">on the producer to provide for and finance collection services, even for equipment which requires a person other than the householder for installation and removal at </w:t>
      </w:r>
      <w:r>
        <w:t>end-of-life</w:t>
      </w:r>
      <w:r w:rsidRPr="00802E43">
        <w:t xml:space="preserve">. </w:t>
      </w:r>
    </w:p>
    <w:p w:rsidR="00EC3456" w:rsidRPr="00802E43" w:rsidRDefault="00EC3456" w:rsidP="004D60B5">
      <w:pPr>
        <w:pStyle w:val="BodyText"/>
        <w:jc w:val="both"/>
      </w:pPr>
      <w:r>
        <w:t>Retailers who sell split system and other air conditioners are required to direct the buyer to use licensed technicians for installation and to keep a record of installation contracts.</w:t>
      </w:r>
    </w:p>
    <w:p w:rsidR="00EC3456" w:rsidRDefault="00EC3456" w:rsidP="004D60B5">
      <w:pPr>
        <w:pStyle w:val="BodyText"/>
        <w:jc w:val="both"/>
      </w:pPr>
      <w:r w:rsidRPr="00802E43">
        <w:t>In 2012, following a review of the WEEE Directive, the European Parliament passed an updated WEEE Directive (“WEEE II”)</w:t>
      </w:r>
      <w:r>
        <w:t xml:space="preserve">.  </w:t>
      </w:r>
      <w:r w:rsidRPr="00802E43">
        <w:t>Significant changes to the WEEE framework include higher collection targets for producers (65% of EEE sold or 85% of WEEE generated by 2019) and a broadening of the coverage of the Directive to include all electrical and electronic equipment, subject to certain exclusions.</w:t>
      </w:r>
      <w:r>
        <w:t xml:space="preserve"> </w:t>
      </w:r>
    </w:p>
    <w:p w:rsidR="00EC3456" w:rsidRDefault="00EC3456" w:rsidP="004D60B5">
      <w:pPr>
        <w:pStyle w:val="BodyText"/>
        <w:jc w:val="both"/>
      </w:pPr>
      <w:r w:rsidRPr="00802E43">
        <w:t xml:space="preserve">Illegal dumping and exports of WEEE outside Europe are known to occur. </w:t>
      </w:r>
      <w:r>
        <w:t xml:space="preserve"> </w:t>
      </w:r>
      <w:r w:rsidRPr="00802E43">
        <w:t xml:space="preserve">The most effective way of addressing such challenges is considered to be improving the robustness, coverage and rate of collection of WEEE through approved channels. </w:t>
      </w:r>
      <w:r>
        <w:t xml:space="preserve"> </w:t>
      </w:r>
      <w:r w:rsidRPr="00802E43">
        <w:t>In WEEE II this is expected to be achieved through improved reporting by stakeholders of the quantity of WEEE collected and treated.</w:t>
      </w:r>
    </w:p>
    <w:p w:rsidR="00EC3456" w:rsidRPr="00802E43" w:rsidRDefault="00EC3456" w:rsidP="004D60B5">
      <w:pPr>
        <w:pStyle w:val="BodyText"/>
        <w:jc w:val="both"/>
      </w:pPr>
      <w:r>
        <w:t>Additional control is exerted by regulation of the quantities of refrigerant gases that are available to the market.</w:t>
      </w:r>
    </w:p>
    <w:p w:rsidR="00EC3456" w:rsidRPr="00802E43" w:rsidRDefault="00EC3456" w:rsidP="004D60B5">
      <w:pPr>
        <w:pStyle w:val="BodyText"/>
        <w:jc w:val="both"/>
      </w:pPr>
      <w:r w:rsidRPr="00802E43">
        <w:t xml:space="preserve">Online sales pose a challenge to the WEEE framework as producers outside of the EU may not be familiar with national registration and reporting requirements. </w:t>
      </w:r>
      <w:r>
        <w:t xml:space="preserve"> </w:t>
      </w:r>
      <w:r w:rsidRPr="00802E43">
        <w:t>To address this issue WEEE II introduces an “authorised representative” role</w:t>
      </w:r>
      <w:r>
        <w:t xml:space="preserve">.  </w:t>
      </w:r>
      <w:r w:rsidRPr="00802E43">
        <w:t>Non-EU producers can delegate their responsibilities under WEEE II, such as financing, contracting with collection services, registration</w:t>
      </w:r>
      <w:r>
        <w:t>,</w:t>
      </w:r>
      <w:r w:rsidRPr="00802E43">
        <w:t xml:space="preserve"> and reporting to an authorised representative within the EU. </w:t>
      </w:r>
    </w:p>
    <w:p w:rsidR="00EC3456" w:rsidRPr="00802E43" w:rsidRDefault="00EC3456" w:rsidP="004D60B5">
      <w:pPr>
        <w:pStyle w:val="BodyText"/>
        <w:jc w:val="both"/>
      </w:pPr>
      <w:r w:rsidRPr="00802E43">
        <w:t>Producers face a variety of formats for reporting in different Member States, as each jurisdiction has its own registry which can use different forms, reporting and payment processes and frequency of reporting</w:t>
      </w:r>
      <w:r>
        <w:t xml:space="preserve">.  </w:t>
      </w:r>
      <w:r w:rsidRPr="00802E43">
        <w:t>The European Commission is in the process of harmonising the registration and reporting processes across Member States to facilitate producers’ participation in WEEE II.</w:t>
      </w:r>
    </w:p>
    <w:p w:rsidR="00EC3456" w:rsidRDefault="00EC3456" w:rsidP="00631F17">
      <w:pPr>
        <w:pStyle w:val="BodyText0"/>
        <w:spacing w:before="60" w:after="60" w:line="240" w:lineRule="auto"/>
        <w:rPr>
          <w:rFonts w:eastAsia="Times New Roman" w:cs="Univers 45 Light"/>
          <w:color w:val="auto"/>
          <w:sz w:val="20"/>
          <w:szCs w:val="20"/>
          <w:lang w:val="en-AU" w:eastAsia="en-AU"/>
        </w:rPr>
      </w:pPr>
    </w:p>
    <w:p w:rsidR="004D60B5" w:rsidRDefault="004D60B5">
      <w:pPr>
        <w:spacing w:line="240" w:lineRule="auto"/>
        <w:rPr>
          <w:rFonts w:ascii="Arial" w:eastAsia="Times New Roman" w:hAnsi="Arial" w:cs="Univers 45 Light"/>
          <w:lang w:eastAsia="en-AU"/>
        </w:rPr>
      </w:pPr>
      <w:r>
        <w:rPr>
          <w:rFonts w:eastAsia="Times New Roman" w:cs="Univers 45 Light"/>
          <w:lang w:eastAsia="en-AU"/>
        </w:rPr>
        <w:br w:type="page"/>
      </w:r>
    </w:p>
    <w:p w:rsidR="004D60B5" w:rsidRPr="005157B6" w:rsidRDefault="004D60B5" w:rsidP="004D60B5">
      <w:pPr>
        <w:pStyle w:val="Heading1"/>
        <w:numPr>
          <w:ilvl w:val="0"/>
          <w:numId w:val="0"/>
        </w:numPr>
        <w:rPr>
          <w:rStyle w:val="Heading1Char"/>
          <w:b/>
        </w:rPr>
      </w:pPr>
      <w:bookmarkStart w:id="180" w:name="_Toc384811039"/>
      <w:bookmarkStart w:id="181" w:name="_Toc384825982"/>
      <w:bookmarkStart w:id="182" w:name="_Toc393875247"/>
      <w:r w:rsidRPr="005157B6">
        <w:rPr>
          <w:rStyle w:val="Heading1Char"/>
          <w:b/>
        </w:rPr>
        <w:lastRenderedPageBreak/>
        <w:t>References</w:t>
      </w:r>
      <w:bookmarkEnd w:id="180"/>
      <w:bookmarkEnd w:id="181"/>
      <w:bookmarkEnd w:id="182"/>
      <w:r w:rsidRPr="005157B6">
        <w:rPr>
          <w:rStyle w:val="Heading1Char"/>
          <w:b/>
        </w:rPr>
        <w:t xml:space="preserve"> </w:t>
      </w:r>
    </w:p>
    <w:p w:rsidR="004D60B5" w:rsidRDefault="004D60B5" w:rsidP="00815C4F">
      <w:pPr>
        <w:pStyle w:val="BodyText"/>
        <w:jc w:val="both"/>
      </w:pPr>
      <w:proofErr w:type="spellStart"/>
      <w:r w:rsidRPr="002F1B11">
        <w:rPr>
          <w:bCs/>
        </w:rPr>
        <w:t>ActewAGL</w:t>
      </w:r>
      <w:proofErr w:type="spellEnd"/>
      <w:r w:rsidRPr="002F1B11">
        <w:rPr>
          <w:bCs/>
        </w:rPr>
        <w:t xml:space="preserve">, 2014, </w:t>
      </w:r>
      <w:r w:rsidRPr="002F1B11">
        <w:rPr>
          <w:bCs/>
          <w:i/>
        </w:rPr>
        <w:t>Fridge Buyback program</w:t>
      </w:r>
      <w:r w:rsidRPr="002F1B11">
        <w:rPr>
          <w:bCs/>
        </w:rPr>
        <w:t xml:space="preserve">, dated accessed 7/4/2014: </w:t>
      </w:r>
      <w:hyperlink r:id="rId38" w:history="1">
        <w:r w:rsidRPr="00352792">
          <w:rPr>
            <w:rStyle w:val="Hyperlink"/>
          </w:rPr>
          <w:t>http://www.actewagl.com.au/Help-and-advice/Assist/Fridge-buyback/Frequent-questions.aspx</w:t>
        </w:r>
      </w:hyperlink>
      <w:r>
        <w:t xml:space="preserve"> </w:t>
      </w:r>
    </w:p>
    <w:p w:rsidR="004D60B5" w:rsidRDefault="004D60B5" w:rsidP="00815C4F">
      <w:pPr>
        <w:pStyle w:val="BodyText"/>
        <w:jc w:val="both"/>
      </w:pPr>
      <w:r>
        <w:t xml:space="preserve">Association of Home Appliance Manufacturers Canada &amp; Retail Council of Canada, 2012, </w:t>
      </w:r>
      <w:r>
        <w:rPr>
          <w:i/>
        </w:rPr>
        <w:t>BC Major Appliance Stewardship Plan</w:t>
      </w:r>
      <w:r>
        <w:t xml:space="preserve">, date accessed 10/3/14, </w:t>
      </w:r>
      <w:hyperlink r:id="rId39" w:history="1">
        <w:r w:rsidRPr="003A65B4">
          <w:rPr>
            <w:rStyle w:val="Hyperlink"/>
          </w:rPr>
          <w:t>http://www.marrbc.ca/documents/BC-Majors-Plan-June-29-2012.pdf</w:t>
        </w:r>
      </w:hyperlink>
      <w:r>
        <w:t>.</w:t>
      </w:r>
    </w:p>
    <w:p w:rsidR="004D60B5" w:rsidRDefault="004D60B5" w:rsidP="00815C4F">
      <w:pPr>
        <w:pStyle w:val="BodyText"/>
        <w:spacing w:before="110" w:after="110"/>
        <w:jc w:val="both"/>
      </w:pPr>
      <w:proofErr w:type="gramStart"/>
      <w:r>
        <w:t xml:space="preserve">Australian Bureau of Statistics, catalogue number 4602.2, </w:t>
      </w:r>
      <w:r w:rsidRPr="005F7057">
        <w:rPr>
          <w:i/>
        </w:rPr>
        <w:t>Environmental Issues: Energy Use and Conservation</w:t>
      </w:r>
      <w:r>
        <w:t>, March 2011.</w:t>
      </w:r>
      <w:proofErr w:type="gramEnd"/>
    </w:p>
    <w:p w:rsidR="004D60B5" w:rsidRDefault="004D60B5" w:rsidP="00815C4F">
      <w:pPr>
        <w:pStyle w:val="BodyText"/>
        <w:spacing w:before="110" w:after="110"/>
        <w:jc w:val="both"/>
      </w:pPr>
      <w:r>
        <w:t xml:space="preserve">Australian Bureau of Statistics, catalogue number 4602.2, </w:t>
      </w:r>
      <w:r w:rsidRPr="005F7057">
        <w:rPr>
          <w:i/>
        </w:rPr>
        <w:t>Household Water and Energy Use Victoria</w:t>
      </w:r>
      <w:r>
        <w:t>, October 2011.</w:t>
      </w:r>
    </w:p>
    <w:p w:rsidR="004D60B5" w:rsidRDefault="004D60B5" w:rsidP="00815C4F">
      <w:pPr>
        <w:pStyle w:val="BodyText"/>
        <w:jc w:val="both"/>
      </w:pPr>
      <w:proofErr w:type="spellStart"/>
      <w:r>
        <w:t>Arcadis</w:t>
      </w:r>
      <w:proofErr w:type="spellEnd"/>
      <w:r>
        <w:t xml:space="preserve"> </w:t>
      </w:r>
      <w:proofErr w:type="spellStart"/>
      <w:r>
        <w:t>Ecolas</w:t>
      </w:r>
      <w:proofErr w:type="spellEnd"/>
      <w:r>
        <w:t xml:space="preserve">/RPA, </w:t>
      </w:r>
      <w:r>
        <w:rPr>
          <w:i/>
        </w:rPr>
        <w:t xml:space="preserve">Study on </w:t>
      </w:r>
      <w:proofErr w:type="spellStart"/>
      <w:r>
        <w:rPr>
          <w:i/>
        </w:rPr>
        <w:t>RoHS</w:t>
      </w:r>
      <w:proofErr w:type="spellEnd"/>
      <w:r>
        <w:rPr>
          <w:i/>
        </w:rPr>
        <w:t xml:space="preserve"> and WEEE Directives</w:t>
      </w:r>
      <w:r>
        <w:t>, 2008.</w:t>
      </w:r>
    </w:p>
    <w:p w:rsidR="004D60B5" w:rsidRDefault="004D60B5" w:rsidP="00815C4F">
      <w:pPr>
        <w:pStyle w:val="BodyText"/>
        <w:jc w:val="both"/>
      </w:pPr>
      <w:proofErr w:type="spellStart"/>
      <w:proofErr w:type="gramStart"/>
      <w:r>
        <w:t>CalRecycle</w:t>
      </w:r>
      <w:proofErr w:type="spellEnd"/>
      <w:r>
        <w:t xml:space="preserve">, 2014, </w:t>
      </w:r>
      <w:r>
        <w:rPr>
          <w:i/>
        </w:rPr>
        <w:t>Product Stewardship and Extended Producer Responsibility</w:t>
      </w:r>
      <w:r>
        <w:t xml:space="preserve">, 2014, date accessed 10/3/14, </w:t>
      </w:r>
      <w:hyperlink r:id="rId40" w:history="1">
        <w:r w:rsidRPr="003A65B4">
          <w:rPr>
            <w:rStyle w:val="Hyperlink"/>
          </w:rPr>
          <w:t>http://www.calrecycle.ca.gov/epr/PolicyLaw/default.htm</w:t>
        </w:r>
      </w:hyperlink>
      <w:r>
        <w:t>.</w:t>
      </w:r>
      <w:proofErr w:type="gramEnd"/>
    </w:p>
    <w:p w:rsidR="004D60B5" w:rsidRDefault="004D60B5" w:rsidP="00815C4F">
      <w:pPr>
        <w:pStyle w:val="BodyText"/>
        <w:spacing w:before="110" w:after="110"/>
        <w:jc w:val="both"/>
      </w:pPr>
      <w:proofErr w:type="spellStart"/>
      <w:r>
        <w:t>Chindamo</w:t>
      </w:r>
      <w:proofErr w:type="spellEnd"/>
      <w:r>
        <w:t xml:space="preserve">, P., Australian Industry Group, Economics and Research Unit, </w:t>
      </w:r>
      <w:r w:rsidRPr="005F7057">
        <w:rPr>
          <w:i/>
        </w:rPr>
        <w:t>Sensitivity of scrap metal prices to global economic conditions</w:t>
      </w:r>
      <w:r>
        <w:t xml:space="preserve">, Economics Research Note, 2009, date accessed 6/3/2014, </w:t>
      </w:r>
      <w:hyperlink r:id="rId41" w:history="1">
        <w:r w:rsidRPr="00990E44">
          <w:rPr>
            <w:rStyle w:val="Hyperlink"/>
          </w:rPr>
          <w:t>http://www.aigroup.com.au/portal/binary/com.epicentric.contentmanagement.servlet.ContentDeliveryServlet/LIVE_CONTENT/Economic%2520Indicators/Research%2520Notes/2011/Economics_research_note_scrap_metal_prices.pdf</w:t>
        </w:r>
      </w:hyperlink>
      <w:r>
        <w:t xml:space="preserve"> </w:t>
      </w:r>
    </w:p>
    <w:p w:rsidR="004D60B5" w:rsidRDefault="004D60B5" w:rsidP="00815C4F">
      <w:pPr>
        <w:pStyle w:val="BodyText"/>
        <w:spacing w:before="110" w:after="110"/>
        <w:jc w:val="both"/>
      </w:pPr>
      <w:r w:rsidRPr="00F33177">
        <w:t>Commonwealth Government, 2013,</w:t>
      </w:r>
      <w:r>
        <w:rPr>
          <w:i/>
        </w:rPr>
        <w:t xml:space="preserve"> National Waste Reporting 2013 - </w:t>
      </w:r>
      <w:r w:rsidRPr="00E908AE">
        <w:rPr>
          <w:i/>
        </w:rPr>
        <w:t>Australia’s waste and resource recovery infrastructure</w:t>
      </w:r>
      <w:r w:rsidRPr="00E908AE">
        <w:t>, Australian Government, Department of Environment,</w:t>
      </w:r>
      <w:r>
        <w:t xml:space="preserve"> </w:t>
      </w:r>
      <w:r w:rsidRPr="00E908AE">
        <w:t>date accessed: 24/3/20104,</w:t>
      </w:r>
    </w:p>
    <w:p w:rsidR="004D60B5" w:rsidRDefault="00667B71" w:rsidP="00815C4F">
      <w:pPr>
        <w:pStyle w:val="BodyText"/>
        <w:spacing w:before="110" w:after="110"/>
        <w:jc w:val="both"/>
      </w:pPr>
      <w:hyperlink r:id="rId42" w:history="1">
        <w:r w:rsidR="004D60B5" w:rsidRPr="00700A2D">
          <w:rPr>
            <w:rStyle w:val="Hyperlink"/>
            <w:szCs w:val="22"/>
          </w:rPr>
          <w:t>http://www.environment.gov.au/topics/environment-protection/nwp/reporting/infrastructure</w:t>
        </w:r>
      </w:hyperlink>
      <w:r w:rsidR="004D60B5">
        <w:t xml:space="preserve"> </w:t>
      </w:r>
    </w:p>
    <w:p w:rsidR="004D60B5" w:rsidRDefault="004D60B5" w:rsidP="00815C4F">
      <w:pPr>
        <w:pStyle w:val="BodyText"/>
        <w:spacing w:before="110" w:after="110"/>
        <w:jc w:val="both"/>
      </w:pPr>
      <w:r>
        <w:t xml:space="preserve">Commonwealth of Australia, Department of Environment, Commonwealth legislation, </w:t>
      </w:r>
      <w:r w:rsidRPr="005F7057">
        <w:rPr>
          <w:i/>
        </w:rPr>
        <w:t>Ozone Protection and Synthetic Greenhouse Gas Management Act 1989</w:t>
      </w:r>
      <w:r>
        <w:t xml:space="preserve">, date accessed 24/2/14, </w:t>
      </w:r>
      <w:hyperlink r:id="rId43" w:history="1">
        <w:r w:rsidRPr="00284F62">
          <w:rPr>
            <w:rStyle w:val="Hyperlink"/>
          </w:rPr>
          <w:t>http://www.environment.gov.au/topics/environment-protection/ozone/legislation</w:t>
        </w:r>
      </w:hyperlink>
      <w:r>
        <w:t xml:space="preserve"> </w:t>
      </w:r>
    </w:p>
    <w:p w:rsidR="004D60B5" w:rsidRDefault="004D60B5" w:rsidP="00815C4F">
      <w:pPr>
        <w:pStyle w:val="BodyText"/>
        <w:spacing w:before="110" w:after="110"/>
        <w:jc w:val="both"/>
      </w:pPr>
      <w:r>
        <w:t xml:space="preserve">Commonwealth of Australia, </w:t>
      </w:r>
      <w:r w:rsidRPr="005F7057">
        <w:rPr>
          <w:i/>
        </w:rPr>
        <w:t>National Waste Policy: Less Waste, More Resources</w:t>
      </w:r>
      <w:r>
        <w:t>, November 2009, Australian Government, Department of the Environment, Water, Heritage and the Arts.</w:t>
      </w:r>
    </w:p>
    <w:p w:rsidR="004D60B5" w:rsidRPr="001C7992" w:rsidRDefault="004D60B5" w:rsidP="00815C4F">
      <w:pPr>
        <w:pStyle w:val="BodyText"/>
        <w:jc w:val="both"/>
      </w:pPr>
      <w:r w:rsidRPr="001C7992">
        <w:t>Commonwealth of Australia,</w:t>
      </w:r>
      <w:r>
        <w:t xml:space="preserve"> 1989</w:t>
      </w:r>
      <w:r w:rsidRPr="001C7992">
        <w:t xml:space="preserve">, </w:t>
      </w:r>
      <w:r w:rsidRPr="001C7992">
        <w:rPr>
          <w:i/>
        </w:rPr>
        <w:t>Hazardous Waste (Regulation of Exports and Imports) Act 1989</w:t>
      </w:r>
      <w:r>
        <w:t xml:space="preserve">, date accessed 21/3/2014, </w:t>
      </w:r>
      <w:hyperlink r:id="rId44" w:history="1">
        <w:r w:rsidRPr="00284F62">
          <w:rPr>
            <w:rStyle w:val="Hyperlink"/>
          </w:rPr>
          <w:t>http://www.environment.gov.au/topics/environment-protection/hazardous-waste/about-hazardous-waste-act</w:t>
        </w:r>
      </w:hyperlink>
      <w:r>
        <w:t xml:space="preserve"> </w:t>
      </w:r>
    </w:p>
    <w:p w:rsidR="004D60B5" w:rsidRDefault="004D60B5" w:rsidP="00815C4F">
      <w:pPr>
        <w:pStyle w:val="BodyText"/>
        <w:jc w:val="both"/>
      </w:pPr>
      <w:proofErr w:type="gramStart"/>
      <w:r>
        <w:t>Department of the Environment, 2013, National Waste Reporting.</w:t>
      </w:r>
      <w:proofErr w:type="gramEnd"/>
      <w:r>
        <w:t xml:space="preserve"> FACTSHEET: Australia’s Waste Management and Resource Recovery Infrastructure. </w:t>
      </w:r>
    </w:p>
    <w:p w:rsidR="004D60B5" w:rsidRDefault="004D60B5" w:rsidP="00815C4F">
      <w:pPr>
        <w:pStyle w:val="BodyText"/>
        <w:jc w:val="both"/>
      </w:pPr>
      <w:r>
        <w:t>DEWHA 2009, Waste Technology and Innovation Study – 2009</w:t>
      </w:r>
    </w:p>
    <w:p w:rsidR="004D60B5" w:rsidRDefault="004D60B5" w:rsidP="00815C4F">
      <w:pPr>
        <w:pStyle w:val="BodyText"/>
        <w:jc w:val="both"/>
      </w:pPr>
      <w:r>
        <w:t xml:space="preserve">Eco 3e, </w:t>
      </w:r>
      <w:proofErr w:type="spellStart"/>
      <w:r>
        <w:rPr>
          <w:i/>
        </w:rPr>
        <w:t>Ecodesign</w:t>
      </w:r>
      <w:proofErr w:type="spellEnd"/>
      <w:r>
        <w:rPr>
          <w:i/>
        </w:rPr>
        <w:t xml:space="preserve"> Guide of WEEE Compliance Schemes</w:t>
      </w:r>
      <w:r>
        <w:t>, 2014.</w:t>
      </w:r>
    </w:p>
    <w:p w:rsidR="004D60B5" w:rsidRDefault="004D60B5" w:rsidP="00815C4F">
      <w:pPr>
        <w:pStyle w:val="BodyText"/>
        <w:spacing w:before="110" w:after="110"/>
        <w:jc w:val="both"/>
      </w:pPr>
      <w:r>
        <w:t xml:space="preserve">Energy Efficiency Strategies, </w:t>
      </w:r>
      <w:r w:rsidRPr="005F7057">
        <w:rPr>
          <w:i/>
        </w:rPr>
        <w:t>Energy Use in the Australian Residential Sector 1986-2020</w:t>
      </w:r>
      <w:r>
        <w:t>, prepared for the Department of the Environment, Water, Heritage and the Arts, Commonwealth of Australia, 2008.</w:t>
      </w:r>
    </w:p>
    <w:p w:rsidR="004D60B5" w:rsidRDefault="004D60B5" w:rsidP="00815C4F">
      <w:pPr>
        <w:pStyle w:val="BodyText"/>
        <w:spacing w:before="110" w:after="110"/>
        <w:jc w:val="both"/>
      </w:pPr>
      <w:r>
        <w:t xml:space="preserve">Energy Efficiency Strategies, </w:t>
      </w:r>
      <w:r w:rsidRPr="005F7057">
        <w:rPr>
          <w:i/>
        </w:rPr>
        <w:t>Greening Whitegoods</w:t>
      </w:r>
      <w:r>
        <w:t>, prepared for the Equipment Energy Efficiency Committee, October 2010.</w:t>
      </w:r>
    </w:p>
    <w:p w:rsidR="004D60B5" w:rsidRDefault="004D60B5" w:rsidP="00815C4F">
      <w:pPr>
        <w:pStyle w:val="BodyText"/>
        <w:spacing w:before="110" w:after="110"/>
        <w:jc w:val="both"/>
      </w:pPr>
      <w:r>
        <w:lastRenderedPageBreak/>
        <w:t xml:space="preserve">Energy Efficiency Strategies, </w:t>
      </w:r>
      <w:r w:rsidRPr="005F7057">
        <w:rPr>
          <w:i/>
        </w:rPr>
        <w:t>Status of Air Conditioners in Australia</w:t>
      </w:r>
      <w:r>
        <w:t>, prepared for the National Appliance and Equipment Energy Efficiency Committee, January 2006.</w:t>
      </w:r>
    </w:p>
    <w:p w:rsidR="004D60B5" w:rsidRDefault="004D60B5" w:rsidP="00815C4F">
      <w:pPr>
        <w:pStyle w:val="BodyText"/>
        <w:spacing w:before="110" w:after="110"/>
        <w:jc w:val="both"/>
      </w:pPr>
      <w:r>
        <w:t xml:space="preserve">Energy Strategies, </w:t>
      </w:r>
      <w:r w:rsidRPr="005F7057">
        <w:rPr>
          <w:i/>
        </w:rPr>
        <w:t>ODS and SGGs in Australia</w:t>
      </w:r>
      <w:r>
        <w:t>, prepared for the Department of Environment, Water, Heritage and the Arts, October 2008.</w:t>
      </w:r>
    </w:p>
    <w:p w:rsidR="004D60B5" w:rsidRDefault="004D60B5" w:rsidP="00815C4F">
      <w:pPr>
        <w:pStyle w:val="BodyText"/>
        <w:spacing w:before="110" w:after="110"/>
        <w:jc w:val="both"/>
      </w:pPr>
      <w:r>
        <w:t xml:space="preserve">Environment Australia, </w:t>
      </w:r>
      <w:r w:rsidRPr="005F7057">
        <w:rPr>
          <w:i/>
        </w:rPr>
        <w:t>Major Appliances Materials Project</w:t>
      </w:r>
      <w:r>
        <w:t>, prepared by for the Department of Environment and Heritage, 2001.</w:t>
      </w:r>
    </w:p>
    <w:p w:rsidR="004D60B5" w:rsidRDefault="004D60B5" w:rsidP="00815C4F">
      <w:pPr>
        <w:pStyle w:val="BodyText"/>
        <w:jc w:val="both"/>
      </w:pPr>
      <w:r>
        <w:t xml:space="preserve">Environment Australia (2002) Environmental Impact of End-of-Life Vehicles: An Information Paper </w:t>
      </w:r>
      <w:hyperlink r:id="rId45" w:history="1">
        <w:r>
          <w:rPr>
            <w:rStyle w:val="Hyperlink"/>
          </w:rPr>
          <w:t>Environmental Impact of End-of-Life Vehicles: An Information Paper</w:t>
        </w:r>
      </w:hyperlink>
      <w:r>
        <w:t xml:space="preserve"> – an old paper from our Department</w:t>
      </w:r>
    </w:p>
    <w:p w:rsidR="004D60B5" w:rsidRDefault="004D60B5" w:rsidP="00815C4F">
      <w:pPr>
        <w:pStyle w:val="BodyText"/>
        <w:jc w:val="both"/>
      </w:pPr>
      <w:r>
        <w:t xml:space="preserve">Environmental Protection Agency, 2010, </w:t>
      </w:r>
      <w:r>
        <w:rPr>
          <w:i/>
        </w:rPr>
        <w:t>Safe Disposal of Refrigerated Household Appliances</w:t>
      </w:r>
      <w:r>
        <w:t xml:space="preserve">, date accessed 21/3/2014: </w:t>
      </w:r>
      <w:hyperlink r:id="rId46" w:history="1">
        <w:r w:rsidRPr="00284F62">
          <w:rPr>
            <w:rStyle w:val="Hyperlink"/>
          </w:rPr>
          <w:t>http://www.epa.gov/ozone/title6/608/disposal/household.html</w:t>
        </w:r>
      </w:hyperlink>
      <w:r>
        <w:t xml:space="preserve"> .</w:t>
      </w:r>
    </w:p>
    <w:p w:rsidR="004D60B5" w:rsidRDefault="004D60B5" w:rsidP="00815C4F">
      <w:pPr>
        <w:pStyle w:val="BodyText"/>
        <w:jc w:val="both"/>
      </w:pPr>
      <w:r>
        <w:t>EPA SA, 2012</w:t>
      </w:r>
      <w:r w:rsidRPr="000907AF">
        <w:rPr>
          <w:i/>
        </w:rPr>
        <w:t>, Environment Protection Authority of South Australia, Landfill bans, Waste to Resource Policy</w:t>
      </w:r>
      <w:r>
        <w:t xml:space="preserve">, date accessed: 4/4/2014: </w:t>
      </w:r>
      <w:r w:rsidRPr="000907AF">
        <w:t>http://www.epa.sa.gov.au/environmental_info/waste/legislation/waste_to_resources_policy/landfill_bans</w:t>
      </w:r>
    </w:p>
    <w:p w:rsidR="004D60B5" w:rsidRDefault="004D60B5" w:rsidP="00815C4F">
      <w:pPr>
        <w:pStyle w:val="BodyText"/>
        <w:spacing w:before="110" w:after="110"/>
        <w:jc w:val="both"/>
      </w:pPr>
      <w:proofErr w:type="gramStart"/>
      <w:r>
        <w:t xml:space="preserve">Expert Group, </w:t>
      </w:r>
      <w:r w:rsidRPr="005F7057">
        <w:rPr>
          <w:i/>
        </w:rPr>
        <w:t>A Study into HFC Consumption in Australia</w:t>
      </w:r>
      <w:r>
        <w:t>, prepared by for Department of Sustainability, Environment, Water, Population and Communities, Commonwealth of Australia, October 2011.</w:t>
      </w:r>
      <w:proofErr w:type="gramEnd"/>
    </w:p>
    <w:p w:rsidR="004D60B5" w:rsidRDefault="004D60B5" w:rsidP="00815C4F">
      <w:pPr>
        <w:pStyle w:val="BodyText"/>
        <w:spacing w:before="110" w:after="110"/>
        <w:jc w:val="both"/>
      </w:pPr>
      <w:r>
        <w:t xml:space="preserve">Expert Group, </w:t>
      </w:r>
      <w:r w:rsidRPr="005F7057">
        <w:rPr>
          <w:i/>
        </w:rPr>
        <w:t>Cold Hard Facts 2</w:t>
      </w:r>
      <w:r>
        <w:t>, prepared by for the Department of Sustainability, Environment, Water, Population and Communities, July 2013.</w:t>
      </w:r>
    </w:p>
    <w:p w:rsidR="004D60B5" w:rsidRDefault="004D60B5" w:rsidP="00815C4F">
      <w:pPr>
        <w:pStyle w:val="BodyText"/>
        <w:jc w:val="both"/>
      </w:pPr>
      <w:r>
        <w:t xml:space="preserve">Force Technology, 2010, </w:t>
      </w:r>
      <w:r>
        <w:rPr>
          <w:i/>
        </w:rPr>
        <w:t>Carbon Footprint of AC-Sun</w:t>
      </w:r>
      <w:r>
        <w:t xml:space="preserve">, date accessed 21/3/2014: </w:t>
      </w:r>
      <w:hyperlink r:id="rId47" w:history="1">
        <w:r w:rsidRPr="00284F62">
          <w:rPr>
            <w:rStyle w:val="Hyperlink"/>
          </w:rPr>
          <w:t>http://www.ac-sun.com/upl/website/welcome/ForceTeck.reportACSuncarbonfootprint2010.pdf</w:t>
        </w:r>
      </w:hyperlink>
      <w:r>
        <w:t xml:space="preserve"> </w:t>
      </w:r>
    </w:p>
    <w:p w:rsidR="004D60B5" w:rsidRDefault="004D60B5" w:rsidP="00815C4F">
      <w:pPr>
        <w:pStyle w:val="BodyText"/>
        <w:spacing w:before="110" w:after="110"/>
        <w:jc w:val="both"/>
      </w:pPr>
      <w:r>
        <w:t xml:space="preserve">GEMS Regulator, Commonwealth of Australia, Australian GEMS Regulator, </w:t>
      </w:r>
      <w:r w:rsidRPr="005F7057">
        <w:rPr>
          <w:i/>
        </w:rPr>
        <w:t>GEMS Compliance Policy</w:t>
      </w:r>
      <w:r>
        <w:t xml:space="preserve">, 2013, date accessed 24/2/14, </w:t>
      </w:r>
      <w:hyperlink r:id="rId48" w:history="1">
        <w:r w:rsidRPr="00284F62">
          <w:rPr>
            <w:rStyle w:val="Hyperlink"/>
          </w:rPr>
          <w:t>http://www.energyrating.gov.au/wp-content/uploads/Energy_Rating_Documents/Library/Compliance/Compliance/GEMS-Compliance-Policy-20131016-4.pdf</w:t>
        </w:r>
      </w:hyperlink>
      <w:r>
        <w:t xml:space="preserve"> </w:t>
      </w:r>
    </w:p>
    <w:p w:rsidR="004D60B5" w:rsidRDefault="004D60B5" w:rsidP="00815C4F">
      <w:pPr>
        <w:pStyle w:val="BodyText"/>
        <w:jc w:val="both"/>
      </w:pPr>
      <w:proofErr w:type="spellStart"/>
      <w:r>
        <w:t>GfK</w:t>
      </w:r>
      <w:proofErr w:type="spellEnd"/>
      <w:r>
        <w:t xml:space="preserve"> Market Research, personal communication, 2014.</w:t>
      </w:r>
    </w:p>
    <w:p w:rsidR="004D60B5" w:rsidRDefault="004D60B5" w:rsidP="00815C4F">
      <w:pPr>
        <w:pStyle w:val="BodyText"/>
        <w:jc w:val="both"/>
      </w:pPr>
      <w:r>
        <w:t xml:space="preserve">Institute for Global Environmental Strategies (IGES), 2009, </w:t>
      </w:r>
      <w:r w:rsidRPr="00C21660">
        <w:rPr>
          <w:i/>
        </w:rPr>
        <w:t>Environmental and human health risks associated with the end-of-life treatment of electrical and electronic equipment</w:t>
      </w:r>
      <w:r>
        <w:t xml:space="preserve">, date accessed 21/3/2014: </w:t>
      </w:r>
      <w:hyperlink r:id="rId49" w:history="1">
        <w:r w:rsidRPr="00284F62">
          <w:rPr>
            <w:rStyle w:val="Hyperlink"/>
          </w:rPr>
          <w:t>http://www.ecotic.ro/uploads/original/7b0720b8b07623e752380504460d5ec1edf51e85.pdf</w:t>
        </w:r>
      </w:hyperlink>
      <w:r>
        <w:t xml:space="preserve"> </w:t>
      </w:r>
    </w:p>
    <w:p w:rsidR="004D60B5" w:rsidRDefault="004D60B5" w:rsidP="00815C4F">
      <w:pPr>
        <w:pStyle w:val="BodyText"/>
        <w:spacing w:before="110" w:after="110"/>
        <w:jc w:val="both"/>
      </w:pPr>
      <w:r>
        <w:t xml:space="preserve">Infield, </w:t>
      </w:r>
      <w:r w:rsidRPr="005F7057">
        <w:rPr>
          <w:i/>
        </w:rPr>
        <w:t>Waste White Goods in NSW &amp; the NSW EPR Priority Statement</w:t>
      </w:r>
      <w:r>
        <w:t>, prepared for AEEMA, June 2007.</w:t>
      </w:r>
    </w:p>
    <w:p w:rsidR="004D60B5" w:rsidRDefault="004D60B5" w:rsidP="00815C4F">
      <w:pPr>
        <w:pStyle w:val="BodyText"/>
        <w:jc w:val="both"/>
      </w:pPr>
      <w:proofErr w:type="gramStart"/>
      <w:r>
        <w:t xml:space="preserve">Institute for Sustainable Futures, UTS, 2009, </w:t>
      </w:r>
      <w:r>
        <w:rPr>
          <w:i/>
        </w:rPr>
        <w:t>Product Stewardship Schemes in Asia: China, South Korea, Japan, and Taiwan</w:t>
      </w:r>
      <w:r>
        <w:t xml:space="preserve">, date accessed 10/3/14, </w:t>
      </w:r>
      <w:hyperlink r:id="rId50" w:history="1">
        <w:r w:rsidRPr="003A65B4">
          <w:rPr>
            <w:rStyle w:val="Hyperlink"/>
          </w:rPr>
          <w:t>http://www.environment.gov.au/system/files/resources/86ada0a0-8c0a-4ad0-b925-67b81a27463b/files/product-stewardship-asia.pdf</w:t>
        </w:r>
      </w:hyperlink>
      <w:r>
        <w:t>.</w:t>
      </w:r>
      <w:proofErr w:type="gramEnd"/>
    </w:p>
    <w:p w:rsidR="004D60B5" w:rsidRDefault="004D60B5" w:rsidP="00815C4F">
      <w:pPr>
        <w:pStyle w:val="BodyText"/>
        <w:jc w:val="both"/>
      </w:pPr>
      <w:proofErr w:type="gramStart"/>
      <w:r>
        <w:t xml:space="preserve">Japan Ministry of Economy, Trade and Industry, 2013, </w:t>
      </w:r>
      <w:r w:rsidRPr="004678F8">
        <w:rPr>
          <w:i/>
        </w:rPr>
        <w:t>FY 2012 Enforcement Status of the Home Appliances Recycling Law, and Recycling Results for Manufacturers and Importers</w:t>
      </w:r>
      <w:r>
        <w:t xml:space="preserve">, date accessed 10/3/14, </w:t>
      </w:r>
      <w:hyperlink r:id="rId51" w:history="1">
        <w:r w:rsidRPr="003A65B4">
          <w:rPr>
            <w:rStyle w:val="Hyperlink"/>
          </w:rPr>
          <w:t>http://www.meti.go.jp/english/press/2013/0618_01.html</w:t>
        </w:r>
      </w:hyperlink>
      <w:r>
        <w:t>.</w:t>
      </w:r>
      <w:proofErr w:type="gramEnd"/>
    </w:p>
    <w:p w:rsidR="004D60B5" w:rsidRDefault="004D60B5" w:rsidP="00815C4F">
      <w:pPr>
        <w:pStyle w:val="BodyText"/>
        <w:jc w:val="both"/>
      </w:pPr>
      <w:proofErr w:type="gramStart"/>
      <w:r>
        <w:t xml:space="preserve">KPMG, 2012, </w:t>
      </w:r>
      <w:r w:rsidRPr="00C53AAA">
        <w:rPr>
          <w:i/>
        </w:rPr>
        <w:t>Stage 1 Report – the Australian Foam Blowing and Foam Products Industry</w:t>
      </w:r>
      <w:r>
        <w:rPr>
          <w:i/>
        </w:rPr>
        <w:t xml:space="preserve">, </w:t>
      </w:r>
      <w:r>
        <w:t xml:space="preserve">study undertaken for the Federal Government, Department of Environment (formerly the </w:t>
      </w:r>
      <w:r w:rsidRPr="00C53AAA">
        <w:t>Department of Sustainability, Environment, Water,</w:t>
      </w:r>
      <w:r>
        <w:t xml:space="preserve"> </w:t>
      </w:r>
      <w:r w:rsidRPr="00C53AAA">
        <w:t>Population and Communities</w:t>
      </w:r>
      <w:r>
        <w:t>).</w:t>
      </w:r>
      <w:proofErr w:type="gramEnd"/>
      <w:r>
        <w:t xml:space="preserve"> </w:t>
      </w:r>
    </w:p>
    <w:p w:rsidR="004D60B5" w:rsidRDefault="004D60B5" w:rsidP="00815C4F">
      <w:pPr>
        <w:pStyle w:val="BodyText"/>
        <w:jc w:val="both"/>
      </w:pPr>
      <w:proofErr w:type="gramStart"/>
      <w:r>
        <w:lastRenderedPageBreak/>
        <w:t xml:space="preserve">KPMG, 2013, </w:t>
      </w:r>
      <w:r w:rsidRPr="00C53AAA">
        <w:rPr>
          <w:i/>
        </w:rPr>
        <w:t>End of Life Issues for Foam and Foam Products Report - Stage 2</w:t>
      </w:r>
      <w:r>
        <w:t xml:space="preserve">, study undertaken for the Federal Government, Department of Environment (formerly the </w:t>
      </w:r>
      <w:r w:rsidRPr="00C53AAA">
        <w:t>Department of Sustainability, Environment, Water,</w:t>
      </w:r>
      <w:r>
        <w:t xml:space="preserve"> </w:t>
      </w:r>
      <w:r w:rsidRPr="00C53AAA">
        <w:t>Population and Communities</w:t>
      </w:r>
      <w:r>
        <w:t>).</w:t>
      </w:r>
      <w:proofErr w:type="gramEnd"/>
      <w:r>
        <w:t xml:space="preserve"> </w:t>
      </w:r>
    </w:p>
    <w:p w:rsidR="004D60B5" w:rsidRDefault="004D60B5" w:rsidP="00815C4F">
      <w:pPr>
        <w:pStyle w:val="BodyText"/>
        <w:jc w:val="both"/>
      </w:pPr>
      <w:r>
        <w:t xml:space="preserve">Nebraska Department of Environmental Quality, date unknown, </w:t>
      </w:r>
      <w:r w:rsidRPr="00C21660">
        <w:rPr>
          <w:i/>
        </w:rPr>
        <w:t>Refrigerator Recycling Program Process</w:t>
      </w:r>
      <w:r w:rsidRPr="00025656">
        <w:t>, date accessed 21/3/2014,</w:t>
      </w:r>
      <w:r>
        <w:t xml:space="preserve"> </w:t>
      </w:r>
      <w:hyperlink r:id="rId52" w:history="1">
        <w:r>
          <w:rPr>
            <w:rStyle w:val="Hyperlink"/>
          </w:rPr>
          <w:t>http://www.oppd.com/prodconsump10g/groups/web/documents/webcontent/22_006087.pdf</w:t>
        </w:r>
      </w:hyperlink>
    </w:p>
    <w:p w:rsidR="004D60B5" w:rsidRDefault="004D60B5" w:rsidP="00815C4F">
      <w:pPr>
        <w:pStyle w:val="BodyText"/>
        <w:jc w:val="both"/>
      </w:pPr>
      <w:proofErr w:type="spellStart"/>
      <w:proofErr w:type="gramStart"/>
      <w:r>
        <w:t>Nicol</w:t>
      </w:r>
      <w:proofErr w:type="spellEnd"/>
      <w:r>
        <w:t xml:space="preserve"> &amp; Thompson, 2007, </w:t>
      </w:r>
      <w:r>
        <w:rPr>
          <w:i/>
        </w:rPr>
        <w:t>Policy Options to Reduce Consumer Waste to Zero: Comparing Product Stewardship and Extended Producer Responsibility for Refrigerator Waste</w:t>
      </w:r>
      <w:r>
        <w:t xml:space="preserve">, date accessed 10/3/14, </w:t>
      </w:r>
      <w:hyperlink r:id="rId53" w:history="1">
        <w:r w:rsidRPr="003A65B4">
          <w:rPr>
            <w:rStyle w:val="Hyperlink"/>
          </w:rPr>
          <w:t>http://home.cc.umanitoba.ca/~thompso4/Nicol%20_%20Thompson.pdf</w:t>
        </w:r>
      </w:hyperlink>
      <w:r>
        <w:t>.</w:t>
      </w:r>
      <w:proofErr w:type="gramEnd"/>
    </w:p>
    <w:p w:rsidR="004D60B5" w:rsidRDefault="004D60B5" w:rsidP="00815C4F">
      <w:pPr>
        <w:pStyle w:val="BodyText"/>
        <w:spacing w:before="110" w:after="110"/>
        <w:jc w:val="both"/>
      </w:pPr>
      <w:r>
        <w:t xml:space="preserve">NSW EPA, 2013, </w:t>
      </w:r>
      <w:r w:rsidRPr="005F7057">
        <w:rPr>
          <w:i/>
        </w:rPr>
        <w:t>Waste Less, Recycle More, A five-year $465.1 million Waste and Resource Recovery Initiative</w:t>
      </w:r>
      <w:r>
        <w:t xml:space="preserve">, NSW Government, date accessed: 4/4/2014, </w:t>
      </w:r>
      <w:hyperlink r:id="rId54" w:history="1">
        <w:r w:rsidRPr="002F2216">
          <w:rPr>
            <w:rStyle w:val="Hyperlink"/>
          </w:rPr>
          <w:t>http://www.environment.nsw.gov.au/resources/waste/130050WLRM.pdf</w:t>
        </w:r>
      </w:hyperlink>
      <w:r>
        <w:t xml:space="preserve"> </w:t>
      </w:r>
    </w:p>
    <w:p w:rsidR="004D60B5" w:rsidRDefault="004D60B5" w:rsidP="00815C4F">
      <w:pPr>
        <w:pStyle w:val="BodyText"/>
        <w:jc w:val="both"/>
      </w:pPr>
      <w:r>
        <w:t xml:space="preserve">PACIA, 2013, </w:t>
      </w:r>
      <w:r w:rsidRPr="00025656">
        <w:rPr>
          <w:i/>
        </w:rPr>
        <w:t>2011-12 National Plastics Recycling Survey</w:t>
      </w:r>
      <w:r>
        <w:t xml:space="preserve">, </w:t>
      </w:r>
      <w:r>
        <w:rPr>
          <w:bCs/>
          <w:color w:val="000000"/>
          <w:kern w:val="36"/>
          <w:szCs w:val="22"/>
        </w:rPr>
        <w:t xml:space="preserve">date accessed 21/3/2014: </w:t>
      </w:r>
      <w:hyperlink r:id="rId55" w:history="1">
        <w:r w:rsidRPr="00284F62">
          <w:rPr>
            <w:rStyle w:val="Hyperlink"/>
            <w:bCs/>
            <w:kern w:val="36"/>
            <w:szCs w:val="22"/>
          </w:rPr>
          <w:t>http://www.pacia.org.au/reports/plasticsrecyclingsurvey</w:t>
        </w:r>
      </w:hyperlink>
      <w:r>
        <w:rPr>
          <w:bCs/>
          <w:color w:val="000000"/>
          <w:kern w:val="36"/>
          <w:szCs w:val="22"/>
        </w:rPr>
        <w:t xml:space="preserve"> </w:t>
      </w:r>
    </w:p>
    <w:p w:rsidR="004D60B5" w:rsidRDefault="004D60B5" w:rsidP="00815C4F">
      <w:pPr>
        <w:pStyle w:val="BodyText"/>
        <w:jc w:val="both"/>
      </w:pPr>
      <w:r>
        <w:t xml:space="preserve">Product Stewardship Institute, 2014, </w:t>
      </w:r>
      <w:r>
        <w:rPr>
          <w:i/>
        </w:rPr>
        <w:t>Extended Producer Responsibility State Laws</w:t>
      </w:r>
      <w:r>
        <w:t xml:space="preserve">, date accessed 8/3/14, </w:t>
      </w:r>
      <w:hyperlink r:id="rId56" w:history="1">
        <w:r w:rsidRPr="003A65B4">
          <w:rPr>
            <w:rStyle w:val="Hyperlink"/>
          </w:rPr>
          <w:t>http://productstewardship.us/displaycommon.cfm?an=1&amp;subarticlenbr=280</w:t>
        </w:r>
      </w:hyperlink>
      <w:r>
        <w:t>.</w:t>
      </w:r>
    </w:p>
    <w:p w:rsidR="004D60B5" w:rsidRPr="00432E70" w:rsidRDefault="004D60B5" w:rsidP="00815C4F">
      <w:pPr>
        <w:pStyle w:val="BodyText"/>
        <w:jc w:val="both"/>
        <w:rPr>
          <w:i/>
        </w:rPr>
      </w:pPr>
      <w:r>
        <w:t xml:space="preserve">RMIT, 2006, </w:t>
      </w:r>
      <w:r w:rsidRPr="00432E70">
        <w:rPr>
          <w:i/>
        </w:rPr>
        <w:t>A Literature Review on the Environmental and health Impacts of Waste Electrical and Electronic Equipment</w:t>
      </w:r>
      <w:r w:rsidRPr="00432E70">
        <w:t>,</w:t>
      </w:r>
      <w:r>
        <w:rPr>
          <w:i/>
        </w:rPr>
        <w:t xml:space="preserve"> </w:t>
      </w:r>
    </w:p>
    <w:p w:rsidR="004D60B5" w:rsidRDefault="004D60B5" w:rsidP="00815C4F">
      <w:pPr>
        <w:pStyle w:val="BodyText"/>
        <w:jc w:val="both"/>
      </w:pPr>
      <w:r>
        <w:t>Robinson, B.H., 2009, "</w:t>
      </w:r>
      <w:r w:rsidRPr="00432E70">
        <w:rPr>
          <w:i/>
        </w:rPr>
        <w:t>E-waste: an assessment of global production and environmental impacts</w:t>
      </w:r>
      <w:r>
        <w:t>", Science of the Total Environment 408.</w:t>
      </w:r>
    </w:p>
    <w:p w:rsidR="004D60B5" w:rsidRDefault="004D60B5" w:rsidP="00815C4F">
      <w:pPr>
        <w:pStyle w:val="BodyText"/>
        <w:jc w:val="both"/>
      </w:pPr>
      <w:r>
        <w:t xml:space="preserve">UK HSE, no date, Webpage: </w:t>
      </w:r>
      <w:r w:rsidRPr="00432E70">
        <w:rPr>
          <w:i/>
        </w:rPr>
        <w:t>Waste Electrical and Electronic Equipment recycling (WEEE)</w:t>
      </w:r>
      <w:r>
        <w:t xml:space="preserve">, date accessed 21/3/2014: </w:t>
      </w:r>
      <w:hyperlink r:id="rId57" w:anchor="further" w:history="1">
        <w:r>
          <w:rPr>
            <w:rStyle w:val="Hyperlink"/>
          </w:rPr>
          <w:t>http://www.hse.gov.uk/waste/waste-electrical.htm#further</w:t>
        </w:r>
      </w:hyperlink>
    </w:p>
    <w:p w:rsidR="004D60B5" w:rsidRDefault="004D60B5" w:rsidP="00815C4F">
      <w:pPr>
        <w:pStyle w:val="BodyText"/>
        <w:jc w:val="both"/>
      </w:pPr>
      <w:r>
        <w:t xml:space="preserve">UNEP – International Resource Panel, 2013, </w:t>
      </w:r>
      <w:r w:rsidRPr="00432E70">
        <w:rPr>
          <w:i/>
        </w:rPr>
        <w:t>Metal Recycling: Opportunities, Limits, Infrastructure</w:t>
      </w:r>
      <w:r>
        <w:t xml:space="preserve">, A report of the working group on the global metal flows to the international resource panel, date accessed 21/3/2014: </w:t>
      </w:r>
      <w:hyperlink r:id="rId58" w:history="1">
        <w:r w:rsidRPr="00284F62">
          <w:rPr>
            <w:rStyle w:val="Hyperlink"/>
          </w:rPr>
          <w:t>http://www.unep.org/resourcepanel/Portals/24102/PDFs/Metal_Recycling_Full_Report.pdf</w:t>
        </w:r>
      </w:hyperlink>
      <w:r>
        <w:t xml:space="preserve"> </w:t>
      </w:r>
    </w:p>
    <w:p w:rsidR="004D60B5" w:rsidRDefault="004D60B5" w:rsidP="00815C4F">
      <w:pPr>
        <w:pStyle w:val="BodyText"/>
        <w:jc w:val="both"/>
      </w:pPr>
      <w:r>
        <w:t xml:space="preserve">United Nations University, 2007, </w:t>
      </w:r>
      <w:r>
        <w:rPr>
          <w:lang w:eastAsia="en-AU"/>
        </w:rPr>
        <w:t xml:space="preserve">2008 Review of Directive 2002/96 on Waste Electrical and Electronic Equipment (WEEE), date accessed 21/3/2014: </w:t>
      </w:r>
      <w:hyperlink r:id="rId59" w:history="1">
        <w:r w:rsidRPr="00284F62">
          <w:rPr>
            <w:rStyle w:val="Hyperlink"/>
            <w:lang w:eastAsia="en-AU"/>
          </w:rPr>
          <w:t>http://ec.europa.eu/environment/waste/weee/pdf/final_rep_unu.pdf</w:t>
        </w:r>
      </w:hyperlink>
      <w:r>
        <w:rPr>
          <w:lang w:eastAsia="en-AU"/>
        </w:rPr>
        <w:t xml:space="preserve"> </w:t>
      </w:r>
    </w:p>
    <w:p w:rsidR="004D60B5" w:rsidRDefault="004D60B5" w:rsidP="00815C4F">
      <w:pPr>
        <w:pStyle w:val="BodyText"/>
        <w:jc w:val="both"/>
      </w:pPr>
      <w:r>
        <w:t xml:space="preserve">United Nations Environmental Program, 2013, </w:t>
      </w:r>
      <w:r>
        <w:rPr>
          <w:i/>
        </w:rPr>
        <w:t>Metal Recycling: Opportunities, Limits, Infrastructure</w:t>
      </w:r>
      <w:r>
        <w:t xml:space="preserve">, </w:t>
      </w:r>
      <w:r>
        <w:rPr>
          <w:lang w:eastAsia="en-AU"/>
        </w:rPr>
        <w:t xml:space="preserve">date accessed 21/3/2014: </w:t>
      </w:r>
      <w:hyperlink r:id="rId60" w:history="1">
        <w:r w:rsidRPr="00284F62">
          <w:rPr>
            <w:rStyle w:val="Hyperlink"/>
            <w:lang w:eastAsia="en-AU"/>
          </w:rPr>
          <w:t>http://www.unep.org/resourcepanel/Publications/MetalRecycling/tabid/106143/Default.aspx</w:t>
        </w:r>
      </w:hyperlink>
      <w:r>
        <w:rPr>
          <w:lang w:eastAsia="en-AU"/>
        </w:rPr>
        <w:t xml:space="preserve"> </w:t>
      </w:r>
      <w:r>
        <w:t>.</w:t>
      </w:r>
    </w:p>
    <w:p w:rsidR="004D60B5" w:rsidRDefault="004D60B5" w:rsidP="00815C4F">
      <w:pPr>
        <w:pStyle w:val="BodyText"/>
        <w:jc w:val="both"/>
      </w:pPr>
      <w:r w:rsidRPr="00653890">
        <w:rPr>
          <w:szCs w:val="22"/>
        </w:rPr>
        <w:t xml:space="preserve">US EPA, 2010, </w:t>
      </w:r>
      <w:r w:rsidRPr="00653890">
        <w:rPr>
          <w:bCs/>
          <w:color w:val="000000"/>
          <w:kern w:val="36"/>
          <w:szCs w:val="22"/>
        </w:rPr>
        <w:t>Safe Disposal of Refrigerated Household Appliances: Frequently Asked Questions (FAQ)</w:t>
      </w:r>
      <w:r>
        <w:rPr>
          <w:bCs/>
          <w:color w:val="000000"/>
          <w:kern w:val="36"/>
          <w:szCs w:val="22"/>
        </w:rPr>
        <w:t xml:space="preserve">, date accessed 21/3/2014: </w:t>
      </w:r>
      <w:hyperlink r:id="rId61" w:history="1">
        <w:r>
          <w:rPr>
            <w:rStyle w:val="Hyperlink"/>
          </w:rPr>
          <w:t>http://www.epa.gov/Ozone/title6/608/disposal/household.html</w:t>
        </w:r>
      </w:hyperlink>
    </w:p>
    <w:p w:rsidR="004D60B5" w:rsidRDefault="004D60B5" w:rsidP="0069083C">
      <w:pPr>
        <w:pStyle w:val="BodyText"/>
        <w:jc w:val="both"/>
        <w:rPr>
          <w:rFonts w:ascii="Arial" w:eastAsia="Times New Roman" w:hAnsi="Arial" w:cs="Univers 45 Light"/>
          <w:lang w:eastAsia="en-AU"/>
        </w:rPr>
      </w:pPr>
      <w:r>
        <w:t xml:space="preserve">WEEE Forum, 2012, </w:t>
      </w:r>
      <w:proofErr w:type="gramStart"/>
      <w:r>
        <w:rPr>
          <w:i/>
        </w:rPr>
        <w:t>The</w:t>
      </w:r>
      <w:proofErr w:type="gramEnd"/>
      <w:r>
        <w:rPr>
          <w:i/>
        </w:rPr>
        <w:t xml:space="preserve"> challenge of transposing WEEE II into national law</w:t>
      </w:r>
      <w:r>
        <w:t xml:space="preserve">, date accessed 10/3/14, </w:t>
      </w:r>
      <w:hyperlink r:id="rId62" w:history="1">
        <w:r w:rsidRPr="003A65B4">
          <w:rPr>
            <w:rStyle w:val="Hyperlink"/>
          </w:rPr>
          <w:t>http://www.weee-forum.org/system/files/documents/weee_forum_issues_paper_final_2012_09_06.pdf</w:t>
        </w:r>
      </w:hyperlink>
      <w:r>
        <w:t>.</w:t>
      </w:r>
      <w:r w:rsidR="0069083C">
        <w:t xml:space="preserve"> </w:t>
      </w:r>
      <w:r>
        <w:rPr>
          <w:rFonts w:eastAsia="Times New Roman" w:cs="Univers 45 Light"/>
          <w:lang w:eastAsia="en-AU"/>
        </w:rPr>
        <w:br w:type="page"/>
      </w:r>
    </w:p>
    <w:p w:rsidR="004D60B5" w:rsidRPr="005157B6" w:rsidRDefault="004D60B5" w:rsidP="004D60B5">
      <w:pPr>
        <w:pStyle w:val="Heading1"/>
        <w:numPr>
          <w:ilvl w:val="0"/>
          <w:numId w:val="0"/>
        </w:numPr>
        <w:rPr>
          <w:b/>
        </w:rPr>
      </w:pPr>
      <w:bookmarkStart w:id="183" w:name="_Toc384811040"/>
      <w:bookmarkStart w:id="184" w:name="_Toc384825983"/>
      <w:bookmarkStart w:id="185" w:name="_Toc393875248"/>
      <w:r w:rsidRPr="005157B6">
        <w:rPr>
          <w:b/>
        </w:rPr>
        <w:lastRenderedPageBreak/>
        <w:t>Appendix A – Stakeholder Engagement</w:t>
      </w:r>
      <w:bookmarkEnd w:id="183"/>
      <w:bookmarkEnd w:id="184"/>
      <w:bookmarkEnd w:id="185"/>
      <w:r w:rsidRPr="005157B6">
        <w:rPr>
          <w:b/>
        </w:rPr>
        <w:t xml:space="preserve"> </w:t>
      </w:r>
    </w:p>
    <w:p w:rsidR="004D60B5" w:rsidRDefault="004D60B5" w:rsidP="004D60B5">
      <w:pPr>
        <w:pStyle w:val="BodyText"/>
        <w:spacing w:before="400" w:after="0" w:line="320" w:lineRule="exact"/>
        <w:rPr>
          <w:b/>
          <w:sz w:val="28"/>
        </w:rPr>
      </w:pPr>
      <w:r w:rsidRPr="0088078F">
        <w:rPr>
          <w:b/>
          <w:sz w:val="28"/>
        </w:rPr>
        <w:t xml:space="preserve">Workshops </w:t>
      </w:r>
    </w:p>
    <w:p w:rsidR="004D60B5" w:rsidRPr="00663411" w:rsidRDefault="004D60B5" w:rsidP="004D60B5">
      <w:pPr>
        <w:pStyle w:val="BodyText"/>
        <w:rPr>
          <w:b/>
        </w:rPr>
      </w:pPr>
      <w:r w:rsidRPr="00663411">
        <w:rPr>
          <w:b/>
        </w:rPr>
        <w:t xml:space="preserve">Stakeholders consulted </w:t>
      </w:r>
    </w:p>
    <w:p w:rsidR="004D60B5" w:rsidRDefault="004D60B5" w:rsidP="004D60B5">
      <w:pPr>
        <w:pStyle w:val="BodyText"/>
        <w:rPr>
          <w:b/>
        </w:rPr>
      </w:pPr>
      <w:r>
        <w:t xml:space="preserve">Stakeholders were engaged via face-to-face meetings, telephone interviews, participation in a workshop and email correspondence.  </w:t>
      </w:r>
    </w:p>
    <w:p w:rsidR="004D60B5" w:rsidRDefault="004D60B5" w:rsidP="004D60B5">
      <w:pPr>
        <w:pStyle w:val="BodyText"/>
        <w:rPr>
          <w:b/>
        </w:rPr>
      </w:pPr>
      <w:r w:rsidRPr="00DE25A2">
        <w:rPr>
          <w:b/>
        </w:rPr>
        <w:t xml:space="preserve">Workshop </w:t>
      </w:r>
      <w:r>
        <w:rPr>
          <w:b/>
        </w:rPr>
        <w:t xml:space="preserve">attendees </w:t>
      </w:r>
    </w:p>
    <w:p w:rsidR="004D60B5" w:rsidRPr="00DE25A2" w:rsidRDefault="004D60B5" w:rsidP="004D60B5">
      <w:pPr>
        <w:pStyle w:val="BodyText"/>
      </w:pPr>
      <w:r w:rsidRPr="00DE25A2">
        <w:t xml:space="preserve">Objective: </w:t>
      </w:r>
      <w:r>
        <w:tab/>
        <w:t>T</w:t>
      </w:r>
      <w:r w:rsidRPr="00DE25A2">
        <w:t xml:space="preserve">o discuss RAC </w:t>
      </w:r>
      <w:r>
        <w:t>end-of-life</w:t>
      </w:r>
      <w:r w:rsidRPr="00DE25A2">
        <w:t xml:space="preserve"> disposal practices</w:t>
      </w:r>
    </w:p>
    <w:p w:rsidR="004D60B5" w:rsidRPr="00DE25A2" w:rsidRDefault="004D60B5" w:rsidP="004D60B5">
      <w:pPr>
        <w:pStyle w:val="BodyText"/>
      </w:pPr>
      <w:r w:rsidRPr="00DE25A2">
        <w:t xml:space="preserve">Held: </w:t>
      </w:r>
      <w:r>
        <w:tab/>
      </w:r>
      <w:r>
        <w:tab/>
      </w:r>
      <w:r w:rsidRPr="00DE25A2">
        <w:t xml:space="preserve">3 March 2014 at Sydney, 10:00 am – 3:00 pm </w:t>
      </w:r>
    </w:p>
    <w:tbl>
      <w:tblPr>
        <w:tblStyle w:val="TableGrid"/>
        <w:tblW w:w="7938" w:type="dxa"/>
        <w:tblInd w:w="2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4536"/>
        <w:gridCol w:w="3402"/>
      </w:tblGrid>
      <w:tr w:rsidR="004D60B5" w:rsidTr="000614C4">
        <w:trPr>
          <w:trHeight w:val="399"/>
        </w:trPr>
        <w:tc>
          <w:tcPr>
            <w:tcW w:w="4536" w:type="dxa"/>
            <w:shd w:val="clear" w:color="auto" w:fill="8DB3E2" w:themeFill="text2" w:themeFillTint="66"/>
          </w:tcPr>
          <w:p w:rsidR="004D60B5" w:rsidRPr="005E74CD" w:rsidRDefault="004D60B5" w:rsidP="00CC21BB">
            <w:pPr>
              <w:pStyle w:val="BodyText"/>
              <w:spacing w:before="0" w:after="0"/>
              <w:rPr>
                <w:b/>
              </w:rPr>
            </w:pPr>
            <w:r>
              <w:rPr>
                <w:b/>
              </w:rPr>
              <w:t xml:space="preserve">Company </w:t>
            </w:r>
          </w:p>
        </w:tc>
        <w:tc>
          <w:tcPr>
            <w:tcW w:w="3402" w:type="dxa"/>
            <w:shd w:val="clear" w:color="auto" w:fill="8DB3E2" w:themeFill="text2" w:themeFillTint="66"/>
          </w:tcPr>
          <w:p w:rsidR="004D60B5" w:rsidRDefault="004D60B5" w:rsidP="00CC21BB">
            <w:pPr>
              <w:pStyle w:val="BodyText"/>
              <w:spacing w:before="0" w:after="0"/>
              <w:rPr>
                <w:b/>
              </w:rPr>
            </w:pPr>
            <w:r w:rsidRPr="005E74CD">
              <w:rPr>
                <w:b/>
              </w:rPr>
              <w:t>Stakeholder group</w:t>
            </w:r>
          </w:p>
        </w:tc>
      </w:tr>
      <w:tr w:rsidR="004D60B5" w:rsidTr="000614C4">
        <w:trPr>
          <w:trHeight w:val="399"/>
        </w:trPr>
        <w:tc>
          <w:tcPr>
            <w:tcW w:w="4536" w:type="dxa"/>
            <w:vAlign w:val="center"/>
          </w:tcPr>
          <w:p w:rsidR="004D60B5" w:rsidRDefault="004D60B5" w:rsidP="00CC21BB">
            <w:pPr>
              <w:pStyle w:val="BodyText"/>
              <w:spacing w:before="0" w:after="0"/>
            </w:pPr>
            <w:r>
              <w:t>TES-AMM</w:t>
            </w:r>
          </w:p>
        </w:tc>
        <w:tc>
          <w:tcPr>
            <w:tcW w:w="3402" w:type="dxa"/>
            <w:vAlign w:val="center"/>
          </w:tcPr>
          <w:p w:rsidR="004D60B5" w:rsidRDefault="004D60B5" w:rsidP="00CC21BB">
            <w:pPr>
              <w:pStyle w:val="BodyText"/>
              <w:spacing w:before="0" w:after="0"/>
            </w:pPr>
            <w:r>
              <w:t>Waste disposal</w:t>
            </w:r>
          </w:p>
        </w:tc>
      </w:tr>
      <w:tr w:rsidR="004D60B5" w:rsidTr="000614C4">
        <w:trPr>
          <w:trHeight w:val="509"/>
        </w:trPr>
        <w:tc>
          <w:tcPr>
            <w:tcW w:w="4536" w:type="dxa"/>
            <w:vAlign w:val="center"/>
          </w:tcPr>
          <w:p w:rsidR="004D60B5" w:rsidRDefault="004D60B5" w:rsidP="00CC21BB">
            <w:pPr>
              <w:pStyle w:val="BodyText"/>
              <w:spacing w:before="0" w:after="0"/>
            </w:pPr>
            <w:r>
              <w:t>Ozone Protection and Synthetic Greenhouse Gas Policy Section, Department of Environment</w:t>
            </w:r>
          </w:p>
        </w:tc>
        <w:tc>
          <w:tcPr>
            <w:tcW w:w="3402" w:type="dxa"/>
            <w:vAlign w:val="center"/>
          </w:tcPr>
          <w:p w:rsidR="004D60B5" w:rsidRDefault="004D60B5" w:rsidP="00CC21BB">
            <w:pPr>
              <w:pStyle w:val="BodyText"/>
              <w:spacing w:before="0" w:after="0"/>
            </w:pPr>
            <w:r>
              <w:t>Government</w:t>
            </w:r>
          </w:p>
        </w:tc>
      </w:tr>
      <w:tr w:rsidR="004D60B5" w:rsidTr="000614C4">
        <w:trPr>
          <w:trHeight w:val="377"/>
        </w:trPr>
        <w:tc>
          <w:tcPr>
            <w:tcW w:w="4536" w:type="dxa"/>
            <w:vAlign w:val="center"/>
          </w:tcPr>
          <w:p w:rsidR="004D60B5" w:rsidRDefault="004D60B5" w:rsidP="00CC21BB">
            <w:pPr>
              <w:pStyle w:val="BodyText"/>
              <w:spacing w:before="0" w:after="0"/>
            </w:pPr>
            <w:r>
              <w:t>Regulatory Affairs, Samsung</w:t>
            </w:r>
          </w:p>
        </w:tc>
        <w:tc>
          <w:tcPr>
            <w:tcW w:w="3402" w:type="dxa"/>
            <w:vAlign w:val="center"/>
          </w:tcPr>
          <w:p w:rsidR="004D60B5" w:rsidRDefault="004D60B5" w:rsidP="00CC21BB">
            <w:pPr>
              <w:pStyle w:val="BodyText"/>
              <w:spacing w:before="0" w:after="0"/>
            </w:pPr>
            <w:r>
              <w:t>Manufacturer</w:t>
            </w:r>
          </w:p>
        </w:tc>
      </w:tr>
      <w:tr w:rsidR="004D60B5" w:rsidTr="000614C4">
        <w:trPr>
          <w:trHeight w:val="399"/>
        </w:trPr>
        <w:tc>
          <w:tcPr>
            <w:tcW w:w="4536" w:type="dxa"/>
            <w:vAlign w:val="center"/>
          </w:tcPr>
          <w:p w:rsidR="004D60B5" w:rsidRDefault="004D60B5" w:rsidP="00CC21BB">
            <w:pPr>
              <w:pStyle w:val="BodyText"/>
              <w:spacing w:before="0" w:after="0"/>
            </w:pPr>
            <w:r>
              <w:t>Representative</w:t>
            </w:r>
          </w:p>
        </w:tc>
        <w:tc>
          <w:tcPr>
            <w:tcW w:w="3402" w:type="dxa"/>
            <w:vAlign w:val="center"/>
          </w:tcPr>
          <w:p w:rsidR="004D60B5" w:rsidRDefault="004D60B5" w:rsidP="00CC21BB">
            <w:pPr>
              <w:pStyle w:val="BodyText"/>
              <w:spacing w:before="0" w:after="0"/>
            </w:pPr>
            <w:r>
              <w:t>Retailer</w:t>
            </w:r>
          </w:p>
        </w:tc>
      </w:tr>
      <w:tr w:rsidR="004D60B5" w:rsidTr="000614C4">
        <w:trPr>
          <w:trHeight w:val="399"/>
        </w:trPr>
        <w:tc>
          <w:tcPr>
            <w:tcW w:w="4536" w:type="dxa"/>
            <w:vAlign w:val="center"/>
          </w:tcPr>
          <w:p w:rsidR="004D60B5" w:rsidRDefault="004D60B5" w:rsidP="00CC21BB">
            <w:pPr>
              <w:pStyle w:val="BodyText"/>
              <w:spacing w:before="0" w:after="0"/>
            </w:pPr>
            <w:r>
              <w:t>Refrigerant Reclaim Australia</w:t>
            </w:r>
          </w:p>
        </w:tc>
        <w:tc>
          <w:tcPr>
            <w:tcW w:w="3402" w:type="dxa"/>
            <w:vAlign w:val="center"/>
          </w:tcPr>
          <w:p w:rsidR="004D60B5" w:rsidRDefault="004D60B5" w:rsidP="00CC21BB">
            <w:pPr>
              <w:pStyle w:val="BodyText"/>
              <w:spacing w:before="0" w:after="0"/>
            </w:pPr>
            <w:r>
              <w:t>Waste disposal</w:t>
            </w:r>
          </w:p>
        </w:tc>
      </w:tr>
      <w:tr w:rsidR="004D60B5" w:rsidTr="000614C4">
        <w:trPr>
          <w:trHeight w:val="399"/>
        </w:trPr>
        <w:tc>
          <w:tcPr>
            <w:tcW w:w="4536" w:type="dxa"/>
            <w:vAlign w:val="center"/>
          </w:tcPr>
          <w:p w:rsidR="004D60B5" w:rsidRDefault="004D60B5" w:rsidP="00CC21BB">
            <w:pPr>
              <w:pStyle w:val="BodyText"/>
              <w:spacing w:before="0" w:after="0"/>
            </w:pPr>
            <w:r>
              <w:t>Mitsubishi / AREEMA</w:t>
            </w:r>
          </w:p>
        </w:tc>
        <w:tc>
          <w:tcPr>
            <w:tcW w:w="3402" w:type="dxa"/>
            <w:vAlign w:val="center"/>
          </w:tcPr>
          <w:p w:rsidR="004D60B5" w:rsidRDefault="004D60B5" w:rsidP="00CC21BB">
            <w:pPr>
              <w:pStyle w:val="BodyText"/>
              <w:spacing w:before="0" w:after="0"/>
            </w:pPr>
            <w:r>
              <w:t>Manufacturer</w:t>
            </w:r>
          </w:p>
        </w:tc>
      </w:tr>
      <w:tr w:rsidR="004D60B5" w:rsidTr="000614C4">
        <w:trPr>
          <w:trHeight w:val="346"/>
        </w:trPr>
        <w:tc>
          <w:tcPr>
            <w:tcW w:w="4536" w:type="dxa"/>
            <w:vAlign w:val="center"/>
          </w:tcPr>
          <w:p w:rsidR="004D60B5" w:rsidRDefault="004D60B5" w:rsidP="00CC21BB">
            <w:pPr>
              <w:pStyle w:val="BodyText"/>
              <w:spacing w:before="0" w:after="0"/>
            </w:pPr>
            <w:r>
              <w:t>Fujitsu/ Refrigerant Reclaim Australia</w:t>
            </w:r>
          </w:p>
        </w:tc>
        <w:tc>
          <w:tcPr>
            <w:tcW w:w="3402" w:type="dxa"/>
            <w:vAlign w:val="center"/>
          </w:tcPr>
          <w:p w:rsidR="004D60B5" w:rsidRDefault="004D60B5" w:rsidP="00CC21BB">
            <w:pPr>
              <w:pStyle w:val="BodyText"/>
              <w:spacing w:before="0" w:after="0"/>
            </w:pPr>
            <w:r>
              <w:t>Manufacturer</w:t>
            </w:r>
          </w:p>
        </w:tc>
      </w:tr>
      <w:tr w:rsidR="004D60B5" w:rsidTr="000614C4">
        <w:trPr>
          <w:trHeight w:val="399"/>
        </w:trPr>
        <w:tc>
          <w:tcPr>
            <w:tcW w:w="4536" w:type="dxa"/>
            <w:vAlign w:val="center"/>
          </w:tcPr>
          <w:p w:rsidR="004D60B5" w:rsidRDefault="004D60B5" w:rsidP="00CC21BB">
            <w:pPr>
              <w:pStyle w:val="BodyText"/>
              <w:spacing w:before="0" w:after="0"/>
            </w:pPr>
            <w:r>
              <w:t xml:space="preserve">Next Energy / Chairman, </w:t>
            </w:r>
            <w:proofErr w:type="spellStart"/>
            <w:r>
              <w:t>Tenic</w:t>
            </w:r>
            <w:proofErr w:type="spellEnd"/>
            <w:r>
              <w:t xml:space="preserve"> </w:t>
            </w:r>
          </w:p>
        </w:tc>
        <w:tc>
          <w:tcPr>
            <w:tcW w:w="3402" w:type="dxa"/>
            <w:vAlign w:val="center"/>
          </w:tcPr>
          <w:p w:rsidR="004D60B5" w:rsidRDefault="004D60B5" w:rsidP="00CC21BB">
            <w:pPr>
              <w:pStyle w:val="BodyText"/>
              <w:spacing w:before="0" w:after="0"/>
            </w:pPr>
            <w:r>
              <w:t>Waste disposal / Refrigerant recovery</w:t>
            </w:r>
          </w:p>
        </w:tc>
      </w:tr>
      <w:tr w:rsidR="004D60B5" w:rsidTr="000614C4">
        <w:trPr>
          <w:trHeight w:val="377"/>
        </w:trPr>
        <w:tc>
          <w:tcPr>
            <w:tcW w:w="4536" w:type="dxa"/>
            <w:vAlign w:val="center"/>
          </w:tcPr>
          <w:p w:rsidR="004D60B5" w:rsidRDefault="004D60B5" w:rsidP="00CC21BB">
            <w:pPr>
              <w:pStyle w:val="BodyText"/>
              <w:spacing w:before="0" w:after="0"/>
            </w:pPr>
            <w:r>
              <w:t>Daikin</w:t>
            </w:r>
          </w:p>
        </w:tc>
        <w:tc>
          <w:tcPr>
            <w:tcW w:w="3402" w:type="dxa"/>
            <w:vAlign w:val="center"/>
          </w:tcPr>
          <w:p w:rsidR="004D60B5" w:rsidRDefault="004D60B5" w:rsidP="00CC21BB">
            <w:pPr>
              <w:pStyle w:val="BodyText"/>
              <w:spacing w:before="0" w:after="0"/>
            </w:pPr>
            <w:r>
              <w:t>Importer/manufacturer</w:t>
            </w:r>
          </w:p>
        </w:tc>
      </w:tr>
      <w:tr w:rsidR="004D60B5" w:rsidTr="000614C4">
        <w:trPr>
          <w:trHeight w:val="377"/>
        </w:trPr>
        <w:tc>
          <w:tcPr>
            <w:tcW w:w="4536" w:type="dxa"/>
            <w:vAlign w:val="center"/>
          </w:tcPr>
          <w:p w:rsidR="004D60B5" w:rsidRDefault="004D60B5" w:rsidP="00CC21BB">
            <w:pPr>
              <w:pStyle w:val="BodyText"/>
              <w:spacing w:before="0" w:after="0"/>
            </w:pPr>
            <w:r>
              <w:t>Reverse E-Waste</w:t>
            </w:r>
          </w:p>
        </w:tc>
        <w:tc>
          <w:tcPr>
            <w:tcW w:w="3402" w:type="dxa"/>
            <w:vAlign w:val="center"/>
          </w:tcPr>
          <w:p w:rsidR="004D60B5" w:rsidRDefault="004D60B5" w:rsidP="00CC21BB">
            <w:pPr>
              <w:pStyle w:val="BodyText"/>
              <w:spacing w:before="0" w:after="0"/>
            </w:pPr>
            <w:r>
              <w:t>Waste disposal</w:t>
            </w:r>
          </w:p>
        </w:tc>
      </w:tr>
      <w:tr w:rsidR="004D60B5" w:rsidTr="000614C4">
        <w:trPr>
          <w:trHeight w:val="399"/>
        </w:trPr>
        <w:tc>
          <w:tcPr>
            <w:tcW w:w="4536" w:type="dxa"/>
            <w:vAlign w:val="center"/>
          </w:tcPr>
          <w:p w:rsidR="004D60B5" w:rsidRDefault="004D60B5" w:rsidP="00CC21BB">
            <w:pPr>
              <w:pStyle w:val="BodyText"/>
              <w:spacing w:before="0" w:after="0"/>
            </w:pPr>
            <w:r>
              <w:t>MRI (Aust)</w:t>
            </w:r>
          </w:p>
        </w:tc>
        <w:tc>
          <w:tcPr>
            <w:tcW w:w="3402" w:type="dxa"/>
            <w:vAlign w:val="center"/>
          </w:tcPr>
          <w:p w:rsidR="004D60B5" w:rsidRDefault="004D60B5" w:rsidP="00CC21BB">
            <w:pPr>
              <w:pStyle w:val="BodyText"/>
              <w:spacing w:before="0" w:after="0"/>
            </w:pPr>
            <w:r>
              <w:t>Waste disposal</w:t>
            </w:r>
          </w:p>
        </w:tc>
      </w:tr>
      <w:tr w:rsidR="004D60B5" w:rsidTr="000614C4">
        <w:trPr>
          <w:trHeight w:val="399"/>
        </w:trPr>
        <w:tc>
          <w:tcPr>
            <w:tcW w:w="4536" w:type="dxa"/>
            <w:vAlign w:val="center"/>
          </w:tcPr>
          <w:p w:rsidR="004D60B5" w:rsidRDefault="004D60B5" w:rsidP="00CC21BB">
            <w:pPr>
              <w:pStyle w:val="BodyText"/>
              <w:spacing w:before="0" w:after="0"/>
            </w:pPr>
            <w:r>
              <w:t>Department of the Environment</w:t>
            </w:r>
          </w:p>
        </w:tc>
        <w:tc>
          <w:tcPr>
            <w:tcW w:w="3402" w:type="dxa"/>
            <w:vAlign w:val="center"/>
          </w:tcPr>
          <w:p w:rsidR="004D60B5" w:rsidRDefault="004D60B5" w:rsidP="00CC21BB">
            <w:pPr>
              <w:pStyle w:val="BodyText"/>
              <w:spacing w:before="0" w:after="0"/>
            </w:pPr>
            <w:r>
              <w:t>Government</w:t>
            </w:r>
          </w:p>
        </w:tc>
      </w:tr>
    </w:tbl>
    <w:p w:rsidR="004D60B5" w:rsidRDefault="004D60B5" w:rsidP="004D60B5">
      <w:pPr>
        <w:pStyle w:val="BodyText"/>
      </w:pPr>
    </w:p>
    <w:p w:rsidR="004D60B5" w:rsidRDefault="00815C4F" w:rsidP="004D60B5">
      <w:pPr>
        <w:pStyle w:val="BodyText"/>
      </w:pPr>
      <w:r>
        <w:t>A full list of the</w:t>
      </w:r>
      <w:r w:rsidR="004D60B5">
        <w:t xml:space="preserve"> stakeholders engaged over the course of the program is shown below. </w:t>
      </w:r>
    </w:p>
    <w:p w:rsidR="00250CB7" w:rsidRDefault="00250CB7" w:rsidP="004D60B5">
      <w:pPr>
        <w:pStyle w:val="BodyText"/>
      </w:pPr>
    </w:p>
    <w:p w:rsidR="00250CB7" w:rsidRDefault="00250CB7" w:rsidP="004D60B5">
      <w:pPr>
        <w:pStyle w:val="BodyText"/>
      </w:pPr>
    </w:p>
    <w:p w:rsidR="00250CB7" w:rsidRDefault="00250CB7">
      <w:pPr>
        <w:spacing w:line="240" w:lineRule="auto"/>
        <w:rPr>
          <w:b/>
        </w:rPr>
      </w:pPr>
      <w:r>
        <w:rPr>
          <w:b/>
        </w:rPr>
        <w:br w:type="page"/>
      </w:r>
    </w:p>
    <w:p w:rsidR="004D60B5" w:rsidRPr="00186926" w:rsidRDefault="004D60B5" w:rsidP="004D60B5">
      <w:pPr>
        <w:pStyle w:val="BodyText"/>
        <w:rPr>
          <w:b/>
        </w:rPr>
      </w:pPr>
      <w:r>
        <w:rPr>
          <w:b/>
        </w:rPr>
        <w:lastRenderedPageBreak/>
        <w:t xml:space="preserve">Record of </w:t>
      </w:r>
      <w:r w:rsidRPr="00186926">
        <w:rPr>
          <w:b/>
        </w:rPr>
        <w:t>stakeholder</w:t>
      </w:r>
      <w:r>
        <w:rPr>
          <w:b/>
        </w:rPr>
        <w:t>s</w:t>
      </w:r>
      <w:r w:rsidRPr="00186926">
        <w:rPr>
          <w:b/>
        </w:rPr>
        <w:t xml:space="preserve"> engaged</w:t>
      </w:r>
      <w:r>
        <w:rPr>
          <w:b/>
        </w:rPr>
        <w:t xml:space="preserve">: </w:t>
      </w:r>
    </w:p>
    <w:tbl>
      <w:tblPr>
        <w:tblW w:w="8662" w:type="dxa"/>
        <w:tblInd w:w="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4331"/>
        <w:gridCol w:w="4331"/>
      </w:tblGrid>
      <w:tr w:rsidR="00250CB7" w:rsidRPr="00186926" w:rsidTr="00250CB7">
        <w:trPr>
          <w:cantSplit/>
          <w:trHeight w:val="328"/>
          <w:tblHeader/>
        </w:trPr>
        <w:tc>
          <w:tcPr>
            <w:tcW w:w="4331" w:type="dxa"/>
            <w:vMerge w:val="restart"/>
            <w:shd w:val="clear" w:color="000000" w:fill="C5D9F1"/>
            <w:vAlign w:val="center"/>
            <w:hideMark/>
          </w:tcPr>
          <w:p w:rsidR="00250CB7" w:rsidRPr="003B66D1" w:rsidRDefault="00250CB7" w:rsidP="00CC21BB">
            <w:pPr>
              <w:jc w:val="center"/>
              <w:rPr>
                <w:b/>
                <w:bCs/>
                <w:color w:val="000000"/>
                <w:sz w:val="24"/>
                <w:szCs w:val="24"/>
                <w:lang w:eastAsia="en-AU"/>
              </w:rPr>
            </w:pPr>
            <w:r w:rsidRPr="003B66D1">
              <w:rPr>
                <w:b/>
                <w:bCs/>
                <w:color w:val="000000"/>
                <w:sz w:val="24"/>
                <w:szCs w:val="24"/>
                <w:lang w:eastAsia="en-AU"/>
              </w:rPr>
              <w:t>Organisation</w:t>
            </w:r>
          </w:p>
        </w:tc>
        <w:tc>
          <w:tcPr>
            <w:tcW w:w="4331" w:type="dxa"/>
            <w:vMerge w:val="restart"/>
            <w:shd w:val="clear" w:color="000000" w:fill="C5D9F1"/>
            <w:vAlign w:val="center"/>
            <w:hideMark/>
          </w:tcPr>
          <w:p w:rsidR="00250CB7" w:rsidRPr="003B66D1" w:rsidRDefault="00250CB7" w:rsidP="00CC21BB">
            <w:pPr>
              <w:jc w:val="center"/>
              <w:rPr>
                <w:b/>
                <w:bCs/>
                <w:color w:val="000000"/>
                <w:sz w:val="24"/>
                <w:szCs w:val="24"/>
                <w:lang w:eastAsia="en-AU"/>
              </w:rPr>
            </w:pPr>
            <w:r w:rsidRPr="003B66D1">
              <w:rPr>
                <w:b/>
                <w:bCs/>
                <w:color w:val="000000"/>
                <w:sz w:val="24"/>
                <w:szCs w:val="24"/>
                <w:lang w:eastAsia="en-AU"/>
              </w:rPr>
              <w:t>Industry role</w:t>
            </w:r>
          </w:p>
        </w:tc>
      </w:tr>
      <w:tr w:rsidR="00250CB7" w:rsidRPr="00186926" w:rsidTr="00250CB7">
        <w:trPr>
          <w:trHeight w:val="820"/>
          <w:tblHeader/>
        </w:trPr>
        <w:tc>
          <w:tcPr>
            <w:tcW w:w="4331" w:type="dxa"/>
            <w:vMerge/>
            <w:shd w:val="clear" w:color="000000" w:fill="C5D9F1"/>
            <w:vAlign w:val="bottom"/>
            <w:hideMark/>
          </w:tcPr>
          <w:p w:rsidR="00250CB7" w:rsidRPr="00186926" w:rsidRDefault="00250CB7" w:rsidP="00CC21BB">
            <w:pPr>
              <w:jc w:val="center"/>
              <w:rPr>
                <w:b/>
                <w:bCs/>
                <w:color w:val="000000"/>
                <w:lang w:eastAsia="en-AU"/>
              </w:rPr>
            </w:pPr>
          </w:p>
        </w:tc>
        <w:tc>
          <w:tcPr>
            <w:tcW w:w="4331" w:type="dxa"/>
            <w:vMerge/>
            <w:shd w:val="clear" w:color="000000" w:fill="C5D9F1"/>
            <w:vAlign w:val="bottom"/>
            <w:hideMark/>
          </w:tcPr>
          <w:p w:rsidR="00250CB7" w:rsidRPr="00186926" w:rsidRDefault="00250CB7" w:rsidP="00CC21BB">
            <w:pPr>
              <w:jc w:val="center"/>
              <w:rPr>
                <w:b/>
                <w:bCs/>
                <w:color w:val="000000"/>
                <w:lang w:eastAsia="en-AU"/>
              </w:rPr>
            </w:pPr>
          </w:p>
        </w:tc>
      </w:tr>
      <w:tr w:rsidR="00250CB7" w:rsidRPr="00186926" w:rsidTr="00250CB7">
        <w:trPr>
          <w:trHeight w:val="316"/>
        </w:trPr>
        <w:tc>
          <w:tcPr>
            <w:tcW w:w="4331" w:type="dxa"/>
            <w:shd w:val="clear" w:color="auto" w:fill="auto"/>
            <w:vAlign w:val="center"/>
            <w:hideMark/>
          </w:tcPr>
          <w:p w:rsidR="00250CB7" w:rsidRPr="00D81B4F" w:rsidRDefault="00250CB7" w:rsidP="00CC21BB">
            <w:pPr>
              <w:rPr>
                <w:color w:val="000000"/>
                <w:szCs w:val="22"/>
                <w:lang w:eastAsia="en-AU"/>
              </w:rPr>
            </w:pPr>
            <w:r>
              <w:rPr>
                <w:color w:val="000000"/>
                <w:szCs w:val="22"/>
                <w:lang w:eastAsia="en-AU"/>
              </w:rPr>
              <w:t>Australian Council of Recyclers (</w:t>
            </w:r>
            <w:r w:rsidRPr="00D81B4F">
              <w:rPr>
                <w:color w:val="000000"/>
                <w:szCs w:val="22"/>
                <w:lang w:eastAsia="en-AU"/>
              </w:rPr>
              <w:t>ACOR</w:t>
            </w:r>
            <w:r>
              <w:rPr>
                <w:color w:val="000000"/>
                <w:szCs w:val="22"/>
                <w:lang w:eastAsia="en-AU"/>
              </w:rPr>
              <w:t xml:space="preserve">) </w:t>
            </w:r>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Recycling industry association</w:t>
            </w:r>
          </w:p>
        </w:tc>
      </w:tr>
      <w:tr w:rsidR="00250CB7" w:rsidRPr="00186926" w:rsidTr="00250CB7">
        <w:trPr>
          <w:trHeight w:val="316"/>
        </w:trPr>
        <w:tc>
          <w:tcPr>
            <w:tcW w:w="4331" w:type="dxa"/>
            <w:shd w:val="clear" w:color="auto" w:fill="auto"/>
            <w:vAlign w:val="center"/>
            <w:hideMark/>
          </w:tcPr>
          <w:p w:rsidR="00250CB7" w:rsidRPr="00D81B4F" w:rsidRDefault="00250CB7" w:rsidP="00CC21BB">
            <w:pPr>
              <w:rPr>
                <w:color w:val="000000"/>
                <w:szCs w:val="22"/>
                <w:lang w:eastAsia="en-AU"/>
              </w:rPr>
            </w:pPr>
            <w:proofErr w:type="spellStart"/>
            <w:r w:rsidRPr="00D81B4F">
              <w:rPr>
                <w:color w:val="000000"/>
                <w:szCs w:val="22"/>
                <w:lang w:eastAsia="en-AU"/>
              </w:rPr>
              <w:t>Actrol</w:t>
            </w:r>
            <w:proofErr w:type="spellEnd"/>
            <w:r w:rsidRPr="00D81B4F">
              <w:rPr>
                <w:color w:val="000000"/>
                <w:szCs w:val="22"/>
                <w:lang w:eastAsia="en-AU"/>
              </w:rPr>
              <w:t xml:space="preserve"> </w:t>
            </w:r>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 xml:space="preserve">Seller of air conditioners </w:t>
            </w:r>
          </w:p>
        </w:tc>
      </w:tr>
      <w:tr w:rsidR="00250CB7" w:rsidRPr="00CA7F4C" w:rsidTr="00250CB7">
        <w:trPr>
          <w:trHeight w:val="316"/>
        </w:trPr>
        <w:tc>
          <w:tcPr>
            <w:tcW w:w="4331" w:type="dxa"/>
            <w:shd w:val="clear" w:color="auto" w:fill="auto"/>
            <w:vAlign w:val="center"/>
            <w:hideMark/>
          </w:tcPr>
          <w:p w:rsidR="00250CB7" w:rsidRPr="00D81B4F" w:rsidRDefault="00250CB7" w:rsidP="00CC21BB">
            <w:pPr>
              <w:rPr>
                <w:color w:val="000000"/>
                <w:szCs w:val="22"/>
                <w:lang w:eastAsia="en-AU"/>
              </w:rPr>
            </w:pPr>
            <w:r w:rsidRPr="00CA7F4C">
              <w:rPr>
                <w:color w:val="000000"/>
                <w:szCs w:val="22"/>
                <w:lang w:eastAsia="en-AU"/>
              </w:rPr>
              <w:t>Air Conditioning and Refrigeration Wholesalers Association (ARWA)</w:t>
            </w:r>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RAC industry association</w:t>
            </w:r>
          </w:p>
        </w:tc>
      </w:tr>
      <w:tr w:rsidR="00250CB7" w:rsidRPr="00186926" w:rsidTr="00250CB7">
        <w:trPr>
          <w:trHeight w:val="550"/>
        </w:trPr>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A-Gas</w:t>
            </w:r>
          </w:p>
        </w:tc>
        <w:tc>
          <w:tcPr>
            <w:tcW w:w="4331" w:type="dxa"/>
            <w:shd w:val="clear" w:color="auto" w:fill="auto"/>
            <w:vAlign w:val="center"/>
            <w:hideMark/>
          </w:tcPr>
          <w:p w:rsidR="00250CB7" w:rsidRPr="00D81B4F" w:rsidRDefault="00250CB7" w:rsidP="00CC21BB">
            <w:pPr>
              <w:rPr>
                <w:szCs w:val="22"/>
                <w:lang w:eastAsia="en-AU"/>
              </w:rPr>
            </w:pPr>
            <w:r w:rsidRPr="00D81B4F">
              <w:rPr>
                <w:szCs w:val="22"/>
                <w:lang w:eastAsia="en-AU"/>
              </w:rPr>
              <w:t xml:space="preserve">Bulk gas importers </w:t>
            </w:r>
            <w:r w:rsidRPr="00D81B4F">
              <w:rPr>
                <w:szCs w:val="22"/>
                <w:lang w:eastAsia="en-AU"/>
              </w:rPr>
              <w:br/>
              <w:t xml:space="preserve">Operate a gas reclamation facility </w:t>
            </w:r>
          </w:p>
        </w:tc>
      </w:tr>
      <w:tr w:rsidR="00250CB7" w:rsidRPr="00186926" w:rsidTr="00250CB7">
        <w:trPr>
          <w:trHeight w:val="316"/>
        </w:trPr>
        <w:tc>
          <w:tcPr>
            <w:tcW w:w="4331" w:type="dxa"/>
            <w:shd w:val="clear" w:color="auto" w:fill="auto"/>
            <w:vAlign w:val="center"/>
            <w:hideMark/>
          </w:tcPr>
          <w:p w:rsidR="00250CB7" w:rsidRPr="00D81B4F" w:rsidRDefault="00250CB7" w:rsidP="00CC21BB">
            <w:pPr>
              <w:rPr>
                <w:color w:val="000000"/>
                <w:szCs w:val="22"/>
                <w:lang w:eastAsia="en-AU"/>
              </w:rPr>
            </w:pPr>
            <w:r>
              <w:rPr>
                <w:color w:val="000000"/>
                <w:szCs w:val="22"/>
                <w:lang w:eastAsia="en-AU"/>
              </w:rPr>
              <w:t>Australian Industry Group (</w:t>
            </w:r>
            <w:proofErr w:type="spellStart"/>
            <w:r w:rsidRPr="00D81B4F">
              <w:rPr>
                <w:color w:val="000000"/>
                <w:szCs w:val="22"/>
                <w:lang w:eastAsia="en-AU"/>
              </w:rPr>
              <w:t>AiG</w:t>
            </w:r>
            <w:proofErr w:type="spellEnd"/>
            <w:r>
              <w:rPr>
                <w:color w:val="000000"/>
                <w:szCs w:val="22"/>
                <w:lang w:eastAsia="en-AU"/>
              </w:rPr>
              <w:t>)</w:t>
            </w:r>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Industry association</w:t>
            </w:r>
          </w:p>
        </w:tc>
      </w:tr>
      <w:tr w:rsidR="00250CB7" w:rsidRPr="00186926" w:rsidTr="00250CB7">
        <w:trPr>
          <w:trHeight w:val="343"/>
        </w:trPr>
        <w:tc>
          <w:tcPr>
            <w:tcW w:w="4331" w:type="dxa"/>
            <w:shd w:val="clear" w:color="auto" w:fill="auto"/>
            <w:vAlign w:val="center"/>
            <w:hideMark/>
          </w:tcPr>
          <w:p w:rsidR="00250CB7" w:rsidRPr="00D81B4F" w:rsidRDefault="00250CB7" w:rsidP="00CC21BB">
            <w:pPr>
              <w:rPr>
                <w:color w:val="000000"/>
                <w:szCs w:val="22"/>
                <w:lang w:eastAsia="en-AU"/>
              </w:rPr>
            </w:pPr>
            <w:r>
              <w:rPr>
                <w:color w:val="000000"/>
                <w:szCs w:val="22"/>
                <w:lang w:eastAsia="en-AU"/>
              </w:rPr>
              <w:t>A</w:t>
            </w:r>
            <w:r w:rsidRPr="00CA7F4C">
              <w:rPr>
                <w:color w:val="000000"/>
                <w:szCs w:val="22"/>
                <w:lang w:eastAsia="en-AU"/>
              </w:rPr>
              <w:t>ir</w:t>
            </w:r>
            <w:r>
              <w:rPr>
                <w:color w:val="000000"/>
                <w:szCs w:val="22"/>
                <w:lang w:eastAsia="en-AU"/>
              </w:rPr>
              <w:t xml:space="preserve"> </w:t>
            </w:r>
            <w:r w:rsidRPr="00CA7F4C">
              <w:rPr>
                <w:color w:val="000000"/>
                <w:szCs w:val="22"/>
                <w:lang w:eastAsia="en-AU"/>
              </w:rPr>
              <w:t xml:space="preserve">conditioning and Mechanical Contractors Association </w:t>
            </w:r>
            <w:r>
              <w:rPr>
                <w:color w:val="000000"/>
                <w:szCs w:val="22"/>
                <w:lang w:eastAsia="en-AU"/>
              </w:rPr>
              <w:t>(</w:t>
            </w:r>
            <w:r w:rsidRPr="00D81B4F">
              <w:rPr>
                <w:color w:val="000000"/>
                <w:szCs w:val="22"/>
                <w:lang w:eastAsia="en-AU"/>
              </w:rPr>
              <w:t>AMCA</w:t>
            </w:r>
            <w:r>
              <w:rPr>
                <w:color w:val="000000"/>
                <w:szCs w:val="22"/>
                <w:lang w:eastAsia="en-AU"/>
              </w:rPr>
              <w:t>)</w:t>
            </w:r>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RAC industry association</w:t>
            </w:r>
          </w:p>
        </w:tc>
      </w:tr>
      <w:tr w:rsidR="00250CB7" w:rsidRPr="00186926" w:rsidTr="00250CB7">
        <w:trPr>
          <w:trHeight w:val="631"/>
        </w:trPr>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Appliance Industry Association</w:t>
            </w:r>
            <w:r>
              <w:rPr>
                <w:color w:val="000000"/>
                <w:szCs w:val="22"/>
                <w:lang w:eastAsia="en-AU"/>
              </w:rPr>
              <w:t xml:space="preserve"> (AIA) </w:t>
            </w:r>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RAC industry association</w:t>
            </w:r>
          </w:p>
        </w:tc>
      </w:tr>
      <w:tr w:rsidR="00250CB7" w:rsidRPr="00186926" w:rsidTr="00250CB7">
        <w:trPr>
          <w:trHeight w:val="316"/>
        </w:trPr>
        <w:tc>
          <w:tcPr>
            <w:tcW w:w="4331" w:type="dxa"/>
            <w:shd w:val="clear" w:color="auto" w:fill="auto"/>
            <w:vAlign w:val="center"/>
            <w:hideMark/>
          </w:tcPr>
          <w:p w:rsidR="00250CB7" w:rsidRPr="00D81B4F" w:rsidRDefault="00250CB7" w:rsidP="00CC21BB">
            <w:pPr>
              <w:rPr>
                <w:color w:val="000000"/>
                <w:szCs w:val="22"/>
                <w:lang w:eastAsia="en-AU"/>
              </w:rPr>
            </w:pPr>
            <w:r w:rsidRPr="00CA7F4C">
              <w:rPr>
                <w:color w:val="000000"/>
                <w:szCs w:val="22"/>
                <w:lang w:eastAsia="en-AU"/>
              </w:rPr>
              <w:t>Australian Refrigeration Association</w:t>
            </w:r>
            <w:r w:rsidRPr="00D81B4F">
              <w:rPr>
                <w:color w:val="000000"/>
                <w:szCs w:val="22"/>
                <w:lang w:eastAsia="en-AU"/>
              </w:rPr>
              <w:t xml:space="preserve"> </w:t>
            </w:r>
            <w:r>
              <w:rPr>
                <w:color w:val="000000"/>
                <w:szCs w:val="22"/>
                <w:lang w:eastAsia="en-AU"/>
              </w:rPr>
              <w:t>(</w:t>
            </w:r>
            <w:r w:rsidRPr="00D81B4F">
              <w:rPr>
                <w:color w:val="000000"/>
                <w:szCs w:val="22"/>
                <w:lang w:eastAsia="en-AU"/>
              </w:rPr>
              <w:t>ARA</w:t>
            </w:r>
            <w:r>
              <w:rPr>
                <w:color w:val="000000"/>
                <w:szCs w:val="22"/>
                <w:lang w:eastAsia="en-AU"/>
              </w:rPr>
              <w:t>)</w:t>
            </w:r>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RAC industry association</w:t>
            </w:r>
          </w:p>
        </w:tc>
      </w:tr>
      <w:tr w:rsidR="00250CB7" w:rsidRPr="00186926" w:rsidTr="00250CB7">
        <w:trPr>
          <w:trHeight w:val="316"/>
        </w:trPr>
        <w:tc>
          <w:tcPr>
            <w:tcW w:w="4331" w:type="dxa"/>
            <w:shd w:val="clear" w:color="auto" w:fill="auto"/>
            <w:vAlign w:val="center"/>
            <w:hideMark/>
          </w:tcPr>
          <w:p w:rsidR="00250CB7" w:rsidRPr="00D81B4F" w:rsidRDefault="00250CB7" w:rsidP="00CC21BB">
            <w:pPr>
              <w:rPr>
                <w:color w:val="000000"/>
                <w:szCs w:val="22"/>
                <w:lang w:eastAsia="en-AU"/>
              </w:rPr>
            </w:pPr>
            <w:r>
              <w:rPr>
                <w:color w:val="000000"/>
                <w:szCs w:val="22"/>
                <w:lang w:eastAsia="en-AU"/>
              </w:rPr>
              <w:t>Air conditioning and Refrigeration Equipment Manufacturers (</w:t>
            </w:r>
            <w:r w:rsidRPr="00D81B4F">
              <w:rPr>
                <w:color w:val="000000"/>
                <w:szCs w:val="22"/>
                <w:lang w:eastAsia="en-AU"/>
              </w:rPr>
              <w:t>AREMA</w:t>
            </w:r>
            <w:r>
              <w:rPr>
                <w:color w:val="000000"/>
                <w:szCs w:val="22"/>
                <w:lang w:eastAsia="en-AU"/>
              </w:rPr>
              <w:t>)</w:t>
            </w:r>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RAC industry association</w:t>
            </w:r>
          </w:p>
        </w:tc>
      </w:tr>
      <w:tr w:rsidR="00250CB7" w:rsidRPr="00186926" w:rsidTr="00250CB7">
        <w:trPr>
          <w:trHeight w:val="710"/>
        </w:trPr>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Australian Institute of Refrigeration, Air Conditioning &amp; Heating</w:t>
            </w:r>
            <w:r>
              <w:rPr>
                <w:color w:val="000000"/>
                <w:szCs w:val="22"/>
                <w:lang w:eastAsia="en-AU"/>
              </w:rPr>
              <w:t xml:space="preserve"> (AIRAH)</w:t>
            </w:r>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RAC industry association</w:t>
            </w:r>
          </w:p>
        </w:tc>
      </w:tr>
      <w:tr w:rsidR="00250CB7" w:rsidRPr="00186926" w:rsidTr="00250CB7">
        <w:trPr>
          <w:trHeight w:val="631"/>
        </w:trPr>
        <w:tc>
          <w:tcPr>
            <w:tcW w:w="4331" w:type="dxa"/>
            <w:shd w:val="clear" w:color="000000" w:fill="FFFFFF"/>
            <w:vAlign w:val="center"/>
            <w:hideMark/>
          </w:tcPr>
          <w:p w:rsidR="00250CB7" w:rsidRPr="00D81B4F" w:rsidRDefault="00250CB7" w:rsidP="00CC21BB">
            <w:pPr>
              <w:rPr>
                <w:szCs w:val="22"/>
                <w:lang w:eastAsia="en-AU"/>
              </w:rPr>
            </w:pPr>
            <w:r w:rsidRPr="00D81B4F">
              <w:rPr>
                <w:szCs w:val="22"/>
                <w:lang w:eastAsia="en-AU"/>
              </w:rPr>
              <w:t>Australian National Retailers Association (ANRA)</w:t>
            </w:r>
          </w:p>
        </w:tc>
        <w:tc>
          <w:tcPr>
            <w:tcW w:w="4331" w:type="dxa"/>
            <w:shd w:val="clear" w:color="000000" w:fill="FFFFFF"/>
            <w:vAlign w:val="center"/>
            <w:hideMark/>
          </w:tcPr>
          <w:p w:rsidR="00250CB7" w:rsidRPr="00D81B4F" w:rsidRDefault="00250CB7" w:rsidP="00CC21BB">
            <w:pPr>
              <w:rPr>
                <w:szCs w:val="22"/>
                <w:lang w:eastAsia="en-AU"/>
              </w:rPr>
            </w:pPr>
            <w:r w:rsidRPr="00D81B4F">
              <w:rPr>
                <w:szCs w:val="22"/>
                <w:lang w:eastAsia="en-AU"/>
              </w:rPr>
              <w:t>Retailers association</w:t>
            </w:r>
          </w:p>
        </w:tc>
      </w:tr>
      <w:tr w:rsidR="00250CB7" w:rsidRPr="00186926" w:rsidTr="00250CB7">
        <w:trPr>
          <w:trHeight w:val="503"/>
        </w:trPr>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Australian Refrigeration Council</w:t>
            </w:r>
            <w:r>
              <w:rPr>
                <w:color w:val="000000"/>
                <w:szCs w:val="22"/>
                <w:lang w:eastAsia="en-AU"/>
              </w:rPr>
              <w:t xml:space="preserve"> (ARC)</w:t>
            </w:r>
          </w:p>
        </w:tc>
        <w:tc>
          <w:tcPr>
            <w:tcW w:w="4331" w:type="dxa"/>
            <w:shd w:val="clear" w:color="000000" w:fill="FFFFFF"/>
            <w:vAlign w:val="center"/>
            <w:hideMark/>
          </w:tcPr>
          <w:p w:rsidR="00250CB7" w:rsidRPr="00D81B4F" w:rsidRDefault="00250CB7" w:rsidP="00CC21BB">
            <w:pPr>
              <w:rPr>
                <w:szCs w:val="22"/>
                <w:lang w:eastAsia="en-AU"/>
              </w:rPr>
            </w:pPr>
            <w:r w:rsidRPr="00D81B4F">
              <w:rPr>
                <w:szCs w:val="22"/>
                <w:lang w:eastAsia="en-AU"/>
              </w:rPr>
              <w:t xml:space="preserve">Refrigerant handling </w:t>
            </w:r>
            <w:r>
              <w:rPr>
                <w:szCs w:val="22"/>
                <w:lang w:eastAsia="en-AU"/>
              </w:rPr>
              <w:t>licence</w:t>
            </w:r>
            <w:r w:rsidRPr="00D81B4F">
              <w:rPr>
                <w:szCs w:val="22"/>
                <w:lang w:eastAsia="en-AU"/>
              </w:rPr>
              <w:t xml:space="preserve">s and trading </w:t>
            </w:r>
          </w:p>
        </w:tc>
      </w:tr>
      <w:tr w:rsidR="00250CB7" w:rsidRPr="00186926" w:rsidTr="00250CB7">
        <w:trPr>
          <w:trHeight w:val="554"/>
        </w:trPr>
        <w:tc>
          <w:tcPr>
            <w:tcW w:w="4331" w:type="dxa"/>
            <w:shd w:val="clear" w:color="auto" w:fill="auto"/>
            <w:vAlign w:val="center"/>
            <w:hideMark/>
          </w:tcPr>
          <w:p w:rsidR="00250CB7" w:rsidRPr="00D81B4F" w:rsidRDefault="00250CB7" w:rsidP="00CC21BB">
            <w:pPr>
              <w:rPr>
                <w:color w:val="000000"/>
                <w:szCs w:val="22"/>
                <w:lang w:eastAsia="en-AU"/>
              </w:rPr>
            </w:pPr>
            <w:proofErr w:type="spellStart"/>
            <w:r w:rsidRPr="00D81B4F">
              <w:rPr>
                <w:color w:val="000000"/>
                <w:szCs w:val="22"/>
                <w:lang w:eastAsia="en-AU"/>
              </w:rPr>
              <w:t>Brivis</w:t>
            </w:r>
            <w:proofErr w:type="spellEnd"/>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Manufacturer of evaporative air conditioning</w:t>
            </w:r>
          </w:p>
        </w:tc>
      </w:tr>
      <w:tr w:rsidR="00250CB7" w:rsidRPr="00186926" w:rsidTr="00250CB7">
        <w:trPr>
          <w:trHeight w:val="421"/>
        </w:trPr>
        <w:tc>
          <w:tcPr>
            <w:tcW w:w="4331" w:type="dxa"/>
            <w:shd w:val="clear" w:color="auto" w:fill="auto"/>
            <w:vAlign w:val="center"/>
            <w:hideMark/>
          </w:tcPr>
          <w:p w:rsidR="00250CB7" w:rsidRPr="00D81B4F" w:rsidRDefault="00250CB7" w:rsidP="00CC21BB">
            <w:pPr>
              <w:rPr>
                <w:color w:val="000000"/>
                <w:szCs w:val="22"/>
                <w:lang w:eastAsia="en-AU"/>
              </w:rPr>
            </w:pPr>
            <w:r>
              <w:rPr>
                <w:color w:val="000000"/>
                <w:szCs w:val="22"/>
                <w:lang w:eastAsia="en-AU"/>
              </w:rPr>
              <w:t>Brotherhood of St. Lawrence</w:t>
            </w:r>
          </w:p>
        </w:tc>
        <w:tc>
          <w:tcPr>
            <w:tcW w:w="4331" w:type="dxa"/>
            <w:shd w:val="clear" w:color="auto" w:fill="auto"/>
            <w:vAlign w:val="center"/>
            <w:hideMark/>
          </w:tcPr>
          <w:p w:rsidR="00250CB7" w:rsidRPr="00D81B4F" w:rsidRDefault="00250CB7" w:rsidP="00CC21BB">
            <w:pPr>
              <w:rPr>
                <w:color w:val="000000"/>
                <w:szCs w:val="22"/>
                <w:lang w:eastAsia="en-AU"/>
              </w:rPr>
            </w:pPr>
            <w:r>
              <w:rPr>
                <w:color w:val="000000"/>
                <w:szCs w:val="22"/>
                <w:lang w:eastAsia="en-AU"/>
              </w:rPr>
              <w:t>Whitegoods reseller</w:t>
            </w:r>
          </w:p>
        </w:tc>
      </w:tr>
      <w:tr w:rsidR="00250CB7" w:rsidRPr="00186926" w:rsidTr="00250CB7">
        <w:trPr>
          <w:trHeight w:val="316"/>
        </w:trPr>
        <w:tc>
          <w:tcPr>
            <w:tcW w:w="4331" w:type="dxa"/>
            <w:shd w:val="clear" w:color="auto" w:fill="auto"/>
            <w:vAlign w:val="center"/>
            <w:hideMark/>
          </w:tcPr>
          <w:p w:rsidR="00250CB7" w:rsidRPr="00D81B4F" w:rsidRDefault="00250CB7" w:rsidP="00CC21BB">
            <w:pPr>
              <w:rPr>
                <w:color w:val="000000"/>
                <w:szCs w:val="22"/>
                <w:lang w:eastAsia="en-AU"/>
              </w:rPr>
            </w:pPr>
            <w:r>
              <w:t>Consumer Electronics Suppliers’ Association</w:t>
            </w:r>
            <w:r w:rsidRPr="00D81B4F">
              <w:rPr>
                <w:color w:val="000000"/>
                <w:szCs w:val="22"/>
                <w:lang w:eastAsia="en-AU"/>
              </w:rPr>
              <w:t xml:space="preserve"> </w:t>
            </w:r>
            <w:r>
              <w:rPr>
                <w:color w:val="000000"/>
                <w:szCs w:val="22"/>
                <w:lang w:eastAsia="en-AU"/>
              </w:rPr>
              <w:t>(</w:t>
            </w:r>
            <w:r w:rsidRPr="00D81B4F">
              <w:rPr>
                <w:color w:val="000000"/>
                <w:szCs w:val="22"/>
                <w:lang w:eastAsia="en-AU"/>
              </w:rPr>
              <w:t>CESA</w:t>
            </w:r>
            <w:r>
              <w:rPr>
                <w:color w:val="000000"/>
                <w:szCs w:val="22"/>
                <w:lang w:eastAsia="en-AU"/>
              </w:rPr>
              <w:t>)</w:t>
            </w:r>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 xml:space="preserve">Manufacturers and importers </w:t>
            </w:r>
          </w:p>
        </w:tc>
      </w:tr>
      <w:tr w:rsidR="00250CB7" w:rsidRPr="00186926" w:rsidTr="00250CB7">
        <w:trPr>
          <w:trHeight w:val="316"/>
        </w:trPr>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 xml:space="preserve">Coffey Metal Recyclers </w:t>
            </w:r>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Metal recyclers</w:t>
            </w:r>
          </w:p>
        </w:tc>
      </w:tr>
      <w:tr w:rsidR="00250CB7" w:rsidRPr="00186926" w:rsidTr="00250CB7">
        <w:trPr>
          <w:trHeight w:val="316"/>
        </w:trPr>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 xml:space="preserve">CR Consulting </w:t>
            </w:r>
            <w:r>
              <w:rPr>
                <w:color w:val="000000"/>
                <w:szCs w:val="22"/>
                <w:lang w:eastAsia="en-AU"/>
              </w:rPr>
              <w:br/>
              <w:t xml:space="preserve">(consultant representing </w:t>
            </w:r>
            <w:r w:rsidRPr="00D81B4F">
              <w:rPr>
                <w:color w:val="000000"/>
                <w:szCs w:val="22"/>
                <w:lang w:eastAsia="en-AU"/>
              </w:rPr>
              <w:t>Harvey Norman</w:t>
            </w:r>
            <w:r>
              <w:rPr>
                <w:color w:val="000000"/>
                <w:szCs w:val="22"/>
                <w:lang w:eastAsia="en-AU"/>
              </w:rPr>
              <w:t xml:space="preserve">) </w:t>
            </w:r>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Consultant for Harvey Norman</w:t>
            </w:r>
          </w:p>
        </w:tc>
      </w:tr>
      <w:tr w:rsidR="00250CB7" w:rsidRPr="00186926" w:rsidTr="00250CB7">
        <w:trPr>
          <w:trHeight w:val="502"/>
        </w:trPr>
        <w:tc>
          <w:tcPr>
            <w:tcW w:w="4331" w:type="dxa"/>
            <w:shd w:val="clear" w:color="000000" w:fill="FFFFFF"/>
            <w:vAlign w:val="center"/>
            <w:hideMark/>
          </w:tcPr>
          <w:p w:rsidR="00250CB7" w:rsidRPr="00D81B4F" w:rsidRDefault="00250CB7" w:rsidP="00CC21BB">
            <w:pPr>
              <w:rPr>
                <w:color w:val="000000"/>
                <w:szCs w:val="22"/>
                <w:lang w:eastAsia="en-AU"/>
              </w:rPr>
            </w:pPr>
            <w:r w:rsidRPr="00D81B4F">
              <w:rPr>
                <w:color w:val="000000"/>
                <w:szCs w:val="22"/>
                <w:lang w:eastAsia="en-AU"/>
              </w:rPr>
              <w:t>Daikin</w:t>
            </w:r>
          </w:p>
        </w:tc>
        <w:tc>
          <w:tcPr>
            <w:tcW w:w="4331" w:type="dxa"/>
            <w:shd w:val="clear" w:color="000000" w:fill="FFFFFF"/>
            <w:vAlign w:val="center"/>
            <w:hideMark/>
          </w:tcPr>
          <w:p w:rsidR="00250CB7" w:rsidRPr="00D81B4F" w:rsidRDefault="00250CB7" w:rsidP="00CC21BB">
            <w:pPr>
              <w:rPr>
                <w:color w:val="000000"/>
                <w:szCs w:val="22"/>
                <w:lang w:eastAsia="en-AU"/>
              </w:rPr>
            </w:pPr>
            <w:r w:rsidRPr="00D81B4F">
              <w:rPr>
                <w:color w:val="000000"/>
                <w:szCs w:val="22"/>
                <w:lang w:eastAsia="en-AU"/>
              </w:rPr>
              <w:t>Manufacturer / wholesaler of air conditioners and refrigeration</w:t>
            </w:r>
          </w:p>
        </w:tc>
      </w:tr>
      <w:tr w:rsidR="00250CB7" w:rsidRPr="00186926" w:rsidTr="00250CB7">
        <w:trPr>
          <w:trHeight w:val="424"/>
        </w:trPr>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Department of the Environment</w:t>
            </w:r>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 xml:space="preserve">Federal government policy </w:t>
            </w:r>
          </w:p>
        </w:tc>
      </w:tr>
      <w:tr w:rsidR="00250CB7" w:rsidRPr="00186926" w:rsidTr="00250CB7">
        <w:trPr>
          <w:trHeight w:val="316"/>
        </w:trPr>
        <w:tc>
          <w:tcPr>
            <w:tcW w:w="4331" w:type="dxa"/>
            <w:shd w:val="clear" w:color="auto" w:fill="auto"/>
            <w:vAlign w:val="center"/>
            <w:hideMark/>
          </w:tcPr>
          <w:p w:rsidR="00250CB7" w:rsidRPr="00D81B4F" w:rsidRDefault="00250CB7" w:rsidP="00CC21BB">
            <w:pPr>
              <w:rPr>
                <w:szCs w:val="22"/>
                <w:lang w:eastAsia="en-AU"/>
              </w:rPr>
            </w:pPr>
            <w:r w:rsidRPr="00D81B4F">
              <w:rPr>
                <w:szCs w:val="22"/>
                <w:lang w:eastAsia="en-AU"/>
              </w:rPr>
              <w:t xml:space="preserve">Department of Industry </w:t>
            </w:r>
          </w:p>
        </w:tc>
        <w:tc>
          <w:tcPr>
            <w:tcW w:w="4331" w:type="dxa"/>
            <w:shd w:val="clear" w:color="auto" w:fill="auto"/>
            <w:vAlign w:val="center"/>
            <w:hideMark/>
          </w:tcPr>
          <w:p w:rsidR="00250CB7" w:rsidRPr="00D81B4F" w:rsidRDefault="00250CB7" w:rsidP="00CC21BB">
            <w:pPr>
              <w:rPr>
                <w:szCs w:val="22"/>
                <w:lang w:eastAsia="en-AU"/>
              </w:rPr>
            </w:pPr>
            <w:r w:rsidRPr="00D81B4F">
              <w:rPr>
                <w:szCs w:val="22"/>
                <w:lang w:eastAsia="en-AU"/>
              </w:rPr>
              <w:t xml:space="preserve">E3 program </w:t>
            </w:r>
          </w:p>
        </w:tc>
      </w:tr>
      <w:tr w:rsidR="00250CB7" w:rsidRPr="00186926" w:rsidTr="00250CB7">
        <w:trPr>
          <w:trHeight w:val="316"/>
        </w:trPr>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Development Directorate (ACT)</w:t>
            </w:r>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 xml:space="preserve">ACT government policy </w:t>
            </w:r>
          </w:p>
        </w:tc>
      </w:tr>
      <w:tr w:rsidR="00250CB7" w:rsidRPr="00186926" w:rsidTr="00250CB7">
        <w:trPr>
          <w:trHeight w:val="316"/>
        </w:trPr>
        <w:tc>
          <w:tcPr>
            <w:tcW w:w="4331" w:type="dxa"/>
            <w:shd w:val="clear" w:color="auto" w:fill="auto"/>
            <w:vAlign w:val="center"/>
            <w:hideMark/>
          </w:tcPr>
          <w:p w:rsidR="00250CB7" w:rsidRPr="00D81B4F" w:rsidRDefault="00250CB7" w:rsidP="00CC21BB">
            <w:pPr>
              <w:rPr>
                <w:color w:val="000000"/>
                <w:szCs w:val="22"/>
                <w:lang w:eastAsia="en-AU"/>
              </w:rPr>
            </w:pPr>
            <w:proofErr w:type="spellStart"/>
            <w:r w:rsidRPr="00D81B4F">
              <w:rPr>
                <w:color w:val="000000"/>
                <w:szCs w:val="22"/>
                <w:lang w:eastAsia="en-AU"/>
              </w:rPr>
              <w:t>Ecofeet</w:t>
            </w:r>
            <w:proofErr w:type="spellEnd"/>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 xml:space="preserve">Degases </w:t>
            </w:r>
            <w:r>
              <w:t>refrigerators</w:t>
            </w:r>
            <w:r>
              <w:rPr>
                <w:color w:val="000000"/>
                <w:szCs w:val="22"/>
                <w:lang w:eastAsia="en-AU"/>
              </w:rPr>
              <w:t xml:space="preserve"> </w:t>
            </w:r>
            <w:r w:rsidRPr="00D81B4F">
              <w:rPr>
                <w:color w:val="000000"/>
                <w:szCs w:val="22"/>
                <w:lang w:eastAsia="en-AU"/>
              </w:rPr>
              <w:t>and freezers</w:t>
            </w:r>
          </w:p>
        </w:tc>
      </w:tr>
      <w:tr w:rsidR="00250CB7" w:rsidRPr="00186926" w:rsidTr="00250CB7">
        <w:trPr>
          <w:trHeight w:val="388"/>
        </w:trPr>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Electrolux</w:t>
            </w:r>
          </w:p>
        </w:tc>
        <w:tc>
          <w:tcPr>
            <w:tcW w:w="4331" w:type="dxa"/>
            <w:shd w:val="clear" w:color="000000" w:fill="FFFFFF"/>
            <w:vAlign w:val="center"/>
            <w:hideMark/>
          </w:tcPr>
          <w:p w:rsidR="00250CB7" w:rsidRPr="00D81B4F" w:rsidRDefault="00250CB7" w:rsidP="00CC21BB">
            <w:pPr>
              <w:rPr>
                <w:color w:val="000000"/>
                <w:szCs w:val="22"/>
                <w:lang w:eastAsia="en-AU"/>
              </w:rPr>
            </w:pPr>
            <w:r w:rsidRPr="00D81B4F">
              <w:rPr>
                <w:color w:val="000000"/>
                <w:szCs w:val="22"/>
                <w:lang w:eastAsia="en-AU"/>
              </w:rPr>
              <w:t>Manufacturer / wholesaler of refrigeration</w:t>
            </w:r>
          </w:p>
        </w:tc>
      </w:tr>
      <w:tr w:rsidR="00250CB7" w:rsidRPr="00186926" w:rsidTr="00250CB7">
        <w:trPr>
          <w:trHeight w:val="316"/>
        </w:trPr>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E</w:t>
            </w:r>
            <w:r>
              <w:rPr>
                <w:color w:val="000000"/>
                <w:szCs w:val="22"/>
                <w:lang w:eastAsia="en-AU"/>
              </w:rPr>
              <w:t xml:space="preserve">nvironment Protection Authority (EPA) </w:t>
            </w:r>
            <w:r w:rsidRPr="00D81B4F">
              <w:rPr>
                <w:color w:val="000000"/>
                <w:szCs w:val="22"/>
                <w:lang w:eastAsia="en-AU"/>
              </w:rPr>
              <w:t>Victoria</w:t>
            </w:r>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 xml:space="preserve">Environmental regulator </w:t>
            </w:r>
          </w:p>
        </w:tc>
      </w:tr>
      <w:tr w:rsidR="00250CB7" w:rsidRPr="00186926" w:rsidTr="00250CB7">
        <w:trPr>
          <w:trHeight w:val="316"/>
        </w:trPr>
        <w:tc>
          <w:tcPr>
            <w:tcW w:w="4331" w:type="dxa"/>
            <w:shd w:val="clear" w:color="auto" w:fill="auto"/>
            <w:vAlign w:val="center"/>
            <w:hideMark/>
          </w:tcPr>
          <w:p w:rsidR="00250CB7" w:rsidRPr="00D81B4F" w:rsidRDefault="00250CB7" w:rsidP="00CC21BB">
            <w:pPr>
              <w:rPr>
                <w:color w:val="000000"/>
                <w:szCs w:val="22"/>
                <w:lang w:eastAsia="en-AU"/>
              </w:rPr>
            </w:pPr>
            <w:r>
              <w:rPr>
                <w:color w:val="000000"/>
                <w:szCs w:val="22"/>
                <w:lang w:eastAsia="en-AU"/>
              </w:rPr>
              <w:lastRenderedPageBreak/>
              <w:t>European Commission (Directorate General for the Environment)</w:t>
            </w:r>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E</w:t>
            </w:r>
            <w:r>
              <w:rPr>
                <w:color w:val="000000"/>
                <w:szCs w:val="22"/>
                <w:lang w:eastAsia="en-AU"/>
              </w:rPr>
              <w:t>uropean e</w:t>
            </w:r>
            <w:r w:rsidRPr="00D81B4F">
              <w:rPr>
                <w:color w:val="000000"/>
                <w:szCs w:val="22"/>
                <w:lang w:eastAsia="en-AU"/>
              </w:rPr>
              <w:t>nvironmental regulator</w:t>
            </w:r>
          </w:p>
        </w:tc>
      </w:tr>
      <w:tr w:rsidR="00250CB7" w:rsidRPr="00186926" w:rsidTr="00250CB7">
        <w:trPr>
          <w:trHeight w:val="316"/>
        </w:trPr>
        <w:tc>
          <w:tcPr>
            <w:tcW w:w="4331" w:type="dxa"/>
            <w:shd w:val="clear" w:color="auto" w:fill="auto"/>
            <w:vAlign w:val="center"/>
            <w:hideMark/>
          </w:tcPr>
          <w:p w:rsidR="00250CB7" w:rsidRPr="00D81B4F" w:rsidRDefault="00250CB7" w:rsidP="00CC21BB">
            <w:pPr>
              <w:rPr>
                <w:color w:val="000000"/>
                <w:szCs w:val="22"/>
                <w:lang w:eastAsia="en-AU"/>
              </w:rPr>
            </w:pPr>
            <w:r>
              <w:rPr>
                <w:color w:val="000000"/>
                <w:szCs w:val="22"/>
                <w:lang w:eastAsia="en-AU"/>
              </w:rPr>
              <w:t>European Electronics Recyclers Associations (EERA)</w:t>
            </w:r>
          </w:p>
        </w:tc>
        <w:tc>
          <w:tcPr>
            <w:tcW w:w="4331" w:type="dxa"/>
            <w:shd w:val="clear" w:color="auto" w:fill="auto"/>
            <w:vAlign w:val="center"/>
            <w:hideMark/>
          </w:tcPr>
          <w:p w:rsidR="00250CB7" w:rsidRPr="00D81B4F" w:rsidRDefault="00250CB7" w:rsidP="00CC21BB">
            <w:pPr>
              <w:rPr>
                <w:color w:val="000000"/>
                <w:szCs w:val="22"/>
                <w:lang w:eastAsia="en-AU"/>
              </w:rPr>
            </w:pPr>
            <w:r>
              <w:rPr>
                <w:color w:val="000000"/>
                <w:szCs w:val="22"/>
                <w:lang w:eastAsia="en-AU"/>
              </w:rPr>
              <w:t xml:space="preserve">European recycling association </w:t>
            </w:r>
          </w:p>
        </w:tc>
      </w:tr>
      <w:tr w:rsidR="00250CB7" w:rsidRPr="00186926" w:rsidTr="00250CB7">
        <w:trPr>
          <w:trHeight w:val="316"/>
        </w:trPr>
        <w:tc>
          <w:tcPr>
            <w:tcW w:w="4331" w:type="dxa"/>
            <w:shd w:val="clear" w:color="auto" w:fill="auto"/>
            <w:vAlign w:val="center"/>
            <w:hideMark/>
          </w:tcPr>
          <w:p w:rsidR="00250CB7" w:rsidRPr="00D81B4F" w:rsidRDefault="00250CB7" w:rsidP="00CC21BB">
            <w:pPr>
              <w:rPr>
                <w:color w:val="000000"/>
                <w:szCs w:val="22"/>
                <w:lang w:eastAsia="en-AU"/>
              </w:rPr>
            </w:pPr>
            <w:proofErr w:type="spellStart"/>
            <w:r w:rsidRPr="00D81B4F">
              <w:rPr>
                <w:color w:val="000000"/>
                <w:szCs w:val="22"/>
                <w:lang w:eastAsia="en-AU"/>
              </w:rPr>
              <w:t>Flouroclaim</w:t>
            </w:r>
            <w:proofErr w:type="spellEnd"/>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 xml:space="preserve">Degas </w:t>
            </w:r>
            <w:r>
              <w:rPr>
                <w:color w:val="000000"/>
                <w:szCs w:val="22"/>
                <w:lang w:eastAsia="en-AU"/>
              </w:rPr>
              <w:t>refrigerators</w:t>
            </w:r>
            <w:r w:rsidRPr="00D81B4F">
              <w:rPr>
                <w:color w:val="000000"/>
                <w:szCs w:val="22"/>
                <w:lang w:eastAsia="en-AU"/>
              </w:rPr>
              <w:t xml:space="preserve"> and freezers</w:t>
            </w:r>
          </w:p>
        </w:tc>
      </w:tr>
      <w:tr w:rsidR="00250CB7" w:rsidRPr="00186926" w:rsidTr="00250CB7">
        <w:trPr>
          <w:trHeight w:val="316"/>
        </w:trPr>
        <w:tc>
          <w:tcPr>
            <w:tcW w:w="4331" w:type="dxa"/>
            <w:shd w:val="clear" w:color="auto" w:fill="auto"/>
            <w:vAlign w:val="center"/>
            <w:hideMark/>
          </w:tcPr>
          <w:p w:rsidR="00250CB7" w:rsidRPr="00D81B4F" w:rsidRDefault="00250CB7" w:rsidP="00CC21BB">
            <w:pPr>
              <w:rPr>
                <w:color w:val="000000"/>
                <w:szCs w:val="22"/>
                <w:lang w:eastAsia="en-AU"/>
              </w:rPr>
            </w:pPr>
            <w:proofErr w:type="spellStart"/>
            <w:r w:rsidRPr="00D81B4F">
              <w:rPr>
                <w:color w:val="000000"/>
                <w:szCs w:val="22"/>
                <w:lang w:eastAsia="en-AU"/>
              </w:rPr>
              <w:t>GfK</w:t>
            </w:r>
            <w:proofErr w:type="spellEnd"/>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 xml:space="preserve">Retail market research </w:t>
            </w:r>
          </w:p>
        </w:tc>
      </w:tr>
      <w:tr w:rsidR="00250CB7" w:rsidRPr="00186926" w:rsidTr="00250CB7">
        <w:trPr>
          <w:trHeight w:val="360"/>
        </w:trPr>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Global Product Stewardship Council</w:t>
            </w:r>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 xml:space="preserve">Product stewardship  </w:t>
            </w:r>
          </w:p>
        </w:tc>
      </w:tr>
      <w:tr w:rsidR="00250CB7" w:rsidRPr="00186926" w:rsidTr="00250CB7">
        <w:trPr>
          <w:trHeight w:val="374"/>
        </w:trPr>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 xml:space="preserve">Greg </w:t>
            </w:r>
            <w:proofErr w:type="spellStart"/>
            <w:r w:rsidRPr="00D81B4F">
              <w:rPr>
                <w:color w:val="000000"/>
                <w:szCs w:val="22"/>
                <w:lang w:eastAsia="en-AU"/>
              </w:rPr>
              <w:t>Groppenbacher</w:t>
            </w:r>
            <w:proofErr w:type="spellEnd"/>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Consultant on ducted systems</w:t>
            </w:r>
          </w:p>
        </w:tc>
      </w:tr>
      <w:tr w:rsidR="00250CB7" w:rsidRPr="00186926" w:rsidTr="00250CB7">
        <w:trPr>
          <w:trHeight w:val="616"/>
        </w:trPr>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 xml:space="preserve">Hunter &amp; Central Coast Regional Environmental Management Strategy </w:t>
            </w:r>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Waste management LGA</w:t>
            </w:r>
          </w:p>
        </w:tc>
      </w:tr>
      <w:tr w:rsidR="00250CB7" w:rsidRPr="00186926" w:rsidTr="00250CB7">
        <w:trPr>
          <w:trHeight w:val="316"/>
        </w:trPr>
        <w:tc>
          <w:tcPr>
            <w:tcW w:w="4331" w:type="dxa"/>
            <w:shd w:val="clear" w:color="auto" w:fill="auto"/>
            <w:vAlign w:val="center"/>
            <w:hideMark/>
          </w:tcPr>
          <w:p w:rsidR="00250CB7" w:rsidRPr="00D81B4F" w:rsidRDefault="00250CB7" w:rsidP="00CC21BB">
            <w:pPr>
              <w:rPr>
                <w:color w:val="000000"/>
                <w:szCs w:val="22"/>
                <w:lang w:eastAsia="en-AU"/>
              </w:rPr>
            </w:pPr>
            <w:proofErr w:type="spellStart"/>
            <w:r w:rsidRPr="00D81B4F">
              <w:rPr>
                <w:color w:val="000000"/>
                <w:szCs w:val="22"/>
                <w:lang w:eastAsia="en-AU"/>
              </w:rPr>
              <w:t>InfoActiv</w:t>
            </w:r>
            <w:proofErr w:type="spellEnd"/>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 xml:space="preserve">Product stewardship/ </w:t>
            </w:r>
            <w:r w:rsidRPr="00D81B4F">
              <w:rPr>
                <w:szCs w:val="22"/>
                <w:lang w:eastAsia="en-AU"/>
              </w:rPr>
              <w:t>E-Waste management</w:t>
            </w:r>
          </w:p>
        </w:tc>
      </w:tr>
      <w:tr w:rsidR="00250CB7" w:rsidRPr="00186926" w:rsidTr="00250CB7">
        <w:trPr>
          <w:trHeight w:val="316"/>
        </w:trPr>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Kiama Municipal Council</w:t>
            </w:r>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Waste management LGA</w:t>
            </w:r>
          </w:p>
        </w:tc>
      </w:tr>
      <w:tr w:rsidR="00250CB7" w:rsidRPr="00186926" w:rsidTr="00250CB7">
        <w:trPr>
          <w:trHeight w:val="631"/>
        </w:trPr>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LG</w:t>
            </w:r>
          </w:p>
        </w:tc>
        <w:tc>
          <w:tcPr>
            <w:tcW w:w="4331" w:type="dxa"/>
            <w:shd w:val="clear" w:color="000000" w:fill="FFFFFF"/>
            <w:vAlign w:val="center"/>
            <w:hideMark/>
          </w:tcPr>
          <w:p w:rsidR="00250CB7" w:rsidRPr="00D81B4F" w:rsidRDefault="00250CB7" w:rsidP="00CC21BB">
            <w:pPr>
              <w:rPr>
                <w:color w:val="000000"/>
                <w:szCs w:val="22"/>
                <w:lang w:eastAsia="en-AU"/>
              </w:rPr>
            </w:pPr>
            <w:r w:rsidRPr="00D81B4F">
              <w:rPr>
                <w:color w:val="000000"/>
                <w:szCs w:val="22"/>
                <w:lang w:eastAsia="en-AU"/>
              </w:rPr>
              <w:t>Manufacturer / wholesaler of air conditioners and refrigeration</w:t>
            </w:r>
          </w:p>
        </w:tc>
      </w:tr>
      <w:tr w:rsidR="00250CB7" w:rsidRPr="00186926" w:rsidTr="00250CB7">
        <w:trPr>
          <w:trHeight w:val="316"/>
        </w:trPr>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Mindarie Regional Council</w:t>
            </w:r>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Waste management LGA</w:t>
            </w:r>
          </w:p>
        </w:tc>
      </w:tr>
      <w:tr w:rsidR="00250CB7" w:rsidRPr="00186926" w:rsidTr="00250CB7">
        <w:trPr>
          <w:trHeight w:val="631"/>
        </w:trPr>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 xml:space="preserve">Mitsubishi </w:t>
            </w:r>
          </w:p>
        </w:tc>
        <w:tc>
          <w:tcPr>
            <w:tcW w:w="4331" w:type="dxa"/>
            <w:shd w:val="clear" w:color="000000" w:fill="FFFFFF"/>
            <w:vAlign w:val="center"/>
            <w:hideMark/>
          </w:tcPr>
          <w:p w:rsidR="00250CB7" w:rsidRPr="00D81B4F" w:rsidRDefault="00250CB7" w:rsidP="00CC21BB">
            <w:pPr>
              <w:rPr>
                <w:color w:val="000000"/>
                <w:szCs w:val="22"/>
                <w:lang w:eastAsia="en-AU"/>
              </w:rPr>
            </w:pPr>
            <w:r w:rsidRPr="00D81B4F">
              <w:rPr>
                <w:color w:val="000000"/>
                <w:szCs w:val="22"/>
                <w:lang w:eastAsia="en-AU"/>
              </w:rPr>
              <w:t>Manufacturer / wholesaler of air conditioners and refrigeration</w:t>
            </w:r>
          </w:p>
        </w:tc>
      </w:tr>
      <w:tr w:rsidR="00250CB7" w:rsidRPr="00186926" w:rsidTr="00250CB7">
        <w:trPr>
          <w:trHeight w:val="631"/>
        </w:trPr>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Next Energy</w:t>
            </w:r>
          </w:p>
        </w:tc>
        <w:tc>
          <w:tcPr>
            <w:tcW w:w="4331" w:type="dxa"/>
            <w:shd w:val="clear" w:color="000000" w:fill="FFFFFF"/>
            <w:vAlign w:val="center"/>
            <w:hideMark/>
          </w:tcPr>
          <w:p w:rsidR="00250CB7" w:rsidRPr="00D81B4F" w:rsidRDefault="00250CB7" w:rsidP="00CC21BB">
            <w:pPr>
              <w:rPr>
                <w:color w:val="000000"/>
                <w:szCs w:val="22"/>
                <w:lang w:eastAsia="en-AU"/>
              </w:rPr>
            </w:pPr>
            <w:r w:rsidRPr="00D81B4F">
              <w:rPr>
                <w:color w:val="000000"/>
                <w:szCs w:val="22"/>
                <w:lang w:eastAsia="en-AU"/>
              </w:rPr>
              <w:t>State government program</w:t>
            </w:r>
            <w:r w:rsidRPr="00D81B4F">
              <w:rPr>
                <w:color w:val="000000"/>
                <w:szCs w:val="22"/>
                <w:lang w:eastAsia="en-AU"/>
              </w:rPr>
              <w:br/>
              <w:t xml:space="preserve">Degases </w:t>
            </w:r>
            <w:r>
              <w:rPr>
                <w:color w:val="000000"/>
                <w:szCs w:val="22"/>
                <w:lang w:eastAsia="en-AU"/>
              </w:rPr>
              <w:t>refrigerators</w:t>
            </w:r>
            <w:r w:rsidRPr="00D81B4F">
              <w:rPr>
                <w:color w:val="000000"/>
                <w:szCs w:val="22"/>
                <w:lang w:eastAsia="en-AU"/>
              </w:rPr>
              <w:t xml:space="preserve"> and freezers</w:t>
            </w:r>
          </w:p>
        </w:tc>
      </w:tr>
      <w:tr w:rsidR="00250CB7" w:rsidRPr="00186926" w:rsidTr="00250CB7">
        <w:trPr>
          <w:trHeight w:val="316"/>
        </w:trPr>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N</w:t>
            </w:r>
            <w:r>
              <w:rPr>
                <w:color w:val="000000"/>
                <w:szCs w:val="22"/>
                <w:lang w:eastAsia="en-AU"/>
              </w:rPr>
              <w:t xml:space="preserve">ew South Wales </w:t>
            </w:r>
            <w:r w:rsidRPr="00D81B4F">
              <w:rPr>
                <w:color w:val="000000"/>
                <w:szCs w:val="22"/>
                <w:lang w:eastAsia="en-AU"/>
              </w:rPr>
              <w:t>EPA</w:t>
            </w:r>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 xml:space="preserve">State government policy </w:t>
            </w:r>
          </w:p>
        </w:tc>
      </w:tr>
      <w:tr w:rsidR="00250CB7" w:rsidRPr="00186926" w:rsidTr="00250CB7">
        <w:trPr>
          <w:trHeight w:val="316"/>
        </w:trPr>
        <w:tc>
          <w:tcPr>
            <w:tcW w:w="4331" w:type="dxa"/>
            <w:shd w:val="clear" w:color="auto" w:fill="auto"/>
            <w:vAlign w:val="center"/>
            <w:hideMark/>
          </w:tcPr>
          <w:p w:rsidR="00250CB7" w:rsidRPr="00D81B4F" w:rsidRDefault="00250CB7" w:rsidP="00CC21BB">
            <w:pPr>
              <w:rPr>
                <w:color w:val="000000"/>
                <w:szCs w:val="22"/>
                <w:lang w:eastAsia="en-AU"/>
              </w:rPr>
            </w:pPr>
            <w:proofErr w:type="spellStart"/>
            <w:r w:rsidRPr="00D81B4F">
              <w:rPr>
                <w:color w:val="000000"/>
                <w:szCs w:val="22"/>
                <w:lang w:eastAsia="en-AU"/>
              </w:rPr>
              <w:t>OneSteel</w:t>
            </w:r>
            <w:proofErr w:type="spellEnd"/>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Major metal recycler</w:t>
            </w:r>
          </w:p>
        </w:tc>
      </w:tr>
      <w:tr w:rsidR="00250CB7" w:rsidRPr="00186926" w:rsidTr="00250CB7">
        <w:trPr>
          <w:trHeight w:val="316"/>
        </w:trPr>
        <w:tc>
          <w:tcPr>
            <w:tcW w:w="4331" w:type="dxa"/>
            <w:shd w:val="clear" w:color="auto" w:fill="auto"/>
            <w:vAlign w:val="center"/>
            <w:hideMark/>
          </w:tcPr>
          <w:p w:rsidR="00250CB7" w:rsidRPr="00D81B4F" w:rsidRDefault="00250CB7" w:rsidP="00CC21BB">
            <w:pPr>
              <w:rPr>
                <w:color w:val="000000"/>
                <w:szCs w:val="22"/>
                <w:lang w:eastAsia="en-AU"/>
              </w:rPr>
            </w:pPr>
            <w:r w:rsidRPr="00697C59">
              <w:rPr>
                <w:color w:val="000000"/>
                <w:szCs w:val="22"/>
                <w:lang w:eastAsia="en-AU"/>
              </w:rPr>
              <w:t>Plastics and Chemicals Industries Association  (</w:t>
            </w:r>
            <w:r w:rsidRPr="00D81B4F">
              <w:rPr>
                <w:color w:val="000000"/>
                <w:szCs w:val="22"/>
                <w:lang w:eastAsia="en-AU"/>
              </w:rPr>
              <w:t>PACIA</w:t>
            </w:r>
            <w:r>
              <w:rPr>
                <w:color w:val="000000"/>
                <w:szCs w:val="22"/>
                <w:lang w:eastAsia="en-AU"/>
              </w:rPr>
              <w:t>)</w:t>
            </w:r>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 xml:space="preserve">Industry association </w:t>
            </w:r>
          </w:p>
        </w:tc>
      </w:tr>
      <w:tr w:rsidR="00250CB7" w:rsidRPr="00186926" w:rsidTr="00250CB7">
        <w:trPr>
          <w:trHeight w:val="407"/>
        </w:trPr>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Queensland Dept Environment</w:t>
            </w:r>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 xml:space="preserve">State government policy </w:t>
            </w:r>
          </w:p>
        </w:tc>
      </w:tr>
      <w:tr w:rsidR="00250CB7" w:rsidRPr="00186926" w:rsidTr="00250CB7">
        <w:trPr>
          <w:trHeight w:val="316"/>
        </w:trPr>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R</w:t>
            </w:r>
            <w:r>
              <w:rPr>
                <w:color w:val="000000"/>
                <w:szCs w:val="22"/>
                <w:lang w:eastAsia="en-AU"/>
              </w:rPr>
              <w:t>iverina and Murray Organisation of Councils (</w:t>
            </w:r>
            <w:r w:rsidRPr="00D81B4F">
              <w:rPr>
                <w:color w:val="000000"/>
                <w:szCs w:val="22"/>
                <w:lang w:eastAsia="en-AU"/>
              </w:rPr>
              <w:t>AMROC Murray</w:t>
            </w:r>
            <w:r>
              <w:rPr>
                <w:color w:val="000000"/>
                <w:szCs w:val="22"/>
                <w:lang w:eastAsia="en-AU"/>
              </w:rPr>
              <w:t xml:space="preserve">) </w:t>
            </w:r>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Waste management LGA</w:t>
            </w:r>
          </w:p>
        </w:tc>
      </w:tr>
      <w:tr w:rsidR="00250CB7" w:rsidRPr="00186926" w:rsidTr="00250CB7">
        <w:trPr>
          <w:trHeight w:val="316"/>
        </w:trPr>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 xml:space="preserve">Refrigerant Reclaim Australia  </w:t>
            </w:r>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Refrigerant product stewardship</w:t>
            </w:r>
          </w:p>
        </w:tc>
      </w:tr>
      <w:tr w:rsidR="00250CB7" w:rsidRPr="00186926" w:rsidTr="00250CB7">
        <w:trPr>
          <w:trHeight w:val="337"/>
        </w:trPr>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Reverse e Waste</w:t>
            </w:r>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Recycling company</w:t>
            </w:r>
          </w:p>
        </w:tc>
      </w:tr>
      <w:tr w:rsidR="00250CB7" w:rsidRPr="00186926" w:rsidTr="00250CB7">
        <w:trPr>
          <w:trHeight w:val="413"/>
        </w:trPr>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S</w:t>
            </w:r>
            <w:r>
              <w:rPr>
                <w:color w:val="000000"/>
                <w:szCs w:val="22"/>
                <w:lang w:eastAsia="en-AU"/>
              </w:rPr>
              <w:t>outh Australian  L</w:t>
            </w:r>
            <w:r w:rsidRPr="00D81B4F">
              <w:rPr>
                <w:color w:val="000000"/>
                <w:szCs w:val="22"/>
                <w:lang w:eastAsia="en-AU"/>
              </w:rPr>
              <w:t xml:space="preserve">ocal </w:t>
            </w:r>
            <w:r>
              <w:rPr>
                <w:color w:val="000000"/>
                <w:szCs w:val="22"/>
                <w:lang w:eastAsia="en-AU"/>
              </w:rPr>
              <w:t>G</w:t>
            </w:r>
            <w:r w:rsidRPr="00D81B4F">
              <w:rPr>
                <w:color w:val="000000"/>
                <w:szCs w:val="22"/>
                <w:lang w:eastAsia="en-AU"/>
              </w:rPr>
              <w:t xml:space="preserve">overnment </w:t>
            </w:r>
            <w:r>
              <w:rPr>
                <w:color w:val="000000"/>
                <w:szCs w:val="22"/>
                <w:lang w:eastAsia="en-AU"/>
              </w:rPr>
              <w:t>A</w:t>
            </w:r>
            <w:r w:rsidRPr="00D81B4F">
              <w:rPr>
                <w:color w:val="000000"/>
                <w:szCs w:val="22"/>
                <w:lang w:eastAsia="en-AU"/>
              </w:rPr>
              <w:t xml:space="preserve">ssociation </w:t>
            </w:r>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Waste management LGA</w:t>
            </w:r>
          </w:p>
        </w:tc>
      </w:tr>
      <w:tr w:rsidR="00250CB7" w:rsidRPr="00186926" w:rsidTr="00250CB7">
        <w:trPr>
          <w:trHeight w:val="631"/>
        </w:trPr>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 xml:space="preserve">South East Regional Organisation of Councils </w:t>
            </w:r>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Waste management LGA</w:t>
            </w:r>
          </w:p>
        </w:tc>
      </w:tr>
      <w:tr w:rsidR="00250CB7" w:rsidRPr="00186926" w:rsidTr="00250CB7">
        <w:trPr>
          <w:trHeight w:val="341"/>
        </w:trPr>
        <w:tc>
          <w:tcPr>
            <w:tcW w:w="4331" w:type="dxa"/>
            <w:shd w:val="clear" w:color="auto" w:fill="auto"/>
            <w:vAlign w:val="center"/>
            <w:hideMark/>
          </w:tcPr>
          <w:p w:rsidR="00250CB7" w:rsidRPr="00D81B4F" w:rsidRDefault="00250CB7" w:rsidP="00CC21BB">
            <w:pPr>
              <w:rPr>
                <w:szCs w:val="22"/>
                <w:lang w:eastAsia="en-AU"/>
              </w:rPr>
            </w:pPr>
            <w:r w:rsidRPr="00D81B4F">
              <w:rPr>
                <w:szCs w:val="22"/>
                <w:lang w:eastAsia="en-AU"/>
              </w:rPr>
              <w:t>Southern Cross Metal Recyclers</w:t>
            </w:r>
          </w:p>
        </w:tc>
        <w:tc>
          <w:tcPr>
            <w:tcW w:w="4331" w:type="dxa"/>
            <w:shd w:val="clear" w:color="auto" w:fill="auto"/>
            <w:vAlign w:val="center"/>
            <w:hideMark/>
          </w:tcPr>
          <w:p w:rsidR="00250CB7" w:rsidRPr="00D81B4F" w:rsidRDefault="00250CB7" w:rsidP="00CC21BB">
            <w:pPr>
              <w:rPr>
                <w:szCs w:val="22"/>
                <w:lang w:eastAsia="en-AU"/>
              </w:rPr>
            </w:pPr>
            <w:r w:rsidRPr="00D81B4F">
              <w:rPr>
                <w:szCs w:val="22"/>
                <w:lang w:eastAsia="en-AU"/>
              </w:rPr>
              <w:t>Metal recycler</w:t>
            </w:r>
          </w:p>
        </w:tc>
      </w:tr>
      <w:tr w:rsidR="00250CB7" w:rsidRPr="00186926" w:rsidTr="00250CB7">
        <w:trPr>
          <w:trHeight w:val="316"/>
        </w:trPr>
        <w:tc>
          <w:tcPr>
            <w:tcW w:w="4331" w:type="dxa"/>
            <w:shd w:val="clear" w:color="000000" w:fill="FFFFFF"/>
            <w:vAlign w:val="center"/>
            <w:hideMark/>
          </w:tcPr>
          <w:p w:rsidR="00250CB7" w:rsidRPr="00D81B4F" w:rsidRDefault="00250CB7" w:rsidP="00CC21BB">
            <w:pPr>
              <w:rPr>
                <w:szCs w:val="22"/>
                <w:lang w:eastAsia="en-AU"/>
              </w:rPr>
            </w:pPr>
            <w:r w:rsidRPr="00D81B4F">
              <w:rPr>
                <w:szCs w:val="22"/>
                <w:lang w:eastAsia="en-AU"/>
              </w:rPr>
              <w:t>Sustainability Victoria</w:t>
            </w:r>
          </w:p>
        </w:tc>
        <w:tc>
          <w:tcPr>
            <w:tcW w:w="4331" w:type="dxa"/>
            <w:shd w:val="clear" w:color="000000" w:fill="FFFFFF"/>
            <w:vAlign w:val="center"/>
            <w:hideMark/>
          </w:tcPr>
          <w:p w:rsidR="00250CB7" w:rsidRPr="00D81B4F" w:rsidRDefault="00250CB7" w:rsidP="00CC21BB">
            <w:pPr>
              <w:rPr>
                <w:color w:val="000000"/>
                <w:szCs w:val="22"/>
                <w:lang w:eastAsia="en-AU"/>
              </w:rPr>
            </w:pPr>
            <w:r w:rsidRPr="00D81B4F">
              <w:rPr>
                <w:color w:val="000000"/>
                <w:szCs w:val="22"/>
                <w:lang w:eastAsia="en-AU"/>
              </w:rPr>
              <w:t>State government programs</w:t>
            </w:r>
          </w:p>
        </w:tc>
      </w:tr>
      <w:tr w:rsidR="00250CB7" w:rsidRPr="00186926" w:rsidTr="00250CB7">
        <w:trPr>
          <w:trHeight w:val="316"/>
        </w:trPr>
        <w:tc>
          <w:tcPr>
            <w:tcW w:w="4331" w:type="dxa"/>
            <w:shd w:val="clear" w:color="auto" w:fill="auto"/>
            <w:vAlign w:val="center"/>
            <w:hideMark/>
          </w:tcPr>
          <w:p w:rsidR="00250CB7" w:rsidRPr="00D81B4F" w:rsidRDefault="00250CB7" w:rsidP="00CC21BB">
            <w:pPr>
              <w:rPr>
                <w:color w:val="000000"/>
                <w:szCs w:val="22"/>
                <w:lang w:eastAsia="en-AU"/>
              </w:rPr>
            </w:pPr>
            <w:r>
              <w:rPr>
                <w:color w:val="000000"/>
                <w:szCs w:val="22"/>
                <w:lang w:eastAsia="en-AU"/>
              </w:rPr>
              <w:t xml:space="preserve">TES-AMM </w:t>
            </w:r>
          </w:p>
        </w:tc>
        <w:tc>
          <w:tcPr>
            <w:tcW w:w="4331" w:type="dxa"/>
            <w:shd w:val="clear" w:color="auto" w:fill="auto"/>
            <w:vAlign w:val="center"/>
            <w:hideMark/>
          </w:tcPr>
          <w:p w:rsidR="00250CB7" w:rsidRPr="00D81B4F" w:rsidRDefault="00250CB7" w:rsidP="00CC21BB">
            <w:pPr>
              <w:rPr>
                <w:color w:val="000000"/>
                <w:szCs w:val="22"/>
                <w:lang w:eastAsia="en-AU"/>
              </w:rPr>
            </w:pPr>
            <w:r w:rsidRPr="00FD7B2C">
              <w:rPr>
                <w:color w:val="000000"/>
                <w:szCs w:val="22"/>
                <w:lang w:eastAsia="en-AU"/>
              </w:rPr>
              <w:t>Global electronic waste recycler</w:t>
            </w:r>
          </w:p>
        </w:tc>
      </w:tr>
      <w:tr w:rsidR="00250CB7" w:rsidRPr="00186926" w:rsidTr="00250CB7">
        <w:trPr>
          <w:trHeight w:val="316"/>
        </w:trPr>
        <w:tc>
          <w:tcPr>
            <w:tcW w:w="4331" w:type="dxa"/>
            <w:shd w:val="clear" w:color="auto" w:fill="auto"/>
            <w:vAlign w:val="center"/>
            <w:hideMark/>
          </w:tcPr>
          <w:p w:rsidR="00250CB7" w:rsidRPr="00D81B4F" w:rsidRDefault="00250CB7" w:rsidP="00CC21BB">
            <w:pPr>
              <w:rPr>
                <w:color w:val="000000"/>
                <w:szCs w:val="22"/>
                <w:lang w:eastAsia="en-AU"/>
              </w:rPr>
            </w:pPr>
            <w:proofErr w:type="spellStart"/>
            <w:r w:rsidRPr="00D81B4F">
              <w:rPr>
                <w:color w:val="000000"/>
                <w:szCs w:val="22"/>
                <w:lang w:eastAsia="en-AU"/>
              </w:rPr>
              <w:t>Toxfree</w:t>
            </w:r>
            <w:proofErr w:type="spellEnd"/>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Gas collection and disposal</w:t>
            </w:r>
          </w:p>
        </w:tc>
      </w:tr>
      <w:tr w:rsidR="00250CB7" w:rsidRPr="00186926" w:rsidTr="00250CB7">
        <w:trPr>
          <w:trHeight w:val="722"/>
        </w:trPr>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lastRenderedPageBreak/>
              <w:t>W</w:t>
            </w:r>
            <w:r>
              <w:rPr>
                <w:color w:val="000000"/>
                <w:szCs w:val="22"/>
                <w:lang w:eastAsia="en-AU"/>
              </w:rPr>
              <w:t xml:space="preserve">estern Australia </w:t>
            </w:r>
            <w:r w:rsidRPr="00D81B4F">
              <w:rPr>
                <w:color w:val="000000"/>
                <w:szCs w:val="22"/>
                <w:lang w:eastAsia="en-AU"/>
              </w:rPr>
              <w:t xml:space="preserve">Department of Environment and Conservation </w:t>
            </w:r>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 xml:space="preserve">State government policy </w:t>
            </w:r>
          </w:p>
        </w:tc>
      </w:tr>
      <w:tr w:rsidR="00250CB7" w:rsidRPr="00186926" w:rsidTr="00250CB7">
        <w:trPr>
          <w:trHeight w:val="316"/>
        </w:trPr>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W</w:t>
            </w:r>
            <w:r>
              <w:rPr>
                <w:color w:val="000000"/>
                <w:szCs w:val="22"/>
                <w:lang w:eastAsia="en-AU"/>
              </w:rPr>
              <w:t>estern Australia</w:t>
            </w:r>
            <w:r w:rsidRPr="00D81B4F">
              <w:rPr>
                <w:color w:val="000000"/>
                <w:szCs w:val="22"/>
                <w:lang w:eastAsia="en-AU"/>
              </w:rPr>
              <w:t xml:space="preserve"> </w:t>
            </w:r>
            <w:r>
              <w:rPr>
                <w:color w:val="000000"/>
                <w:szCs w:val="22"/>
                <w:lang w:eastAsia="en-AU"/>
              </w:rPr>
              <w:t>L</w:t>
            </w:r>
            <w:r w:rsidRPr="00D81B4F">
              <w:rPr>
                <w:color w:val="000000"/>
                <w:szCs w:val="22"/>
                <w:lang w:eastAsia="en-AU"/>
              </w:rPr>
              <w:t xml:space="preserve">ocal </w:t>
            </w:r>
            <w:r>
              <w:rPr>
                <w:color w:val="000000"/>
                <w:szCs w:val="22"/>
                <w:lang w:eastAsia="en-AU"/>
              </w:rPr>
              <w:t>G</w:t>
            </w:r>
            <w:r w:rsidRPr="00D81B4F">
              <w:rPr>
                <w:color w:val="000000"/>
                <w:szCs w:val="22"/>
                <w:lang w:eastAsia="en-AU"/>
              </w:rPr>
              <w:t xml:space="preserve">overnment </w:t>
            </w:r>
            <w:r>
              <w:rPr>
                <w:color w:val="000000"/>
                <w:szCs w:val="22"/>
                <w:lang w:eastAsia="en-AU"/>
              </w:rPr>
              <w:t>A</w:t>
            </w:r>
            <w:r w:rsidRPr="00D81B4F">
              <w:rPr>
                <w:color w:val="000000"/>
                <w:szCs w:val="22"/>
                <w:lang w:eastAsia="en-AU"/>
              </w:rPr>
              <w:t>ssociation</w:t>
            </w:r>
          </w:p>
        </w:tc>
        <w:tc>
          <w:tcPr>
            <w:tcW w:w="4331" w:type="dxa"/>
            <w:shd w:val="clear" w:color="auto" w:fill="auto"/>
            <w:vAlign w:val="center"/>
            <w:hideMark/>
          </w:tcPr>
          <w:p w:rsidR="00250CB7" w:rsidRPr="00D81B4F" w:rsidRDefault="00250CB7" w:rsidP="00CC21BB">
            <w:pPr>
              <w:rPr>
                <w:color w:val="000000"/>
                <w:szCs w:val="22"/>
                <w:lang w:eastAsia="en-AU"/>
              </w:rPr>
            </w:pPr>
            <w:r w:rsidRPr="00D81B4F">
              <w:rPr>
                <w:color w:val="000000"/>
                <w:szCs w:val="22"/>
                <w:lang w:eastAsia="en-AU"/>
              </w:rPr>
              <w:t>Waste management LGA</w:t>
            </w:r>
          </w:p>
        </w:tc>
      </w:tr>
      <w:tr w:rsidR="00250CB7" w:rsidRPr="00186926" w:rsidTr="00250CB7">
        <w:trPr>
          <w:trHeight w:val="631"/>
        </w:trPr>
        <w:tc>
          <w:tcPr>
            <w:tcW w:w="4331" w:type="dxa"/>
            <w:shd w:val="clear" w:color="auto" w:fill="auto"/>
            <w:vAlign w:val="center"/>
            <w:hideMark/>
          </w:tcPr>
          <w:p w:rsidR="00250CB7" w:rsidRPr="00D81B4F" w:rsidRDefault="00250CB7" w:rsidP="00CC21BB">
            <w:pPr>
              <w:rPr>
                <w:szCs w:val="22"/>
                <w:lang w:eastAsia="en-AU"/>
              </w:rPr>
            </w:pPr>
            <w:r w:rsidRPr="00D81B4F">
              <w:rPr>
                <w:szCs w:val="22"/>
                <w:lang w:eastAsia="en-AU"/>
              </w:rPr>
              <w:t>Waste Management Association of Australia</w:t>
            </w:r>
          </w:p>
        </w:tc>
        <w:tc>
          <w:tcPr>
            <w:tcW w:w="4331" w:type="dxa"/>
            <w:shd w:val="clear" w:color="auto" w:fill="auto"/>
            <w:vAlign w:val="center"/>
            <w:hideMark/>
          </w:tcPr>
          <w:p w:rsidR="00250CB7" w:rsidRPr="00D81B4F" w:rsidRDefault="00250CB7" w:rsidP="00CC21BB">
            <w:pPr>
              <w:rPr>
                <w:szCs w:val="22"/>
                <w:lang w:eastAsia="en-AU"/>
              </w:rPr>
            </w:pPr>
            <w:r w:rsidRPr="00D81B4F">
              <w:rPr>
                <w:szCs w:val="22"/>
                <w:lang w:eastAsia="en-AU"/>
              </w:rPr>
              <w:t>Waste management association</w:t>
            </w:r>
          </w:p>
        </w:tc>
      </w:tr>
    </w:tbl>
    <w:p w:rsidR="004D60B5" w:rsidRDefault="004D60B5" w:rsidP="004D60B5">
      <w:pPr>
        <w:pStyle w:val="BodyText"/>
        <w:rPr>
          <w:b/>
        </w:rPr>
      </w:pPr>
    </w:p>
    <w:p w:rsidR="00250CB7" w:rsidRDefault="00250CB7" w:rsidP="004D60B5">
      <w:pPr>
        <w:pStyle w:val="BodyText"/>
        <w:rPr>
          <w:b/>
        </w:rPr>
      </w:pPr>
    </w:p>
    <w:p w:rsidR="00250CB7" w:rsidRDefault="00250CB7">
      <w:pPr>
        <w:spacing w:line="240" w:lineRule="auto"/>
        <w:rPr>
          <w:b/>
        </w:rPr>
      </w:pPr>
      <w:r>
        <w:rPr>
          <w:b/>
        </w:rPr>
        <w:br w:type="page"/>
      </w:r>
    </w:p>
    <w:p w:rsidR="004D60B5" w:rsidRPr="005157B6" w:rsidRDefault="004D60B5" w:rsidP="004D60B5">
      <w:pPr>
        <w:pStyle w:val="Heading1"/>
        <w:numPr>
          <w:ilvl w:val="0"/>
          <w:numId w:val="0"/>
        </w:numPr>
        <w:rPr>
          <w:b/>
        </w:rPr>
      </w:pPr>
      <w:bookmarkStart w:id="186" w:name="_Toc383453871"/>
      <w:bookmarkStart w:id="187" w:name="_Toc384811041"/>
      <w:bookmarkStart w:id="188" w:name="_Toc384825984"/>
      <w:bookmarkStart w:id="189" w:name="_Toc393875249"/>
      <w:r w:rsidRPr="005157B6">
        <w:rPr>
          <w:b/>
        </w:rPr>
        <w:lastRenderedPageBreak/>
        <w:t xml:space="preserve">Appendix B – Methodology for </w:t>
      </w:r>
      <w:bookmarkEnd w:id="186"/>
      <w:r w:rsidRPr="005157B6">
        <w:rPr>
          <w:b/>
        </w:rPr>
        <w:t>quantitative analysis</w:t>
      </w:r>
      <w:bookmarkEnd w:id="187"/>
      <w:bookmarkEnd w:id="188"/>
      <w:bookmarkEnd w:id="189"/>
    </w:p>
    <w:p w:rsidR="004D60B5" w:rsidRPr="004E7091" w:rsidRDefault="004D60B5" w:rsidP="004D60B5">
      <w:pPr>
        <w:pStyle w:val="BodyText"/>
        <w:jc w:val="both"/>
        <w:rPr>
          <w:b/>
        </w:rPr>
      </w:pPr>
      <w:r>
        <w:rPr>
          <w:b/>
        </w:rPr>
        <w:t>Overview</w:t>
      </w:r>
    </w:p>
    <w:p w:rsidR="004D60B5" w:rsidRPr="00D07F55" w:rsidRDefault="004D60B5" w:rsidP="004D60B5">
      <w:pPr>
        <w:pStyle w:val="BodyText"/>
        <w:jc w:val="both"/>
      </w:pPr>
      <w:r w:rsidRPr="00D07F55">
        <w:t>A</w:t>
      </w:r>
      <w:r>
        <w:t>n</w:t>
      </w:r>
      <w:r w:rsidRPr="00D07F55">
        <w:t xml:space="preserve"> analysis of sales data for domestic RAC has been undertaken to forecast RAC disposal rates and stock levels over the period 2014 – 2024. </w:t>
      </w:r>
    </w:p>
    <w:p w:rsidR="004D60B5" w:rsidRPr="005A2BF1" w:rsidRDefault="004D60B5" w:rsidP="004D60B5">
      <w:pPr>
        <w:pStyle w:val="BodyText"/>
        <w:jc w:val="both"/>
        <w:rPr>
          <w:bCs/>
          <w:i/>
        </w:rPr>
      </w:pPr>
      <w:r w:rsidRPr="00D07F55">
        <w:t>The analysis draws on historic sales data, forecast sales data</w:t>
      </w:r>
      <w:r>
        <w:t xml:space="preserve">, </w:t>
      </w:r>
      <w:r w:rsidRPr="00D07F55">
        <w:t xml:space="preserve">the estimated life span of each category of RAC </w:t>
      </w:r>
      <w:r>
        <w:t xml:space="preserve">equipment and the stock in a nominated base year (1994) </w:t>
      </w:r>
      <w:r w:rsidRPr="00D07F55">
        <w:t>to forecast the RAC disposal rate and stock level on a yearly basis</w:t>
      </w:r>
      <w:r>
        <w:t xml:space="preserve">.  </w:t>
      </w:r>
    </w:p>
    <w:p w:rsidR="004D60B5" w:rsidRPr="00D07F55" w:rsidRDefault="004D60B5" w:rsidP="004D60B5">
      <w:pPr>
        <w:pStyle w:val="BodyText"/>
        <w:jc w:val="both"/>
      </w:pPr>
      <w:r w:rsidRPr="00D07F55">
        <w:t xml:space="preserve">The analysis </w:t>
      </w:r>
      <w:r>
        <w:t>has been undertaken for</w:t>
      </w:r>
      <w:r w:rsidRPr="00D07F55">
        <w:t xml:space="preserve"> two </w:t>
      </w:r>
      <w:r>
        <w:t xml:space="preserve">distinct </w:t>
      </w:r>
      <w:r w:rsidRPr="00D07F55">
        <w:t xml:space="preserve">categories: refrigerators </w:t>
      </w:r>
      <w:r>
        <w:t>(including freezers)</w:t>
      </w:r>
      <w:r w:rsidRPr="00D07F55">
        <w:t xml:space="preserve"> and air conditioners. </w:t>
      </w:r>
      <w:r>
        <w:t xml:space="preserve"> </w:t>
      </w:r>
      <w:r w:rsidRPr="00D07F55">
        <w:t xml:space="preserve">Because of the diversity of air conditioners types in the domestic market, </w:t>
      </w:r>
      <w:r>
        <w:t>additional</w:t>
      </w:r>
      <w:r w:rsidRPr="00D07F55">
        <w:t xml:space="preserve"> analysis on the composition of the air conditioner stock and its effect on disposal rates </w:t>
      </w:r>
      <w:r>
        <w:t xml:space="preserve">has been undertaken and </w:t>
      </w:r>
      <w:r w:rsidRPr="00D07F55">
        <w:t xml:space="preserve">is found </w:t>
      </w:r>
      <w:r w:rsidRPr="001442DD">
        <w:t xml:space="preserve">in </w:t>
      </w:r>
      <w:r>
        <w:t xml:space="preserve">Section </w:t>
      </w:r>
      <w:fldSimple w:instr=" REF _Ref383594999 \r \h  \* MERGEFORMAT ">
        <w:r w:rsidR="00510BC8">
          <w:t>3.2</w:t>
        </w:r>
      </w:fldSimple>
      <w:r w:rsidRPr="001442DD">
        <w:t>.</w:t>
      </w:r>
      <w:r w:rsidRPr="00D07F55">
        <w:t xml:space="preserve"> </w:t>
      </w:r>
    </w:p>
    <w:p w:rsidR="004D60B5" w:rsidRPr="00D07F55" w:rsidRDefault="004D60B5" w:rsidP="004D60B5">
      <w:pPr>
        <w:pStyle w:val="BodyText"/>
        <w:jc w:val="both"/>
      </w:pPr>
      <w:r w:rsidRPr="00D07F55">
        <w:t xml:space="preserve">Although the period under investigation is 2014 - 2024, historical sales data has been obtained back to 1994 to enable a comparison of the outputs of the analysis and actual data, where available, to refine and validate the </w:t>
      </w:r>
      <w:r>
        <w:t>approach that has been taken</w:t>
      </w:r>
      <w:r w:rsidRPr="00D07F55">
        <w:t>.</w:t>
      </w:r>
    </w:p>
    <w:p w:rsidR="004D60B5" w:rsidRPr="00D07F55" w:rsidRDefault="004D60B5" w:rsidP="004D60B5">
      <w:pPr>
        <w:pStyle w:val="BodyText"/>
        <w:jc w:val="both"/>
      </w:pPr>
      <w:r w:rsidRPr="00D07F55">
        <w:t>The analysis is presented at a national level.</w:t>
      </w:r>
      <w:r>
        <w:t xml:space="preserve"> </w:t>
      </w:r>
      <w:r w:rsidRPr="00D07F55">
        <w:t xml:space="preserve"> While it is acknowledged that different states </w:t>
      </w:r>
      <w:r>
        <w:t>will</w:t>
      </w:r>
      <w:r w:rsidRPr="00D07F55">
        <w:t xml:space="preserve"> exhibit different patterns of purchase and disposal behaviour</w:t>
      </w:r>
      <w:r>
        <w:t xml:space="preserve"> (</w:t>
      </w:r>
      <w:r w:rsidRPr="00D07F55">
        <w:t>particularly in Queensland and the Northern Territory compared with the southern states</w:t>
      </w:r>
      <w:r>
        <w:t>)</w:t>
      </w:r>
      <w:r w:rsidRPr="00D07F55">
        <w:t xml:space="preserve"> these trends are not considered to impact on the conclusions that can be drawn at a national level.</w:t>
      </w:r>
    </w:p>
    <w:p w:rsidR="004D60B5" w:rsidRPr="00D07F55" w:rsidRDefault="004D60B5" w:rsidP="004D60B5">
      <w:pPr>
        <w:pStyle w:val="BodyText"/>
        <w:jc w:val="both"/>
      </w:pPr>
      <w:r w:rsidRPr="00D07F55">
        <w:t>Stock and disposals are calculated on a calendar year time scale</w:t>
      </w:r>
      <w:r>
        <w:t xml:space="preserve">.  </w:t>
      </w:r>
      <w:r w:rsidRPr="00D07F55">
        <w:t xml:space="preserve">This is largely due to the composition of available historical sales data, which is collected on a calendar year basis. </w:t>
      </w:r>
    </w:p>
    <w:p w:rsidR="004D60B5" w:rsidRPr="007C4A8B" w:rsidRDefault="004D60B5" w:rsidP="004D60B5">
      <w:pPr>
        <w:pStyle w:val="BodyText"/>
        <w:jc w:val="both"/>
        <w:rPr>
          <w:b/>
        </w:rPr>
      </w:pPr>
      <w:r w:rsidRPr="007C4A8B">
        <w:rPr>
          <w:b/>
        </w:rPr>
        <w:t>Key inputs</w:t>
      </w:r>
    </w:p>
    <w:p w:rsidR="004D60B5" w:rsidRPr="00D07F55" w:rsidRDefault="004D60B5" w:rsidP="004D60B5">
      <w:pPr>
        <w:pStyle w:val="BodyText"/>
        <w:jc w:val="both"/>
      </w:pPr>
      <w:r w:rsidRPr="00D07F55">
        <w:t>The analysis is based upon two key inputs:</w:t>
      </w:r>
    </w:p>
    <w:p w:rsidR="004D60B5" w:rsidRPr="00D07F55" w:rsidRDefault="004D60B5" w:rsidP="0050567D">
      <w:pPr>
        <w:pStyle w:val="BodyText"/>
        <w:numPr>
          <w:ilvl w:val="0"/>
          <w:numId w:val="48"/>
        </w:numPr>
        <w:spacing w:before="130" w:after="130" w:line="240" w:lineRule="auto"/>
        <w:jc w:val="both"/>
      </w:pPr>
      <w:r w:rsidRPr="00D07F55">
        <w:t>Sales data for each product category</w:t>
      </w:r>
    </w:p>
    <w:p w:rsidR="004D60B5" w:rsidRPr="00D07F55" w:rsidRDefault="004D60B5" w:rsidP="0050567D">
      <w:pPr>
        <w:pStyle w:val="BodyText"/>
        <w:numPr>
          <w:ilvl w:val="0"/>
          <w:numId w:val="48"/>
        </w:numPr>
        <w:spacing w:before="130" w:after="130" w:line="240" w:lineRule="auto"/>
        <w:jc w:val="both"/>
      </w:pPr>
      <w:r w:rsidRPr="00D07F55">
        <w:t xml:space="preserve">The expected lifespan of each product. </w:t>
      </w:r>
    </w:p>
    <w:p w:rsidR="004D60B5" w:rsidRPr="00D07F55" w:rsidRDefault="004D60B5" w:rsidP="004D60B5">
      <w:pPr>
        <w:pStyle w:val="BodyText"/>
        <w:jc w:val="both"/>
      </w:pPr>
      <w:r w:rsidRPr="00D07F55">
        <w:t>The key inputs into the analysis are described below.</w:t>
      </w:r>
    </w:p>
    <w:p w:rsidR="004D60B5" w:rsidRPr="00D07F55" w:rsidRDefault="004D60B5" w:rsidP="004D60B5">
      <w:pPr>
        <w:pStyle w:val="BodyText"/>
        <w:jc w:val="both"/>
      </w:pPr>
      <w:r>
        <w:t>The other inputs</w:t>
      </w:r>
      <w:r w:rsidRPr="00D07F55">
        <w:t xml:space="preserve"> </w:t>
      </w:r>
      <w:r>
        <w:t>into the analysis</w:t>
      </w:r>
      <w:r w:rsidRPr="00D07F55">
        <w:t xml:space="preserve"> </w:t>
      </w:r>
      <w:r>
        <w:t>are</w:t>
      </w:r>
      <w:r w:rsidRPr="00D07F55">
        <w:t xml:space="preserve"> the stock of RAC </w:t>
      </w:r>
      <w:r>
        <w:t>in a nominated base year, which is 1994, and the forecast sales data in the period 2014 – 2024</w:t>
      </w:r>
      <w:r w:rsidRPr="001442DD">
        <w:t>.</w:t>
      </w:r>
      <w:r w:rsidRPr="00D07F55">
        <w:t xml:space="preserve"> </w:t>
      </w:r>
    </w:p>
    <w:p w:rsidR="004D60B5" w:rsidRPr="00D07F55" w:rsidRDefault="004D60B5" w:rsidP="004D60B5">
      <w:pPr>
        <w:pStyle w:val="BodyText"/>
        <w:jc w:val="both"/>
        <w:rPr>
          <w:b/>
          <w:i/>
        </w:rPr>
      </w:pPr>
      <w:r w:rsidRPr="00D07F55">
        <w:rPr>
          <w:b/>
          <w:i/>
        </w:rPr>
        <w:t>Historical sales data</w:t>
      </w:r>
    </w:p>
    <w:p w:rsidR="004D60B5" w:rsidRPr="00D07F55" w:rsidRDefault="004D60B5" w:rsidP="004D60B5">
      <w:pPr>
        <w:pStyle w:val="BodyText"/>
        <w:jc w:val="both"/>
      </w:pPr>
      <w:r>
        <w:t xml:space="preserve">Actual sales data has been obtained for </w:t>
      </w:r>
      <w:r w:rsidRPr="00D07F55">
        <w:t>each category of RAC equipment for the period 1994 to present.</w:t>
      </w:r>
      <w:r w:rsidRPr="00D07F55">
        <w:rPr>
          <w:vertAlign w:val="superscript"/>
        </w:rPr>
        <w:footnoteReference w:id="5"/>
      </w:r>
      <w:r w:rsidRPr="00D07F55">
        <w:t xml:space="preserve"> </w:t>
      </w:r>
      <w:r>
        <w:t xml:space="preserve"> </w:t>
      </w:r>
      <w:r w:rsidRPr="00D07F55">
        <w:t xml:space="preserve">The sources of sales data for this analysis </w:t>
      </w:r>
      <w:r>
        <w:t xml:space="preserve">are set out in </w:t>
      </w:r>
      <w:fldSimple w:instr=" REF _Ref383595023 \h  \* MERGEFORMAT ">
        <w:r w:rsidR="00510BC8" w:rsidRPr="005157B6">
          <w:t xml:space="preserve">Table </w:t>
        </w:r>
        <w:r w:rsidR="00510BC8">
          <w:t>8</w:t>
        </w:r>
      </w:fldSimple>
      <w:r>
        <w:t xml:space="preserve"> and </w:t>
      </w:r>
      <w:r w:rsidRPr="00D07F55">
        <w:t>have been selected based on their coverage of the retail sector, the types of RAC equipment recorded and the length of time for which data is available.</w:t>
      </w:r>
    </w:p>
    <w:p w:rsidR="004D60B5" w:rsidRDefault="004D60B5" w:rsidP="004D60B5">
      <w:pPr>
        <w:pStyle w:val="BodyText"/>
        <w:jc w:val="both"/>
      </w:pPr>
      <w:r>
        <w:t xml:space="preserve">It is noted that depending on the way the sales data is collected, it is unlikely to capture all sales of domestic goods to householders because of sales that occur through </w:t>
      </w:r>
      <w:r w:rsidRPr="00D07F55">
        <w:t>non-retail channels such as direct imports or trade sales</w:t>
      </w:r>
      <w:r>
        <w:t>.  Estimates of the market coverage of each source of data have been obtained and each set of data adjusted accordingly to reflect total sales of domestic goods.</w:t>
      </w:r>
    </w:p>
    <w:p w:rsidR="004D60B5" w:rsidRPr="005157B6" w:rsidRDefault="004D60B5" w:rsidP="004D60B5">
      <w:pPr>
        <w:pStyle w:val="Caption"/>
        <w:keepNext/>
        <w:rPr>
          <w:sz w:val="20"/>
        </w:rPr>
      </w:pPr>
      <w:bookmarkStart w:id="190" w:name="_Ref383595023"/>
      <w:r w:rsidRPr="005157B6">
        <w:rPr>
          <w:sz w:val="20"/>
        </w:rPr>
        <w:lastRenderedPageBreak/>
        <w:t xml:space="preserve">Table </w:t>
      </w:r>
      <w:r w:rsidR="00667B71" w:rsidRPr="005157B6">
        <w:rPr>
          <w:sz w:val="20"/>
        </w:rPr>
        <w:fldChar w:fldCharType="begin"/>
      </w:r>
      <w:r w:rsidRPr="005157B6">
        <w:rPr>
          <w:sz w:val="20"/>
        </w:rPr>
        <w:instrText xml:space="preserve"> SEQ Table \* ARABIC </w:instrText>
      </w:r>
      <w:r w:rsidR="00667B71" w:rsidRPr="005157B6">
        <w:rPr>
          <w:sz w:val="20"/>
        </w:rPr>
        <w:fldChar w:fldCharType="separate"/>
      </w:r>
      <w:r w:rsidR="00510BC8">
        <w:rPr>
          <w:noProof/>
          <w:sz w:val="20"/>
        </w:rPr>
        <w:t>8</w:t>
      </w:r>
      <w:r w:rsidR="00667B71" w:rsidRPr="005157B6">
        <w:rPr>
          <w:sz w:val="20"/>
        </w:rPr>
        <w:fldChar w:fldCharType="end"/>
      </w:r>
      <w:bookmarkEnd w:id="190"/>
      <w:r w:rsidRPr="005157B6">
        <w:rPr>
          <w:sz w:val="20"/>
        </w:rPr>
        <w:t>: Sources of historical sales data</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B8CCE4" w:themeFill="accent1" w:themeFillTint="66"/>
        <w:tblLook w:val="04A0"/>
      </w:tblPr>
      <w:tblGrid>
        <w:gridCol w:w="1243"/>
        <w:gridCol w:w="2550"/>
        <w:gridCol w:w="2552"/>
        <w:gridCol w:w="2376"/>
      </w:tblGrid>
      <w:tr w:rsidR="004D60B5" w:rsidRPr="00D07F55" w:rsidTr="000614C4">
        <w:trPr>
          <w:tblHeader/>
        </w:trPr>
        <w:tc>
          <w:tcPr>
            <w:tcW w:w="713" w:type="pct"/>
            <w:shd w:val="clear" w:color="auto" w:fill="1F497D" w:themeFill="text2"/>
          </w:tcPr>
          <w:p w:rsidR="004D60B5" w:rsidRPr="00D07F55" w:rsidRDefault="004D60B5" w:rsidP="00CC21BB">
            <w:pPr>
              <w:pStyle w:val="BodyText"/>
              <w:rPr>
                <w:b/>
              </w:rPr>
            </w:pPr>
          </w:p>
        </w:tc>
        <w:tc>
          <w:tcPr>
            <w:tcW w:w="1462" w:type="pct"/>
            <w:shd w:val="clear" w:color="auto" w:fill="1F497D" w:themeFill="text2"/>
          </w:tcPr>
          <w:p w:rsidR="004D60B5" w:rsidRDefault="004D60B5" w:rsidP="00CC21BB">
            <w:pPr>
              <w:pStyle w:val="BodyText"/>
              <w:jc w:val="center"/>
              <w:rPr>
                <w:b/>
                <w:color w:val="FFFFFF" w:themeColor="background1"/>
              </w:rPr>
            </w:pPr>
            <w:r w:rsidRPr="00D07F55">
              <w:rPr>
                <w:b/>
                <w:color w:val="FFFFFF" w:themeColor="background1"/>
              </w:rPr>
              <w:t>Refrigerators</w:t>
            </w:r>
          </w:p>
        </w:tc>
        <w:tc>
          <w:tcPr>
            <w:tcW w:w="1463" w:type="pct"/>
            <w:shd w:val="clear" w:color="auto" w:fill="1F497D" w:themeFill="text2"/>
          </w:tcPr>
          <w:p w:rsidR="004D60B5" w:rsidRDefault="004D60B5" w:rsidP="00CC21BB">
            <w:pPr>
              <w:pStyle w:val="BodyText"/>
              <w:jc w:val="center"/>
              <w:rPr>
                <w:b/>
                <w:color w:val="FFFFFF" w:themeColor="background1"/>
              </w:rPr>
            </w:pPr>
            <w:r w:rsidRPr="00D07F55">
              <w:rPr>
                <w:b/>
                <w:color w:val="FFFFFF" w:themeColor="background1"/>
              </w:rPr>
              <w:t>Freezers</w:t>
            </w:r>
          </w:p>
        </w:tc>
        <w:tc>
          <w:tcPr>
            <w:tcW w:w="1362" w:type="pct"/>
            <w:shd w:val="clear" w:color="auto" w:fill="1F497D" w:themeFill="text2"/>
          </w:tcPr>
          <w:p w:rsidR="004D60B5" w:rsidRDefault="004D60B5" w:rsidP="00CC21BB">
            <w:pPr>
              <w:pStyle w:val="BodyText"/>
              <w:jc w:val="center"/>
              <w:rPr>
                <w:b/>
                <w:color w:val="FFFFFF" w:themeColor="background1"/>
              </w:rPr>
            </w:pPr>
            <w:r w:rsidRPr="00D07F55">
              <w:rPr>
                <w:b/>
                <w:color w:val="FFFFFF" w:themeColor="background1"/>
              </w:rPr>
              <w:t>Air conditioners</w:t>
            </w:r>
          </w:p>
        </w:tc>
      </w:tr>
      <w:tr w:rsidR="004D60B5" w:rsidRPr="00D07F55" w:rsidTr="000614C4">
        <w:tc>
          <w:tcPr>
            <w:tcW w:w="713" w:type="pct"/>
            <w:shd w:val="clear" w:color="auto" w:fill="1F497D" w:themeFill="text2"/>
          </w:tcPr>
          <w:p w:rsidR="004D60B5" w:rsidRPr="00D07F55" w:rsidRDefault="004D60B5" w:rsidP="00CC21BB">
            <w:pPr>
              <w:pStyle w:val="BodyText"/>
              <w:rPr>
                <w:b/>
                <w:color w:val="FFFFFF" w:themeColor="background1"/>
              </w:rPr>
            </w:pPr>
            <w:r w:rsidRPr="00D07F55">
              <w:rPr>
                <w:b/>
                <w:color w:val="FFFFFF" w:themeColor="background1"/>
              </w:rPr>
              <w:t>Source(s)</w:t>
            </w:r>
          </w:p>
        </w:tc>
        <w:tc>
          <w:tcPr>
            <w:tcW w:w="1462" w:type="pct"/>
            <w:shd w:val="clear" w:color="auto" w:fill="FFFFFF" w:themeFill="background1"/>
          </w:tcPr>
          <w:p w:rsidR="004D60B5" w:rsidRPr="00D07F55" w:rsidRDefault="004D60B5" w:rsidP="00CC21BB">
            <w:pPr>
              <w:pStyle w:val="BodyText"/>
            </w:pPr>
            <w:r w:rsidRPr="00D07F55">
              <w:t xml:space="preserve">Energy Efficiency Strategies, </w:t>
            </w:r>
            <w:r w:rsidRPr="00D07F55">
              <w:rPr>
                <w:i/>
              </w:rPr>
              <w:t>Greening Whitegoods</w:t>
            </w:r>
            <w:r w:rsidRPr="00D07F55">
              <w:t xml:space="preserve">, 2010 (data source </w:t>
            </w:r>
            <w:proofErr w:type="spellStart"/>
            <w:r w:rsidRPr="00D07F55">
              <w:t>GfK</w:t>
            </w:r>
            <w:proofErr w:type="spellEnd"/>
            <w:r w:rsidRPr="00D07F55">
              <w:t xml:space="preserve"> Market Research).</w:t>
            </w:r>
          </w:p>
          <w:p w:rsidR="004D60B5" w:rsidRPr="00D07F55" w:rsidRDefault="004D60B5" w:rsidP="00CC21BB">
            <w:pPr>
              <w:pStyle w:val="BodyText"/>
            </w:pPr>
            <w:r w:rsidRPr="00D07F55">
              <w:t xml:space="preserve">Personal communication, </w:t>
            </w:r>
            <w:proofErr w:type="spellStart"/>
            <w:r w:rsidRPr="00D07F55">
              <w:t>GfK</w:t>
            </w:r>
            <w:proofErr w:type="spellEnd"/>
            <w:r w:rsidRPr="00D07F55">
              <w:t xml:space="preserve"> Market Research, 2014</w:t>
            </w:r>
          </w:p>
        </w:tc>
        <w:tc>
          <w:tcPr>
            <w:tcW w:w="1463" w:type="pct"/>
            <w:shd w:val="clear" w:color="auto" w:fill="FFFFFF" w:themeFill="background1"/>
          </w:tcPr>
          <w:p w:rsidR="004D60B5" w:rsidRPr="00D07F55" w:rsidRDefault="004D60B5" w:rsidP="00CC21BB">
            <w:pPr>
              <w:pStyle w:val="BodyText"/>
            </w:pPr>
            <w:r w:rsidRPr="00D07F55">
              <w:t xml:space="preserve">Energy Efficiency Strategies, </w:t>
            </w:r>
            <w:r w:rsidRPr="00D07F55">
              <w:rPr>
                <w:i/>
              </w:rPr>
              <w:t>Greening Whitegoods</w:t>
            </w:r>
            <w:r w:rsidRPr="00D07F55">
              <w:t xml:space="preserve">, 2010 (data source </w:t>
            </w:r>
            <w:proofErr w:type="spellStart"/>
            <w:r w:rsidRPr="00D07F55">
              <w:t>GfK</w:t>
            </w:r>
            <w:proofErr w:type="spellEnd"/>
            <w:r w:rsidRPr="00D07F55">
              <w:t xml:space="preserve"> Market Research)</w:t>
            </w:r>
          </w:p>
        </w:tc>
        <w:tc>
          <w:tcPr>
            <w:tcW w:w="1362" w:type="pct"/>
            <w:shd w:val="clear" w:color="auto" w:fill="FFFFFF" w:themeFill="background1"/>
          </w:tcPr>
          <w:p w:rsidR="004D60B5" w:rsidRPr="00D07F55" w:rsidRDefault="004D60B5" w:rsidP="00CC21BB">
            <w:pPr>
              <w:pStyle w:val="BodyText"/>
            </w:pPr>
            <w:r w:rsidRPr="00D07F55">
              <w:t xml:space="preserve">Infield, </w:t>
            </w:r>
            <w:r w:rsidRPr="00D07F55">
              <w:rPr>
                <w:i/>
              </w:rPr>
              <w:t>Waste White Goods In Australia</w:t>
            </w:r>
            <w:r w:rsidRPr="00D07F55">
              <w:t xml:space="preserve">, 2007, prepared for AEEMA (data source </w:t>
            </w:r>
            <w:proofErr w:type="spellStart"/>
            <w:r w:rsidRPr="00D07F55">
              <w:t>GfK</w:t>
            </w:r>
            <w:proofErr w:type="spellEnd"/>
            <w:r w:rsidRPr="00D07F55">
              <w:t xml:space="preserve"> Market Research).</w:t>
            </w:r>
          </w:p>
          <w:p w:rsidR="004D60B5" w:rsidRPr="00D07F55" w:rsidRDefault="004D60B5" w:rsidP="00CC21BB">
            <w:pPr>
              <w:pStyle w:val="BodyText"/>
            </w:pPr>
            <w:r w:rsidRPr="00D07F55">
              <w:t xml:space="preserve">Personal communication, </w:t>
            </w:r>
            <w:proofErr w:type="spellStart"/>
            <w:r w:rsidRPr="00D07F55">
              <w:t>GfK</w:t>
            </w:r>
            <w:proofErr w:type="spellEnd"/>
            <w:r w:rsidRPr="00D07F55">
              <w:t xml:space="preserve"> Market Research, 2014</w:t>
            </w:r>
          </w:p>
        </w:tc>
      </w:tr>
      <w:tr w:rsidR="004D60B5" w:rsidRPr="00D07F55" w:rsidTr="000614C4">
        <w:tc>
          <w:tcPr>
            <w:tcW w:w="713" w:type="pct"/>
            <w:shd w:val="clear" w:color="auto" w:fill="1F497D" w:themeFill="text2"/>
          </w:tcPr>
          <w:p w:rsidR="004D60B5" w:rsidRPr="00D07F55" w:rsidRDefault="004D60B5" w:rsidP="00CC21BB">
            <w:pPr>
              <w:pStyle w:val="BodyText"/>
              <w:rPr>
                <w:b/>
                <w:color w:val="FFFFFF" w:themeColor="background1"/>
              </w:rPr>
            </w:pPr>
            <w:r w:rsidRPr="00D07F55">
              <w:rPr>
                <w:b/>
                <w:color w:val="FFFFFF" w:themeColor="background1"/>
              </w:rPr>
              <w:t xml:space="preserve">Period </w:t>
            </w:r>
          </w:p>
        </w:tc>
        <w:tc>
          <w:tcPr>
            <w:tcW w:w="1462" w:type="pct"/>
            <w:shd w:val="clear" w:color="auto" w:fill="FFFFFF" w:themeFill="background1"/>
          </w:tcPr>
          <w:p w:rsidR="004D60B5" w:rsidRPr="00D07F55" w:rsidRDefault="004D60B5" w:rsidP="00CC21BB">
            <w:pPr>
              <w:pStyle w:val="BodyText"/>
            </w:pPr>
            <w:r w:rsidRPr="00D07F55">
              <w:t>1994 – 2013</w:t>
            </w:r>
          </w:p>
        </w:tc>
        <w:tc>
          <w:tcPr>
            <w:tcW w:w="1463" w:type="pct"/>
            <w:shd w:val="clear" w:color="auto" w:fill="FFFFFF" w:themeFill="background1"/>
          </w:tcPr>
          <w:p w:rsidR="004D60B5" w:rsidRPr="00D07F55" w:rsidRDefault="004D60B5" w:rsidP="00CC21BB">
            <w:pPr>
              <w:pStyle w:val="BodyText"/>
            </w:pPr>
            <w:r w:rsidRPr="00D07F55">
              <w:t>1994 – 2009</w:t>
            </w:r>
          </w:p>
        </w:tc>
        <w:tc>
          <w:tcPr>
            <w:tcW w:w="1362" w:type="pct"/>
            <w:shd w:val="clear" w:color="auto" w:fill="FFFFFF" w:themeFill="background1"/>
          </w:tcPr>
          <w:p w:rsidR="004D60B5" w:rsidRPr="00D07F55" w:rsidRDefault="004D60B5" w:rsidP="00CC21BB">
            <w:pPr>
              <w:pStyle w:val="BodyText"/>
            </w:pPr>
            <w:r w:rsidRPr="00D07F55">
              <w:t>1994 – 2013</w:t>
            </w:r>
          </w:p>
        </w:tc>
      </w:tr>
      <w:tr w:rsidR="004D60B5" w:rsidRPr="00D07F55" w:rsidTr="000614C4">
        <w:tc>
          <w:tcPr>
            <w:tcW w:w="713" w:type="pct"/>
            <w:shd w:val="clear" w:color="auto" w:fill="1F497D" w:themeFill="text2"/>
          </w:tcPr>
          <w:p w:rsidR="004D60B5" w:rsidRPr="00D07F55" w:rsidRDefault="004D60B5" w:rsidP="00CC21BB">
            <w:pPr>
              <w:pStyle w:val="BodyText"/>
              <w:rPr>
                <w:b/>
                <w:color w:val="FFFFFF" w:themeColor="background1"/>
              </w:rPr>
            </w:pPr>
            <w:r w:rsidRPr="00D07F55">
              <w:rPr>
                <w:b/>
                <w:color w:val="FFFFFF" w:themeColor="background1"/>
              </w:rPr>
              <w:t>Market coverage</w:t>
            </w:r>
          </w:p>
        </w:tc>
        <w:tc>
          <w:tcPr>
            <w:tcW w:w="1462" w:type="pct"/>
            <w:shd w:val="clear" w:color="auto" w:fill="FFFFFF" w:themeFill="background1"/>
          </w:tcPr>
          <w:p w:rsidR="004D60B5" w:rsidRPr="00D07F55" w:rsidRDefault="004D60B5" w:rsidP="00CC21BB">
            <w:pPr>
              <w:pStyle w:val="BodyText"/>
            </w:pPr>
            <w:r>
              <w:t>66% – 83%</w:t>
            </w:r>
            <w:r w:rsidRPr="00D07F55">
              <w:t xml:space="preserve"> from 1994 – 2005</w:t>
            </w:r>
          </w:p>
          <w:p w:rsidR="004D60B5" w:rsidRDefault="004D60B5" w:rsidP="00CC21BB">
            <w:pPr>
              <w:pStyle w:val="BodyText"/>
            </w:pPr>
            <w:r w:rsidRPr="00D07F55">
              <w:t>95% from 2005 – present</w:t>
            </w:r>
          </w:p>
          <w:p w:rsidR="004D60B5" w:rsidRPr="00D07F55" w:rsidRDefault="004D60B5" w:rsidP="00CC21BB">
            <w:pPr>
              <w:pStyle w:val="BodyText"/>
            </w:pPr>
          </w:p>
        </w:tc>
        <w:tc>
          <w:tcPr>
            <w:tcW w:w="1463" w:type="pct"/>
            <w:shd w:val="clear" w:color="auto" w:fill="FFFFFF" w:themeFill="background1"/>
          </w:tcPr>
          <w:p w:rsidR="004D60B5" w:rsidRPr="00D07F55" w:rsidRDefault="004D60B5" w:rsidP="00CC21BB">
            <w:pPr>
              <w:pStyle w:val="BodyText"/>
            </w:pPr>
            <w:r>
              <w:t>73% – 78</w:t>
            </w:r>
            <w:r w:rsidRPr="00D07F55">
              <w:t>% from 1994 – 2005</w:t>
            </w:r>
          </w:p>
          <w:p w:rsidR="004D60B5" w:rsidRPr="00D07F55" w:rsidRDefault="004D60B5" w:rsidP="00CC21BB">
            <w:pPr>
              <w:pStyle w:val="BodyText"/>
            </w:pPr>
            <w:r w:rsidRPr="00D07F55">
              <w:t>95% from 2005 – present</w:t>
            </w:r>
          </w:p>
        </w:tc>
        <w:tc>
          <w:tcPr>
            <w:tcW w:w="1362" w:type="pct"/>
            <w:shd w:val="clear" w:color="auto" w:fill="FFFFFF" w:themeFill="background1"/>
          </w:tcPr>
          <w:p w:rsidR="004D60B5" w:rsidRPr="00D07F55" w:rsidRDefault="004D60B5" w:rsidP="00CC21BB">
            <w:pPr>
              <w:pStyle w:val="BodyText"/>
            </w:pPr>
            <w:r w:rsidRPr="00D07F55">
              <w:t>55</w:t>
            </w:r>
            <w:r>
              <w:t>%</w:t>
            </w:r>
            <w:r w:rsidRPr="00D07F55">
              <w:t xml:space="preserve"> – </w:t>
            </w:r>
            <w:r>
              <w:t>60% from 1994 – present</w:t>
            </w:r>
          </w:p>
          <w:p w:rsidR="004D60B5" w:rsidRPr="00D07F55" w:rsidRDefault="004D60B5" w:rsidP="00CC21BB">
            <w:pPr>
              <w:pStyle w:val="BodyText"/>
            </w:pPr>
            <w:r>
              <w:t xml:space="preserve">Adjusted upwards by </w:t>
            </w:r>
            <w:r w:rsidRPr="005E2971">
              <w:rPr>
                <w:rFonts w:hint="eastAsia"/>
              </w:rPr>
              <w:t>~</w:t>
            </w:r>
            <w:r>
              <w:t>50,000 per annum (Stakeholder interviews, 2014) to include evaporative systems.</w:t>
            </w:r>
          </w:p>
        </w:tc>
      </w:tr>
    </w:tbl>
    <w:p w:rsidR="004D60B5" w:rsidRDefault="004D60B5" w:rsidP="004D60B5"/>
    <w:p w:rsidR="004D60B5" w:rsidRPr="00D07F55" w:rsidRDefault="004D60B5" w:rsidP="004D60B5">
      <w:pPr>
        <w:pStyle w:val="BodyText"/>
        <w:rPr>
          <w:b/>
          <w:i/>
        </w:rPr>
      </w:pPr>
      <w:r w:rsidRPr="00D07F55">
        <w:rPr>
          <w:b/>
          <w:i/>
        </w:rPr>
        <w:t>Product life span</w:t>
      </w:r>
    </w:p>
    <w:p w:rsidR="004D60B5" w:rsidRPr="00D07F55" w:rsidRDefault="004D60B5" w:rsidP="004D60B5">
      <w:pPr>
        <w:pStyle w:val="BodyText"/>
        <w:jc w:val="both"/>
      </w:pPr>
      <w:r w:rsidRPr="00D07F55">
        <w:t>Future RAC</w:t>
      </w:r>
      <w:r>
        <w:t xml:space="preserve"> equipment</w:t>
      </w:r>
      <w:r w:rsidRPr="00D07F55">
        <w:t xml:space="preserve"> disposal rates and stock levels depend on the expected life span of </w:t>
      </w:r>
      <w:r>
        <w:t>the equipment</w:t>
      </w:r>
      <w:r w:rsidRPr="00D07F55">
        <w:t>.</w:t>
      </w:r>
      <w:r w:rsidRPr="00D07F55">
        <w:rPr>
          <w:b/>
        </w:rPr>
        <w:t xml:space="preserve"> </w:t>
      </w:r>
      <w:r>
        <w:rPr>
          <w:b/>
        </w:rPr>
        <w:t xml:space="preserve"> </w:t>
      </w:r>
      <w:r w:rsidRPr="00D07F55">
        <w:t>There are several known influences on the life span of RAC</w:t>
      </w:r>
      <w:r>
        <w:t xml:space="preserve"> equipment</w:t>
      </w:r>
      <w:r w:rsidRPr="00D07F55">
        <w:t>, which can be grouped into physical and behavioural categories</w:t>
      </w:r>
      <w:r>
        <w:t xml:space="preserve"> as follows</w:t>
      </w:r>
      <w:r w:rsidRPr="00D07F55">
        <w:t>:</w:t>
      </w:r>
    </w:p>
    <w:p w:rsidR="004D60B5" w:rsidRPr="00D07F55" w:rsidRDefault="004D60B5" w:rsidP="004D60B5">
      <w:pPr>
        <w:pStyle w:val="ListBullet"/>
        <w:spacing w:before="130" w:after="130" w:line="240" w:lineRule="auto"/>
        <w:jc w:val="both"/>
      </w:pPr>
      <w:r w:rsidRPr="00D07F55">
        <w:t>Physical influences:</w:t>
      </w:r>
    </w:p>
    <w:p w:rsidR="004D60B5" w:rsidRPr="00D07F55" w:rsidRDefault="004D60B5" w:rsidP="004D60B5">
      <w:pPr>
        <w:pStyle w:val="ListBullet2"/>
        <w:spacing w:before="130" w:after="130" w:line="240" w:lineRule="auto"/>
        <w:jc w:val="both"/>
      </w:pPr>
      <w:r>
        <w:t>Quality of design and assembly</w:t>
      </w:r>
    </w:p>
    <w:p w:rsidR="004D60B5" w:rsidRPr="00D07F55" w:rsidRDefault="004D60B5" w:rsidP="004D60B5">
      <w:pPr>
        <w:pStyle w:val="ListBullet2"/>
        <w:spacing w:before="130" w:after="130" w:line="240" w:lineRule="auto"/>
        <w:jc w:val="both"/>
      </w:pPr>
      <w:r w:rsidRPr="00D07F55">
        <w:t>Mechanical or physical characteristics</w:t>
      </w:r>
    </w:p>
    <w:p w:rsidR="004D60B5" w:rsidRPr="00D07F55" w:rsidRDefault="004D60B5" w:rsidP="004D60B5">
      <w:pPr>
        <w:pStyle w:val="ListBullet2"/>
        <w:spacing w:before="130" w:after="130" w:line="240" w:lineRule="auto"/>
        <w:jc w:val="both"/>
      </w:pPr>
      <w:r w:rsidRPr="00D07F55">
        <w:t>Operating environment</w:t>
      </w:r>
    </w:p>
    <w:p w:rsidR="004D60B5" w:rsidRPr="00D07F55" w:rsidRDefault="004D60B5" w:rsidP="004D60B5">
      <w:pPr>
        <w:pStyle w:val="ListBullet2"/>
        <w:spacing w:before="130" w:after="130" w:line="240" w:lineRule="auto"/>
        <w:jc w:val="both"/>
      </w:pPr>
      <w:r w:rsidRPr="00D07F55">
        <w:t>Patterns of use</w:t>
      </w:r>
    </w:p>
    <w:p w:rsidR="004D60B5" w:rsidRPr="00D07F55" w:rsidRDefault="004D60B5" w:rsidP="004D60B5">
      <w:pPr>
        <w:pStyle w:val="ListBullet2"/>
        <w:spacing w:before="130" w:after="130" w:line="240" w:lineRule="auto"/>
        <w:jc w:val="both"/>
      </w:pPr>
      <w:r w:rsidRPr="00D07F55">
        <w:t>Potential for re-use or refurbishment</w:t>
      </w:r>
    </w:p>
    <w:p w:rsidR="004D60B5" w:rsidRPr="00D07F55" w:rsidRDefault="004D60B5" w:rsidP="004D60B5">
      <w:pPr>
        <w:pStyle w:val="ListBullet"/>
        <w:spacing w:before="130" w:after="130" w:line="240" w:lineRule="auto"/>
        <w:jc w:val="both"/>
      </w:pPr>
      <w:r w:rsidRPr="00D07F55">
        <w:t>Behavioural influences:</w:t>
      </w:r>
    </w:p>
    <w:p w:rsidR="004D60B5" w:rsidRPr="00D07F55" w:rsidRDefault="004D60B5" w:rsidP="004D60B5">
      <w:pPr>
        <w:pStyle w:val="ListBullet2"/>
        <w:spacing w:before="130" w:after="130" w:line="240" w:lineRule="auto"/>
        <w:jc w:val="both"/>
      </w:pPr>
      <w:r w:rsidRPr="00D07F55">
        <w:t xml:space="preserve">Desire to upgrade to newer goods prior to the existing unit failing (e.g. due to introduction of new technology) </w:t>
      </w:r>
    </w:p>
    <w:p w:rsidR="004D60B5" w:rsidRPr="00D07F55" w:rsidRDefault="004D60B5" w:rsidP="004D60B5">
      <w:pPr>
        <w:pStyle w:val="ListBullet2"/>
        <w:spacing w:before="130" w:after="130" w:line="240" w:lineRule="auto"/>
        <w:jc w:val="both"/>
      </w:pPr>
      <w:r>
        <w:t>Existence of a m</w:t>
      </w:r>
      <w:r w:rsidRPr="00D07F55">
        <w:t xml:space="preserve">arket for second hand goods </w:t>
      </w:r>
    </w:p>
    <w:p w:rsidR="004D60B5" w:rsidRPr="00D07F55" w:rsidRDefault="004D60B5" w:rsidP="004D60B5">
      <w:pPr>
        <w:pStyle w:val="ListBullet2"/>
        <w:spacing w:before="130" w:after="130" w:line="240" w:lineRule="auto"/>
        <w:jc w:val="both"/>
      </w:pPr>
      <w:r w:rsidRPr="00D07F55">
        <w:t>Regulatory incentives to encourage uptake of more energy efficient RAC</w:t>
      </w:r>
    </w:p>
    <w:p w:rsidR="004D60B5" w:rsidRPr="00D07F55" w:rsidRDefault="004D60B5" w:rsidP="004D60B5">
      <w:pPr>
        <w:pStyle w:val="ListBullet2"/>
        <w:spacing w:before="130" w:after="130" w:line="240" w:lineRule="auto"/>
        <w:jc w:val="both"/>
      </w:pPr>
      <w:r w:rsidRPr="00D07F55">
        <w:t xml:space="preserve">Length of time in storage before RAC is </w:t>
      </w:r>
      <w:r>
        <w:t>disposed.</w:t>
      </w:r>
    </w:p>
    <w:p w:rsidR="004D60B5" w:rsidRPr="00D07F55" w:rsidRDefault="004D60B5" w:rsidP="004D60B5">
      <w:pPr>
        <w:pStyle w:val="BodyText"/>
        <w:jc w:val="both"/>
      </w:pPr>
      <w:r>
        <w:t>Because of these influences, the</w:t>
      </w:r>
      <w:r w:rsidRPr="00D07F55">
        <w:t xml:space="preserve"> life span of RAC</w:t>
      </w:r>
      <w:r>
        <w:t xml:space="preserve"> equipment</w:t>
      </w:r>
      <w:r w:rsidRPr="00D07F55">
        <w:t xml:space="preserve"> is inherently variable and difficult to predict and quantify</w:t>
      </w:r>
      <w:r>
        <w:t xml:space="preserve">.  </w:t>
      </w:r>
      <w:r w:rsidRPr="00D07F55">
        <w:t xml:space="preserve">Further, it is difficult to identify reliable historical data to support quantitative analysis of the factors described above, as well as to predict how such factors may develop over time. </w:t>
      </w:r>
    </w:p>
    <w:p w:rsidR="004D60B5" w:rsidRDefault="004D60B5" w:rsidP="004D60B5">
      <w:pPr>
        <w:pStyle w:val="BodyText"/>
        <w:jc w:val="both"/>
      </w:pPr>
      <w:r>
        <w:lastRenderedPageBreak/>
        <w:t>To take this variability into consideration</w:t>
      </w:r>
      <w:r w:rsidRPr="00D07F55">
        <w:t xml:space="preserve">, </w:t>
      </w:r>
      <w:r>
        <w:t xml:space="preserve">the </w:t>
      </w:r>
      <w:r w:rsidRPr="00D07F55">
        <w:t xml:space="preserve">life span </w:t>
      </w:r>
      <w:r>
        <w:t>of each category of RAC has been estimated based on the</w:t>
      </w:r>
      <w:r w:rsidRPr="00D07F55">
        <w:t xml:space="preserve"> probability of a unit exiting the stock in a given year. </w:t>
      </w:r>
    </w:p>
    <w:p w:rsidR="004D60B5" w:rsidRPr="00D07F55" w:rsidRDefault="004D60B5" w:rsidP="004D60B5">
      <w:pPr>
        <w:pStyle w:val="BodyText"/>
        <w:jc w:val="both"/>
      </w:pPr>
      <w:r w:rsidRPr="00D07F55">
        <w:t xml:space="preserve">It is assumed that the life span </w:t>
      </w:r>
      <w:r>
        <w:t xml:space="preserve">function </w:t>
      </w:r>
      <w:r w:rsidRPr="00D07F55">
        <w:t xml:space="preserve">of each category of RAC </w:t>
      </w:r>
      <w:r>
        <w:t xml:space="preserve">equipment </w:t>
      </w:r>
      <w:r w:rsidRPr="00D07F55">
        <w:t>remains constant over time (e.g. a refrigerator bought in 2014 will remain in stock</w:t>
      </w:r>
      <w:r>
        <w:t>, on average,</w:t>
      </w:r>
      <w:r w:rsidRPr="00D07F55">
        <w:t xml:space="preserve"> as long as a refrigerator bought in 1994). </w:t>
      </w:r>
      <w:r>
        <w:t xml:space="preserve"> </w:t>
      </w:r>
      <w:r w:rsidRPr="00D07F55">
        <w:t>Some sources have suggested that the life span of RAC is shortening due to the influx of cheaper and less durable imports, while others contend that the life span of RAC is increasing because of improved design and manufacturing processes</w:t>
      </w:r>
      <w:r>
        <w:t xml:space="preserve">.  </w:t>
      </w:r>
      <w:r w:rsidRPr="00D07F55">
        <w:t>However no reliable sources have been identified that enable</w:t>
      </w:r>
      <w:r>
        <w:t>s</w:t>
      </w:r>
      <w:r w:rsidRPr="00D07F55">
        <w:t xml:space="preserve"> any change in the life span of RAC over time to be quantified.</w:t>
      </w:r>
    </w:p>
    <w:p w:rsidR="004D60B5" w:rsidRDefault="004D60B5" w:rsidP="004D60B5">
      <w:pPr>
        <w:pStyle w:val="BodyText"/>
        <w:jc w:val="both"/>
      </w:pPr>
      <w:r w:rsidRPr="00D07F55">
        <w:t>The parameters of the functions and the sources used to develop them are set out in</w:t>
      </w:r>
      <w:r>
        <w:t xml:space="preserve"> Table 8</w:t>
      </w:r>
      <w:r w:rsidRPr="00D07F55">
        <w:t>.</w:t>
      </w:r>
    </w:p>
    <w:p w:rsidR="004D60B5" w:rsidRPr="00D07F55" w:rsidRDefault="004D60B5" w:rsidP="004D60B5">
      <w:pPr>
        <w:pStyle w:val="BodyText"/>
        <w:jc w:val="both"/>
      </w:pPr>
      <w:r w:rsidRPr="00D07F55">
        <w:t>In addition to the</w:t>
      </w:r>
      <w:r>
        <w:t>se</w:t>
      </w:r>
      <w:r w:rsidRPr="00D07F55">
        <w:t xml:space="preserve"> sources, where possible, the stock levels and disposal rates estimated by the model have been compared with other sources of information to refine and validate the parameters </w:t>
      </w:r>
      <w:r>
        <w:t>described above</w:t>
      </w:r>
      <w:r w:rsidRPr="00D07F55">
        <w:t>.</w:t>
      </w:r>
    </w:p>
    <w:p w:rsidR="004D60B5" w:rsidRPr="005157B6" w:rsidRDefault="004D60B5" w:rsidP="004D60B5">
      <w:pPr>
        <w:pStyle w:val="Caption"/>
        <w:rPr>
          <w:sz w:val="20"/>
        </w:rPr>
      </w:pPr>
      <w:r w:rsidRPr="005157B6">
        <w:rPr>
          <w:sz w:val="20"/>
        </w:rPr>
        <w:t xml:space="preserve">Table </w:t>
      </w:r>
      <w:r w:rsidR="00667B71" w:rsidRPr="005157B6">
        <w:rPr>
          <w:sz w:val="20"/>
        </w:rPr>
        <w:fldChar w:fldCharType="begin"/>
      </w:r>
      <w:r w:rsidRPr="005157B6">
        <w:rPr>
          <w:sz w:val="20"/>
        </w:rPr>
        <w:instrText xml:space="preserve"> SEQ Table \* ARABIC </w:instrText>
      </w:r>
      <w:r w:rsidR="00667B71" w:rsidRPr="005157B6">
        <w:rPr>
          <w:sz w:val="20"/>
        </w:rPr>
        <w:fldChar w:fldCharType="separate"/>
      </w:r>
      <w:r w:rsidR="00510BC8">
        <w:rPr>
          <w:noProof/>
          <w:sz w:val="20"/>
        </w:rPr>
        <w:t>9</w:t>
      </w:r>
      <w:r w:rsidR="00667B71" w:rsidRPr="005157B6">
        <w:rPr>
          <w:sz w:val="20"/>
        </w:rPr>
        <w:fldChar w:fldCharType="end"/>
      </w:r>
      <w:r w:rsidRPr="005157B6">
        <w:rPr>
          <w:sz w:val="20"/>
        </w:rPr>
        <w:t>: Parameters of the life span functions for each RAC category</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B8CCE4" w:themeFill="accent1" w:themeFillTint="66"/>
        <w:tblLayout w:type="fixed"/>
        <w:tblLook w:val="04A0"/>
      </w:tblPr>
      <w:tblGrid>
        <w:gridCol w:w="1384"/>
        <w:gridCol w:w="2267"/>
        <w:gridCol w:w="2269"/>
        <w:gridCol w:w="2801"/>
      </w:tblGrid>
      <w:tr w:rsidR="004D60B5" w:rsidRPr="00D07F55" w:rsidTr="000614C4">
        <w:trPr>
          <w:tblHeader/>
        </w:trPr>
        <w:tc>
          <w:tcPr>
            <w:tcW w:w="793" w:type="pct"/>
            <w:shd w:val="clear" w:color="auto" w:fill="1F497D" w:themeFill="text2"/>
          </w:tcPr>
          <w:p w:rsidR="004D60B5" w:rsidRPr="00D07F55" w:rsidRDefault="004D60B5" w:rsidP="00CC21BB">
            <w:pPr>
              <w:pStyle w:val="BodyText"/>
              <w:rPr>
                <w:b/>
              </w:rPr>
            </w:pPr>
          </w:p>
        </w:tc>
        <w:tc>
          <w:tcPr>
            <w:tcW w:w="1300" w:type="pct"/>
            <w:shd w:val="clear" w:color="auto" w:fill="1F497D" w:themeFill="text2"/>
          </w:tcPr>
          <w:p w:rsidR="004D60B5" w:rsidRDefault="004D60B5" w:rsidP="00CC21BB">
            <w:pPr>
              <w:pStyle w:val="BodyText"/>
              <w:jc w:val="center"/>
              <w:rPr>
                <w:b/>
                <w:color w:val="FFFFFF" w:themeColor="background1"/>
              </w:rPr>
            </w:pPr>
            <w:r w:rsidRPr="00D07F55">
              <w:rPr>
                <w:b/>
                <w:color w:val="FFFFFF" w:themeColor="background1"/>
              </w:rPr>
              <w:t>Refrigerators</w:t>
            </w:r>
          </w:p>
        </w:tc>
        <w:tc>
          <w:tcPr>
            <w:tcW w:w="1301" w:type="pct"/>
            <w:shd w:val="clear" w:color="auto" w:fill="1F497D" w:themeFill="text2"/>
          </w:tcPr>
          <w:p w:rsidR="004D60B5" w:rsidRDefault="004D60B5" w:rsidP="00CC21BB">
            <w:pPr>
              <w:pStyle w:val="BodyText"/>
              <w:jc w:val="center"/>
              <w:rPr>
                <w:b/>
                <w:color w:val="FFFFFF" w:themeColor="background1"/>
              </w:rPr>
            </w:pPr>
            <w:r w:rsidRPr="00D07F55">
              <w:rPr>
                <w:b/>
                <w:color w:val="FFFFFF" w:themeColor="background1"/>
              </w:rPr>
              <w:t>Freezers</w:t>
            </w:r>
          </w:p>
        </w:tc>
        <w:tc>
          <w:tcPr>
            <w:tcW w:w="1606" w:type="pct"/>
            <w:shd w:val="clear" w:color="auto" w:fill="1F497D" w:themeFill="text2"/>
          </w:tcPr>
          <w:p w:rsidR="004D60B5" w:rsidRDefault="004D60B5" w:rsidP="00CC21BB">
            <w:pPr>
              <w:pStyle w:val="BodyText"/>
              <w:jc w:val="center"/>
              <w:rPr>
                <w:b/>
                <w:color w:val="FFFFFF" w:themeColor="background1"/>
              </w:rPr>
            </w:pPr>
            <w:r w:rsidRPr="00D07F55">
              <w:rPr>
                <w:b/>
                <w:color w:val="FFFFFF" w:themeColor="background1"/>
              </w:rPr>
              <w:t>Air conditioners</w:t>
            </w:r>
          </w:p>
        </w:tc>
      </w:tr>
      <w:tr w:rsidR="004D60B5" w:rsidRPr="00D07F55" w:rsidTr="000614C4">
        <w:tc>
          <w:tcPr>
            <w:tcW w:w="793" w:type="pct"/>
            <w:shd w:val="clear" w:color="auto" w:fill="1F497D" w:themeFill="text2"/>
          </w:tcPr>
          <w:p w:rsidR="004D60B5" w:rsidRPr="00D07F55" w:rsidRDefault="004D60B5" w:rsidP="00CC21BB">
            <w:pPr>
              <w:pStyle w:val="BodyText"/>
              <w:rPr>
                <w:b/>
                <w:color w:val="FFFFFF" w:themeColor="background1"/>
              </w:rPr>
            </w:pPr>
            <w:r w:rsidRPr="00D07F55">
              <w:rPr>
                <w:b/>
                <w:color w:val="FFFFFF" w:themeColor="background1"/>
              </w:rPr>
              <w:t>Distribution</w:t>
            </w:r>
          </w:p>
        </w:tc>
        <w:tc>
          <w:tcPr>
            <w:tcW w:w="2601" w:type="pct"/>
            <w:gridSpan w:val="2"/>
            <w:shd w:val="clear" w:color="auto" w:fill="FFFFFF" w:themeFill="background1"/>
          </w:tcPr>
          <w:p w:rsidR="004D60B5" w:rsidRPr="00D07F55" w:rsidRDefault="004D60B5" w:rsidP="00CC21BB">
            <w:pPr>
              <w:pStyle w:val="BodyText"/>
              <w:jc w:val="center"/>
            </w:pPr>
            <w:r w:rsidRPr="00D07F55">
              <w:t>Beta</w:t>
            </w:r>
          </w:p>
        </w:tc>
        <w:tc>
          <w:tcPr>
            <w:tcW w:w="1606" w:type="pct"/>
            <w:shd w:val="clear" w:color="auto" w:fill="FFFFFF" w:themeFill="background1"/>
          </w:tcPr>
          <w:p w:rsidR="004D60B5" w:rsidRPr="00D07F55" w:rsidRDefault="004D60B5" w:rsidP="00CC21BB">
            <w:pPr>
              <w:pStyle w:val="BodyText"/>
              <w:jc w:val="center"/>
            </w:pPr>
            <w:r w:rsidRPr="00D07F55">
              <w:t>Normal</w:t>
            </w:r>
          </w:p>
        </w:tc>
      </w:tr>
      <w:tr w:rsidR="004D60B5" w:rsidRPr="00D07F55" w:rsidTr="000614C4">
        <w:tc>
          <w:tcPr>
            <w:tcW w:w="793" w:type="pct"/>
            <w:shd w:val="clear" w:color="auto" w:fill="1F497D" w:themeFill="text2"/>
          </w:tcPr>
          <w:p w:rsidR="004D60B5" w:rsidRPr="00D07F55" w:rsidRDefault="004D60B5" w:rsidP="00CC21BB">
            <w:pPr>
              <w:pStyle w:val="BodyText"/>
              <w:rPr>
                <w:b/>
                <w:color w:val="FFFFFF" w:themeColor="background1"/>
              </w:rPr>
            </w:pPr>
            <w:r w:rsidRPr="00D07F55">
              <w:rPr>
                <w:b/>
                <w:color w:val="FFFFFF" w:themeColor="background1"/>
              </w:rPr>
              <w:t>Lifespan</w:t>
            </w:r>
          </w:p>
        </w:tc>
        <w:tc>
          <w:tcPr>
            <w:tcW w:w="1300" w:type="pct"/>
            <w:shd w:val="clear" w:color="auto" w:fill="FFFFFF" w:themeFill="background1"/>
          </w:tcPr>
          <w:p w:rsidR="004D60B5" w:rsidRPr="00D07F55" w:rsidRDefault="004D60B5" w:rsidP="00CC21BB">
            <w:pPr>
              <w:pStyle w:val="BodyText"/>
            </w:pPr>
            <w:r w:rsidRPr="00D07F55">
              <w:t>1</w:t>
            </w:r>
            <w:r>
              <w:t>0</w:t>
            </w:r>
            <w:r w:rsidRPr="00D07F55">
              <w:t xml:space="preserve"> – 25 years</w:t>
            </w:r>
          </w:p>
        </w:tc>
        <w:tc>
          <w:tcPr>
            <w:tcW w:w="1301" w:type="pct"/>
            <w:shd w:val="clear" w:color="auto" w:fill="FFFFFF" w:themeFill="background1"/>
          </w:tcPr>
          <w:p w:rsidR="004D60B5" w:rsidRPr="00D07F55" w:rsidRDefault="004D60B5" w:rsidP="00CC21BB">
            <w:pPr>
              <w:pStyle w:val="BodyText"/>
            </w:pPr>
            <w:r w:rsidRPr="00D07F55">
              <w:t>1</w:t>
            </w:r>
            <w:r>
              <w:t>3</w:t>
            </w:r>
            <w:r w:rsidRPr="00D07F55">
              <w:t xml:space="preserve"> – 25 years</w:t>
            </w:r>
          </w:p>
        </w:tc>
        <w:tc>
          <w:tcPr>
            <w:tcW w:w="1606" w:type="pct"/>
            <w:shd w:val="clear" w:color="auto" w:fill="FFFFFF" w:themeFill="background1"/>
          </w:tcPr>
          <w:p w:rsidR="004D60B5" w:rsidRPr="00D07F55" w:rsidRDefault="004D60B5" w:rsidP="00CC21BB">
            <w:pPr>
              <w:pStyle w:val="BodyText"/>
            </w:pPr>
            <w:r w:rsidRPr="00D07F55">
              <w:t>10 – 21 years</w:t>
            </w:r>
          </w:p>
        </w:tc>
      </w:tr>
      <w:tr w:rsidR="004D60B5" w:rsidRPr="00D07F55" w:rsidTr="000614C4">
        <w:tc>
          <w:tcPr>
            <w:tcW w:w="793" w:type="pct"/>
            <w:shd w:val="clear" w:color="auto" w:fill="1F497D" w:themeFill="text2"/>
          </w:tcPr>
          <w:p w:rsidR="004D60B5" w:rsidRPr="00D07F55" w:rsidRDefault="004D60B5" w:rsidP="00CC21BB">
            <w:pPr>
              <w:pStyle w:val="BodyText"/>
              <w:rPr>
                <w:b/>
                <w:color w:val="FFFFFF" w:themeColor="background1"/>
              </w:rPr>
            </w:pPr>
            <w:r w:rsidRPr="00D07F55">
              <w:rPr>
                <w:b/>
                <w:color w:val="FFFFFF" w:themeColor="background1"/>
              </w:rPr>
              <w:t>Mean time in stock</w:t>
            </w:r>
          </w:p>
        </w:tc>
        <w:tc>
          <w:tcPr>
            <w:tcW w:w="1300" w:type="pct"/>
            <w:shd w:val="clear" w:color="auto" w:fill="FFFFFF" w:themeFill="background1"/>
          </w:tcPr>
          <w:p w:rsidR="004D60B5" w:rsidRPr="00D07F55" w:rsidRDefault="004D60B5" w:rsidP="00CC21BB">
            <w:pPr>
              <w:pStyle w:val="BodyText"/>
            </w:pPr>
            <w:r w:rsidRPr="00D07F55">
              <w:t>1</w:t>
            </w:r>
            <w:r>
              <w:t>7</w:t>
            </w:r>
            <w:r w:rsidRPr="00D07F55">
              <w:t xml:space="preserve"> years</w:t>
            </w:r>
          </w:p>
        </w:tc>
        <w:tc>
          <w:tcPr>
            <w:tcW w:w="1301" w:type="pct"/>
            <w:shd w:val="clear" w:color="auto" w:fill="FFFFFF" w:themeFill="background1"/>
          </w:tcPr>
          <w:p w:rsidR="004D60B5" w:rsidRPr="00D07F55" w:rsidRDefault="004D60B5" w:rsidP="00CC21BB">
            <w:pPr>
              <w:pStyle w:val="BodyText"/>
            </w:pPr>
            <w:r>
              <w:t>18</w:t>
            </w:r>
            <w:r w:rsidRPr="00D07F55">
              <w:t xml:space="preserve"> years</w:t>
            </w:r>
          </w:p>
        </w:tc>
        <w:tc>
          <w:tcPr>
            <w:tcW w:w="1606" w:type="pct"/>
            <w:shd w:val="clear" w:color="auto" w:fill="FFFFFF" w:themeFill="background1"/>
          </w:tcPr>
          <w:p w:rsidR="004D60B5" w:rsidRPr="00D07F55" w:rsidRDefault="004D60B5" w:rsidP="00CC21BB">
            <w:pPr>
              <w:pStyle w:val="BodyText"/>
            </w:pPr>
            <w:r w:rsidRPr="00D07F55">
              <w:t>1</w:t>
            </w:r>
            <w:r>
              <w:t>4</w:t>
            </w:r>
            <w:r w:rsidRPr="00D07F55">
              <w:t xml:space="preserve"> years</w:t>
            </w:r>
          </w:p>
        </w:tc>
      </w:tr>
      <w:tr w:rsidR="004D60B5" w:rsidRPr="00D07F55" w:rsidTr="000614C4">
        <w:tc>
          <w:tcPr>
            <w:tcW w:w="793" w:type="pct"/>
            <w:shd w:val="clear" w:color="auto" w:fill="1F497D" w:themeFill="text2"/>
          </w:tcPr>
          <w:p w:rsidR="004D60B5" w:rsidRPr="00D07F55" w:rsidRDefault="004D60B5" w:rsidP="00CC21BB">
            <w:pPr>
              <w:pStyle w:val="BodyText"/>
              <w:rPr>
                <w:b/>
                <w:color w:val="FFFFFF" w:themeColor="background1"/>
              </w:rPr>
            </w:pPr>
            <w:r w:rsidRPr="00D07F55">
              <w:rPr>
                <w:b/>
                <w:color w:val="FFFFFF" w:themeColor="background1"/>
              </w:rPr>
              <w:t>Source(s)</w:t>
            </w:r>
          </w:p>
        </w:tc>
        <w:tc>
          <w:tcPr>
            <w:tcW w:w="1300" w:type="pct"/>
            <w:shd w:val="clear" w:color="auto" w:fill="FFFFFF" w:themeFill="background1"/>
          </w:tcPr>
          <w:p w:rsidR="004D60B5" w:rsidRPr="00E1096C" w:rsidRDefault="004D60B5" w:rsidP="00CC21BB">
            <w:pPr>
              <w:pStyle w:val="BodyText"/>
              <w:rPr>
                <w:szCs w:val="22"/>
              </w:rPr>
            </w:pPr>
            <w:r w:rsidRPr="0088078F">
              <w:rPr>
                <w:szCs w:val="22"/>
              </w:rPr>
              <w:t xml:space="preserve">Commonwealth Government, </w:t>
            </w:r>
            <w:r w:rsidRPr="000C7DB3">
              <w:rPr>
                <w:i/>
                <w:szCs w:val="22"/>
              </w:rPr>
              <w:t>Major Appliances Material Project</w:t>
            </w:r>
            <w:r w:rsidRPr="0088078F">
              <w:rPr>
                <w:szCs w:val="22"/>
              </w:rPr>
              <w:t>, 2001</w:t>
            </w:r>
          </w:p>
          <w:p w:rsidR="004D60B5" w:rsidRDefault="004D60B5" w:rsidP="00CC21BB">
            <w:pPr>
              <w:pStyle w:val="BodyText"/>
              <w:rPr>
                <w:szCs w:val="22"/>
              </w:rPr>
            </w:pPr>
            <w:r w:rsidRPr="0088078F">
              <w:rPr>
                <w:szCs w:val="22"/>
              </w:rPr>
              <w:t xml:space="preserve">ABS 4602.2, </w:t>
            </w:r>
            <w:r>
              <w:rPr>
                <w:szCs w:val="22"/>
              </w:rPr>
              <w:t>2</w:t>
            </w:r>
            <w:r w:rsidRPr="0088078F">
              <w:rPr>
                <w:szCs w:val="22"/>
              </w:rPr>
              <w:t>011</w:t>
            </w:r>
          </w:p>
          <w:p w:rsidR="004D60B5" w:rsidRPr="00E1096C" w:rsidRDefault="004D60B5" w:rsidP="00CC21BB">
            <w:pPr>
              <w:pStyle w:val="BodyText"/>
              <w:rPr>
                <w:szCs w:val="22"/>
              </w:rPr>
            </w:pPr>
            <w:r w:rsidRPr="0088078F">
              <w:rPr>
                <w:szCs w:val="22"/>
              </w:rPr>
              <w:t>Stakeholder interviews</w:t>
            </w:r>
          </w:p>
        </w:tc>
        <w:tc>
          <w:tcPr>
            <w:tcW w:w="1301" w:type="pct"/>
            <w:shd w:val="clear" w:color="auto" w:fill="FFFFFF" w:themeFill="background1"/>
          </w:tcPr>
          <w:p w:rsidR="004D60B5" w:rsidRPr="00E1096C" w:rsidRDefault="004D60B5" w:rsidP="00CC21BB">
            <w:pPr>
              <w:pStyle w:val="BodyText"/>
              <w:rPr>
                <w:szCs w:val="22"/>
              </w:rPr>
            </w:pPr>
            <w:r w:rsidRPr="0088078F">
              <w:rPr>
                <w:szCs w:val="22"/>
              </w:rPr>
              <w:t xml:space="preserve">Commonwealth Government, </w:t>
            </w:r>
            <w:r w:rsidRPr="000C7DB3">
              <w:rPr>
                <w:i/>
                <w:szCs w:val="22"/>
              </w:rPr>
              <w:t>Major Appliances Material Project</w:t>
            </w:r>
            <w:r w:rsidRPr="0088078F">
              <w:rPr>
                <w:szCs w:val="22"/>
              </w:rPr>
              <w:t>, 2001</w:t>
            </w:r>
          </w:p>
          <w:p w:rsidR="004D60B5" w:rsidRPr="00E1096C" w:rsidRDefault="004D60B5" w:rsidP="00CC21BB">
            <w:pPr>
              <w:pStyle w:val="BodyText"/>
              <w:rPr>
                <w:szCs w:val="22"/>
              </w:rPr>
            </w:pPr>
            <w:r>
              <w:rPr>
                <w:szCs w:val="22"/>
              </w:rPr>
              <w:t>S</w:t>
            </w:r>
            <w:r w:rsidRPr="0088078F">
              <w:rPr>
                <w:szCs w:val="22"/>
              </w:rPr>
              <w:t xml:space="preserve">takeholder interviews </w:t>
            </w:r>
          </w:p>
        </w:tc>
        <w:tc>
          <w:tcPr>
            <w:tcW w:w="1606" w:type="pct"/>
            <w:shd w:val="clear" w:color="auto" w:fill="FFFFFF" w:themeFill="background1"/>
          </w:tcPr>
          <w:p w:rsidR="004D60B5" w:rsidRPr="00E1096C" w:rsidRDefault="004D60B5" w:rsidP="00CC21BB">
            <w:pPr>
              <w:pStyle w:val="BodyText"/>
              <w:rPr>
                <w:szCs w:val="22"/>
              </w:rPr>
            </w:pPr>
            <w:r w:rsidRPr="0088078F">
              <w:rPr>
                <w:szCs w:val="22"/>
              </w:rPr>
              <w:t xml:space="preserve">Energy Efficient Strategies, </w:t>
            </w:r>
            <w:r w:rsidRPr="000C7DB3">
              <w:rPr>
                <w:i/>
                <w:szCs w:val="22"/>
              </w:rPr>
              <w:t>Status of Air Conditioners in Australia</w:t>
            </w:r>
            <w:r w:rsidRPr="0088078F">
              <w:rPr>
                <w:szCs w:val="22"/>
              </w:rPr>
              <w:t>, 2006</w:t>
            </w:r>
          </w:p>
          <w:p w:rsidR="004D60B5" w:rsidRPr="000C7DB3" w:rsidRDefault="004D60B5" w:rsidP="00CC21BB">
            <w:pPr>
              <w:pStyle w:val="BodyText"/>
              <w:rPr>
                <w:szCs w:val="22"/>
              </w:rPr>
            </w:pPr>
            <w:r w:rsidRPr="000C7DB3">
              <w:rPr>
                <w:szCs w:val="22"/>
              </w:rPr>
              <w:t xml:space="preserve">Expert Group, </w:t>
            </w:r>
            <w:r w:rsidRPr="000C7DB3">
              <w:rPr>
                <w:i/>
                <w:szCs w:val="22"/>
              </w:rPr>
              <w:t>Cold Hard Facts 2</w:t>
            </w:r>
            <w:r w:rsidRPr="000C7DB3">
              <w:rPr>
                <w:szCs w:val="22"/>
              </w:rPr>
              <w:t>, 2013</w:t>
            </w:r>
          </w:p>
          <w:p w:rsidR="004D60B5" w:rsidRPr="00E1096C" w:rsidRDefault="004D60B5" w:rsidP="00CC21BB">
            <w:pPr>
              <w:pStyle w:val="BodyText"/>
              <w:keepNext/>
              <w:rPr>
                <w:szCs w:val="22"/>
              </w:rPr>
            </w:pPr>
            <w:r w:rsidRPr="0088078F">
              <w:rPr>
                <w:szCs w:val="22"/>
              </w:rPr>
              <w:t xml:space="preserve">Energy Strategies, </w:t>
            </w:r>
            <w:r w:rsidRPr="0088078F">
              <w:rPr>
                <w:i/>
                <w:szCs w:val="22"/>
              </w:rPr>
              <w:t>ODS and SGGs in Australia</w:t>
            </w:r>
            <w:r w:rsidRPr="0088078F">
              <w:rPr>
                <w:szCs w:val="22"/>
              </w:rPr>
              <w:t>, 2008</w:t>
            </w:r>
          </w:p>
        </w:tc>
      </w:tr>
    </w:tbl>
    <w:p w:rsidR="004D60B5" w:rsidRDefault="004D60B5" w:rsidP="004D60B5">
      <w:pPr>
        <w:pStyle w:val="BodyText"/>
        <w:jc w:val="both"/>
      </w:pPr>
      <w:r w:rsidRPr="00D07F55">
        <w:t xml:space="preserve">A beta distribution has been chosen to reflect the life span of refrigerators and </w:t>
      </w:r>
      <w:r>
        <w:t xml:space="preserve">freezers.  </w:t>
      </w:r>
      <w:r w:rsidRPr="00D07F55">
        <w:t xml:space="preserve">A beta distribution is characterised by a mean </w:t>
      </w:r>
      <w:r>
        <w:t xml:space="preserve">which is </w:t>
      </w:r>
      <w:r w:rsidRPr="00D07F55">
        <w:t xml:space="preserve">skewed towards the earlier part of the distribution, </w:t>
      </w:r>
      <w:r>
        <w:t>and</w:t>
      </w:r>
      <w:r w:rsidRPr="00D07F55">
        <w:t xml:space="preserve"> a prolonged </w:t>
      </w:r>
      <w:r>
        <w:t>‘tail’</w:t>
      </w:r>
      <w:r w:rsidRPr="00D07F55">
        <w:t xml:space="preserve"> towards the end of the distribution</w:t>
      </w:r>
      <w:r>
        <w:t xml:space="preserve">.  </w:t>
      </w:r>
      <w:r w:rsidRPr="00D07F55">
        <w:t xml:space="preserve">This </w:t>
      </w:r>
      <w:r>
        <w:t>distribution</w:t>
      </w:r>
      <w:r w:rsidRPr="00D07F55">
        <w:t xml:space="preserve"> reflects that these goods are more likely to remain in stock because of their potential for re-use and anecdotal evidence of their longevity beyond manufacturers’ estimations</w:t>
      </w:r>
      <w:r>
        <w:t xml:space="preserve"> of their life span.</w:t>
      </w:r>
      <w:r w:rsidRPr="00D07F55">
        <w:t xml:space="preserve"> </w:t>
      </w:r>
    </w:p>
    <w:p w:rsidR="004D60B5" w:rsidRPr="00D07F55" w:rsidRDefault="004D60B5" w:rsidP="004D60B5">
      <w:pPr>
        <w:pStyle w:val="BodyText"/>
        <w:jc w:val="both"/>
      </w:pPr>
      <w:r>
        <w:t>Discussions with stakeholders have confirmed that the practice of re-using air conditioners is close to non-existent.  As a result, a normal distribution has been chosen which limits the length of time during which an air conditioner is expected to remain in stock.</w:t>
      </w:r>
    </w:p>
    <w:p w:rsidR="004D60B5" w:rsidRDefault="004D60B5" w:rsidP="004D60B5">
      <w:pPr>
        <w:pStyle w:val="BodyText"/>
        <w:jc w:val="both"/>
        <w:rPr>
          <w:b/>
          <w:i/>
        </w:rPr>
      </w:pPr>
      <w:r w:rsidRPr="0059602E">
        <w:rPr>
          <w:b/>
          <w:i/>
        </w:rPr>
        <w:t>Opening stock level</w:t>
      </w:r>
    </w:p>
    <w:p w:rsidR="004D60B5" w:rsidRDefault="004D60B5" w:rsidP="004D60B5">
      <w:pPr>
        <w:pStyle w:val="BodyText"/>
        <w:jc w:val="both"/>
      </w:pPr>
      <w:r>
        <w:t xml:space="preserve">The opening stock level is used as a reference point for the analysis to estimate the growth (or decline) in stock of each category of RAC equipment over time.  The year 1994 has been chosen as the reference point for the opening stock level. The assumptions used for the opening stock level are set out in </w:t>
      </w:r>
      <w:fldSimple w:instr=" REF _Ref383594422 \h  \* MERGEFORMAT ">
        <w:r w:rsidR="00510BC8" w:rsidRPr="005157B6">
          <w:t xml:space="preserve">Table </w:t>
        </w:r>
        <w:r w:rsidR="00510BC8">
          <w:rPr>
            <w:noProof/>
          </w:rPr>
          <w:t>10</w:t>
        </w:r>
      </w:fldSimple>
      <w:r>
        <w:t>.</w:t>
      </w:r>
    </w:p>
    <w:p w:rsidR="004D60B5" w:rsidRPr="005157B6" w:rsidRDefault="004D60B5" w:rsidP="004D60B5">
      <w:pPr>
        <w:pStyle w:val="Caption"/>
        <w:keepNext/>
        <w:jc w:val="both"/>
        <w:rPr>
          <w:sz w:val="20"/>
        </w:rPr>
      </w:pPr>
      <w:bookmarkStart w:id="191" w:name="_Ref383594422"/>
      <w:r w:rsidRPr="005157B6">
        <w:rPr>
          <w:sz w:val="20"/>
        </w:rPr>
        <w:lastRenderedPageBreak/>
        <w:t xml:space="preserve">Table </w:t>
      </w:r>
      <w:r w:rsidR="00667B71" w:rsidRPr="005157B6">
        <w:rPr>
          <w:sz w:val="20"/>
        </w:rPr>
        <w:fldChar w:fldCharType="begin"/>
      </w:r>
      <w:r w:rsidRPr="005157B6">
        <w:rPr>
          <w:sz w:val="20"/>
        </w:rPr>
        <w:instrText xml:space="preserve"> SEQ Table \* ARABIC </w:instrText>
      </w:r>
      <w:r w:rsidR="00667B71" w:rsidRPr="005157B6">
        <w:rPr>
          <w:sz w:val="20"/>
        </w:rPr>
        <w:fldChar w:fldCharType="separate"/>
      </w:r>
      <w:r w:rsidR="00510BC8">
        <w:rPr>
          <w:noProof/>
          <w:sz w:val="20"/>
        </w:rPr>
        <w:t>10</w:t>
      </w:r>
      <w:r w:rsidR="00667B71" w:rsidRPr="005157B6">
        <w:rPr>
          <w:sz w:val="20"/>
        </w:rPr>
        <w:fldChar w:fldCharType="end"/>
      </w:r>
      <w:bookmarkEnd w:id="191"/>
      <w:r w:rsidRPr="005157B6">
        <w:rPr>
          <w:sz w:val="20"/>
        </w:rPr>
        <w:t>: Opening stock assumptions, source: Infield (2007), DEHWA (2008), additional analysis.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B8CCE4" w:themeFill="accent1" w:themeFillTint="66"/>
        <w:tblLook w:val="04A0"/>
      </w:tblPr>
      <w:tblGrid>
        <w:gridCol w:w="1365"/>
        <w:gridCol w:w="1720"/>
        <w:gridCol w:w="1842"/>
        <w:gridCol w:w="3794"/>
      </w:tblGrid>
      <w:tr w:rsidR="004D60B5" w:rsidRPr="00D07F55" w:rsidTr="000614C4">
        <w:trPr>
          <w:tblHeader/>
        </w:trPr>
        <w:tc>
          <w:tcPr>
            <w:tcW w:w="783" w:type="pct"/>
            <w:shd w:val="clear" w:color="auto" w:fill="1F497D" w:themeFill="text2"/>
          </w:tcPr>
          <w:p w:rsidR="004D60B5" w:rsidRPr="00D07F55" w:rsidRDefault="004D60B5" w:rsidP="00CC21BB">
            <w:pPr>
              <w:pStyle w:val="BodyText"/>
              <w:rPr>
                <w:b/>
              </w:rPr>
            </w:pPr>
          </w:p>
        </w:tc>
        <w:tc>
          <w:tcPr>
            <w:tcW w:w="986" w:type="pct"/>
            <w:shd w:val="clear" w:color="auto" w:fill="1F497D" w:themeFill="text2"/>
          </w:tcPr>
          <w:p w:rsidR="004D60B5" w:rsidRPr="00D07F55" w:rsidRDefault="004D60B5" w:rsidP="00CC21BB">
            <w:pPr>
              <w:pStyle w:val="BodyText"/>
              <w:rPr>
                <w:b/>
                <w:color w:val="FFFFFF" w:themeColor="background1"/>
              </w:rPr>
            </w:pPr>
            <w:r w:rsidRPr="00D07F55">
              <w:rPr>
                <w:b/>
                <w:color w:val="FFFFFF" w:themeColor="background1"/>
              </w:rPr>
              <w:t>Refrigerators</w:t>
            </w:r>
          </w:p>
        </w:tc>
        <w:tc>
          <w:tcPr>
            <w:tcW w:w="1056" w:type="pct"/>
            <w:shd w:val="clear" w:color="auto" w:fill="1F497D" w:themeFill="text2"/>
          </w:tcPr>
          <w:p w:rsidR="004D60B5" w:rsidRPr="00D07F55" w:rsidRDefault="004D60B5" w:rsidP="00CC21BB">
            <w:pPr>
              <w:pStyle w:val="BodyText"/>
              <w:rPr>
                <w:b/>
                <w:color w:val="FFFFFF" w:themeColor="background1"/>
              </w:rPr>
            </w:pPr>
            <w:r w:rsidRPr="00D07F55">
              <w:rPr>
                <w:b/>
                <w:color w:val="FFFFFF" w:themeColor="background1"/>
              </w:rPr>
              <w:t>Freezers</w:t>
            </w:r>
          </w:p>
        </w:tc>
        <w:tc>
          <w:tcPr>
            <w:tcW w:w="2175" w:type="pct"/>
            <w:shd w:val="clear" w:color="auto" w:fill="1F497D" w:themeFill="text2"/>
          </w:tcPr>
          <w:p w:rsidR="004D60B5" w:rsidRPr="00D07F55" w:rsidRDefault="004D60B5" w:rsidP="00CC21BB">
            <w:pPr>
              <w:pStyle w:val="BodyText"/>
              <w:rPr>
                <w:b/>
                <w:color w:val="FFFFFF" w:themeColor="background1"/>
              </w:rPr>
            </w:pPr>
            <w:r w:rsidRPr="00D07F55">
              <w:rPr>
                <w:b/>
                <w:color w:val="FFFFFF" w:themeColor="background1"/>
              </w:rPr>
              <w:t>Air conditioners</w:t>
            </w:r>
          </w:p>
        </w:tc>
      </w:tr>
      <w:tr w:rsidR="004D60B5" w:rsidRPr="00D07F55" w:rsidTr="000614C4">
        <w:tc>
          <w:tcPr>
            <w:tcW w:w="783" w:type="pct"/>
            <w:shd w:val="clear" w:color="auto" w:fill="1F497D" w:themeFill="text2"/>
          </w:tcPr>
          <w:p w:rsidR="004D60B5" w:rsidRPr="00D07F55" w:rsidRDefault="004D60B5" w:rsidP="00CC21BB">
            <w:pPr>
              <w:pStyle w:val="BodyText"/>
              <w:rPr>
                <w:b/>
                <w:color w:val="FFFFFF" w:themeColor="background1"/>
              </w:rPr>
            </w:pPr>
            <w:r>
              <w:rPr>
                <w:b/>
                <w:color w:val="FFFFFF" w:themeColor="background1"/>
              </w:rPr>
              <w:t>Stock</w:t>
            </w:r>
          </w:p>
        </w:tc>
        <w:tc>
          <w:tcPr>
            <w:tcW w:w="986" w:type="pct"/>
            <w:shd w:val="clear" w:color="auto" w:fill="FFFFFF" w:themeFill="background1"/>
          </w:tcPr>
          <w:p w:rsidR="004D60B5" w:rsidRPr="00D07F55" w:rsidRDefault="004D60B5" w:rsidP="00CC21BB">
            <w:pPr>
              <w:pStyle w:val="BodyText"/>
            </w:pPr>
            <w:r>
              <w:t>8.1 million</w:t>
            </w:r>
          </w:p>
        </w:tc>
        <w:tc>
          <w:tcPr>
            <w:tcW w:w="1056" w:type="pct"/>
            <w:shd w:val="clear" w:color="auto" w:fill="FFFFFF" w:themeFill="background1"/>
          </w:tcPr>
          <w:p w:rsidR="004D60B5" w:rsidRPr="00D07F55" w:rsidRDefault="004D60B5" w:rsidP="00CC21BB">
            <w:pPr>
              <w:pStyle w:val="BodyText"/>
            </w:pPr>
            <w:r>
              <w:t>3.3 million</w:t>
            </w:r>
          </w:p>
        </w:tc>
        <w:tc>
          <w:tcPr>
            <w:tcW w:w="2175" w:type="pct"/>
            <w:shd w:val="clear" w:color="auto" w:fill="FFFFFF" w:themeFill="background1"/>
          </w:tcPr>
          <w:p w:rsidR="004D60B5" w:rsidRPr="00D07F55" w:rsidRDefault="004D60B5" w:rsidP="00CC21BB">
            <w:pPr>
              <w:pStyle w:val="BodyText"/>
            </w:pPr>
            <w:r>
              <w:t>2.4 million (adjusted upwards by 20% to include evaporative systems)</w:t>
            </w:r>
          </w:p>
        </w:tc>
      </w:tr>
    </w:tbl>
    <w:p w:rsidR="004D60B5" w:rsidRPr="004E7091" w:rsidRDefault="004D60B5" w:rsidP="004D60B5">
      <w:pPr>
        <w:pStyle w:val="BodyText"/>
        <w:jc w:val="both"/>
        <w:rPr>
          <w:b/>
          <w:i/>
        </w:rPr>
      </w:pPr>
      <w:r w:rsidRPr="0059602E">
        <w:rPr>
          <w:b/>
          <w:i/>
        </w:rPr>
        <w:t>Sales forecasts</w:t>
      </w:r>
    </w:p>
    <w:p w:rsidR="004D60B5" w:rsidRPr="00032D61" w:rsidRDefault="004D60B5" w:rsidP="004D60B5">
      <w:pPr>
        <w:pStyle w:val="BodyText"/>
        <w:jc w:val="both"/>
      </w:pPr>
      <w:r w:rsidRPr="00032D61">
        <w:t xml:space="preserve">Sales forecasts for the period 2014 to 2024 </w:t>
      </w:r>
      <w:r>
        <w:t>are unlikely to</w:t>
      </w:r>
      <w:r w:rsidRPr="00032D61">
        <w:t xml:space="preserve"> have a significant influence on the rate of disposals over the same period. </w:t>
      </w:r>
      <w:r>
        <w:t xml:space="preserve"> </w:t>
      </w:r>
      <w:r w:rsidRPr="00032D61">
        <w:t xml:space="preserve">To illustrate this point, using the assumptions </w:t>
      </w:r>
      <w:r>
        <w:t>of</w:t>
      </w:r>
      <w:r w:rsidRPr="00032D61">
        <w:t xml:space="preserve"> life spans described </w:t>
      </w:r>
      <w:r>
        <w:t>in the body of the report</w:t>
      </w:r>
      <w:r w:rsidRPr="00032D61">
        <w:t>, an air</w:t>
      </w:r>
      <w:r>
        <w:t xml:space="preserve"> </w:t>
      </w:r>
      <w:r w:rsidRPr="00032D61">
        <w:t>conditioner purchased in 2014 will be disposed of between 2022 and 2035</w:t>
      </w:r>
      <w:r>
        <w:t xml:space="preserve"> (</w:t>
      </w:r>
      <w:r w:rsidRPr="00032D61">
        <w:t>most likely around 2028</w:t>
      </w:r>
      <w:r>
        <w:t>)</w:t>
      </w:r>
      <w:r w:rsidRPr="00032D61">
        <w:t xml:space="preserve"> which is beyond the timeframe of this analysis</w:t>
      </w:r>
      <w:r>
        <w:t xml:space="preserve">.  </w:t>
      </w:r>
      <w:r w:rsidRPr="00032D61">
        <w:t xml:space="preserve">As the life span of refrigerators and freezers is longer than </w:t>
      </w:r>
      <w:r>
        <w:t>air condition</w:t>
      </w:r>
      <w:r w:rsidRPr="00032D61">
        <w:t xml:space="preserve">ers, sales of these products in 2014 </w:t>
      </w:r>
      <w:r>
        <w:t>are unlikely to</w:t>
      </w:r>
      <w:r w:rsidRPr="00032D61">
        <w:t xml:space="preserve"> have </w:t>
      </w:r>
      <w:r>
        <w:t>an</w:t>
      </w:r>
      <w:r w:rsidRPr="00032D61">
        <w:t xml:space="preserve"> effect on the rate of disposals before 2024.</w:t>
      </w:r>
    </w:p>
    <w:p w:rsidR="004D60B5" w:rsidRPr="00032D61" w:rsidRDefault="004D60B5" w:rsidP="004D60B5">
      <w:pPr>
        <w:pStyle w:val="BodyText"/>
        <w:jc w:val="both"/>
      </w:pPr>
      <w:r>
        <w:t>S</w:t>
      </w:r>
      <w:r w:rsidRPr="00032D61">
        <w:t xml:space="preserve">ales forecasts do enable the estimation of stock levels in the period 2014 – 2024, which may be useful for analysis in future, and on this basis they have been incorporated into the </w:t>
      </w:r>
      <w:r>
        <w:t>analysis</w:t>
      </w:r>
      <w:r w:rsidRPr="00032D61">
        <w:t>.</w:t>
      </w:r>
    </w:p>
    <w:p w:rsidR="004D60B5" w:rsidRDefault="004D60B5" w:rsidP="004D60B5">
      <w:pPr>
        <w:pStyle w:val="BodyText"/>
        <w:jc w:val="both"/>
      </w:pPr>
      <w:r>
        <w:t>F</w:t>
      </w:r>
      <w:r w:rsidRPr="00032D61">
        <w:t>uture sales of RAC equipment may depend on several factors, including market maturity, new unit costs, rate of retirement of old stock and the emergence of new technologies.</w:t>
      </w:r>
      <w:r>
        <w:t xml:space="preserve"> </w:t>
      </w:r>
      <w:r w:rsidRPr="00032D61">
        <w:t xml:space="preserve"> One common indicator of future sales behaviour for each category of equipment is the saturation of the market, which may be measured by the ownership rate or the average number of units per household. </w:t>
      </w:r>
      <w:r>
        <w:t xml:space="preserve"> </w:t>
      </w:r>
      <w:r w:rsidRPr="00032D61">
        <w:t xml:space="preserve">The </w:t>
      </w:r>
      <w:r>
        <w:t>assumptions that support the sales forecasts</w:t>
      </w:r>
      <w:r w:rsidRPr="00032D61">
        <w:t xml:space="preserve"> in each RAC equipment category </w:t>
      </w:r>
      <w:r>
        <w:t>are</w:t>
      </w:r>
      <w:r w:rsidRPr="00032D61">
        <w:t xml:space="preserve"> outlined </w:t>
      </w:r>
      <w:r>
        <w:t xml:space="preserve">in Table 10 </w:t>
      </w:r>
      <w:r w:rsidRPr="00032D61">
        <w:t>below.</w:t>
      </w:r>
    </w:p>
    <w:p w:rsidR="004D60B5" w:rsidRPr="005157B6" w:rsidRDefault="004D60B5" w:rsidP="004D60B5">
      <w:pPr>
        <w:rPr>
          <w:i/>
        </w:rPr>
      </w:pPr>
      <w:bookmarkStart w:id="192" w:name="_Ref383697978"/>
      <w:r w:rsidRPr="005157B6">
        <w:rPr>
          <w:i/>
        </w:rPr>
        <w:t xml:space="preserve">Table </w:t>
      </w:r>
      <w:r w:rsidR="00667B71" w:rsidRPr="005157B6">
        <w:rPr>
          <w:i/>
        </w:rPr>
        <w:fldChar w:fldCharType="begin"/>
      </w:r>
      <w:r w:rsidRPr="005157B6">
        <w:rPr>
          <w:i/>
        </w:rPr>
        <w:instrText xml:space="preserve"> SEQ Table \* ARABIC </w:instrText>
      </w:r>
      <w:r w:rsidR="00667B71" w:rsidRPr="005157B6">
        <w:rPr>
          <w:i/>
        </w:rPr>
        <w:fldChar w:fldCharType="separate"/>
      </w:r>
      <w:r w:rsidR="00510BC8">
        <w:rPr>
          <w:i/>
          <w:noProof/>
        </w:rPr>
        <w:t>11</w:t>
      </w:r>
      <w:r w:rsidR="00667B71" w:rsidRPr="005157B6">
        <w:rPr>
          <w:i/>
        </w:rPr>
        <w:fldChar w:fldCharType="end"/>
      </w:r>
      <w:bookmarkEnd w:id="192"/>
      <w:r w:rsidRPr="005157B6">
        <w:rPr>
          <w:i/>
        </w:rPr>
        <w:t>: Supporting assumptions for sales forecasts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B8CCE4" w:themeFill="accent1" w:themeFillTint="66"/>
        <w:tblLook w:val="04A0"/>
      </w:tblPr>
      <w:tblGrid>
        <w:gridCol w:w="1372"/>
        <w:gridCol w:w="2366"/>
        <w:gridCol w:w="2510"/>
        <w:gridCol w:w="2473"/>
      </w:tblGrid>
      <w:tr w:rsidR="004D60B5" w:rsidRPr="00D07F55" w:rsidTr="000614C4">
        <w:trPr>
          <w:tblHeader/>
        </w:trPr>
        <w:tc>
          <w:tcPr>
            <w:tcW w:w="783" w:type="pct"/>
            <w:shd w:val="clear" w:color="auto" w:fill="1F497D" w:themeFill="text2"/>
          </w:tcPr>
          <w:p w:rsidR="004D60B5" w:rsidRPr="00D07F55" w:rsidRDefault="004D60B5" w:rsidP="00CC21BB">
            <w:pPr>
              <w:pStyle w:val="BodyText"/>
              <w:rPr>
                <w:b/>
              </w:rPr>
            </w:pPr>
          </w:p>
        </w:tc>
        <w:tc>
          <w:tcPr>
            <w:tcW w:w="1358" w:type="pct"/>
            <w:shd w:val="clear" w:color="auto" w:fill="1F497D" w:themeFill="text2"/>
          </w:tcPr>
          <w:p w:rsidR="004D60B5" w:rsidRDefault="004D60B5" w:rsidP="00CC21BB">
            <w:pPr>
              <w:pStyle w:val="BodyText"/>
              <w:jc w:val="center"/>
              <w:rPr>
                <w:b/>
                <w:color w:val="FFFFFF" w:themeColor="background1"/>
              </w:rPr>
            </w:pPr>
            <w:r w:rsidRPr="00D07F55">
              <w:rPr>
                <w:b/>
                <w:color w:val="FFFFFF" w:themeColor="background1"/>
              </w:rPr>
              <w:t>Refrigerators</w:t>
            </w:r>
          </w:p>
        </w:tc>
        <w:tc>
          <w:tcPr>
            <w:tcW w:w="1440" w:type="pct"/>
            <w:shd w:val="clear" w:color="auto" w:fill="1F497D" w:themeFill="text2"/>
          </w:tcPr>
          <w:p w:rsidR="004D60B5" w:rsidRDefault="004D60B5" w:rsidP="00CC21BB">
            <w:pPr>
              <w:pStyle w:val="BodyText"/>
              <w:jc w:val="center"/>
              <w:rPr>
                <w:b/>
                <w:color w:val="FFFFFF" w:themeColor="background1"/>
              </w:rPr>
            </w:pPr>
            <w:r w:rsidRPr="00D07F55">
              <w:rPr>
                <w:b/>
                <w:color w:val="FFFFFF" w:themeColor="background1"/>
              </w:rPr>
              <w:t>Freezers</w:t>
            </w:r>
          </w:p>
        </w:tc>
        <w:tc>
          <w:tcPr>
            <w:tcW w:w="1419" w:type="pct"/>
            <w:shd w:val="clear" w:color="auto" w:fill="1F497D" w:themeFill="text2"/>
          </w:tcPr>
          <w:p w:rsidR="004D60B5" w:rsidRDefault="004D60B5" w:rsidP="00CC21BB">
            <w:pPr>
              <w:pStyle w:val="BodyText"/>
              <w:jc w:val="center"/>
              <w:rPr>
                <w:b/>
                <w:color w:val="FFFFFF" w:themeColor="background1"/>
              </w:rPr>
            </w:pPr>
            <w:r w:rsidRPr="00D07F55">
              <w:rPr>
                <w:b/>
                <w:color w:val="FFFFFF" w:themeColor="background1"/>
              </w:rPr>
              <w:t>Air conditioners</w:t>
            </w:r>
          </w:p>
        </w:tc>
      </w:tr>
      <w:tr w:rsidR="004D60B5" w:rsidRPr="00D07F55" w:rsidTr="000614C4">
        <w:tc>
          <w:tcPr>
            <w:tcW w:w="783" w:type="pct"/>
            <w:shd w:val="clear" w:color="auto" w:fill="1F497D" w:themeFill="text2"/>
          </w:tcPr>
          <w:p w:rsidR="004D60B5" w:rsidRPr="00D07F55" w:rsidRDefault="004D60B5" w:rsidP="00CC21BB">
            <w:pPr>
              <w:pStyle w:val="BodyText"/>
              <w:rPr>
                <w:b/>
                <w:color w:val="FFFFFF" w:themeColor="background1"/>
              </w:rPr>
            </w:pPr>
            <w:r>
              <w:rPr>
                <w:b/>
                <w:color w:val="FFFFFF" w:themeColor="background1"/>
              </w:rPr>
              <w:t>Assumption</w:t>
            </w:r>
          </w:p>
        </w:tc>
        <w:tc>
          <w:tcPr>
            <w:tcW w:w="1358" w:type="pct"/>
            <w:shd w:val="clear" w:color="auto" w:fill="FFFFFF" w:themeFill="background1"/>
          </w:tcPr>
          <w:p w:rsidR="004D60B5" w:rsidRPr="00D07F55" w:rsidRDefault="004D60B5" w:rsidP="00CC21BB">
            <w:pPr>
              <w:pStyle w:val="BodyText"/>
            </w:pPr>
            <w:r>
              <w:t>The sum of replacement sales (generated by the analysis), and new sales (1.6 refrigerators per new household)</w:t>
            </w:r>
          </w:p>
        </w:tc>
        <w:tc>
          <w:tcPr>
            <w:tcW w:w="1440" w:type="pct"/>
            <w:shd w:val="clear" w:color="auto" w:fill="FFFFFF" w:themeFill="background1"/>
          </w:tcPr>
          <w:p w:rsidR="004D60B5" w:rsidRPr="00D07F55" w:rsidRDefault="004D60B5" w:rsidP="00CC21BB">
            <w:pPr>
              <w:pStyle w:val="BodyText"/>
            </w:pPr>
            <w:r>
              <w:t>Sales in the period 2014 – 2024 are estimated to achieve forecast freezer ownership of 0.331 in 2020.</w:t>
            </w:r>
          </w:p>
        </w:tc>
        <w:tc>
          <w:tcPr>
            <w:tcW w:w="1419" w:type="pct"/>
            <w:shd w:val="clear" w:color="auto" w:fill="FFFFFF" w:themeFill="background1"/>
          </w:tcPr>
          <w:p w:rsidR="004D60B5" w:rsidRPr="00D07F55" w:rsidRDefault="004D60B5" w:rsidP="00CC21BB">
            <w:pPr>
              <w:pStyle w:val="BodyText"/>
            </w:pPr>
            <w:r>
              <w:t>Sales in the period 2014 – 2024 are estimated to achieve forecast ownership of 1.6 in 2024.</w:t>
            </w:r>
          </w:p>
        </w:tc>
      </w:tr>
      <w:tr w:rsidR="004D60B5" w:rsidRPr="00D07F55" w:rsidTr="000614C4">
        <w:trPr>
          <w:cantSplit/>
        </w:trPr>
        <w:tc>
          <w:tcPr>
            <w:tcW w:w="783" w:type="pct"/>
            <w:shd w:val="clear" w:color="auto" w:fill="1F497D" w:themeFill="text2"/>
          </w:tcPr>
          <w:p w:rsidR="004D60B5" w:rsidRPr="00D07F55" w:rsidRDefault="004D60B5" w:rsidP="00CC21BB">
            <w:pPr>
              <w:pStyle w:val="BodyText"/>
              <w:rPr>
                <w:b/>
                <w:color w:val="FFFFFF" w:themeColor="background1"/>
              </w:rPr>
            </w:pPr>
            <w:r w:rsidRPr="00D07F55">
              <w:rPr>
                <w:b/>
                <w:color w:val="FFFFFF" w:themeColor="background1"/>
              </w:rPr>
              <w:t>Source(s)</w:t>
            </w:r>
          </w:p>
        </w:tc>
        <w:tc>
          <w:tcPr>
            <w:tcW w:w="1358" w:type="pct"/>
            <w:shd w:val="clear" w:color="auto" w:fill="FFFFFF" w:themeFill="background1"/>
          </w:tcPr>
          <w:p w:rsidR="004D60B5" w:rsidRDefault="004D60B5" w:rsidP="00CC21BB">
            <w:pPr>
              <w:pStyle w:val="BodyText"/>
            </w:pPr>
            <w:r>
              <w:t>Australian Bureau of Statistics, catalogue number 3236.0</w:t>
            </w:r>
          </w:p>
          <w:p w:rsidR="004D60B5" w:rsidRPr="00D07F55" w:rsidRDefault="004D60B5" w:rsidP="00CC21BB">
            <w:pPr>
              <w:pStyle w:val="BodyText"/>
            </w:pPr>
            <w:r>
              <w:t>Additional analysis.</w:t>
            </w:r>
          </w:p>
        </w:tc>
        <w:tc>
          <w:tcPr>
            <w:tcW w:w="1440" w:type="pct"/>
            <w:shd w:val="clear" w:color="auto" w:fill="FFFFFF" w:themeFill="background1"/>
          </w:tcPr>
          <w:p w:rsidR="004D60B5" w:rsidRPr="00D07F55" w:rsidRDefault="004D60B5" w:rsidP="00CC21BB">
            <w:pPr>
              <w:pStyle w:val="BodyText"/>
            </w:pPr>
            <w:r>
              <w:t xml:space="preserve">Department of the Environment, Water, Heritage and the Arts, </w:t>
            </w:r>
            <w:r w:rsidRPr="00032D61">
              <w:rPr>
                <w:i/>
              </w:rPr>
              <w:t>Energy Use in the Australian Residential Sector</w:t>
            </w:r>
            <w:r>
              <w:t>, 2008</w:t>
            </w:r>
          </w:p>
        </w:tc>
        <w:tc>
          <w:tcPr>
            <w:tcW w:w="1419" w:type="pct"/>
            <w:shd w:val="clear" w:color="auto" w:fill="FFFFFF" w:themeFill="background1"/>
          </w:tcPr>
          <w:p w:rsidR="004D60B5" w:rsidRPr="00D07F55" w:rsidRDefault="004D60B5" w:rsidP="00CC21BB">
            <w:pPr>
              <w:pStyle w:val="BodyText"/>
              <w:keepNext/>
            </w:pPr>
            <w:r>
              <w:t>Additional analysis.</w:t>
            </w:r>
          </w:p>
        </w:tc>
      </w:tr>
    </w:tbl>
    <w:p w:rsidR="004D60B5" w:rsidRDefault="004D60B5" w:rsidP="004D60B5">
      <w:pPr>
        <w:pStyle w:val="BodyText"/>
      </w:pPr>
    </w:p>
    <w:p w:rsidR="004D60B5" w:rsidRPr="008923E9" w:rsidRDefault="004D60B5" w:rsidP="004D60B5">
      <w:pPr>
        <w:pStyle w:val="BodyText"/>
        <w:rPr>
          <w:b/>
        </w:rPr>
      </w:pPr>
      <w:r w:rsidRPr="0059602E">
        <w:rPr>
          <w:b/>
        </w:rPr>
        <w:t>Approach to estimating composition of air conditioner market</w:t>
      </w:r>
    </w:p>
    <w:p w:rsidR="004D60B5" w:rsidRDefault="004D60B5" w:rsidP="004D60B5">
      <w:pPr>
        <w:pStyle w:val="BodyText"/>
        <w:jc w:val="both"/>
      </w:pPr>
      <w:r>
        <w:t xml:space="preserve">The </w:t>
      </w:r>
      <w:r w:rsidRPr="005832D0">
        <w:rPr>
          <w:i/>
        </w:rPr>
        <w:t>Energy Use in the Residential Sector</w:t>
      </w:r>
      <w:r>
        <w:t xml:space="preserve"> report provides data on the composition of the air conditioner by type of air conditioner over the period 1966 to 2005.</w:t>
      </w:r>
      <w:r w:rsidRPr="006B3979">
        <w:rPr>
          <w:b/>
          <w:color w:val="FF0000"/>
        </w:rPr>
        <w:t xml:space="preserve"> </w:t>
      </w:r>
      <w:r>
        <w:rPr>
          <w:b/>
          <w:color w:val="FF0000"/>
        </w:rPr>
        <w:t xml:space="preserve"> </w:t>
      </w:r>
      <w:r>
        <w:t xml:space="preserve">This data is derived from several sources including </w:t>
      </w:r>
      <w:proofErr w:type="spellStart"/>
      <w:r>
        <w:t>GfK</w:t>
      </w:r>
      <w:proofErr w:type="spellEnd"/>
      <w:r>
        <w:t xml:space="preserve">, </w:t>
      </w:r>
      <w:proofErr w:type="spellStart"/>
      <w:r>
        <w:t>Informark</w:t>
      </w:r>
      <w:proofErr w:type="spellEnd"/>
      <w:r>
        <w:t xml:space="preserve"> and BIS Shrapnel.  Data has been selected from the year 2000 as it is just prior to the significant rise in air conditioner sales and hence reflects the composition of the market before it underwent substantial changes. </w:t>
      </w:r>
    </w:p>
    <w:p w:rsidR="00474606" w:rsidRDefault="00474606">
      <w:pPr>
        <w:spacing w:line="240" w:lineRule="auto"/>
      </w:pPr>
      <w:r>
        <w:br w:type="page"/>
      </w:r>
    </w:p>
    <w:p w:rsidR="004D60B5" w:rsidRDefault="004D60B5" w:rsidP="004D60B5">
      <w:pPr>
        <w:pStyle w:val="BodyText"/>
        <w:jc w:val="both"/>
      </w:pPr>
      <w:r>
        <w:lastRenderedPageBreak/>
        <w:t xml:space="preserve">The most recent available data on the composition of the air conditioner stock in Australia is the </w:t>
      </w:r>
      <w:r w:rsidRPr="00B1319D">
        <w:rPr>
          <w:i/>
        </w:rPr>
        <w:t>Cold Hard Facts 2</w:t>
      </w:r>
      <w:r>
        <w:t xml:space="preserve"> report, which provides an estimate of the quantity of units by type in use in 2013.  This data is also derived from several sources including the Department of the Environment import data, Regulatory Impact Statements for air conditioning equipment, interviews with and surveys of air conditioning stakeholders and commercial market research.</w:t>
      </w:r>
    </w:p>
    <w:p w:rsidR="004D60B5" w:rsidRDefault="004D60B5" w:rsidP="004D60B5">
      <w:pPr>
        <w:pStyle w:val="BodyText"/>
        <w:jc w:val="both"/>
      </w:pPr>
      <w:r>
        <w:t>Additional data on the composition of air conditioner stock is found in the Australian Bureau of Statistics catalogue number 4602.2.  However, discussion with industry stakeholders raised concern with the accuracy of this data as unaware respondents may not have distinguished correctly between the types of air conditioners, particularly window/wall and split system units.  As a result alternative sources of data have been used where possible.</w:t>
      </w:r>
    </w:p>
    <w:p w:rsidR="004D60B5" w:rsidRDefault="004D60B5" w:rsidP="004D60B5">
      <w:pPr>
        <w:pStyle w:val="BodyText"/>
        <w:jc w:val="both"/>
      </w:pPr>
      <w:r>
        <w:t xml:space="preserve">It is noted that the </w:t>
      </w:r>
      <w:r w:rsidRPr="005832D0">
        <w:rPr>
          <w:i/>
        </w:rPr>
        <w:t>Energy Use in the Residential Sector</w:t>
      </w:r>
      <w:r>
        <w:t xml:space="preserve"> report excludes portable air conditioner units.  Data from 2000 has been complemented by alternative sources and adjusted to account for the stock of portable air conditioner systems.  Similarly, </w:t>
      </w:r>
      <w:r w:rsidRPr="00B1319D">
        <w:rPr>
          <w:i/>
        </w:rPr>
        <w:t>Cold Hard Facts 2</w:t>
      </w:r>
      <w:r>
        <w:t xml:space="preserve"> excludes evaporative systems from its scope.  Alternative sources of data from industry participants have been used to estimate the share of evaporative systems in 2013 and the existing data adjusted accordingly.</w:t>
      </w:r>
    </w:p>
    <w:p w:rsidR="004D60B5" w:rsidRPr="002F2F5C" w:rsidRDefault="004D60B5" w:rsidP="004D60B5">
      <w:pPr>
        <w:pStyle w:val="BodyText"/>
        <w:jc w:val="both"/>
        <w:rPr>
          <w:b/>
        </w:rPr>
      </w:pPr>
      <w:r w:rsidRPr="00E85698">
        <w:rPr>
          <w:b/>
        </w:rPr>
        <w:t>Approach to estimate material composition of RAC equipment</w:t>
      </w:r>
    </w:p>
    <w:p w:rsidR="004D60B5" w:rsidRPr="002F2F5C" w:rsidRDefault="004D60B5" w:rsidP="004D60B5">
      <w:pPr>
        <w:pStyle w:val="BodyText"/>
        <w:jc w:val="both"/>
      </w:pPr>
      <w:r w:rsidRPr="00E85698">
        <w:t>To estimate the composition of RAC waste by type and quantity of material; the typical weight and composition of each category of RAC - refrigerators, freezers and air conditioners - was estimated by reviewing relevant publicly available literature.</w:t>
      </w:r>
    </w:p>
    <w:p w:rsidR="004D60B5" w:rsidRPr="002F2F5C" w:rsidRDefault="004D60B5" w:rsidP="004D60B5">
      <w:pPr>
        <w:pStyle w:val="BodyText"/>
        <w:jc w:val="both"/>
      </w:pPr>
      <w:r w:rsidRPr="00E85698">
        <w:t>The sources identified were reviewed and assessed for reliability, comprehensiveness, currency and consistency with other sources including industry publications and stakeholder knowledge.</w:t>
      </w:r>
    </w:p>
    <w:p w:rsidR="004D60B5" w:rsidRPr="002F2F5C" w:rsidRDefault="004D60B5" w:rsidP="004D60B5">
      <w:pPr>
        <w:pStyle w:val="BodyText"/>
        <w:jc w:val="both"/>
      </w:pPr>
      <w:r w:rsidRPr="00E85698">
        <w:t>Given the variety of makes and models of RAC equipment, and the existence of changing trends in the size of units and the materials used, there is significant variability in the composition. However, no evidence was reviewed to quantify these sources of uncertainty and so this analysis represents the best approach on the available data.</w:t>
      </w:r>
    </w:p>
    <w:p w:rsidR="004D60B5" w:rsidRPr="002F2F5C" w:rsidRDefault="004D60B5" w:rsidP="004D60B5">
      <w:pPr>
        <w:pStyle w:val="BodyText"/>
        <w:jc w:val="both"/>
      </w:pPr>
      <w:r w:rsidRPr="00E85698">
        <w:t>For air conditioners, the weight and material composition have been determined based on a typical reverse-cycle split system air conditioner, as this is the most common type of domestic air conditioner in use at present. Further accuracy over the composition of domestic air conditioner waste could be gained from identifying the typical weight and composition of other types of air conditioners; however such information was not contained in the sources reviewed for this analysis.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B8CCE4" w:themeFill="accent1" w:themeFillTint="66"/>
        <w:tblLook w:val="04A0"/>
      </w:tblPr>
      <w:tblGrid>
        <w:gridCol w:w="1917"/>
        <w:gridCol w:w="3328"/>
        <w:gridCol w:w="3476"/>
      </w:tblGrid>
      <w:tr w:rsidR="004D60B5" w:rsidRPr="002F2F5C" w:rsidTr="000614C4">
        <w:trPr>
          <w:tblHeader/>
        </w:trPr>
        <w:tc>
          <w:tcPr>
            <w:tcW w:w="1099" w:type="pct"/>
            <w:shd w:val="clear" w:color="auto" w:fill="1F497D" w:themeFill="text2"/>
          </w:tcPr>
          <w:p w:rsidR="004D60B5" w:rsidRPr="002F2F5C" w:rsidRDefault="004D60B5" w:rsidP="00CC21BB">
            <w:pPr>
              <w:pStyle w:val="BodyText"/>
              <w:rPr>
                <w:b/>
              </w:rPr>
            </w:pPr>
          </w:p>
        </w:tc>
        <w:tc>
          <w:tcPr>
            <w:tcW w:w="1908" w:type="pct"/>
            <w:shd w:val="clear" w:color="auto" w:fill="1F497D" w:themeFill="text2"/>
          </w:tcPr>
          <w:p w:rsidR="004D60B5" w:rsidRPr="002F2F5C" w:rsidRDefault="004D60B5" w:rsidP="00CC21BB">
            <w:pPr>
              <w:pStyle w:val="BodyText"/>
              <w:jc w:val="center"/>
              <w:rPr>
                <w:b/>
                <w:color w:val="FFFFFF" w:themeColor="background1"/>
              </w:rPr>
            </w:pPr>
            <w:r w:rsidRPr="00E85698">
              <w:rPr>
                <w:b/>
                <w:color w:val="FFFFFF" w:themeColor="background1"/>
              </w:rPr>
              <w:t>Refrigerators and freezers</w:t>
            </w:r>
          </w:p>
        </w:tc>
        <w:tc>
          <w:tcPr>
            <w:tcW w:w="1993" w:type="pct"/>
            <w:shd w:val="clear" w:color="auto" w:fill="1F497D" w:themeFill="text2"/>
          </w:tcPr>
          <w:p w:rsidR="004D60B5" w:rsidRPr="002F2F5C" w:rsidRDefault="004D60B5" w:rsidP="00CC21BB">
            <w:pPr>
              <w:pStyle w:val="BodyText"/>
              <w:jc w:val="center"/>
              <w:rPr>
                <w:b/>
                <w:color w:val="FFFFFF" w:themeColor="background1"/>
              </w:rPr>
            </w:pPr>
            <w:r w:rsidRPr="00E85698">
              <w:rPr>
                <w:b/>
                <w:color w:val="FFFFFF" w:themeColor="background1"/>
              </w:rPr>
              <w:t>Air conditioners</w:t>
            </w:r>
          </w:p>
        </w:tc>
      </w:tr>
      <w:tr w:rsidR="004D60B5" w:rsidRPr="002F2F5C" w:rsidTr="000614C4">
        <w:tc>
          <w:tcPr>
            <w:tcW w:w="1099" w:type="pct"/>
            <w:shd w:val="clear" w:color="auto" w:fill="1F497D" w:themeFill="text2"/>
            <w:vAlign w:val="center"/>
          </w:tcPr>
          <w:p w:rsidR="004D60B5" w:rsidRPr="002F2F5C" w:rsidRDefault="004D60B5" w:rsidP="00CC21BB">
            <w:pPr>
              <w:pStyle w:val="BodyText"/>
              <w:rPr>
                <w:b/>
                <w:color w:val="FFFFFF" w:themeColor="background1"/>
              </w:rPr>
            </w:pPr>
            <w:r w:rsidRPr="00E85698">
              <w:rPr>
                <w:b/>
                <w:color w:val="FFFFFF" w:themeColor="background1"/>
              </w:rPr>
              <w:t>Weight</w:t>
            </w:r>
          </w:p>
        </w:tc>
        <w:tc>
          <w:tcPr>
            <w:tcW w:w="1908" w:type="pct"/>
            <w:shd w:val="clear" w:color="auto" w:fill="FFFFFF" w:themeFill="background1"/>
          </w:tcPr>
          <w:p w:rsidR="004D60B5" w:rsidRDefault="004D60B5" w:rsidP="00CC21BB">
            <w:pPr>
              <w:pStyle w:val="BodyText"/>
            </w:pPr>
            <w:r w:rsidRPr="00E85698">
              <w:t>Average of multiple sources</w:t>
            </w:r>
            <w:r>
              <w:t xml:space="preserve"> (</w:t>
            </w:r>
            <w:r w:rsidRPr="006D7AA5">
              <w:t>Department of Environment &amp; Heritage, 2001; EPA, 2010</w:t>
            </w:r>
            <w:r>
              <w:t xml:space="preserve">; </w:t>
            </w:r>
            <w:r w:rsidRPr="006D7AA5">
              <w:t xml:space="preserve">Arcadias </w:t>
            </w:r>
            <w:proofErr w:type="spellStart"/>
            <w:r w:rsidRPr="006D7AA5">
              <w:t>Ecolas</w:t>
            </w:r>
            <w:proofErr w:type="spellEnd"/>
            <w:r w:rsidRPr="006D7AA5">
              <w:t>/RPA, 2008</w:t>
            </w:r>
            <w:r>
              <w:t xml:space="preserve">; </w:t>
            </w:r>
            <w:r w:rsidRPr="006D7AA5">
              <w:t>Nebraska Department of Environmental Quality, 2014</w:t>
            </w:r>
            <w:r>
              <w:t>)</w:t>
            </w:r>
            <w:r w:rsidRPr="006D7AA5">
              <w:t>.</w:t>
            </w:r>
          </w:p>
        </w:tc>
        <w:tc>
          <w:tcPr>
            <w:tcW w:w="1993" w:type="pct"/>
            <w:shd w:val="clear" w:color="auto" w:fill="FFFFFF" w:themeFill="background1"/>
          </w:tcPr>
          <w:p w:rsidR="004D60B5" w:rsidRDefault="004D60B5" w:rsidP="00CC21BB">
            <w:pPr>
              <w:pStyle w:val="BodyText"/>
            </w:pPr>
            <w:r w:rsidRPr="00E85698">
              <w:t>Average of multiple sources</w:t>
            </w:r>
            <w:r>
              <w:t xml:space="preserve"> (</w:t>
            </w:r>
            <w:r w:rsidRPr="006D7AA5">
              <w:t>Department of Environment &amp; Herit</w:t>
            </w:r>
            <w:r>
              <w:t xml:space="preserve">age, 2001; Force Technology, </w:t>
            </w:r>
            <w:r w:rsidRPr="006D7AA5">
              <w:t>2010</w:t>
            </w:r>
            <w:r>
              <w:t>)</w:t>
            </w:r>
            <w:r w:rsidRPr="00E85698">
              <w:t>.</w:t>
            </w:r>
          </w:p>
        </w:tc>
      </w:tr>
      <w:tr w:rsidR="004D60B5" w:rsidRPr="002F2F5C" w:rsidTr="000614C4">
        <w:trPr>
          <w:cantSplit/>
        </w:trPr>
        <w:tc>
          <w:tcPr>
            <w:tcW w:w="1099" w:type="pct"/>
            <w:shd w:val="clear" w:color="auto" w:fill="1F497D" w:themeFill="text2"/>
            <w:vAlign w:val="center"/>
          </w:tcPr>
          <w:p w:rsidR="004D60B5" w:rsidRPr="002F2F5C" w:rsidRDefault="004D60B5" w:rsidP="00CC21BB">
            <w:pPr>
              <w:pStyle w:val="BodyText"/>
              <w:rPr>
                <w:b/>
                <w:color w:val="FFFFFF" w:themeColor="background1"/>
              </w:rPr>
            </w:pPr>
            <w:r w:rsidRPr="00E85698">
              <w:rPr>
                <w:b/>
                <w:color w:val="FFFFFF" w:themeColor="background1"/>
              </w:rPr>
              <w:t>Material composition</w:t>
            </w:r>
          </w:p>
        </w:tc>
        <w:tc>
          <w:tcPr>
            <w:tcW w:w="1908" w:type="pct"/>
            <w:shd w:val="clear" w:color="auto" w:fill="FFFFFF" w:themeFill="background1"/>
          </w:tcPr>
          <w:p w:rsidR="004D60B5" w:rsidRPr="002F2F5C" w:rsidRDefault="004D60B5" w:rsidP="00CC21BB">
            <w:pPr>
              <w:pStyle w:val="BodyText"/>
            </w:pPr>
            <w:r w:rsidRPr="00E85698">
              <w:t>Consistent with Infield, 2007 with further information drawn from other sources for smaller categories of materials and adjusted accordingly.</w:t>
            </w:r>
          </w:p>
        </w:tc>
        <w:tc>
          <w:tcPr>
            <w:tcW w:w="1993" w:type="pct"/>
            <w:shd w:val="clear" w:color="auto" w:fill="FFFFFF" w:themeFill="background1"/>
          </w:tcPr>
          <w:p w:rsidR="004D60B5" w:rsidRPr="002F2F5C" w:rsidRDefault="004D60B5" w:rsidP="00CC21BB">
            <w:pPr>
              <w:pStyle w:val="BodyText"/>
              <w:keepNext/>
            </w:pPr>
            <w:r w:rsidRPr="00E85698">
              <w:t>Consistent with Force Technology, 2010, with further information drawn from other sources for smaller categories of materials and adjusted accordingly.</w:t>
            </w:r>
          </w:p>
        </w:tc>
      </w:tr>
    </w:tbl>
    <w:p w:rsidR="004D60B5" w:rsidRPr="002F2F5C" w:rsidRDefault="004D60B5" w:rsidP="004D60B5">
      <w:pPr>
        <w:pStyle w:val="BodyText"/>
        <w:jc w:val="both"/>
      </w:pPr>
      <w:r w:rsidRPr="00E85698">
        <w:lastRenderedPageBreak/>
        <w:t>The average weight and composition proportions for each category of RAC equipment were then applied to the disposals of each category over the period 2014 to 2024 to enable an estimation of the total weight of each material disposed in tonnes per annum.</w:t>
      </w:r>
    </w:p>
    <w:p w:rsidR="004D60B5" w:rsidRPr="002F2F5C" w:rsidRDefault="004D60B5" w:rsidP="004D60B5">
      <w:pPr>
        <w:pStyle w:val="BodyText"/>
        <w:jc w:val="both"/>
        <w:rPr>
          <w:b/>
        </w:rPr>
      </w:pPr>
      <w:r w:rsidRPr="00E85698">
        <w:rPr>
          <w:b/>
        </w:rPr>
        <w:t>Hazardous materials</w:t>
      </w:r>
    </w:p>
    <w:p w:rsidR="004D60B5" w:rsidRDefault="004D60B5" w:rsidP="004D60B5">
      <w:pPr>
        <w:pStyle w:val="BodyText"/>
        <w:jc w:val="both"/>
      </w:pPr>
      <w:r w:rsidRPr="00E85698">
        <w:t xml:space="preserve">Information on the quantity of hazardous materials present in RAC equipment was primarily obtained from </w:t>
      </w:r>
      <w:proofErr w:type="spellStart"/>
      <w:r w:rsidRPr="00E85698">
        <w:t>Arcadis</w:t>
      </w:r>
      <w:proofErr w:type="spellEnd"/>
      <w:r w:rsidRPr="00E85698">
        <w:t xml:space="preserve"> </w:t>
      </w:r>
      <w:proofErr w:type="spellStart"/>
      <w:r w:rsidRPr="00E85698">
        <w:t>Ecolas</w:t>
      </w:r>
      <w:proofErr w:type="spellEnd"/>
      <w:r w:rsidRPr="00E85698">
        <w:t>/RPA(2008) and supported by additional research from EPA (2010), UNEP (2013), Eco3e (2014) and stakeholder discussions.</w:t>
      </w:r>
    </w:p>
    <w:p w:rsidR="004D60B5" w:rsidRDefault="004D60B5" w:rsidP="004D60B5">
      <w:pPr>
        <w:pStyle w:val="BodyText"/>
      </w:pPr>
    </w:p>
    <w:p w:rsidR="00815C4F" w:rsidRDefault="00815C4F">
      <w:pPr>
        <w:spacing w:line="240" w:lineRule="auto"/>
        <w:rPr>
          <w:color w:val="0C2D83"/>
          <w:sz w:val="42"/>
          <w:szCs w:val="42"/>
        </w:rPr>
      </w:pPr>
      <w:bookmarkStart w:id="193" w:name="_Ref384654752"/>
      <w:bookmarkStart w:id="194" w:name="_Ref384654758"/>
      <w:bookmarkStart w:id="195" w:name="_Ref384654783"/>
      <w:bookmarkStart w:id="196" w:name="_Ref384654921"/>
      <w:bookmarkStart w:id="197" w:name="_Ref384654965"/>
      <w:bookmarkStart w:id="198" w:name="_Toc384811042"/>
      <w:r>
        <w:br w:type="page"/>
      </w:r>
    </w:p>
    <w:p w:rsidR="004D60B5" w:rsidRPr="005157B6" w:rsidRDefault="004D60B5" w:rsidP="004D60B5">
      <w:pPr>
        <w:pStyle w:val="Heading1"/>
        <w:numPr>
          <w:ilvl w:val="0"/>
          <w:numId w:val="0"/>
        </w:numPr>
        <w:rPr>
          <w:b/>
        </w:rPr>
      </w:pPr>
      <w:bookmarkStart w:id="199" w:name="_Toc384825985"/>
      <w:bookmarkStart w:id="200" w:name="_Toc393875250"/>
      <w:r w:rsidRPr="005157B6">
        <w:rPr>
          <w:b/>
        </w:rPr>
        <w:lastRenderedPageBreak/>
        <w:t>Appendix C – Data tables</w:t>
      </w:r>
      <w:bookmarkEnd w:id="193"/>
      <w:bookmarkEnd w:id="194"/>
      <w:bookmarkEnd w:id="195"/>
      <w:bookmarkEnd w:id="196"/>
      <w:bookmarkEnd w:id="197"/>
      <w:bookmarkEnd w:id="198"/>
      <w:bookmarkEnd w:id="199"/>
      <w:bookmarkEnd w:id="200"/>
      <w:r w:rsidRPr="005157B6">
        <w:rPr>
          <w:b/>
        </w:rPr>
        <w:t xml:space="preserve"> </w:t>
      </w:r>
    </w:p>
    <w:p w:rsidR="004D60B5" w:rsidRPr="003E62DB" w:rsidRDefault="004D60B5" w:rsidP="004D60B5">
      <w:pPr>
        <w:pStyle w:val="BodyText"/>
        <w:rPr>
          <w:b/>
        </w:rPr>
      </w:pPr>
      <w:r w:rsidRPr="005F7057">
        <w:rPr>
          <w:b/>
        </w:rPr>
        <w:t>Sales data</w:t>
      </w:r>
    </w:p>
    <w:p w:rsidR="004D60B5" w:rsidRDefault="004D60B5" w:rsidP="004D60B5">
      <w:pPr>
        <w:pStyle w:val="BodyText"/>
      </w:pPr>
      <w:r>
        <w:t>(*Indicates estimated/forecast sales)</w:t>
      </w:r>
    </w:p>
    <w:p w:rsidR="005157B6" w:rsidRPr="009E7613" w:rsidRDefault="004D60B5" w:rsidP="005157B6">
      <w:pPr>
        <w:pStyle w:val="Caption"/>
        <w:rPr>
          <w:sz w:val="22"/>
        </w:rPr>
      </w:pPr>
      <w:bookmarkStart w:id="201" w:name="_Ref383679847"/>
      <w:r w:rsidRPr="009E7613">
        <w:rPr>
          <w:sz w:val="22"/>
        </w:rPr>
        <w:t xml:space="preserve">Table </w:t>
      </w:r>
      <w:r w:rsidR="00667B71">
        <w:rPr>
          <w:sz w:val="22"/>
        </w:rPr>
        <w:fldChar w:fldCharType="begin"/>
      </w:r>
      <w:r>
        <w:rPr>
          <w:sz w:val="22"/>
        </w:rPr>
        <w:instrText xml:space="preserve"> SEQ Table \* ARABIC </w:instrText>
      </w:r>
      <w:r w:rsidR="00667B71">
        <w:rPr>
          <w:sz w:val="22"/>
        </w:rPr>
        <w:fldChar w:fldCharType="separate"/>
      </w:r>
      <w:r w:rsidR="00510BC8">
        <w:rPr>
          <w:noProof/>
          <w:sz w:val="22"/>
        </w:rPr>
        <w:t>12</w:t>
      </w:r>
      <w:r w:rsidR="00667B71">
        <w:rPr>
          <w:sz w:val="22"/>
        </w:rPr>
        <w:fldChar w:fldCharType="end"/>
      </w:r>
      <w:bookmarkEnd w:id="201"/>
      <w:r w:rsidRPr="009E7613">
        <w:rPr>
          <w:sz w:val="22"/>
        </w:rPr>
        <w:t>: Sales data</w:t>
      </w:r>
      <w:r>
        <w:rPr>
          <w:sz w:val="22"/>
        </w:rPr>
        <w:t xml:space="preserve">, source: </w:t>
      </w:r>
      <w:r w:rsidR="00940B11">
        <w:rPr>
          <w:sz w:val="22"/>
        </w:rPr>
        <w:t>Table 8</w:t>
      </w:r>
    </w:p>
    <w:tbl>
      <w:tblPr>
        <w:tblStyle w:val="TableGrid"/>
        <w:tblW w:w="5000" w:type="pct"/>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B8CCE4" w:themeFill="accent1" w:themeFillTint="66"/>
        <w:tblLook w:val="04A0"/>
      </w:tblPr>
      <w:tblGrid>
        <w:gridCol w:w="1256"/>
        <w:gridCol w:w="2452"/>
        <w:gridCol w:w="2496"/>
        <w:gridCol w:w="2517"/>
      </w:tblGrid>
      <w:tr w:rsidR="004D60B5" w:rsidRPr="003E62DB" w:rsidTr="00CC21BB">
        <w:trPr>
          <w:tblHeader/>
          <w:jc w:val="center"/>
        </w:trPr>
        <w:tc>
          <w:tcPr>
            <w:tcW w:w="720" w:type="pct"/>
            <w:shd w:val="clear" w:color="auto" w:fill="1F497D" w:themeFill="text2"/>
          </w:tcPr>
          <w:p w:rsidR="004D60B5" w:rsidRPr="003E62DB" w:rsidRDefault="004D60B5" w:rsidP="00CC21BB">
            <w:pPr>
              <w:pStyle w:val="BodyText"/>
              <w:rPr>
                <w:b/>
                <w:color w:val="FFFFFF" w:themeColor="background1"/>
                <w:szCs w:val="22"/>
              </w:rPr>
            </w:pPr>
            <w:r w:rsidRPr="003E62DB">
              <w:rPr>
                <w:b/>
                <w:color w:val="FFFFFF" w:themeColor="background1"/>
                <w:szCs w:val="22"/>
              </w:rPr>
              <w:t>Year</w:t>
            </w:r>
          </w:p>
        </w:tc>
        <w:tc>
          <w:tcPr>
            <w:tcW w:w="1406" w:type="pct"/>
            <w:shd w:val="clear" w:color="auto" w:fill="1F497D" w:themeFill="text2"/>
          </w:tcPr>
          <w:p w:rsidR="004D60B5" w:rsidRDefault="004D60B5" w:rsidP="00CC21BB">
            <w:pPr>
              <w:pStyle w:val="BodyText"/>
              <w:jc w:val="center"/>
              <w:rPr>
                <w:b/>
                <w:color w:val="FFFFFF" w:themeColor="background1"/>
                <w:szCs w:val="22"/>
              </w:rPr>
            </w:pPr>
            <w:r w:rsidRPr="003E62DB">
              <w:rPr>
                <w:b/>
                <w:color w:val="FFFFFF" w:themeColor="background1"/>
                <w:szCs w:val="22"/>
              </w:rPr>
              <w:t>Refrigerators</w:t>
            </w:r>
          </w:p>
        </w:tc>
        <w:tc>
          <w:tcPr>
            <w:tcW w:w="1431" w:type="pct"/>
            <w:shd w:val="clear" w:color="auto" w:fill="1F497D" w:themeFill="text2"/>
          </w:tcPr>
          <w:p w:rsidR="004D60B5" w:rsidRDefault="004D60B5" w:rsidP="00CC21BB">
            <w:pPr>
              <w:pStyle w:val="BodyText"/>
              <w:jc w:val="center"/>
              <w:rPr>
                <w:b/>
                <w:color w:val="FFFFFF" w:themeColor="background1"/>
                <w:szCs w:val="22"/>
              </w:rPr>
            </w:pPr>
            <w:r w:rsidRPr="003E62DB">
              <w:rPr>
                <w:b/>
                <w:color w:val="FFFFFF" w:themeColor="background1"/>
                <w:szCs w:val="22"/>
              </w:rPr>
              <w:t>Freezers</w:t>
            </w:r>
          </w:p>
        </w:tc>
        <w:tc>
          <w:tcPr>
            <w:tcW w:w="1443" w:type="pct"/>
            <w:shd w:val="clear" w:color="auto" w:fill="1F497D" w:themeFill="text2"/>
          </w:tcPr>
          <w:p w:rsidR="004D60B5" w:rsidRDefault="004D60B5" w:rsidP="00CC21BB">
            <w:pPr>
              <w:pStyle w:val="BodyText"/>
              <w:jc w:val="center"/>
              <w:rPr>
                <w:b/>
                <w:color w:val="FFFFFF" w:themeColor="background1"/>
                <w:szCs w:val="22"/>
              </w:rPr>
            </w:pPr>
            <w:r w:rsidRPr="003E62DB">
              <w:rPr>
                <w:b/>
                <w:color w:val="FFFFFF" w:themeColor="background1"/>
                <w:szCs w:val="22"/>
              </w:rPr>
              <w:t>Air conditioners</w:t>
            </w:r>
          </w:p>
        </w:tc>
      </w:tr>
      <w:tr w:rsidR="004D60B5" w:rsidRPr="003E62DB" w:rsidTr="00CC21BB">
        <w:trPr>
          <w:jc w:val="center"/>
        </w:trPr>
        <w:tc>
          <w:tcPr>
            <w:tcW w:w="720" w:type="pct"/>
            <w:shd w:val="clear" w:color="auto" w:fill="B8CCE4" w:themeFill="accent1" w:themeFillTint="66"/>
          </w:tcPr>
          <w:p w:rsidR="004D60B5" w:rsidRPr="003E62DB" w:rsidRDefault="004D60B5" w:rsidP="00CC21BB">
            <w:pPr>
              <w:pStyle w:val="BodyText"/>
              <w:spacing w:before="0" w:after="0"/>
              <w:rPr>
                <w:szCs w:val="22"/>
              </w:rPr>
            </w:pPr>
            <w:r w:rsidRPr="003E62DB">
              <w:rPr>
                <w:szCs w:val="22"/>
              </w:rPr>
              <w:t>1994</w:t>
            </w:r>
          </w:p>
        </w:tc>
        <w:tc>
          <w:tcPr>
            <w:tcW w:w="1406"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color w:val="000000"/>
                <w:szCs w:val="22"/>
                <w:lang w:eastAsia="en-AU"/>
              </w:rPr>
              <w:t>587,122</w:t>
            </w:r>
          </w:p>
        </w:tc>
        <w:tc>
          <w:tcPr>
            <w:tcW w:w="1431"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color w:val="000000"/>
                <w:szCs w:val="22"/>
                <w:lang w:eastAsia="en-AU"/>
              </w:rPr>
              <w:t>109,199</w:t>
            </w:r>
          </w:p>
        </w:tc>
        <w:tc>
          <w:tcPr>
            <w:tcW w:w="1443" w:type="pct"/>
            <w:shd w:val="clear" w:color="auto" w:fill="B8CCE4" w:themeFill="accent1" w:themeFillTint="66"/>
          </w:tcPr>
          <w:p w:rsidR="004D60B5" w:rsidRPr="003C0AF8" w:rsidRDefault="004D60B5" w:rsidP="00CC21BB">
            <w:pPr>
              <w:pStyle w:val="BodyText"/>
              <w:spacing w:before="0" w:after="0"/>
              <w:jc w:val="center"/>
              <w:rPr>
                <w:bCs/>
                <w:color w:val="000000"/>
                <w:szCs w:val="22"/>
                <w:lang w:eastAsia="en-AU"/>
              </w:rPr>
            </w:pPr>
            <w:r w:rsidRPr="006C54A6">
              <w:rPr>
                <w:bCs/>
                <w:color w:val="000000"/>
                <w:szCs w:val="22"/>
                <w:lang w:eastAsia="en-AU"/>
              </w:rPr>
              <w:t xml:space="preserve">170,000 </w:t>
            </w:r>
          </w:p>
        </w:tc>
      </w:tr>
      <w:tr w:rsidR="004D60B5" w:rsidRPr="003E62DB" w:rsidTr="00CC21BB">
        <w:trPr>
          <w:jc w:val="center"/>
        </w:trPr>
        <w:tc>
          <w:tcPr>
            <w:tcW w:w="720" w:type="pct"/>
            <w:shd w:val="clear" w:color="auto" w:fill="B8CCE4" w:themeFill="accent1" w:themeFillTint="66"/>
          </w:tcPr>
          <w:p w:rsidR="004D60B5" w:rsidRPr="003E62DB" w:rsidRDefault="004D60B5" w:rsidP="00CC21BB">
            <w:pPr>
              <w:pStyle w:val="BodyText"/>
              <w:spacing w:before="0" w:after="0"/>
              <w:rPr>
                <w:szCs w:val="22"/>
              </w:rPr>
            </w:pPr>
            <w:r w:rsidRPr="003E62DB">
              <w:rPr>
                <w:szCs w:val="22"/>
              </w:rPr>
              <w:t>1995</w:t>
            </w:r>
          </w:p>
        </w:tc>
        <w:tc>
          <w:tcPr>
            <w:tcW w:w="1406"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color w:val="000000"/>
                <w:szCs w:val="22"/>
                <w:lang w:eastAsia="en-AU"/>
              </w:rPr>
              <w:t>573,465</w:t>
            </w:r>
          </w:p>
        </w:tc>
        <w:tc>
          <w:tcPr>
            <w:tcW w:w="1431"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color w:val="000000"/>
                <w:szCs w:val="22"/>
                <w:lang w:eastAsia="en-AU"/>
              </w:rPr>
              <w:t>102,223</w:t>
            </w:r>
          </w:p>
        </w:tc>
        <w:tc>
          <w:tcPr>
            <w:tcW w:w="1443" w:type="pct"/>
            <w:shd w:val="clear" w:color="auto" w:fill="B8CCE4" w:themeFill="accent1" w:themeFillTint="66"/>
          </w:tcPr>
          <w:p w:rsidR="004D60B5" w:rsidRPr="003C0AF8" w:rsidRDefault="004D60B5" w:rsidP="00CC21BB">
            <w:pPr>
              <w:pStyle w:val="BodyText"/>
              <w:spacing w:before="0" w:after="0"/>
              <w:jc w:val="center"/>
              <w:rPr>
                <w:bCs/>
                <w:color w:val="000000"/>
                <w:szCs w:val="22"/>
                <w:lang w:eastAsia="en-AU"/>
              </w:rPr>
            </w:pPr>
            <w:r w:rsidRPr="006C54A6">
              <w:rPr>
                <w:bCs/>
                <w:color w:val="000000"/>
                <w:szCs w:val="22"/>
                <w:lang w:eastAsia="en-AU"/>
              </w:rPr>
              <w:t xml:space="preserve">170,000 </w:t>
            </w:r>
          </w:p>
        </w:tc>
      </w:tr>
      <w:tr w:rsidR="004D60B5" w:rsidRPr="003E62DB" w:rsidTr="00CC21BB">
        <w:trPr>
          <w:jc w:val="center"/>
        </w:trPr>
        <w:tc>
          <w:tcPr>
            <w:tcW w:w="720" w:type="pct"/>
            <w:shd w:val="clear" w:color="auto" w:fill="B8CCE4" w:themeFill="accent1" w:themeFillTint="66"/>
          </w:tcPr>
          <w:p w:rsidR="004D60B5" w:rsidRPr="003E62DB" w:rsidRDefault="004D60B5" w:rsidP="00CC21BB">
            <w:pPr>
              <w:pStyle w:val="BodyText"/>
              <w:spacing w:before="0" w:after="0"/>
              <w:rPr>
                <w:szCs w:val="22"/>
              </w:rPr>
            </w:pPr>
            <w:r w:rsidRPr="003E62DB">
              <w:rPr>
                <w:szCs w:val="22"/>
              </w:rPr>
              <w:t>1996</w:t>
            </w:r>
          </w:p>
        </w:tc>
        <w:tc>
          <w:tcPr>
            <w:tcW w:w="1406"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color w:val="000000"/>
                <w:szCs w:val="22"/>
                <w:lang w:eastAsia="en-AU"/>
              </w:rPr>
              <w:t>614,567</w:t>
            </w:r>
          </w:p>
        </w:tc>
        <w:tc>
          <w:tcPr>
            <w:tcW w:w="1431"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color w:val="000000"/>
                <w:szCs w:val="22"/>
                <w:lang w:eastAsia="en-AU"/>
              </w:rPr>
              <w:t>100,541</w:t>
            </w:r>
          </w:p>
        </w:tc>
        <w:tc>
          <w:tcPr>
            <w:tcW w:w="1443" w:type="pct"/>
            <w:shd w:val="clear" w:color="auto" w:fill="B8CCE4" w:themeFill="accent1" w:themeFillTint="66"/>
          </w:tcPr>
          <w:p w:rsidR="004D60B5" w:rsidRPr="003C0AF8" w:rsidRDefault="004D60B5" w:rsidP="00CC21BB">
            <w:pPr>
              <w:pStyle w:val="BodyText"/>
              <w:spacing w:before="0" w:after="0"/>
              <w:jc w:val="center"/>
              <w:rPr>
                <w:bCs/>
                <w:color w:val="000000"/>
                <w:szCs w:val="22"/>
                <w:lang w:eastAsia="en-AU"/>
              </w:rPr>
            </w:pPr>
            <w:r w:rsidRPr="006C54A6">
              <w:rPr>
                <w:bCs/>
                <w:color w:val="000000"/>
                <w:szCs w:val="22"/>
                <w:lang w:eastAsia="en-AU"/>
              </w:rPr>
              <w:t xml:space="preserve">200,000 </w:t>
            </w:r>
          </w:p>
        </w:tc>
      </w:tr>
      <w:tr w:rsidR="004D60B5" w:rsidRPr="003E62DB" w:rsidTr="00CC21BB">
        <w:trPr>
          <w:jc w:val="center"/>
        </w:trPr>
        <w:tc>
          <w:tcPr>
            <w:tcW w:w="720" w:type="pct"/>
            <w:shd w:val="clear" w:color="auto" w:fill="B8CCE4" w:themeFill="accent1" w:themeFillTint="66"/>
          </w:tcPr>
          <w:p w:rsidR="004D60B5" w:rsidRPr="003E62DB" w:rsidRDefault="004D60B5" w:rsidP="00CC21BB">
            <w:pPr>
              <w:pStyle w:val="BodyText"/>
              <w:spacing w:before="0" w:after="0"/>
              <w:rPr>
                <w:szCs w:val="22"/>
              </w:rPr>
            </w:pPr>
            <w:r w:rsidRPr="003E62DB">
              <w:rPr>
                <w:szCs w:val="22"/>
              </w:rPr>
              <w:t>1997</w:t>
            </w:r>
          </w:p>
        </w:tc>
        <w:tc>
          <w:tcPr>
            <w:tcW w:w="1406"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color w:val="000000"/>
                <w:szCs w:val="22"/>
                <w:lang w:eastAsia="en-AU"/>
              </w:rPr>
              <w:t>652,426</w:t>
            </w:r>
          </w:p>
        </w:tc>
        <w:tc>
          <w:tcPr>
            <w:tcW w:w="1431"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color w:val="000000"/>
                <w:szCs w:val="22"/>
                <w:lang w:eastAsia="en-AU"/>
              </w:rPr>
              <w:t>102,677</w:t>
            </w:r>
          </w:p>
        </w:tc>
        <w:tc>
          <w:tcPr>
            <w:tcW w:w="1443" w:type="pct"/>
            <w:shd w:val="clear" w:color="auto" w:fill="B8CCE4" w:themeFill="accent1" w:themeFillTint="66"/>
          </w:tcPr>
          <w:p w:rsidR="004D60B5" w:rsidRPr="003C0AF8" w:rsidRDefault="004D60B5" w:rsidP="00CC21BB">
            <w:pPr>
              <w:pStyle w:val="BodyText"/>
              <w:spacing w:before="0" w:after="0"/>
              <w:jc w:val="center"/>
              <w:rPr>
                <w:bCs/>
                <w:color w:val="000000"/>
                <w:szCs w:val="22"/>
                <w:lang w:eastAsia="en-AU"/>
              </w:rPr>
            </w:pPr>
            <w:r w:rsidRPr="006C54A6">
              <w:rPr>
                <w:bCs/>
                <w:color w:val="000000"/>
                <w:szCs w:val="22"/>
                <w:lang w:eastAsia="en-AU"/>
              </w:rPr>
              <w:t xml:space="preserve">215,000 </w:t>
            </w:r>
          </w:p>
        </w:tc>
      </w:tr>
      <w:tr w:rsidR="004D60B5" w:rsidRPr="003E62DB" w:rsidTr="00CC21BB">
        <w:trPr>
          <w:jc w:val="center"/>
        </w:trPr>
        <w:tc>
          <w:tcPr>
            <w:tcW w:w="720" w:type="pct"/>
            <w:shd w:val="clear" w:color="auto" w:fill="B8CCE4" w:themeFill="accent1" w:themeFillTint="66"/>
          </w:tcPr>
          <w:p w:rsidR="004D60B5" w:rsidRPr="003E62DB" w:rsidRDefault="004D60B5" w:rsidP="00CC21BB">
            <w:pPr>
              <w:pStyle w:val="BodyText"/>
              <w:spacing w:before="0" w:after="0"/>
              <w:rPr>
                <w:szCs w:val="22"/>
              </w:rPr>
            </w:pPr>
            <w:r w:rsidRPr="003E62DB">
              <w:rPr>
                <w:szCs w:val="22"/>
              </w:rPr>
              <w:t>1998</w:t>
            </w:r>
          </w:p>
        </w:tc>
        <w:tc>
          <w:tcPr>
            <w:tcW w:w="1406"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color w:val="000000"/>
                <w:szCs w:val="22"/>
                <w:lang w:eastAsia="en-AU"/>
              </w:rPr>
              <w:t>699,418</w:t>
            </w:r>
          </w:p>
        </w:tc>
        <w:tc>
          <w:tcPr>
            <w:tcW w:w="1431"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color w:val="000000"/>
                <w:szCs w:val="22"/>
                <w:lang w:eastAsia="en-AU"/>
              </w:rPr>
              <w:t>105,640</w:t>
            </w:r>
          </w:p>
        </w:tc>
        <w:tc>
          <w:tcPr>
            <w:tcW w:w="1443" w:type="pct"/>
            <w:shd w:val="clear" w:color="auto" w:fill="B8CCE4" w:themeFill="accent1" w:themeFillTint="66"/>
          </w:tcPr>
          <w:p w:rsidR="004D60B5" w:rsidRPr="003C0AF8" w:rsidRDefault="004D60B5" w:rsidP="00CC21BB">
            <w:pPr>
              <w:pStyle w:val="BodyText"/>
              <w:spacing w:before="0" w:after="0"/>
              <w:jc w:val="center"/>
              <w:rPr>
                <w:bCs/>
                <w:color w:val="000000"/>
                <w:szCs w:val="22"/>
                <w:lang w:eastAsia="en-AU"/>
              </w:rPr>
            </w:pPr>
            <w:r w:rsidRPr="006C54A6">
              <w:rPr>
                <w:bCs/>
                <w:color w:val="000000"/>
                <w:szCs w:val="22"/>
                <w:lang w:eastAsia="en-AU"/>
              </w:rPr>
              <w:t xml:space="preserve">230,000 </w:t>
            </w:r>
          </w:p>
        </w:tc>
      </w:tr>
      <w:tr w:rsidR="004D60B5" w:rsidRPr="003E62DB" w:rsidTr="00CC21BB">
        <w:trPr>
          <w:jc w:val="center"/>
        </w:trPr>
        <w:tc>
          <w:tcPr>
            <w:tcW w:w="720" w:type="pct"/>
            <w:shd w:val="clear" w:color="auto" w:fill="B8CCE4" w:themeFill="accent1" w:themeFillTint="66"/>
          </w:tcPr>
          <w:p w:rsidR="004D60B5" w:rsidRPr="003E62DB" w:rsidRDefault="004D60B5" w:rsidP="00CC21BB">
            <w:pPr>
              <w:pStyle w:val="BodyText"/>
              <w:spacing w:before="0" w:after="0"/>
              <w:rPr>
                <w:szCs w:val="22"/>
              </w:rPr>
            </w:pPr>
            <w:r w:rsidRPr="003E62DB">
              <w:rPr>
                <w:szCs w:val="22"/>
              </w:rPr>
              <w:t>1999</w:t>
            </w:r>
          </w:p>
        </w:tc>
        <w:tc>
          <w:tcPr>
            <w:tcW w:w="1406"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color w:val="000000"/>
                <w:szCs w:val="22"/>
                <w:lang w:eastAsia="en-AU"/>
              </w:rPr>
              <w:t>709,968</w:t>
            </w:r>
          </w:p>
        </w:tc>
        <w:tc>
          <w:tcPr>
            <w:tcW w:w="1431"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color w:val="000000"/>
                <w:szCs w:val="22"/>
                <w:lang w:eastAsia="en-AU"/>
              </w:rPr>
              <w:t>103,121</w:t>
            </w:r>
          </w:p>
        </w:tc>
        <w:tc>
          <w:tcPr>
            <w:tcW w:w="1443" w:type="pct"/>
            <w:shd w:val="clear" w:color="auto" w:fill="B8CCE4" w:themeFill="accent1" w:themeFillTint="66"/>
          </w:tcPr>
          <w:p w:rsidR="004D60B5" w:rsidRPr="003C0AF8" w:rsidRDefault="004D60B5" w:rsidP="00CC21BB">
            <w:pPr>
              <w:pStyle w:val="BodyText"/>
              <w:spacing w:before="0" w:after="0"/>
              <w:jc w:val="center"/>
              <w:rPr>
                <w:bCs/>
                <w:color w:val="000000"/>
                <w:szCs w:val="22"/>
                <w:lang w:eastAsia="en-AU"/>
              </w:rPr>
            </w:pPr>
            <w:r w:rsidRPr="006C54A6">
              <w:rPr>
                <w:bCs/>
                <w:color w:val="000000"/>
                <w:szCs w:val="22"/>
                <w:lang w:eastAsia="en-AU"/>
              </w:rPr>
              <w:t xml:space="preserve">300,000 </w:t>
            </w:r>
          </w:p>
        </w:tc>
      </w:tr>
      <w:tr w:rsidR="004D60B5" w:rsidRPr="003E62DB" w:rsidTr="00CC21BB">
        <w:trPr>
          <w:jc w:val="center"/>
        </w:trPr>
        <w:tc>
          <w:tcPr>
            <w:tcW w:w="720" w:type="pct"/>
            <w:shd w:val="clear" w:color="auto" w:fill="B8CCE4" w:themeFill="accent1" w:themeFillTint="66"/>
          </w:tcPr>
          <w:p w:rsidR="004D60B5" w:rsidRPr="003E62DB" w:rsidRDefault="004D60B5" w:rsidP="00CC21BB">
            <w:pPr>
              <w:pStyle w:val="BodyText"/>
              <w:spacing w:before="0" w:after="0"/>
              <w:rPr>
                <w:szCs w:val="22"/>
              </w:rPr>
            </w:pPr>
            <w:r w:rsidRPr="003E62DB">
              <w:rPr>
                <w:szCs w:val="22"/>
              </w:rPr>
              <w:t>2000</w:t>
            </w:r>
          </w:p>
        </w:tc>
        <w:tc>
          <w:tcPr>
            <w:tcW w:w="1406"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color w:val="000000"/>
                <w:szCs w:val="22"/>
                <w:lang w:eastAsia="en-AU"/>
              </w:rPr>
              <w:t>706,593</w:t>
            </w:r>
          </w:p>
        </w:tc>
        <w:tc>
          <w:tcPr>
            <w:tcW w:w="1431"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color w:val="000000"/>
                <w:szCs w:val="22"/>
                <w:lang w:eastAsia="en-AU"/>
              </w:rPr>
              <w:t>107,684</w:t>
            </w:r>
          </w:p>
        </w:tc>
        <w:tc>
          <w:tcPr>
            <w:tcW w:w="1443" w:type="pct"/>
            <w:shd w:val="clear" w:color="auto" w:fill="B8CCE4" w:themeFill="accent1" w:themeFillTint="66"/>
          </w:tcPr>
          <w:p w:rsidR="004D60B5" w:rsidRPr="003C0AF8" w:rsidRDefault="004D60B5" w:rsidP="00CC21BB">
            <w:pPr>
              <w:pStyle w:val="BodyText"/>
              <w:spacing w:before="0" w:after="0"/>
              <w:jc w:val="center"/>
              <w:rPr>
                <w:bCs/>
                <w:color w:val="000000"/>
                <w:szCs w:val="22"/>
                <w:lang w:eastAsia="en-AU"/>
              </w:rPr>
            </w:pPr>
            <w:r w:rsidRPr="006C54A6">
              <w:rPr>
                <w:bCs/>
                <w:color w:val="000000"/>
                <w:szCs w:val="22"/>
                <w:lang w:eastAsia="en-AU"/>
              </w:rPr>
              <w:t xml:space="preserve">580,000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rPr>
                <w:szCs w:val="22"/>
              </w:rPr>
            </w:pPr>
            <w:r w:rsidRPr="003E62DB">
              <w:rPr>
                <w:szCs w:val="22"/>
              </w:rPr>
              <w:t>2001</w:t>
            </w:r>
          </w:p>
        </w:tc>
        <w:tc>
          <w:tcPr>
            <w:tcW w:w="1406"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color w:val="000000"/>
                <w:szCs w:val="22"/>
                <w:lang w:eastAsia="en-AU"/>
              </w:rPr>
              <w:t>721,207</w:t>
            </w:r>
          </w:p>
        </w:tc>
        <w:tc>
          <w:tcPr>
            <w:tcW w:w="1431"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color w:val="000000"/>
                <w:szCs w:val="22"/>
                <w:lang w:eastAsia="en-AU"/>
              </w:rPr>
              <w:t>108,918</w:t>
            </w:r>
          </w:p>
        </w:tc>
        <w:tc>
          <w:tcPr>
            <w:tcW w:w="1443" w:type="pct"/>
            <w:shd w:val="clear" w:color="auto" w:fill="B8CCE4" w:themeFill="accent1" w:themeFillTint="66"/>
          </w:tcPr>
          <w:p w:rsidR="004D60B5" w:rsidRPr="003C0AF8" w:rsidRDefault="004D60B5" w:rsidP="00CC21BB">
            <w:pPr>
              <w:pStyle w:val="BodyText"/>
              <w:spacing w:before="0" w:after="0"/>
              <w:jc w:val="center"/>
              <w:rPr>
                <w:bCs/>
                <w:color w:val="000000"/>
                <w:szCs w:val="22"/>
                <w:lang w:eastAsia="en-AU"/>
              </w:rPr>
            </w:pPr>
            <w:r w:rsidRPr="006C54A6">
              <w:rPr>
                <w:bCs/>
                <w:color w:val="000000"/>
                <w:szCs w:val="22"/>
                <w:lang w:eastAsia="en-AU"/>
              </w:rPr>
              <w:t xml:space="preserve">770,000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rPr>
                <w:szCs w:val="22"/>
              </w:rPr>
            </w:pPr>
            <w:r w:rsidRPr="003E62DB">
              <w:rPr>
                <w:szCs w:val="22"/>
              </w:rPr>
              <w:t>2002</w:t>
            </w:r>
          </w:p>
        </w:tc>
        <w:tc>
          <w:tcPr>
            <w:tcW w:w="1406"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color w:val="000000"/>
                <w:szCs w:val="22"/>
                <w:lang w:eastAsia="en-AU"/>
              </w:rPr>
              <w:t>722,988</w:t>
            </w:r>
          </w:p>
        </w:tc>
        <w:tc>
          <w:tcPr>
            <w:tcW w:w="1431"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color w:val="000000"/>
                <w:szCs w:val="22"/>
                <w:lang w:eastAsia="en-AU"/>
              </w:rPr>
              <w:t>120,250</w:t>
            </w:r>
          </w:p>
        </w:tc>
        <w:tc>
          <w:tcPr>
            <w:tcW w:w="1443" w:type="pct"/>
            <w:shd w:val="clear" w:color="auto" w:fill="B8CCE4" w:themeFill="accent1" w:themeFillTint="66"/>
          </w:tcPr>
          <w:p w:rsidR="004D60B5" w:rsidRPr="003C0AF8" w:rsidRDefault="004D60B5" w:rsidP="00CC21BB">
            <w:pPr>
              <w:pStyle w:val="BodyText"/>
              <w:spacing w:before="0" w:after="0"/>
              <w:jc w:val="center"/>
              <w:rPr>
                <w:bCs/>
                <w:color w:val="000000"/>
                <w:szCs w:val="22"/>
                <w:lang w:eastAsia="en-AU"/>
              </w:rPr>
            </w:pPr>
            <w:r w:rsidRPr="006C54A6">
              <w:rPr>
                <w:bCs/>
                <w:color w:val="000000"/>
                <w:szCs w:val="22"/>
                <w:lang w:eastAsia="en-AU"/>
              </w:rPr>
              <w:t xml:space="preserve">870,000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rPr>
                <w:szCs w:val="22"/>
              </w:rPr>
            </w:pPr>
            <w:r w:rsidRPr="003E62DB">
              <w:rPr>
                <w:szCs w:val="22"/>
              </w:rPr>
              <w:t>2003</w:t>
            </w:r>
          </w:p>
        </w:tc>
        <w:tc>
          <w:tcPr>
            <w:tcW w:w="1406"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color w:val="000000"/>
                <w:szCs w:val="22"/>
                <w:lang w:eastAsia="en-AU"/>
              </w:rPr>
              <w:t>793,637</w:t>
            </w:r>
          </w:p>
        </w:tc>
        <w:tc>
          <w:tcPr>
            <w:tcW w:w="1431"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color w:val="000000"/>
                <w:szCs w:val="22"/>
                <w:lang w:eastAsia="en-AU"/>
              </w:rPr>
              <w:t>132,732</w:t>
            </w:r>
          </w:p>
        </w:tc>
        <w:tc>
          <w:tcPr>
            <w:tcW w:w="1443" w:type="pct"/>
            <w:shd w:val="clear" w:color="auto" w:fill="B8CCE4" w:themeFill="accent1" w:themeFillTint="66"/>
          </w:tcPr>
          <w:p w:rsidR="004D60B5" w:rsidRPr="003C0AF8" w:rsidRDefault="004D60B5" w:rsidP="00CC21BB">
            <w:pPr>
              <w:pStyle w:val="BodyText"/>
              <w:spacing w:before="0" w:after="0"/>
              <w:jc w:val="center"/>
              <w:rPr>
                <w:bCs/>
                <w:color w:val="000000"/>
                <w:szCs w:val="22"/>
                <w:lang w:eastAsia="en-AU"/>
              </w:rPr>
            </w:pPr>
            <w:r w:rsidRPr="006C54A6">
              <w:rPr>
                <w:bCs/>
                <w:color w:val="000000"/>
                <w:szCs w:val="22"/>
                <w:lang w:eastAsia="en-AU"/>
              </w:rPr>
              <w:t xml:space="preserve">850,000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rPr>
                <w:szCs w:val="22"/>
              </w:rPr>
            </w:pPr>
            <w:r w:rsidRPr="003E62DB">
              <w:rPr>
                <w:szCs w:val="22"/>
              </w:rPr>
              <w:t>2004</w:t>
            </w:r>
          </w:p>
        </w:tc>
        <w:tc>
          <w:tcPr>
            <w:tcW w:w="1406"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color w:val="000000"/>
                <w:szCs w:val="22"/>
                <w:lang w:eastAsia="en-AU"/>
              </w:rPr>
              <w:t>947,580</w:t>
            </w:r>
          </w:p>
        </w:tc>
        <w:tc>
          <w:tcPr>
            <w:tcW w:w="1431"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color w:val="000000"/>
                <w:szCs w:val="22"/>
                <w:lang w:eastAsia="en-AU"/>
              </w:rPr>
              <w:t>179,758</w:t>
            </w:r>
          </w:p>
        </w:tc>
        <w:tc>
          <w:tcPr>
            <w:tcW w:w="1443" w:type="pct"/>
            <w:shd w:val="clear" w:color="auto" w:fill="B8CCE4" w:themeFill="accent1" w:themeFillTint="66"/>
          </w:tcPr>
          <w:p w:rsidR="004D60B5" w:rsidRPr="003C0AF8" w:rsidRDefault="004D60B5" w:rsidP="00CC21BB">
            <w:pPr>
              <w:pStyle w:val="BodyText"/>
              <w:spacing w:before="0" w:after="0"/>
              <w:jc w:val="center"/>
              <w:rPr>
                <w:bCs/>
                <w:color w:val="000000"/>
                <w:szCs w:val="22"/>
                <w:lang w:eastAsia="en-AU"/>
              </w:rPr>
            </w:pPr>
            <w:r w:rsidRPr="006C54A6">
              <w:rPr>
                <w:bCs/>
                <w:color w:val="000000"/>
                <w:szCs w:val="22"/>
                <w:lang w:eastAsia="en-AU"/>
              </w:rPr>
              <w:t xml:space="preserve">910,000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rPr>
                <w:szCs w:val="22"/>
              </w:rPr>
            </w:pPr>
            <w:r w:rsidRPr="003E62DB">
              <w:rPr>
                <w:szCs w:val="22"/>
              </w:rPr>
              <w:t>2005</w:t>
            </w:r>
          </w:p>
        </w:tc>
        <w:tc>
          <w:tcPr>
            <w:tcW w:w="1406"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color w:val="000000"/>
                <w:szCs w:val="22"/>
                <w:lang w:eastAsia="en-AU"/>
              </w:rPr>
              <w:t>932,563</w:t>
            </w:r>
          </w:p>
        </w:tc>
        <w:tc>
          <w:tcPr>
            <w:tcW w:w="1431"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color w:val="000000"/>
                <w:szCs w:val="22"/>
                <w:lang w:eastAsia="en-AU"/>
              </w:rPr>
              <w:t>204,346</w:t>
            </w:r>
          </w:p>
        </w:tc>
        <w:tc>
          <w:tcPr>
            <w:tcW w:w="1443" w:type="pct"/>
            <w:shd w:val="clear" w:color="auto" w:fill="B8CCE4" w:themeFill="accent1" w:themeFillTint="66"/>
          </w:tcPr>
          <w:p w:rsidR="004D60B5" w:rsidRPr="003C0AF8" w:rsidRDefault="004D60B5" w:rsidP="00CC21BB">
            <w:pPr>
              <w:pStyle w:val="BodyText"/>
              <w:spacing w:before="0" w:after="0"/>
              <w:jc w:val="center"/>
              <w:rPr>
                <w:bCs/>
                <w:color w:val="000000"/>
                <w:szCs w:val="22"/>
                <w:lang w:eastAsia="en-AU"/>
              </w:rPr>
            </w:pPr>
            <w:r w:rsidRPr="006C54A6">
              <w:rPr>
                <w:bCs/>
                <w:color w:val="000000"/>
                <w:szCs w:val="22"/>
                <w:lang w:eastAsia="en-AU"/>
              </w:rPr>
              <w:t xml:space="preserve">980,000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rPr>
                <w:szCs w:val="22"/>
              </w:rPr>
            </w:pPr>
            <w:r w:rsidRPr="003E62DB">
              <w:rPr>
                <w:szCs w:val="22"/>
              </w:rPr>
              <w:t>2006</w:t>
            </w:r>
          </w:p>
        </w:tc>
        <w:tc>
          <w:tcPr>
            <w:tcW w:w="1406"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color w:val="000000"/>
                <w:szCs w:val="22"/>
                <w:lang w:eastAsia="en-AU"/>
              </w:rPr>
              <w:t>1,020,068</w:t>
            </w:r>
          </w:p>
        </w:tc>
        <w:tc>
          <w:tcPr>
            <w:tcW w:w="1431"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color w:val="000000"/>
                <w:szCs w:val="22"/>
                <w:lang w:eastAsia="en-AU"/>
              </w:rPr>
              <w:t>243,042</w:t>
            </w:r>
          </w:p>
        </w:tc>
        <w:tc>
          <w:tcPr>
            <w:tcW w:w="1443" w:type="pct"/>
            <w:shd w:val="clear" w:color="auto" w:fill="B8CCE4" w:themeFill="accent1" w:themeFillTint="66"/>
          </w:tcPr>
          <w:p w:rsidR="004D60B5" w:rsidRPr="003C0AF8" w:rsidRDefault="004D60B5" w:rsidP="00CC21BB">
            <w:pPr>
              <w:pStyle w:val="BodyText"/>
              <w:spacing w:before="0" w:after="0"/>
              <w:jc w:val="center"/>
              <w:rPr>
                <w:bCs/>
                <w:color w:val="000000"/>
                <w:szCs w:val="22"/>
                <w:lang w:eastAsia="en-AU"/>
              </w:rPr>
            </w:pPr>
            <w:r w:rsidRPr="006C54A6">
              <w:rPr>
                <w:bCs/>
                <w:color w:val="000000"/>
                <w:szCs w:val="22"/>
                <w:lang w:eastAsia="en-AU"/>
              </w:rPr>
              <w:t xml:space="preserve">1,148,647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rPr>
                <w:szCs w:val="22"/>
              </w:rPr>
            </w:pPr>
            <w:r w:rsidRPr="003E62DB">
              <w:rPr>
                <w:szCs w:val="22"/>
              </w:rPr>
              <w:t>2007</w:t>
            </w:r>
          </w:p>
        </w:tc>
        <w:tc>
          <w:tcPr>
            <w:tcW w:w="1406"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color w:val="000000"/>
                <w:szCs w:val="22"/>
                <w:lang w:eastAsia="en-AU"/>
              </w:rPr>
              <w:t>993,935</w:t>
            </w:r>
          </w:p>
        </w:tc>
        <w:tc>
          <w:tcPr>
            <w:tcW w:w="1431"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color w:val="000000"/>
                <w:szCs w:val="22"/>
                <w:lang w:eastAsia="en-AU"/>
              </w:rPr>
              <w:t>230,023</w:t>
            </w:r>
          </w:p>
        </w:tc>
        <w:tc>
          <w:tcPr>
            <w:tcW w:w="1443" w:type="pct"/>
            <w:shd w:val="clear" w:color="auto" w:fill="B8CCE4" w:themeFill="accent1" w:themeFillTint="66"/>
          </w:tcPr>
          <w:p w:rsidR="004D60B5" w:rsidRPr="003C0AF8" w:rsidRDefault="004D60B5" w:rsidP="00CC21BB">
            <w:pPr>
              <w:pStyle w:val="BodyText"/>
              <w:spacing w:before="0" w:after="0"/>
              <w:jc w:val="center"/>
              <w:rPr>
                <w:bCs/>
                <w:color w:val="000000"/>
                <w:szCs w:val="22"/>
                <w:lang w:eastAsia="en-AU"/>
              </w:rPr>
            </w:pPr>
            <w:r w:rsidRPr="006C54A6">
              <w:rPr>
                <w:bCs/>
                <w:color w:val="000000"/>
                <w:szCs w:val="22"/>
                <w:lang w:eastAsia="en-AU"/>
              </w:rPr>
              <w:t xml:space="preserve">996,612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rPr>
                <w:szCs w:val="22"/>
              </w:rPr>
            </w:pPr>
            <w:r w:rsidRPr="003E62DB">
              <w:rPr>
                <w:szCs w:val="22"/>
              </w:rPr>
              <w:t>2008</w:t>
            </w:r>
          </w:p>
        </w:tc>
        <w:tc>
          <w:tcPr>
            <w:tcW w:w="1406"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color w:val="000000"/>
                <w:szCs w:val="22"/>
                <w:lang w:eastAsia="en-AU"/>
              </w:rPr>
              <w:t>1,015,504</w:t>
            </w:r>
          </w:p>
        </w:tc>
        <w:tc>
          <w:tcPr>
            <w:tcW w:w="1431"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color w:val="000000"/>
                <w:szCs w:val="22"/>
                <w:lang w:eastAsia="en-AU"/>
              </w:rPr>
              <w:t>249,201</w:t>
            </w:r>
          </w:p>
        </w:tc>
        <w:tc>
          <w:tcPr>
            <w:tcW w:w="1443" w:type="pct"/>
            <w:shd w:val="clear" w:color="auto" w:fill="B8CCE4" w:themeFill="accent1" w:themeFillTint="66"/>
          </w:tcPr>
          <w:p w:rsidR="004D60B5" w:rsidRPr="003C0AF8" w:rsidRDefault="004D60B5" w:rsidP="00CC21BB">
            <w:pPr>
              <w:pStyle w:val="BodyText"/>
              <w:spacing w:before="0" w:after="0"/>
              <w:jc w:val="center"/>
              <w:rPr>
                <w:bCs/>
                <w:color w:val="000000"/>
                <w:szCs w:val="22"/>
                <w:lang w:eastAsia="en-AU"/>
              </w:rPr>
            </w:pPr>
            <w:r w:rsidRPr="006C54A6">
              <w:rPr>
                <w:bCs/>
                <w:color w:val="000000"/>
                <w:szCs w:val="22"/>
                <w:lang w:eastAsia="en-AU"/>
              </w:rPr>
              <w:t xml:space="preserve">880,291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rPr>
                <w:szCs w:val="22"/>
              </w:rPr>
            </w:pPr>
            <w:r w:rsidRPr="003E62DB">
              <w:rPr>
                <w:szCs w:val="22"/>
              </w:rPr>
              <w:t>2009</w:t>
            </w:r>
          </w:p>
        </w:tc>
        <w:tc>
          <w:tcPr>
            <w:tcW w:w="1406"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szCs w:val="22"/>
                <w:lang w:eastAsia="en-AU"/>
              </w:rPr>
              <w:t>996,274</w:t>
            </w:r>
          </w:p>
        </w:tc>
        <w:tc>
          <w:tcPr>
            <w:tcW w:w="1431"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szCs w:val="22"/>
                <w:lang w:eastAsia="en-AU"/>
              </w:rPr>
              <w:t>207,644</w:t>
            </w:r>
          </w:p>
        </w:tc>
        <w:tc>
          <w:tcPr>
            <w:tcW w:w="1443" w:type="pct"/>
            <w:shd w:val="clear" w:color="auto" w:fill="B8CCE4" w:themeFill="accent1" w:themeFillTint="66"/>
          </w:tcPr>
          <w:p w:rsidR="004D60B5" w:rsidRPr="003C0AF8" w:rsidRDefault="004D60B5" w:rsidP="00CC21BB">
            <w:pPr>
              <w:pStyle w:val="BodyText"/>
              <w:spacing w:before="0" w:after="0"/>
              <w:jc w:val="center"/>
              <w:rPr>
                <w:bCs/>
                <w:color w:val="000000"/>
                <w:szCs w:val="22"/>
                <w:lang w:eastAsia="en-AU"/>
              </w:rPr>
            </w:pPr>
            <w:r w:rsidRPr="006C54A6">
              <w:rPr>
                <w:bCs/>
                <w:color w:val="000000"/>
                <w:szCs w:val="22"/>
                <w:lang w:eastAsia="en-AU"/>
              </w:rPr>
              <w:t xml:space="preserve">1,097,726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rPr>
                <w:szCs w:val="22"/>
              </w:rPr>
            </w:pPr>
            <w:r w:rsidRPr="003E62DB">
              <w:rPr>
                <w:szCs w:val="22"/>
              </w:rPr>
              <w:t>2010</w:t>
            </w:r>
          </w:p>
        </w:tc>
        <w:tc>
          <w:tcPr>
            <w:tcW w:w="1406"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szCs w:val="22"/>
                <w:lang w:eastAsia="en-AU"/>
              </w:rPr>
              <w:t>1,000,554</w:t>
            </w:r>
          </w:p>
        </w:tc>
        <w:tc>
          <w:tcPr>
            <w:tcW w:w="1431"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szCs w:val="22"/>
                <w:lang w:eastAsia="en-AU"/>
              </w:rPr>
              <w:t>193,109</w:t>
            </w:r>
            <w:r>
              <w:rPr>
                <w:bCs/>
                <w:szCs w:val="22"/>
                <w:lang w:eastAsia="en-AU"/>
              </w:rPr>
              <w:t>*</w:t>
            </w:r>
            <w:r w:rsidRPr="00D4513C">
              <w:rPr>
                <w:bCs/>
                <w:szCs w:val="22"/>
                <w:lang w:eastAsia="en-AU"/>
              </w:rPr>
              <w:t xml:space="preserve"> </w:t>
            </w:r>
          </w:p>
        </w:tc>
        <w:tc>
          <w:tcPr>
            <w:tcW w:w="1443" w:type="pct"/>
            <w:shd w:val="clear" w:color="auto" w:fill="B8CCE4" w:themeFill="accent1" w:themeFillTint="66"/>
          </w:tcPr>
          <w:p w:rsidR="004D60B5" w:rsidRPr="003C0AF8" w:rsidRDefault="004D60B5" w:rsidP="00CC21BB">
            <w:pPr>
              <w:pStyle w:val="BodyText"/>
              <w:spacing w:before="0" w:after="0"/>
              <w:jc w:val="center"/>
              <w:rPr>
                <w:bCs/>
                <w:color w:val="000000"/>
                <w:szCs w:val="22"/>
                <w:lang w:eastAsia="en-AU"/>
              </w:rPr>
            </w:pPr>
            <w:r w:rsidRPr="006C54A6">
              <w:rPr>
                <w:bCs/>
                <w:color w:val="000000"/>
                <w:szCs w:val="22"/>
                <w:lang w:eastAsia="en-AU"/>
              </w:rPr>
              <w:t xml:space="preserve">800,071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rPr>
                <w:szCs w:val="22"/>
              </w:rPr>
            </w:pPr>
            <w:r w:rsidRPr="003E62DB">
              <w:rPr>
                <w:szCs w:val="22"/>
              </w:rPr>
              <w:t>2011</w:t>
            </w:r>
          </w:p>
        </w:tc>
        <w:tc>
          <w:tcPr>
            <w:tcW w:w="1406"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szCs w:val="22"/>
                <w:lang w:eastAsia="en-AU"/>
              </w:rPr>
              <w:t>1,053,099</w:t>
            </w:r>
          </w:p>
        </w:tc>
        <w:tc>
          <w:tcPr>
            <w:tcW w:w="1431"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szCs w:val="22"/>
                <w:lang w:eastAsia="en-AU"/>
              </w:rPr>
              <w:t>179,591</w:t>
            </w:r>
            <w:r>
              <w:rPr>
                <w:bCs/>
                <w:szCs w:val="22"/>
                <w:lang w:eastAsia="en-AU"/>
              </w:rPr>
              <w:t>*</w:t>
            </w:r>
            <w:r w:rsidRPr="00D4513C">
              <w:rPr>
                <w:bCs/>
                <w:szCs w:val="22"/>
                <w:lang w:eastAsia="en-AU"/>
              </w:rPr>
              <w:t xml:space="preserve"> </w:t>
            </w:r>
          </w:p>
        </w:tc>
        <w:tc>
          <w:tcPr>
            <w:tcW w:w="1443" w:type="pct"/>
            <w:shd w:val="clear" w:color="auto" w:fill="B8CCE4" w:themeFill="accent1" w:themeFillTint="66"/>
          </w:tcPr>
          <w:p w:rsidR="004D60B5" w:rsidRPr="003C0AF8" w:rsidRDefault="004D60B5" w:rsidP="00CC21BB">
            <w:pPr>
              <w:pStyle w:val="BodyText"/>
              <w:spacing w:before="0" w:after="0"/>
              <w:jc w:val="center"/>
              <w:rPr>
                <w:bCs/>
                <w:color w:val="000000"/>
                <w:szCs w:val="22"/>
                <w:lang w:eastAsia="en-AU"/>
              </w:rPr>
            </w:pPr>
            <w:r w:rsidRPr="006C54A6">
              <w:rPr>
                <w:bCs/>
                <w:color w:val="000000"/>
                <w:szCs w:val="22"/>
                <w:lang w:eastAsia="en-AU"/>
              </w:rPr>
              <w:t xml:space="preserve">825,870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rPr>
                <w:szCs w:val="22"/>
              </w:rPr>
            </w:pPr>
            <w:r w:rsidRPr="003E62DB">
              <w:rPr>
                <w:szCs w:val="22"/>
              </w:rPr>
              <w:t>2012</w:t>
            </w:r>
          </w:p>
        </w:tc>
        <w:tc>
          <w:tcPr>
            <w:tcW w:w="1406"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szCs w:val="22"/>
                <w:lang w:eastAsia="en-AU"/>
              </w:rPr>
              <w:t>1,012,455</w:t>
            </w:r>
          </w:p>
        </w:tc>
        <w:tc>
          <w:tcPr>
            <w:tcW w:w="1431"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szCs w:val="22"/>
                <w:lang w:eastAsia="en-AU"/>
              </w:rPr>
              <w:t>167,020</w:t>
            </w:r>
            <w:r>
              <w:rPr>
                <w:bCs/>
                <w:szCs w:val="22"/>
                <w:lang w:eastAsia="en-AU"/>
              </w:rPr>
              <w:t>*</w:t>
            </w:r>
            <w:r w:rsidRPr="00D4513C">
              <w:rPr>
                <w:bCs/>
                <w:szCs w:val="22"/>
                <w:lang w:eastAsia="en-AU"/>
              </w:rPr>
              <w:t xml:space="preserve"> </w:t>
            </w:r>
          </w:p>
        </w:tc>
        <w:tc>
          <w:tcPr>
            <w:tcW w:w="1443" w:type="pct"/>
            <w:shd w:val="clear" w:color="auto" w:fill="B8CCE4" w:themeFill="accent1" w:themeFillTint="66"/>
          </w:tcPr>
          <w:p w:rsidR="004D60B5" w:rsidRPr="003C0AF8" w:rsidRDefault="004D60B5" w:rsidP="00CC21BB">
            <w:pPr>
              <w:pStyle w:val="BodyText"/>
              <w:spacing w:before="0" w:after="0"/>
              <w:jc w:val="center"/>
              <w:rPr>
                <w:bCs/>
                <w:color w:val="000000"/>
                <w:szCs w:val="22"/>
                <w:lang w:eastAsia="en-AU"/>
              </w:rPr>
            </w:pPr>
            <w:r w:rsidRPr="006C54A6">
              <w:rPr>
                <w:bCs/>
                <w:color w:val="000000"/>
                <w:szCs w:val="22"/>
                <w:lang w:eastAsia="en-AU"/>
              </w:rPr>
              <w:t xml:space="preserve">704,639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rPr>
                <w:szCs w:val="22"/>
              </w:rPr>
            </w:pPr>
            <w:r w:rsidRPr="003E62DB">
              <w:rPr>
                <w:szCs w:val="22"/>
              </w:rPr>
              <w:t>2013</w:t>
            </w:r>
          </w:p>
        </w:tc>
        <w:tc>
          <w:tcPr>
            <w:tcW w:w="1406"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szCs w:val="22"/>
                <w:lang w:eastAsia="en-AU"/>
              </w:rPr>
              <w:t>995,108</w:t>
            </w:r>
          </w:p>
        </w:tc>
        <w:tc>
          <w:tcPr>
            <w:tcW w:w="1431"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szCs w:val="22"/>
                <w:lang w:eastAsia="en-AU"/>
              </w:rPr>
              <w:t>156,999</w:t>
            </w:r>
            <w:r>
              <w:rPr>
                <w:bCs/>
                <w:szCs w:val="22"/>
                <w:lang w:eastAsia="en-AU"/>
              </w:rPr>
              <w:t>*</w:t>
            </w:r>
            <w:r w:rsidRPr="00D4513C">
              <w:rPr>
                <w:bCs/>
                <w:szCs w:val="22"/>
                <w:lang w:eastAsia="en-AU"/>
              </w:rPr>
              <w:t xml:space="preserve"> </w:t>
            </w:r>
          </w:p>
        </w:tc>
        <w:tc>
          <w:tcPr>
            <w:tcW w:w="1443" w:type="pct"/>
            <w:shd w:val="clear" w:color="auto" w:fill="B8CCE4" w:themeFill="accent1" w:themeFillTint="66"/>
          </w:tcPr>
          <w:p w:rsidR="004D60B5" w:rsidRPr="003C0AF8" w:rsidRDefault="004D60B5" w:rsidP="00CC21BB">
            <w:pPr>
              <w:pStyle w:val="BodyText"/>
              <w:spacing w:before="0" w:after="0"/>
              <w:jc w:val="center"/>
              <w:rPr>
                <w:bCs/>
                <w:color w:val="000000"/>
                <w:szCs w:val="22"/>
                <w:lang w:eastAsia="en-AU"/>
              </w:rPr>
            </w:pPr>
            <w:r w:rsidRPr="006C54A6">
              <w:rPr>
                <w:bCs/>
                <w:color w:val="000000"/>
                <w:szCs w:val="22"/>
                <w:lang w:eastAsia="en-AU"/>
              </w:rPr>
              <w:t xml:space="preserve">682,436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rPr>
                <w:szCs w:val="22"/>
              </w:rPr>
            </w:pPr>
            <w:r w:rsidRPr="003E62DB">
              <w:rPr>
                <w:szCs w:val="22"/>
              </w:rPr>
              <w:t>2014*</w:t>
            </w:r>
          </w:p>
        </w:tc>
        <w:tc>
          <w:tcPr>
            <w:tcW w:w="1406"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szCs w:val="22"/>
                <w:lang w:eastAsia="en-AU"/>
              </w:rPr>
              <w:t>896,586</w:t>
            </w:r>
          </w:p>
        </w:tc>
        <w:tc>
          <w:tcPr>
            <w:tcW w:w="1431"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szCs w:val="22"/>
                <w:lang w:eastAsia="en-AU"/>
              </w:rPr>
              <w:t>150,719</w:t>
            </w:r>
          </w:p>
        </w:tc>
        <w:tc>
          <w:tcPr>
            <w:tcW w:w="1443" w:type="pct"/>
            <w:shd w:val="clear" w:color="auto" w:fill="B8CCE4" w:themeFill="accent1" w:themeFillTint="66"/>
          </w:tcPr>
          <w:p w:rsidR="004D60B5" w:rsidRPr="003C0AF8" w:rsidRDefault="004D60B5" w:rsidP="00CC21BB">
            <w:pPr>
              <w:pStyle w:val="BodyText"/>
              <w:spacing w:before="0" w:after="0"/>
              <w:jc w:val="center"/>
              <w:rPr>
                <w:bCs/>
                <w:color w:val="000000"/>
                <w:szCs w:val="22"/>
                <w:lang w:eastAsia="en-AU"/>
              </w:rPr>
            </w:pPr>
            <w:r w:rsidRPr="006C54A6">
              <w:rPr>
                <w:bCs/>
                <w:color w:val="000000"/>
                <w:szCs w:val="22"/>
                <w:lang w:eastAsia="en-AU"/>
              </w:rPr>
              <w:t xml:space="preserve">853,044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rPr>
                <w:szCs w:val="22"/>
              </w:rPr>
            </w:pPr>
            <w:r w:rsidRPr="003E62DB">
              <w:rPr>
                <w:szCs w:val="22"/>
              </w:rPr>
              <w:t>2015*</w:t>
            </w:r>
          </w:p>
        </w:tc>
        <w:tc>
          <w:tcPr>
            <w:tcW w:w="1406"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szCs w:val="22"/>
                <w:lang w:eastAsia="en-AU"/>
              </w:rPr>
              <w:t>916,928</w:t>
            </w:r>
          </w:p>
        </w:tc>
        <w:tc>
          <w:tcPr>
            <w:tcW w:w="1431"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szCs w:val="22"/>
                <w:lang w:eastAsia="en-AU"/>
              </w:rPr>
              <w:t>144,690</w:t>
            </w:r>
          </w:p>
        </w:tc>
        <w:tc>
          <w:tcPr>
            <w:tcW w:w="1443" w:type="pct"/>
            <w:shd w:val="clear" w:color="auto" w:fill="B8CCE4" w:themeFill="accent1" w:themeFillTint="66"/>
          </w:tcPr>
          <w:p w:rsidR="004D60B5" w:rsidRPr="003C0AF8" w:rsidRDefault="004D60B5" w:rsidP="00CC21BB">
            <w:pPr>
              <w:pStyle w:val="BodyText"/>
              <w:spacing w:before="0" w:after="0"/>
              <w:jc w:val="center"/>
              <w:rPr>
                <w:bCs/>
                <w:color w:val="000000"/>
                <w:szCs w:val="22"/>
                <w:lang w:eastAsia="en-AU"/>
              </w:rPr>
            </w:pPr>
            <w:r w:rsidRPr="006C54A6">
              <w:rPr>
                <w:bCs/>
                <w:color w:val="000000"/>
                <w:szCs w:val="22"/>
                <w:lang w:eastAsia="en-AU"/>
              </w:rPr>
              <w:t xml:space="preserve">981,001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rPr>
                <w:szCs w:val="22"/>
              </w:rPr>
            </w:pPr>
            <w:r w:rsidRPr="003E62DB">
              <w:rPr>
                <w:szCs w:val="22"/>
              </w:rPr>
              <w:t>2016*</w:t>
            </w:r>
          </w:p>
        </w:tc>
        <w:tc>
          <w:tcPr>
            <w:tcW w:w="1406"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szCs w:val="22"/>
                <w:lang w:eastAsia="en-AU"/>
              </w:rPr>
              <w:t>937,110</w:t>
            </w:r>
          </w:p>
        </w:tc>
        <w:tc>
          <w:tcPr>
            <w:tcW w:w="1431"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szCs w:val="22"/>
                <w:lang w:eastAsia="en-AU"/>
              </w:rPr>
              <w:t>138,903</w:t>
            </w:r>
          </w:p>
        </w:tc>
        <w:tc>
          <w:tcPr>
            <w:tcW w:w="1443" w:type="pct"/>
            <w:shd w:val="clear" w:color="auto" w:fill="B8CCE4" w:themeFill="accent1" w:themeFillTint="66"/>
          </w:tcPr>
          <w:p w:rsidR="004D60B5" w:rsidRPr="003C0AF8" w:rsidRDefault="004D60B5" w:rsidP="00CC21BB">
            <w:pPr>
              <w:pStyle w:val="BodyText"/>
              <w:spacing w:before="0" w:after="0"/>
              <w:jc w:val="center"/>
              <w:rPr>
                <w:bCs/>
                <w:color w:val="000000"/>
                <w:szCs w:val="22"/>
                <w:lang w:eastAsia="en-AU"/>
              </w:rPr>
            </w:pPr>
            <w:r w:rsidRPr="006C54A6">
              <w:rPr>
                <w:bCs/>
                <w:color w:val="000000"/>
                <w:szCs w:val="22"/>
                <w:lang w:eastAsia="en-AU"/>
              </w:rPr>
              <w:t xml:space="preserve">1,098,721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rPr>
                <w:szCs w:val="22"/>
              </w:rPr>
            </w:pPr>
            <w:r w:rsidRPr="003E62DB">
              <w:rPr>
                <w:szCs w:val="22"/>
              </w:rPr>
              <w:t>2017*</w:t>
            </w:r>
          </w:p>
        </w:tc>
        <w:tc>
          <w:tcPr>
            <w:tcW w:w="1406"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szCs w:val="22"/>
                <w:lang w:eastAsia="en-AU"/>
              </w:rPr>
              <w:t>958,692</w:t>
            </w:r>
          </w:p>
        </w:tc>
        <w:tc>
          <w:tcPr>
            <w:tcW w:w="1431"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szCs w:val="22"/>
                <w:lang w:eastAsia="en-AU"/>
              </w:rPr>
              <w:t>133,346</w:t>
            </w:r>
          </w:p>
        </w:tc>
        <w:tc>
          <w:tcPr>
            <w:tcW w:w="1443" w:type="pct"/>
            <w:shd w:val="clear" w:color="auto" w:fill="B8CCE4" w:themeFill="accent1" w:themeFillTint="66"/>
          </w:tcPr>
          <w:p w:rsidR="004D60B5" w:rsidRPr="003C0AF8" w:rsidRDefault="004D60B5" w:rsidP="00CC21BB">
            <w:pPr>
              <w:pStyle w:val="BodyText"/>
              <w:spacing w:before="0" w:after="0"/>
              <w:jc w:val="center"/>
              <w:rPr>
                <w:bCs/>
                <w:color w:val="000000"/>
                <w:szCs w:val="22"/>
                <w:lang w:eastAsia="en-AU"/>
              </w:rPr>
            </w:pPr>
            <w:r w:rsidRPr="006C54A6">
              <w:rPr>
                <w:bCs/>
                <w:color w:val="000000"/>
                <w:szCs w:val="22"/>
                <w:lang w:eastAsia="en-AU"/>
              </w:rPr>
              <w:t xml:space="preserve">1,186,619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rPr>
                <w:szCs w:val="22"/>
              </w:rPr>
            </w:pPr>
            <w:r w:rsidRPr="003E62DB">
              <w:rPr>
                <w:szCs w:val="22"/>
              </w:rPr>
              <w:t>2018*</w:t>
            </w:r>
          </w:p>
        </w:tc>
        <w:tc>
          <w:tcPr>
            <w:tcW w:w="1406"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szCs w:val="22"/>
                <w:lang w:eastAsia="en-AU"/>
              </w:rPr>
              <w:t>988,802</w:t>
            </w:r>
          </w:p>
        </w:tc>
        <w:tc>
          <w:tcPr>
            <w:tcW w:w="1431"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szCs w:val="22"/>
                <w:lang w:eastAsia="en-AU"/>
              </w:rPr>
              <w:t>128,013</w:t>
            </w:r>
          </w:p>
        </w:tc>
        <w:tc>
          <w:tcPr>
            <w:tcW w:w="1443" w:type="pct"/>
            <w:shd w:val="clear" w:color="auto" w:fill="B8CCE4" w:themeFill="accent1" w:themeFillTint="66"/>
          </w:tcPr>
          <w:p w:rsidR="004D60B5" w:rsidRPr="003C0AF8" w:rsidRDefault="004D60B5" w:rsidP="00CC21BB">
            <w:pPr>
              <w:pStyle w:val="BodyText"/>
              <w:spacing w:before="0" w:after="0"/>
              <w:jc w:val="center"/>
              <w:rPr>
                <w:bCs/>
                <w:color w:val="000000"/>
                <w:szCs w:val="22"/>
                <w:lang w:eastAsia="en-AU"/>
              </w:rPr>
            </w:pPr>
            <w:r w:rsidRPr="006C54A6">
              <w:rPr>
                <w:bCs/>
                <w:color w:val="000000"/>
                <w:szCs w:val="22"/>
                <w:lang w:eastAsia="en-AU"/>
              </w:rPr>
              <w:t xml:space="preserve">1,234,084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rPr>
                <w:szCs w:val="22"/>
              </w:rPr>
            </w:pPr>
            <w:r w:rsidRPr="003E62DB">
              <w:rPr>
                <w:szCs w:val="22"/>
              </w:rPr>
              <w:t>2019*</w:t>
            </w:r>
          </w:p>
        </w:tc>
        <w:tc>
          <w:tcPr>
            <w:tcW w:w="1406"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szCs w:val="22"/>
                <w:lang w:eastAsia="en-AU"/>
              </w:rPr>
              <w:t>1,024,229</w:t>
            </w:r>
          </w:p>
        </w:tc>
        <w:tc>
          <w:tcPr>
            <w:tcW w:w="1431"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szCs w:val="22"/>
                <w:lang w:eastAsia="en-AU"/>
              </w:rPr>
              <w:t>122,892</w:t>
            </w:r>
          </w:p>
        </w:tc>
        <w:tc>
          <w:tcPr>
            <w:tcW w:w="1443" w:type="pct"/>
            <w:shd w:val="clear" w:color="auto" w:fill="B8CCE4" w:themeFill="accent1" w:themeFillTint="66"/>
          </w:tcPr>
          <w:p w:rsidR="004D60B5" w:rsidRPr="003C0AF8" w:rsidRDefault="004D60B5" w:rsidP="00CC21BB">
            <w:pPr>
              <w:pStyle w:val="BodyText"/>
              <w:spacing w:before="0" w:after="0"/>
              <w:jc w:val="center"/>
              <w:rPr>
                <w:bCs/>
                <w:color w:val="000000"/>
                <w:szCs w:val="22"/>
                <w:lang w:eastAsia="en-AU"/>
              </w:rPr>
            </w:pPr>
            <w:r w:rsidRPr="006C54A6">
              <w:rPr>
                <w:bCs/>
                <w:color w:val="000000"/>
                <w:szCs w:val="22"/>
                <w:lang w:eastAsia="en-AU"/>
              </w:rPr>
              <w:t xml:space="preserve">1,283,447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rPr>
                <w:szCs w:val="22"/>
              </w:rPr>
            </w:pPr>
            <w:r w:rsidRPr="003E62DB">
              <w:rPr>
                <w:szCs w:val="22"/>
              </w:rPr>
              <w:t>2020*</w:t>
            </w:r>
          </w:p>
        </w:tc>
        <w:tc>
          <w:tcPr>
            <w:tcW w:w="1406"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szCs w:val="22"/>
                <w:lang w:eastAsia="en-AU"/>
              </w:rPr>
              <w:t>1,061,900</w:t>
            </w:r>
          </w:p>
        </w:tc>
        <w:tc>
          <w:tcPr>
            <w:tcW w:w="1431"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szCs w:val="22"/>
                <w:lang w:eastAsia="en-AU"/>
              </w:rPr>
              <w:t>117,976</w:t>
            </w:r>
          </w:p>
        </w:tc>
        <w:tc>
          <w:tcPr>
            <w:tcW w:w="1443" w:type="pct"/>
            <w:shd w:val="clear" w:color="auto" w:fill="B8CCE4" w:themeFill="accent1" w:themeFillTint="66"/>
          </w:tcPr>
          <w:p w:rsidR="004D60B5" w:rsidRPr="003C0AF8" w:rsidRDefault="004D60B5" w:rsidP="00CC21BB">
            <w:pPr>
              <w:pStyle w:val="BodyText"/>
              <w:spacing w:before="0" w:after="0"/>
              <w:jc w:val="center"/>
              <w:rPr>
                <w:bCs/>
                <w:color w:val="000000"/>
                <w:szCs w:val="22"/>
                <w:lang w:eastAsia="en-AU"/>
              </w:rPr>
            </w:pPr>
            <w:r w:rsidRPr="006C54A6">
              <w:rPr>
                <w:bCs/>
                <w:color w:val="000000"/>
                <w:szCs w:val="22"/>
                <w:lang w:eastAsia="en-AU"/>
              </w:rPr>
              <w:t xml:space="preserve">1,334,785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rPr>
                <w:szCs w:val="22"/>
              </w:rPr>
            </w:pPr>
            <w:r w:rsidRPr="003E62DB">
              <w:rPr>
                <w:szCs w:val="22"/>
              </w:rPr>
              <w:t>2021*</w:t>
            </w:r>
          </w:p>
        </w:tc>
        <w:tc>
          <w:tcPr>
            <w:tcW w:w="1406"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szCs w:val="22"/>
                <w:lang w:eastAsia="en-AU"/>
              </w:rPr>
              <w:t>1,095,316</w:t>
            </w:r>
          </w:p>
        </w:tc>
        <w:tc>
          <w:tcPr>
            <w:tcW w:w="1431"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szCs w:val="22"/>
                <w:lang w:eastAsia="en-AU"/>
              </w:rPr>
              <w:t>113,257</w:t>
            </w:r>
          </w:p>
        </w:tc>
        <w:tc>
          <w:tcPr>
            <w:tcW w:w="1443" w:type="pct"/>
            <w:shd w:val="clear" w:color="auto" w:fill="B8CCE4" w:themeFill="accent1" w:themeFillTint="66"/>
          </w:tcPr>
          <w:p w:rsidR="004D60B5" w:rsidRPr="003C0AF8" w:rsidRDefault="004D60B5" w:rsidP="00CC21BB">
            <w:pPr>
              <w:pStyle w:val="BodyText"/>
              <w:spacing w:before="0" w:after="0"/>
              <w:jc w:val="center"/>
              <w:rPr>
                <w:bCs/>
                <w:color w:val="000000"/>
                <w:szCs w:val="22"/>
                <w:lang w:eastAsia="en-AU"/>
              </w:rPr>
            </w:pPr>
            <w:r w:rsidRPr="006C54A6">
              <w:rPr>
                <w:bCs/>
                <w:color w:val="000000"/>
                <w:szCs w:val="22"/>
                <w:lang w:eastAsia="en-AU"/>
              </w:rPr>
              <w:t xml:space="preserve">1,388,176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rPr>
                <w:szCs w:val="22"/>
              </w:rPr>
            </w:pPr>
            <w:r w:rsidRPr="003E62DB">
              <w:rPr>
                <w:szCs w:val="22"/>
              </w:rPr>
              <w:t>2022*</w:t>
            </w:r>
          </w:p>
        </w:tc>
        <w:tc>
          <w:tcPr>
            <w:tcW w:w="1406"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szCs w:val="22"/>
                <w:lang w:eastAsia="en-AU"/>
              </w:rPr>
              <w:t>1,120,676</w:t>
            </w:r>
          </w:p>
        </w:tc>
        <w:tc>
          <w:tcPr>
            <w:tcW w:w="1431"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szCs w:val="22"/>
                <w:lang w:eastAsia="en-AU"/>
              </w:rPr>
              <w:t>108,727</w:t>
            </w:r>
          </w:p>
        </w:tc>
        <w:tc>
          <w:tcPr>
            <w:tcW w:w="1443" w:type="pct"/>
            <w:shd w:val="clear" w:color="auto" w:fill="B8CCE4" w:themeFill="accent1" w:themeFillTint="66"/>
          </w:tcPr>
          <w:p w:rsidR="004D60B5" w:rsidRPr="003C0AF8" w:rsidRDefault="004D60B5" w:rsidP="00CC21BB">
            <w:pPr>
              <w:pStyle w:val="BodyText"/>
              <w:spacing w:before="0" w:after="0"/>
              <w:jc w:val="center"/>
              <w:rPr>
                <w:bCs/>
                <w:color w:val="000000"/>
                <w:szCs w:val="22"/>
                <w:lang w:eastAsia="en-AU"/>
              </w:rPr>
            </w:pPr>
            <w:r w:rsidRPr="006C54A6">
              <w:rPr>
                <w:bCs/>
                <w:color w:val="000000"/>
                <w:szCs w:val="22"/>
                <w:lang w:eastAsia="en-AU"/>
              </w:rPr>
              <w:t xml:space="preserve">1,443,703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rPr>
                <w:szCs w:val="22"/>
              </w:rPr>
            </w:pPr>
            <w:r w:rsidRPr="003E62DB">
              <w:rPr>
                <w:szCs w:val="22"/>
              </w:rPr>
              <w:t>2023*</w:t>
            </w:r>
          </w:p>
        </w:tc>
        <w:tc>
          <w:tcPr>
            <w:tcW w:w="1406"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szCs w:val="22"/>
                <w:lang w:eastAsia="en-AU"/>
              </w:rPr>
              <w:t>1,146,405</w:t>
            </w:r>
          </w:p>
        </w:tc>
        <w:tc>
          <w:tcPr>
            <w:tcW w:w="1431"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szCs w:val="22"/>
                <w:lang w:eastAsia="en-AU"/>
              </w:rPr>
              <w:t>104,378</w:t>
            </w:r>
          </w:p>
        </w:tc>
        <w:tc>
          <w:tcPr>
            <w:tcW w:w="1443" w:type="pct"/>
            <w:shd w:val="clear" w:color="auto" w:fill="B8CCE4" w:themeFill="accent1" w:themeFillTint="66"/>
          </w:tcPr>
          <w:p w:rsidR="004D60B5" w:rsidRPr="003C0AF8" w:rsidRDefault="004D60B5" w:rsidP="00CC21BB">
            <w:pPr>
              <w:pStyle w:val="BodyText"/>
              <w:spacing w:before="0" w:after="0"/>
              <w:jc w:val="center"/>
              <w:rPr>
                <w:bCs/>
                <w:color w:val="000000"/>
                <w:szCs w:val="22"/>
                <w:lang w:eastAsia="en-AU"/>
              </w:rPr>
            </w:pPr>
            <w:r w:rsidRPr="006C54A6">
              <w:rPr>
                <w:bCs/>
                <w:color w:val="000000"/>
                <w:szCs w:val="22"/>
                <w:lang w:eastAsia="en-AU"/>
              </w:rPr>
              <w:t xml:space="preserve">1,508,670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rPr>
                <w:szCs w:val="22"/>
              </w:rPr>
            </w:pPr>
            <w:r w:rsidRPr="003E62DB">
              <w:rPr>
                <w:szCs w:val="22"/>
              </w:rPr>
              <w:t>2024*</w:t>
            </w:r>
          </w:p>
        </w:tc>
        <w:tc>
          <w:tcPr>
            <w:tcW w:w="1406"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szCs w:val="22"/>
                <w:lang w:eastAsia="en-AU"/>
              </w:rPr>
              <w:t>1,168,733</w:t>
            </w:r>
          </w:p>
        </w:tc>
        <w:tc>
          <w:tcPr>
            <w:tcW w:w="1431" w:type="pct"/>
            <w:shd w:val="clear" w:color="auto" w:fill="B8CCE4" w:themeFill="accent1" w:themeFillTint="66"/>
          </w:tcPr>
          <w:p w:rsidR="004D60B5" w:rsidRPr="00D4513C" w:rsidRDefault="004D60B5" w:rsidP="00CC21BB">
            <w:pPr>
              <w:pStyle w:val="BodyText"/>
              <w:spacing w:before="0" w:after="0"/>
              <w:jc w:val="center"/>
              <w:rPr>
                <w:szCs w:val="22"/>
              </w:rPr>
            </w:pPr>
            <w:r w:rsidRPr="00D4513C">
              <w:rPr>
                <w:bCs/>
                <w:szCs w:val="22"/>
                <w:lang w:eastAsia="en-AU"/>
              </w:rPr>
              <w:t>100,203</w:t>
            </w:r>
          </w:p>
        </w:tc>
        <w:tc>
          <w:tcPr>
            <w:tcW w:w="1443" w:type="pct"/>
            <w:shd w:val="clear" w:color="auto" w:fill="B8CCE4" w:themeFill="accent1" w:themeFillTint="66"/>
          </w:tcPr>
          <w:p w:rsidR="004D60B5" w:rsidRDefault="004D60B5" w:rsidP="00CC21BB">
            <w:pPr>
              <w:pStyle w:val="BodyText"/>
              <w:spacing w:before="0" w:after="0"/>
              <w:jc w:val="center"/>
              <w:rPr>
                <w:bCs/>
                <w:color w:val="000000"/>
                <w:szCs w:val="22"/>
                <w:lang w:eastAsia="en-AU"/>
              </w:rPr>
            </w:pPr>
            <w:r w:rsidRPr="006C54A6">
              <w:rPr>
                <w:bCs/>
                <w:color w:val="000000"/>
                <w:szCs w:val="22"/>
                <w:lang w:eastAsia="en-AU"/>
              </w:rPr>
              <w:t xml:space="preserve">1,575,806 </w:t>
            </w:r>
          </w:p>
        </w:tc>
      </w:tr>
    </w:tbl>
    <w:p w:rsidR="004D60B5" w:rsidRPr="003E62DB" w:rsidRDefault="004D60B5" w:rsidP="004D60B5"/>
    <w:p w:rsidR="004D60B5" w:rsidRDefault="004D60B5" w:rsidP="004D60B5">
      <w:pPr>
        <w:rPr>
          <w:b/>
        </w:rPr>
      </w:pPr>
      <w:r>
        <w:rPr>
          <w:b/>
        </w:rPr>
        <w:br w:type="page"/>
      </w:r>
    </w:p>
    <w:p w:rsidR="004D60B5" w:rsidRDefault="004D60B5" w:rsidP="004D60B5">
      <w:pPr>
        <w:pStyle w:val="BodyText"/>
        <w:rPr>
          <w:b/>
        </w:rPr>
      </w:pPr>
      <w:r w:rsidRPr="00047E2F">
        <w:rPr>
          <w:b/>
        </w:rPr>
        <w:lastRenderedPageBreak/>
        <w:t>Disposal rate data</w:t>
      </w:r>
    </w:p>
    <w:p w:rsidR="004D60B5" w:rsidRPr="005157B6" w:rsidRDefault="004D60B5" w:rsidP="004D60B5">
      <w:pPr>
        <w:pStyle w:val="Caption"/>
        <w:rPr>
          <w:sz w:val="20"/>
        </w:rPr>
      </w:pPr>
      <w:bookmarkStart w:id="202" w:name="_Ref384654584"/>
      <w:r w:rsidRPr="005157B6">
        <w:rPr>
          <w:sz w:val="20"/>
        </w:rPr>
        <w:t xml:space="preserve">Table </w:t>
      </w:r>
      <w:r w:rsidR="00667B71" w:rsidRPr="005157B6">
        <w:rPr>
          <w:sz w:val="20"/>
        </w:rPr>
        <w:fldChar w:fldCharType="begin"/>
      </w:r>
      <w:r w:rsidRPr="005157B6">
        <w:rPr>
          <w:sz w:val="20"/>
        </w:rPr>
        <w:instrText xml:space="preserve"> SEQ Table \* ARABIC </w:instrText>
      </w:r>
      <w:r w:rsidR="00667B71" w:rsidRPr="005157B6">
        <w:rPr>
          <w:sz w:val="20"/>
        </w:rPr>
        <w:fldChar w:fldCharType="separate"/>
      </w:r>
      <w:r w:rsidR="00510BC8">
        <w:rPr>
          <w:noProof/>
          <w:sz w:val="20"/>
        </w:rPr>
        <w:t>13</w:t>
      </w:r>
      <w:r w:rsidR="00667B71" w:rsidRPr="005157B6">
        <w:rPr>
          <w:sz w:val="20"/>
        </w:rPr>
        <w:fldChar w:fldCharType="end"/>
      </w:r>
      <w:bookmarkEnd w:id="202"/>
      <w:r w:rsidRPr="005157B6">
        <w:rPr>
          <w:sz w:val="20"/>
        </w:rPr>
        <w:t>: Disposal rate data, source: additional analysis</w:t>
      </w:r>
    </w:p>
    <w:tbl>
      <w:tblPr>
        <w:tblStyle w:val="TableGrid"/>
        <w:tblW w:w="5000" w:type="pct"/>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B8CCE4" w:themeFill="accent1" w:themeFillTint="66"/>
        <w:tblLook w:val="04A0"/>
      </w:tblPr>
      <w:tblGrid>
        <w:gridCol w:w="1256"/>
        <w:gridCol w:w="2452"/>
        <w:gridCol w:w="2355"/>
        <w:gridCol w:w="2658"/>
      </w:tblGrid>
      <w:tr w:rsidR="004D60B5" w:rsidRPr="003E62DB" w:rsidTr="00CC21BB">
        <w:trPr>
          <w:tblHeader/>
          <w:jc w:val="center"/>
        </w:trPr>
        <w:tc>
          <w:tcPr>
            <w:tcW w:w="720" w:type="pct"/>
            <w:shd w:val="clear" w:color="auto" w:fill="1F497D" w:themeFill="text2"/>
          </w:tcPr>
          <w:p w:rsidR="004D60B5" w:rsidRPr="003E62DB" w:rsidRDefault="004D60B5" w:rsidP="00CC21BB">
            <w:pPr>
              <w:pStyle w:val="BodyText"/>
              <w:rPr>
                <w:b/>
                <w:color w:val="FFFFFF" w:themeColor="background1"/>
              </w:rPr>
            </w:pPr>
            <w:r w:rsidRPr="00047E2F">
              <w:rPr>
                <w:b/>
                <w:color w:val="FFFFFF" w:themeColor="background1"/>
              </w:rPr>
              <w:t>Year</w:t>
            </w:r>
          </w:p>
        </w:tc>
        <w:tc>
          <w:tcPr>
            <w:tcW w:w="1406" w:type="pct"/>
            <w:shd w:val="clear" w:color="auto" w:fill="1F497D" w:themeFill="text2"/>
          </w:tcPr>
          <w:p w:rsidR="004D60B5" w:rsidRDefault="004D60B5" w:rsidP="00CC21BB">
            <w:pPr>
              <w:pStyle w:val="BodyText"/>
              <w:jc w:val="center"/>
              <w:rPr>
                <w:b/>
                <w:color w:val="FFFFFF" w:themeColor="background1"/>
              </w:rPr>
            </w:pPr>
            <w:r w:rsidRPr="00047E2F">
              <w:rPr>
                <w:b/>
                <w:color w:val="FFFFFF" w:themeColor="background1"/>
              </w:rPr>
              <w:t>Refrigerators</w:t>
            </w:r>
          </w:p>
        </w:tc>
        <w:tc>
          <w:tcPr>
            <w:tcW w:w="1350" w:type="pct"/>
            <w:shd w:val="clear" w:color="auto" w:fill="1F497D" w:themeFill="text2"/>
          </w:tcPr>
          <w:p w:rsidR="004D60B5" w:rsidRDefault="004D60B5" w:rsidP="00CC21BB">
            <w:pPr>
              <w:pStyle w:val="BodyText"/>
              <w:jc w:val="center"/>
              <w:rPr>
                <w:b/>
                <w:color w:val="FFFFFF" w:themeColor="background1"/>
              </w:rPr>
            </w:pPr>
            <w:r w:rsidRPr="00047E2F">
              <w:rPr>
                <w:b/>
                <w:color w:val="FFFFFF" w:themeColor="background1"/>
              </w:rPr>
              <w:t>Freezers</w:t>
            </w:r>
          </w:p>
        </w:tc>
        <w:tc>
          <w:tcPr>
            <w:tcW w:w="1524" w:type="pct"/>
            <w:shd w:val="clear" w:color="auto" w:fill="1F497D" w:themeFill="text2"/>
          </w:tcPr>
          <w:p w:rsidR="004D60B5" w:rsidRDefault="004D60B5" w:rsidP="00CC21BB">
            <w:pPr>
              <w:pStyle w:val="BodyText"/>
              <w:jc w:val="center"/>
              <w:rPr>
                <w:b/>
                <w:color w:val="FFFFFF" w:themeColor="background1"/>
              </w:rPr>
            </w:pPr>
            <w:r w:rsidRPr="00047E2F">
              <w:rPr>
                <w:b/>
                <w:color w:val="FFFFFF" w:themeColor="background1"/>
              </w:rPr>
              <w:t>Air conditioners</w:t>
            </w:r>
          </w:p>
        </w:tc>
      </w:tr>
      <w:tr w:rsidR="004D60B5" w:rsidRPr="003E62DB" w:rsidTr="00CC21BB">
        <w:trPr>
          <w:jc w:val="center"/>
        </w:trPr>
        <w:tc>
          <w:tcPr>
            <w:tcW w:w="720" w:type="pct"/>
            <w:shd w:val="clear" w:color="auto" w:fill="B8CCE4" w:themeFill="accent1" w:themeFillTint="66"/>
          </w:tcPr>
          <w:p w:rsidR="004D60B5" w:rsidRPr="003E62DB" w:rsidRDefault="004D60B5" w:rsidP="00CC21BB">
            <w:pPr>
              <w:pStyle w:val="BodyText"/>
              <w:spacing w:before="0" w:after="0"/>
            </w:pPr>
            <w:r w:rsidRPr="00047E2F">
              <w:t>1994</w:t>
            </w:r>
          </w:p>
        </w:tc>
        <w:tc>
          <w:tcPr>
            <w:tcW w:w="1406" w:type="pct"/>
            <w:shd w:val="clear" w:color="auto" w:fill="B8CCE4" w:themeFill="accent1" w:themeFillTint="66"/>
          </w:tcPr>
          <w:p w:rsidR="004D60B5" w:rsidRPr="00D4513C" w:rsidRDefault="004D60B5" w:rsidP="00CC21BB">
            <w:pPr>
              <w:pStyle w:val="BodyText"/>
              <w:spacing w:before="0" w:after="0"/>
              <w:jc w:val="center"/>
            </w:pPr>
            <w:r w:rsidRPr="00D4513C">
              <w:rPr>
                <w:color w:val="000000"/>
                <w:szCs w:val="22"/>
                <w:lang w:eastAsia="en-AU"/>
              </w:rPr>
              <w:t>264,693</w:t>
            </w:r>
          </w:p>
        </w:tc>
        <w:tc>
          <w:tcPr>
            <w:tcW w:w="1350" w:type="pct"/>
            <w:shd w:val="clear" w:color="auto" w:fill="B8CCE4" w:themeFill="accent1" w:themeFillTint="66"/>
            <w:vAlign w:val="bottom"/>
          </w:tcPr>
          <w:p w:rsidR="004D60B5" w:rsidRPr="00D4513C" w:rsidRDefault="004D60B5" w:rsidP="00CC21BB">
            <w:pPr>
              <w:pStyle w:val="BodyText"/>
              <w:spacing w:before="0" w:after="0"/>
              <w:jc w:val="center"/>
            </w:pPr>
            <w:r w:rsidRPr="00D4513C">
              <w:rPr>
                <w:szCs w:val="22"/>
              </w:rPr>
              <w:t>93,524</w:t>
            </w:r>
          </w:p>
        </w:tc>
        <w:tc>
          <w:tcPr>
            <w:tcW w:w="1524" w:type="pct"/>
            <w:shd w:val="clear" w:color="auto" w:fill="B8CCE4" w:themeFill="accent1" w:themeFillTint="66"/>
          </w:tcPr>
          <w:p w:rsidR="004D60B5" w:rsidRPr="003C0AF8" w:rsidRDefault="004D60B5" w:rsidP="00CC21BB">
            <w:pPr>
              <w:pStyle w:val="BodyText"/>
              <w:spacing w:before="0" w:after="0"/>
              <w:jc w:val="center"/>
              <w:rPr>
                <w:szCs w:val="22"/>
              </w:rPr>
            </w:pPr>
            <w:r w:rsidRPr="006C54A6">
              <w:rPr>
                <w:szCs w:val="22"/>
              </w:rPr>
              <w:t xml:space="preserve">51,865 </w:t>
            </w:r>
          </w:p>
        </w:tc>
      </w:tr>
      <w:tr w:rsidR="004D60B5" w:rsidRPr="003E62DB" w:rsidTr="00CC21BB">
        <w:trPr>
          <w:jc w:val="center"/>
        </w:trPr>
        <w:tc>
          <w:tcPr>
            <w:tcW w:w="720" w:type="pct"/>
            <w:shd w:val="clear" w:color="auto" w:fill="B8CCE4" w:themeFill="accent1" w:themeFillTint="66"/>
          </w:tcPr>
          <w:p w:rsidR="004D60B5" w:rsidRPr="003E62DB" w:rsidRDefault="004D60B5" w:rsidP="00CC21BB">
            <w:pPr>
              <w:pStyle w:val="BodyText"/>
              <w:spacing w:before="0" w:after="0"/>
            </w:pPr>
            <w:r w:rsidRPr="00047E2F">
              <w:t>1995</w:t>
            </w:r>
          </w:p>
        </w:tc>
        <w:tc>
          <w:tcPr>
            <w:tcW w:w="1406" w:type="pct"/>
            <w:shd w:val="clear" w:color="auto" w:fill="B8CCE4" w:themeFill="accent1" w:themeFillTint="66"/>
          </w:tcPr>
          <w:p w:rsidR="004D60B5" w:rsidRPr="00D4513C" w:rsidRDefault="004D60B5" w:rsidP="00CC21BB">
            <w:pPr>
              <w:pStyle w:val="BodyText"/>
              <w:spacing w:before="0" w:after="0"/>
              <w:jc w:val="center"/>
            </w:pPr>
            <w:r w:rsidRPr="00D4513C">
              <w:rPr>
                <w:color w:val="000000"/>
                <w:szCs w:val="22"/>
                <w:lang w:eastAsia="en-AU"/>
              </w:rPr>
              <w:t>293,269</w:t>
            </w:r>
          </w:p>
        </w:tc>
        <w:tc>
          <w:tcPr>
            <w:tcW w:w="1350" w:type="pct"/>
            <w:shd w:val="clear" w:color="auto" w:fill="B8CCE4" w:themeFill="accent1" w:themeFillTint="66"/>
            <w:vAlign w:val="bottom"/>
          </w:tcPr>
          <w:p w:rsidR="004D60B5" w:rsidRPr="00D4513C" w:rsidRDefault="004D60B5" w:rsidP="00CC21BB">
            <w:pPr>
              <w:pStyle w:val="BodyText"/>
              <w:spacing w:before="0" w:after="0"/>
              <w:jc w:val="center"/>
            </w:pPr>
            <w:r w:rsidRPr="00D4513C">
              <w:rPr>
                <w:szCs w:val="22"/>
              </w:rPr>
              <w:t>103,848</w:t>
            </w:r>
          </w:p>
        </w:tc>
        <w:tc>
          <w:tcPr>
            <w:tcW w:w="1524" w:type="pct"/>
            <w:shd w:val="clear" w:color="auto" w:fill="B8CCE4" w:themeFill="accent1" w:themeFillTint="66"/>
          </w:tcPr>
          <w:p w:rsidR="004D60B5" w:rsidRPr="003C0AF8" w:rsidRDefault="004D60B5" w:rsidP="00CC21BB">
            <w:pPr>
              <w:pStyle w:val="BodyText"/>
              <w:spacing w:before="0" w:after="0"/>
              <w:jc w:val="center"/>
              <w:rPr>
                <w:szCs w:val="22"/>
              </w:rPr>
            </w:pPr>
            <w:r w:rsidRPr="006C54A6">
              <w:rPr>
                <w:szCs w:val="22"/>
              </w:rPr>
              <w:t xml:space="preserve">71,185 </w:t>
            </w:r>
          </w:p>
        </w:tc>
      </w:tr>
      <w:tr w:rsidR="004D60B5" w:rsidRPr="003E62DB" w:rsidTr="00CC21BB">
        <w:trPr>
          <w:jc w:val="center"/>
        </w:trPr>
        <w:tc>
          <w:tcPr>
            <w:tcW w:w="720" w:type="pct"/>
            <w:shd w:val="clear" w:color="auto" w:fill="B8CCE4" w:themeFill="accent1" w:themeFillTint="66"/>
          </w:tcPr>
          <w:p w:rsidR="004D60B5" w:rsidRPr="003E62DB" w:rsidRDefault="004D60B5" w:rsidP="00CC21BB">
            <w:pPr>
              <w:pStyle w:val="BodyText"/>
              <w:spacing w:before="0" w:after="0"/>
            </w:pPr>
            <w:r w:rsidRPr="00047E2F">
              <w:t>1996</w:t>
            </w:r>
          </w:p>
        </w:tc>
        <w:tc>
          <w:tcPr>
            <w:tcW w:w="1406" w:type="pct"/>
            <w:shd w:val="clear" w:color="auto" w:fill="B8CCE4" w:themeFill="accent1" w:themeFillTint="66"/>
          </w:tcPr>
          <w:p w:rsidR="004D60B5" w:rsidRPr="00D4513C" w:rsidRDefault="004D60B5" w:rsidP="00CC21BB">
            <w:pPr>
              <w:pStyle w:val="BodyText"/>
              <w:spacing w:before="0" w:after="0"/>
              <w:jc w:val="center"/>
            </w:pPr>
            <w:r w:rsidRPr="00D4513C">
              <w:rPr>
                <w:color w:val="000000"/>
                <w:szCs w:val="22"/>
                <w:lang w:eastAsia="en-AU"/>
              </w:rPr>
              <w:t>322,462</w:t>
            </w:r>
          </w:p>
        </w:tc>
        <w:tc>
          <w:tcPr>
            <w:tcW w:w="1350" w:type="pct"/>
            <w:shd w:val="clear" w:color="auto" w:fill="B8CCE4" w:themeFill="accent1" w:themeFillTint="66"/>
            <w:vAlign w:val="bottom"/>
          </w:tcPr>
          <w:p w:rsidR="004D60B5" w:rsidRPr="00D4513C" w:rsidRDefault="004D60B5" w:rsidP="00CC21BB">
            <w:pPr>
              <w:pStyle w:val="BodyText"/>
              <w:spacing w:before="0" w:after="0"/>
              <w:jc w:val="center"/>
            </w:pPr>
            <w:r w:rsidRPr="00D4513C">
              <w:rPr>
                <w:szCs w:val="22"/>
              </w:rPr>
              <w:t>110,154</w:t>
            </w:r>
          </w:p>
        </w:tc>
        <w:tc>
          <w:tcPr>
            <w:tcW w:w="1524" w:type="pct"/>
            <w:shd w:val="clear" w:color="auto" w:fill="B8CCE4" w:themeFill="accent1" w:themeFillTint="66"/>
          </w:tcPr>
          <w:p w:rsidR="004D60B5" w:rsidRPr="003C0AF8" w:rsidRDefault="004D60B5" w:rsidP="00CC21BB">
            <w:pPr>
              <w:pStyle w:val="BodyText"/>
              <w:spacing w:before="0" w:after="0"/>
              <w:jc w:val="center"/>
              <w:rPr>
                <w:szCs w:val="22"/>
              </w:rPr>
            </w:pPr>
            <w:r w:rsidRPr="006C54A6">
              <w:rPr>
                <w:szCs w:val="22"/>
              </w:rPr>
              <w:t xml:space="preserve">96,087 </w:t>
            </w:r>
          </w:p>
        </w:tc>
      </w:tr>
      <w:tr w:rsidR="004D60B5" w:rsidRPr="003E62DB" w:rsidTr="00CC21BB">
        <w:trPr>
          <w:jc w:val="center"/>
        </w:trPr>
        <w:tc>
          <w:tcPr>
            <w:tcW w:w="720" w:type="pct"/>
            <w:shd w:val="clear" w:color="auto" w:fill="B8CCE4" w:themeFill="accent1" w:themeFillTint="66"/>
          </w:tcPr>
          <w:p w:rsidR="004D60B5" w:rsidRPr="003E62DB" w:rsidRDefault="004D60B5" w:rsidP="00CC21BB">
            <w:pPr>
              <w:pStyle w:val="BodyText"/>
              <w:spacing w:before="0" w:after="0"/>
            </w:pPr>
            <w:r w:rsidRPr="00047E2F">
              <w:t>1997</w:t>
            </w:r>
          </w:p>
        </w:tc>
        <w:tc>
          <w:tcPr>
            <w:tcW w:w="1406" w:type="pct"/>
            <w:shd w:val="clear" w:color="auto" w:fill="B8CCE4" w:themeFill="accent1" w:themeFillTint="66"/>
          </w:tcPr>
          <w:p w:rsidR="004D60B5" w:rsidRPr="00D4513C" w:rsidRDefault="004D60B5" w:rsidP="00CC21BB">
            <w:pPr>
              <w:pStyle w:val="BodyText"/>
              <w:spacing w:before="0" w:after="0"/>
              <w:jc w:val="center"/>
            </w:pPr>
            <w:r w:rsidRPr="00D4513C">
              <w:rPr>
                <w:color w:val="000000"/>
                <w:szCs w:val="22"/>
                <w:lang w:eastAsia="en-AU"/>
              </w:rPr>
              <w:t>351,771</w:t>
            </w:r>
          </w:p>
        </w:tc>
        <w:tc>
          <w:tcPr>
            <w:tcW w:w="1350" w:type="pct"/>
            <w:shd w:val="clear" w:color="auto" w:fill="B8CCE4" w:themeFill="accent1" w:themeFillTint="66"/>
            <w:vAlign w:val="bottom"/>
          </w:tcPr>
          <w:p w:rsidR="004D60B5" w:rsidRPr="00D4513C" w:rsidRDefault="004D60B5" w:rsidP="00CC21BB">
            <w:pPr>
              <w:pStyle w:val="BodyText"/>
              <w:spacing w:before="0" w:after="0"/>
              <w:jc w:val="center"/>
            </w:pPr>
            <w:r w:rsidRPr="00D4513C">
              <w:rPr>
                <w:szCs w:val="22"/>
              </w:rPr>
              <w:t>114,135</w:t>
            </w:r>
          </w:p>
        </w:tc>
        <w:tc>
          <w:tcPr>
            <w:tcW w:w="1524" w:type="pct"/>
            <w:shd w:val="clear" w:color="auto" w:fill="B8CCE4" w:themeFill="accent1" w:themeFillTint="66"/>
          </w:tcPr>
          <w:p w:rsidR="004D60B5" w:rsidRPr="003C0AF8" w:rsidRDefault="004D60B5" w:rsidP="00CC21BB">
            <w:pPr>
              <w:pStyle w:val="BodyText"/>
              <w:spacing w:before="0" w:after="0"/>
              <w:jc w:val="center"/>
              <w:rPr>
                <w:szCs w:val="22"/>
              </w:rPr>
            </w:pPr>
            <w:r w:rsidRPr="006C54A6">
              <w:rPr>
                <w:szCs w:val="22"/>
              </w:rPr>
              <w:t xml:space="preserve">126,660 </w:t>
            </w:r>
          </w:p>
        </w:tc>
      </w:tr>
      <w:tr w:rsidR="004D60B5" w:rsidRPr="003E62DB" w:rsidTr="00CC21BB">
        <w:trPr>
          <w:jc w:val="center"/>
        </w:trPr>
        <w:tc>
          <w:tcPr>
            <w:tcW w:w="720" w:type="pct"/>
            <w:shd w:val="clear" w:color="auto" w:fill="B8CCE4" w:themeFill="accent1" w:themeFillTint="66"/>
          </w:tcPr>
          <w:p w:rsidR="004D60B5" w:rsidRPr="003E62DB" w:rsidRDefault="004D60B5" w:rsidP="00CC21BB">
            <w:pPr>
              <w:pStyle w:val="BodyText"/>
              <w:spacing w:before="0" w:after="0"/>
            </w:pPr>
            <w:r w:rsidRPr="00047E2F">
              <w:t>1998</w:t>
            </w:r>
          </w:p>
        </w:tc>
        <w:tc>
          <w:tcPr>
            <w:tcW w:w="1406" w:type="pct"/>
            <w:shd w:val="clear" w:color="auto" w:fill="B8CCE4" w:themeFill="accent1" w:themeFillTint="66"/>
          </w:tcPr>
          <w:p w:rsidR="004D60B5" w:rsidRPr="00D4513C" w:rsidRDefault="004D60B5" w:rsidP="00CC21BB">
            <w:pPr>
              <w:pStyle w:val="BodyText"/>
              <w:spacing w:before="0" w:after="0"/>
              <w:jc w:val="center"/>
            </w:pPr>
            <w:r w:rsidRPr="00D4513C">
              <w:rPr>
                <w:color w:val="000000"/>
                <w:szCs w:val="22"/>
                <w:lang w:eastAsia="en-AU"/>
              </w:rPr>
              <w:t>380,878</w:t>
            </w:r>
          </w:p>
        </w:tc>
        <w:tc>
          <w:tcPr>
            <w:tcW w:w="1350" w:type="pct"/>
            <w:shd w:val="clear" w:color="auto" w:fill="B8CCE4" w:themeFill="accent1" w:themeFillTint="66"/>
            <w:vAlign w:val="bottom"/>
          </w:tcPr>
          <w:p w:rsidR="004D60B5" w:rsidRPr="00D4513C" w:rsidRDefault="004D60B5" w:rsidP="00CC21BB">
            <w:pPr>
              <w:pStyle w:val="BodyText"/>
              <w:spacing w:before="0" w:after="0"/>
              <w:jc w:val="center"/>
            </w:pPr>
            <w:r w:rsidRPr="00D4513C">
              <w:rPr>
                <w:szCs w:val="22"/>
              </w:rPr>
              <w:t>118,388</w:t>
            </w:r>
          </w:p>
        </w:tc>
        <w:tc>
          <w:tcPr>
            <w:tcW w:w="1524" w:type="pct"/>
            <w:shd w:val="clear" w:color="auto" w:fill="B8CCE4" w:themeFill="accent1" w:themeFillTint="66"/>
          </w:tcPr>
          <w:p w:rsidR="004D60B5" w:rsidRPr="003C0AF8" w:rsidRDefault="004D60B5" w:rsidP="00CC21BB">
            <w:pPr>
              <w:pStyle w:val="BodyText"/>
              <w:spacing w:before="0" w:after="0"/>
              <w:jc w:val="center"/>
              <w:rPr>
                <w:szCs w:val="22"/>
              </w:rPr>
            </w:pPr>
            <w:r w:rsidRPr="006C54A6">
              <w:rPr>
                <w:szCs w:val="22"/>
              </w:rPr>
              <w:t xml:space="preserve">161,758 </w:t>
            </w:r>
          </w:p>
        </w:tc>
      </w:tr>
      <w:tr w:rsidR="004D60B5" w:rsidRPr="003E62DB" w:rsidTr="00CC21BB">
        <w:trPr>
          <w:jc w:val="center"/>
        </w:trPr>
        <w:tc>
          <w:tcPr>
            <w:tcW w:w="720" w:type="pct"/>
            <w:shd w:val="clear" w:color="auto" w:fill="B8CCE4" w:themeFill="accent1" w:themeFillTint="66"/>
          </w:tcPr>
          <w:p w:rsidR="004D60B5" w:rsidRPr="003E62DB" w:rsidRDefault="004D60B5" w:rsidP="00CC21BB">
            <w:pPr>
              <w:pStyle w:val="BodyText"/>
              <w:spacing w:before="0" w:after="0"/>
            </w:pPr>
            <w:r w:rsidRPr="00047E2F">
              <w:t>1999</w:t>
            </w:r>
          </w:p>
        </w:tc>
        <w:tc>
          <w:tcPr>
            <w:tcW w:w="1406" w:type="pct"/>
            <w:shd w:val="clear" w:color="auto" w:fill="B8CCE4" w:themeFill="accent1" w:themeFillTint="66"/>
          </w:tcPr>
          <w:p w:rsidR="004D60B5" w:rsidRPr="00D4513C" w:rsidRDefault="004D60B5" w:rsidP="00CC21BB">
            <w:pPr>
              <w:pStyle w:val="BodyText"/>
              <w:spacing w:before="0" w:after="0"/>
              <w:jc w:val="center"/>
            </w:pPr>
            <w:r w:rsidRPr="00D4513C">
              <w:rPr>
                <w:color w:val="000000"/>
                <w:szCs w:val="22"/>
                <w:lang w:eastAsia="en-AU"/>
              </w:rPr>
              <w:t>409,654</w:t>
            </w:r>
          </w:p>
        </w:tc>
        <w:tc>
          <w:tcPr>
            <w:tcW w:w="1350" w:type="pct"/>
            <w:shd w:val="clear" w:color="auto" w:fill="B8CCE4" w:themeFill="accent1" w:themeFillTint="66"/>
            <w:vAlign w:val="bottom"/>
          </w:tcPr>
          <w:p w:rsidR="004D60B5" w:rsidRPr="00D4513C" w:rsidRDefault="004D60B5" w:rsidP="00CC21BB">
            <w:pPr>
              <w:pStyle w:val="BodyText"/>
              <w:spacing w:before="0" w:after="0"/>
              <w:jc w:val="center"/>
            </w:pPr>
            <w:r w:rsidRPr="00D4513C">
              <w:rPr>
                <w:szCs w:val="22"/>
              </w:rPr>
              <w:t>125,706</w:t>
            </w:r>
          </w:p>
        </w:tc>
        <w:tc>
          <w:tcPr>
            <w:tcW w:w="1524" w:type="pct"/>
            <w:shd w:val="clear" w:color="auto" w:fill="B8CCE4" w:themeFill="accent1" w:themeFillTint="66"/>
          </w:tcPr>
          <w:p w:rsidR="004D60B5" w:rsidRPr="003C0AF8" w:rsidRDefault="004D60B5" w:rsidP="00CC21BB">
            <w:pPr>
              <w:pStyle w:val="BodyText"/>
              <w:spacing w:before="0" w:after="0"/>
              <w:jc w:val="center"/>
              <w:rPr>
                <w:szCs w:val="22"/>
              </w:rPr>
            </w:pPr>
            <w:r w:rsidRPr="006C54A6">
              <w:rPr>
                <w:szCs w:val="22"/>
              </w:rPr>
              <w:t xml:space="preserve">197,384 </w:t>
            </w:r>
          </w:p>
        </w:tc>
      </w:tr>
      <w:tr w:rsidR="004D60B5" w:rsidRPr="003E62DB" w:rsidTr="00CC21BB">
        <w:trPr>
          <w:jc w:val="center"/>
        </w:trPr>
        <w:tc>
          <w:tcPr>
            <w:tcW w:w="720" w:type="pct"/>
            <w:shd w:val="clear" w:color="auto" w:fill="B8CCE4" w:themeFill="accent1" w:themeFillTint="66"/>
          </w:tcPr>
          <w:p w:rsidR="004D60B5" w:rsidRPr="003E62DB" w:rsidRDefault="004D60B5" w:rsidP="00CC21BB">
            <w:pPr>
              <w:pStyle w:val="BodyText"/>
              <w:spacing w:before="0" w:after="0"/>
            </w:pPr>
            <w:r w:rsidRPr="00047E2F">
              <w:t>2000</w:t>
            </w:r>
          </w:p>
        </w:tc>
        <w:tc>
          <w:tcPr>
            <w:tcW w:w="1406" w:type="pct"/>
            <w:shd w:val="clear" w:color="auto" w:fill="B8CCE4" w:themeFill="accent1" w:themeFillTint="66"/>
          </w:tcPr>
          <w:p w:rsidR="004D60B5" w:rsidRPr="00D4513C" w:rsidRDefault="004D60B5" w:rsidP="00CC21BB">
            <w:pPr>
              <w:pStyle w:val="BodyText"/>
              <w:spacing w:before="0" w:after="0"/>
              <w:jc w:val="center"/>
            </w:pPr>
            <w:r w:rsidRPr="00D4513C">
              <w:rPr>
                <w:color w:val="000000"/>
                <w:szCs w:val="22"/>
                <w:lang w:eastAsia="en-AU"/>
              </w:rPr>
              <w:t>438,980</w:t>
            </w:r>
          </w:p>
        </w:tc>
        <w:tc>
          <w:tcPr>
            <w:tcW w:w="1350" w:type="pct"/>
            <w:shd w:val="clear" w:color="auto" w:fill="B8CCE4" w:themeFill="accent1" w:themeFillTint="66"/>
            <w:vAlign w:val="bottom"/>
          </w:tcPr>
          <w:p w:rsidR="004D60B5" w:rsidRPr="00D4513C" w:rsidRDefault="004D60B5" w:rsidP="00CC21BB">
            <w:pPr>
              <w:pStyle w:val="BodyText"/>
              <w:spacing w:before="0" w:after="0"/>
              <w:jc w:val="center"/>
            </w:pPr>
            <w:r w:rsidRPr="00D4513C">
              <w:rPr>
                <w:szCs w:val="22"/>
              </w:rPr>
              <w:t>138,332</w:t>
            </w:r>
          </w:p>
        </w:tc>
        <w:tc>
          <w:tcPr>
            <w:tcW w:w="1524" w:type="pct"/>
            <w:shd w:val="clear" w:color="auto" w:fill="B8CCE4" w:themeFill="accent1" w:themeFillTint="66"/>
          </w:tcPr>
          <w:p w:rsidR="004D60B5" w:rsidRPr="003C0AF8" w:rsidRDefault="004D60B5" w:rsidP="00CC21BB">
            <w:pPr>
              <w:pStyle w:val="BodyText"/>
              <w:spacing w:before="0" w:after="0"/>
              <w:jc w:val="center"/>
              <w:rPr>
                <w:szCs w:val="22"/>
              </w:rPr>
            </w:pPr>
            <w:r w:rsidRPr="006C54A6">
              <w:rPr>
                <w:szCs w:val="22"/>
              </w:rPr>
              <w:t xml:space="preserve">226,379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pPr>
            <w:r w:rsidRPr="00047E2F">
              <w:t>2001</w:t>
            </w:r>
          </w:p>
        </w:tc>
        <w:tc>
          <w:tcPr>
            <w:tcW w:w="1406" w:type="pct"/>
            <w:shd w:val="clear" w:color="auto" w:fill="B8CCE4" w:themeFill="accent1" w:themeFillTint="66"/>
          </w:tcPr>
          <w:p w:rsidR="004D60B5" w:rsidRPr="00D4513C" w:rsidRDefault="004D60B5" w:rsidP="00CC21BB">
            <w:pPr>
              <w:pStyle w:val="BodyText"/>
              <w:spacing w:before="0" w:after="0"/>
              <w:jc w:val="center"/>
            </w:pPr>
            <w:r w:rsidRPr="00D4513C">
              <w:rPr>
                <w:color w:val="000000"/>
                <w:szCs w:val="22"/>
                <w:lang w:eastAsia="en-AU"/>
              </w:rPr>
              <w:t>468,377</w:t>
            </w:r>
          </w:p>
        </w:tc>
        <w:tc>
          <w:tcPr>
            <w:tcW w:w="1350" w:type="pct"/>
            <w:shd w:val="clear" w:color="auto" w:fill="B8CCE4" w:themeFill="accent1" w:themeFillTint="66"/>
            <w:vAlign w:val="bottom"/>
          </w:tcPr>
          <w:p w:rsidR="004D60B5" w:rsidRPr="00D4513C" w:rsidRDefault="004D60B5" w:rsidP="00CC21BB">
            <w:pPr>
              <w:pStyle w:val="BodyText"/>
              <w:spacing w:before="0" w:after="0"/>
              <w:jc w:val="center"/>
            </w:pPr>
            <w:r w:rsidRPr="00D4513C">
              <w:rPr>
                <w:szCs w:val="22"/>
              </w:rPr>
              <w:t>157,152</w:t>
            </w:r>
          </w:p>
        </w:tc>
        <w:tc>
          <w:tcPr>
            <w:tcW w:w="1524" w:type="pct"/>
            <w:shd w:val="clear" w:color="auto" w:fill="B8CCE4" w:themeFill="accent1" w:themeFillTint="66"/>
          </w:tcPr>
          <w:p w:rsidR="004D60B5" w:rsidRPr="003C0AF8" w:rsidRDefault="004D60B5" w:rsidP="00CC21BB">
            <w:pPr>
              <w:pStyle w:val="BodyText"/>
              <w:spacing w:before="0" w:after="0"/>
              <w:jc w:val="center"/>
              <w:rPr>
                <w:szCs w:val="22"/>
              </w:rPr>
            </w:pPr>
            <w:r w:rsidRPr="006C54A6">
              <w:rPr>
                <w:szCs w:val="22"/>
              </w:rPr>
              <w:t xml:space="preserve">241,054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pPr>
            <w:r w:rsidRPr="00047E2F">
              <w:t>2002</w:t>
            </w:r>
          </w:p>
        </w:tc>
        <w:tc>
          <w:tcPr>
            <w:tcW w:w="1406" w:type="pct"/>
            <w:shd w:val="clear" w:color="auto" w:fill="B8CCE4" w:themeFill="accent1" w:themeFillTint="66"/>
          </w:tcPr>
          <w:p w:rsidR="004D60B5" w:rsidRPr="00D4513C" w:rsidRDefault="004D60B5" w:rsidP="00CC21BB">
            <w:pPr>
              <w:pStyle w:val="BodyText"/>
              <w:spacing w:before="0" w:after="0"/>
              <w:jc w:val="center"/>
            </w:pPr>
            <w:r w:rsidRPr="00D4513C">
              <w:rPr>
                <w:color w:val="000000"/>
                <w:szCs w:val="22"/>
                <w:lang w:eastAsia="en-AU"/>
              </w:rPr>
              <w:t>497,542</w:t>
            </w:r>
          </w:p>
        </w:tc>
        <w:tc>
          <w:tcPr>
            <w:tcW w:w="1350" w:type="pct"/>
            <w:shd w:val="clear" w:color="auto" w:fill="B8CCE4" w:themeFill="accent1" w:themeFillTint="66"/>
            <w:vAlign w:val="bottom"/>
          </w:tcPr>
          <w:p w:rsidR="004D60B5" w:rsidRPr="00D4513C" w:rsidRDefault="004D60B5" w:rsidP="00CC21BB">
            <w:pPr>
              <w:pStyle w:val="BodyText"/>
              <w:spacing w:before="0" w:after="0"/>
              <w:jc w:val="center"/>
            </w:pPr>
            <w:r w:rsidRPr="00D4513C">
              <w:rPr>
                <w:szCs w:val="22"/>
              </w:rPr>
              <w:t>180,982</w:t>
            </w:r>
          </w:p>
        </w:tc>
        <w:tc>
          <w:tcPr>
            <w:tcW w:w="1524" w:type="pct"/>
            <w:shd w:val="clear" w:color="auto" w:fill="B8CCE4" w:themeFill="accent1" w:themeFillTint="66"/>
          </w:tcPr>
          <w:p w:rsidR="004D60B5" w:rsidRPr="003C0AF8" w:rsidRDefault="004D60B5" w:rsidP="00CC21BB">
            <w:pPr>
              <w:pStyle w:val="BodyText"/>
              <w:spacing w:before="0" w:after="0"/>
              <w:jc w:val="center"/>
              <w:rPr>
                <w:szCs w:val="22"/>
              </w:rPr>
            </w:pPr>
            <w:r w:rsidRPr="006C54A6">
              <w:rPr>
                <w:szCs w:val="22"/>
              </w:rPr>
              <w:t xml:space="preserve">237,952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pPr>
            <w:r w:rsidRPr="00047E2F">
              <w:t>2003</w:t>
            </w:r>
          </w:p>
        </w:tc>
        <w:tc>
          <w:tcPr>
            <w:tcW w:w="1406" w:type="pct"/>
            <w:shd w:val="clear" w:color="auto" w:fill="B8CCE4" w:themeFill="accent1" w:themeFillTint="66"/>
          </w:tcPr>
          <w:p w:rsidR="004D60B5" w:rsidRPr="00D4513C" w:rsidRDefault="004D60B5" w:rsidP="00CC21BB">
            <w:pPr>
              <w:pStyle w:val="BodyText"/>
              <w:spacing w:before="0" w:after="0"/>
              <w:jc w:val="center"/>
            </w:pPr>
            <w:r w:rsidRPr="00D4513C">
              <w:rPr>
                <w:color w:val="000000"/>
                <w:szCs w:val="22"/>
                <w:lang w:eastAsia="en-AU"/>
              </w:rPr>
              <w:t>524,823</w:t>
            </w:r>
          </w:p>
        </w:tc>
        <w:tc>
          <w:tcPr>
            <w:tcW w:w="1350" w:type="pct"/>
            <w:shd w:val="clear" w:color="auto" w:fill="B8CCE4" w:themeFill="accent1" w:themeFillTint="66"/>
            <w:vAlign w:val="bottom"/>
          </w:tcPr>
          <w:p w:rsidR="004D60B5" w:rsidRPr="00D4513C" w:rsidRDefault="004D60B5" w:rsidP="00CC21BB">
            <w:pPr>
              <w:pStyle w:val="BodyText"/>
              <w:spacing w:before="0" w:after="0"/>
              <w:jc w:val="center"/>
            </w:pPr>
            <w:r w:rsidRPr="00D4513C">
              <w:rPr>
                <w:szCs w:val="22"/>
              </w:rPr>
              <w:t>207,387</w:t>
            </w:r>
          </w:p>
        </w:tc>
        <w:tc>
          <w:tcPr>
            <w:tcW w:w="1524" w:type="pct"/>
            <w:shd w:val="clear" w:color="auto" w:fill="B8CCE4" w:themeFill="accent1" w:themeFillTint="66"/>
          </w:tcPr>
          <w:p w:rsidR="004D60B5" w:rsidRPr="003C0AF8" w:rsidRDefault="004D60B5" w:rsidP="00CC21BB">
            <w:pPr>
              <w:pStyle w:val="BodyText"/>
              <w:spacing w:before="0" w:after="0"/>
              <w:jc w:val="center"/>
              <w:rPr>
                <w:szCs w:val="22"/>
              </w:rPr>
            </w:pPr>
            <w:r w:rsidRPr="006C54A6">
              <w:rPr>
                <w:szCs w:val="22"/>
              </w:rPr>
              <w:t xml:space="preserve">220,806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pPr>
            <w:r w:rsidRPr="00047E2F">
              <w:t>2004</w:t>
            </w:r>
          </w:p>
        </w:tc>
        <w:tc>
          <w:tcPr>
            <w:tcW w:w="1406" w:type="pct"/>
            <w:shd w:val="clear" w:color="auto" w:fill="B8CCE4" w:themeFill="accent1" w:themeFillTint="66"/>
          </w:tcPr>
          <w:p w:rsidR="004D60B5" w:rsidRPr="00D4513C" w:rsidRDefault="004D60B5" w:rsidP="00CC21BB">
            <w:pPr>
              <w:pStyle w:val="BodyText"/>
              <w:spacing w:before="0" w:after="0"/>
              <w:jc w:val="center"/>
            </w:pPr>
            <w:r w:rsidRPr="00D4513C">
              <w:rPr>
                <w:color w:val="000000"/>
                <w:szCs w:val="22"/>
                <w:lang w:eastAsia="en-AU"/>
              </w:rPr>
              <w:t>548,355</w:t>
            </w:r>
          </w:p>
        </w:tc>
        <w:tc>
          <w:tcPr>
            <w:tcW w:w="1350" w:type="pct"/>
            <w:shd w:val="clear" w:color="auto" w:fill="B8CCE4" w:themeFill="accent1" w:themeFillTint="66"/>
            <w:vAlign w:val="bottom"/>
          </w:tcPr>
          <w:p w:rsidR="004D60B5" w:rsidRPr="00D4513C" w:rsidRDefault="004D60B5" w:rsidP="00CC21BB">
            <w:pPr>
              <w:pStyle w:val="BodyText"/>
              <w:spacing w:before="0" w:after="0"/>
              <w:jc w:val="center"/>
            </w:pPr>
            <w:r w:rsidRPr="00D4513C">
              <w:rPr>
                <w:szCs w:val="22"/>
              </w:rPr>
              <w:t>231,723</w:t>
            </w:r>
          </w:p>
        </w:tc>
        <w:tc>
          <w:tcPr>
            <w:tcW w:w="1524" w:type="pct"/>
            <w:shd w:val="clear" w:color="auto" w:fill="B8CCE4" w:themeFill="accent1" w:themeFillTint="66"/>
          </w:tcPr>
          <w:p w:rsidR="004D60B5" w:rsidRPr="003C0AF8" w:rsidRDefault="004D60B5" w:rsidP="00CC21BB">
            <w:pPr>
              <w:pStyle w:val="BodyText"/>
              <w:spacing w:before="0" w:after="0"/>
              <w:jc w:val="center"/>
              <w:rPr>
                <w:szCs w:val="22"/>
              </w:rPr>
            </w:pPr>
            <w:r w:rsidRPr="006C54A6">
              <w:rPr>
                <w:szCs w:val="22"/>
              </w:rPr>
              <w:t xml:space="preserve">198,512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pPr>
            <w:r w:rsidRPr="00047E2F">
              <w:t>2005</w:t>
            </w:r>
          </w:p>
        </w:tc>
        <w:tc>
          <w:tcPr>
            <w:tcW w:w="1406" w:type="pct"/>
            <w:shd w:val="clear" w:color="auto" w:fill="B8CCE4" w:themeFill="accent1" w:themeFillTint="66"/>
          </w:tcPr>
          <w:p w:rsidR="004D60B5" w:rsidRPr="00D4513C" w:rsidRDefault="004D60B5" w:rsidP="00CC21BB">
            <w:pPr>
              <w:pStyle w:val="BodyText"/>
              <w:spacing w:before="0" w:after="0"/>
              <w:jc w:val="center"/>
            </w:pPr>
            <w:r w:rsidRPr="00D4513C">
              <w:rPr>
                <w:color w:val="000000"/>
                <w:szCs w:val="22"/>
                <w:lang w:eastAsia="en-AU"/>
              </w:rPr>
              <w:t>566,815</w:t>
            </w:r>
          </w:p>
        </w:tc>
        <w:tc>
          <w:tcPr>
            <w:tcW w:w="1350" w:type="pct"/>
            <w:shd w:val="clear" w:color="auto" w:fill="B8CCE4" w:themeFill="accent1" w:themeFillTint="66"/>
            <w:vAlign w:val="bottom"/>
          </w:tcPr>
          <w:p w:rsidR="004D60B5" w:rsidRPr="00D4513C" w:rsidRDefault="004D60B5" w:rsidP="00CC21BB">
            <w:pPr>
              <w:pStyle w:val="BodyText"/>
              <w:spacing w:before="0" w:after="0"/>
              <w:jc w:val="center"/>
            </w:pPr>
            <w:r w:rsidRPr="00D4513C">
              <w:rPr>
                <w:szCs w:val="22"/>
              </w:rPr>
              <w:t>249,075</w:t>
            </w:r>
          </w:p>
        </w:tc>
        <w:tc>
          <w:tcPr>
            <w:tcW w:w="1524" w:type="pct"/>
            <w:shd w:val="clear" w:color="auto" w:fill="B8CCE4" w:themeFill="accent1" w:themeFillTint="66"/>
          </w:tcPr>
          <w:p w:rsidR="004D60B5" w:rsidRPr="003C0AF8" w:rsidRDefault="004D60B5" w:rsidP="00CC21BB">
            <w:pPr>
              <w:pStyle w:val="BodyText"/>
              <w:spacing w:before="0" w:after="0"/>
              <w:jc w:val="center"/>
              <w:rPr>
                <w:szCs w:val="22"/>
              </w:rPr>
            </w:pPr>
            <w:r w:rsidRPr="006C54A6">
              <w:rPr>
                <w:szCs w:val="22"/>
              </w:rPr>
              <w:t xml:space="preserve">179,783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pPr>
            <w:r w:rsidRPr="00047E2F">
              <w:t>2006</w:t>
            </w:r>
          </w:p>
        </w:tc>
        <w:tc>
          <w:tcPr>
            <w:tcW w:w="1406" w:type="pct"/>
            <w:shd w:val="clear" w:color="auto" w:fill="B8CCE4" w:themeFill="accent1" w:themeFillTint="66"/>
          </w:tcPr>
          <w:p w:rsidR="004D60B5" w:rsidRPr="00D4513C" w:rsidRDefault="004D60B5" w:rsidP="00CC21BB">
            <w:pPr>
              <w:pStyle w:val="BodyText"/>
              <w:spacing w:before="0" w:after="0"/>
              <w:jc w:val="center"/>
            </w:pPr>
            <w:r w:rsidRPr="00D4513C">
              <w:rPr>
                <w:color w:val="000000"/>
                <w:szCs w:val="22"/>
                <w:lang w:eastAsia="en-AU"/>
              </w:rPr>
              <w:t>579,859</w:t>
            </w:r>
          </w:p>
        </w:tc>
        <w:tc>
          <w:tcPr>
            <w:tcW w:w="1350" w:type="pct"/>
            <w:shd w:val="clear" w:color="auto" w:fill="B8CCE4" w:themeFill="accent1" w:themeFillTint="66"/>
            <w:vAlign w:val="bottom"/>
          </w:tcPr>
          <w:p w:rsidR="004D60B5" w:rsidRPr="00D4513C" w:rsidRDefault="004D60B5" w:rsidP="00CC21BB">
            <w:pPr>
              <w:pStyle w:val="BodyText"/>
              <w:spacing w:before="0" w:after="0"/>
              <w:jc w:val="center"/>
            </w:pPr>
            <w:r w:rsidRPr="00D4513C">
              <w:rPr>
                <w:szCs w:val="22"/>
              </w:rPr>
              <w:t>255,271</w:t>
            </w:r>
          </w:p>
        </w:tc>
        <w:tc>
          <w:tcPr>
            <w:tcW w:w="1524" w:type="pct"/>
            <w:shd w:val="clear" w:color="auto" w:fill="B8CCE4" w:themeFill="accent1" w:themeFillTint="66"/>
          </w:tcPr>
          <w:p w:rsidR="004D60B5" w:rsidRPr="003C0AF8" w:rsidRDefault="004D60B5" w:rsidP="00CC21BB">
            <w:pPr>
              <w:pStyle w:val="BodyText"/>
              <w:spacing w:before="0" w:after="0"/>
              <w:jc w:val="center"/>
              <w:rPr>
                <w:szCs w:val="22"/>
              </w:rPr>
            </w:pPr>
            <w:r w:rsidRPr="006C54A6">
              <w:rPr>
                <w:szCs w:val="22"/>
              </w:rPr>
              <w:t xml:space="preserve">169,318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pPr>
            <w:r w:rsidRPr="00047E2F">
              <w:t>2007</w:t>
            </w:r>
          </w:p>
        </w:tc>
        <w:tc>
          <w:tcPr>
            <w:tcW w:w="1406" w:type="pct"/>
            <w:shd w:val="clear" w:color="auto" w:fill="B8CCE4" w:themeFill="accent1" w:themeFillTint="66"/>
          </w:tcPr>
          <w:p w:rsidR="004D60B5" w:rsidRPr="00D4513C" w:rsidRDefault="004D60B5" w:rsidP="00CC21BB">
            <w:pPr>
              <w:pStyle w:val="BodyText"/>
              <w:spacing w:before="0" w:after="0"/>
              <w:jc w:val="center"/>
            </w:pPr>
            <w:r w:rsidRPr="00D4513C">
              <w:rPr>
                <w:color w:val="000000"/>
                <w:szCs w:val="22"/>
                <w:lang w:eastAsia="en-AU"/>
              </w:rPr>
              <w:t>588,092</w:t>
            </w:r>
          </w:p>
        </w:tc>
        <w:tc>
          <w:tcPr>
            <w:tcW w:w="1350" w:type="pct"/>
            <w:shd w:val="clear" w:color="auto" w:fill="B8CCE4" w:themeFill="accent1" w:themeFillTint="66"/>
            <w:vAlign w:val="bottom"/>
          </w:tcPr>
          <w:p w:rsidR="004D60B5" w:rsidRPr="00D4513C" w:rsidRDefault="004D60B5" w:rsidP="00CC21BB">
            <w:pPr>
              <w:pStyle w:val="BodyText"/>
              <w:spacing w:before="0" w:after="0"/>
              <w:jc w:val="center"/>
            </w:pPr>
            <w:r w:rsidRPr="00D4513C">
              <w:rPr>
                <w:szCs w:val="22"/>
              </w:rPr>
              <w:t>248,961</w:t>
            </w:r>
          </w:p>
        </w:tc>
        <w:tc>
          <w:tcPr>
            <w:tcW w:w="1524" w:type="pct"/>
            <w:shd w:val="clear" w:color="auto" w:fill="B8CCE4" w:themeFill="accent1" w:themeFillTint="66"/>
          </w:tcPr>
          <w:p w:rsidR="004D60B5" w:rsidRPr="003C0AF8" w:rsidRDefault="004D60B5" w:rsidP="00CC21BB">
            <w:pPr>
              <w:pStyle w:val="BodyText"/>
              <w:spacing w:before="0" w:after="0"/>
              <w:jc w:val="center"/>
              <w:rPr>
                <w:szCs w:val="22"/>
              </w:rPr>
            </w:pPr>
            <w:r w:rsidRPr="006C54A6">
              <w:rPr>
                <w:szCs w:val="22"/>
              </w:rPr>
              <w:t xml:space="preserve">167,867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pPr>
            <w:r w:rsidRPr="00047E2F">
              <w:t>2008</w:t>
            </w:r>
          </w:p>
        </w:tc>
        <w:tc>
          <w:tcPr>
            <w:tcW w:w="1406" w:type="pct"/>
            <w:shd w:val="clear" w:color="auto" w:fill="B8CCE4" w:themeFill="accent1" w:themeFillTint="66"/>
          </w:tcPr>
          <w:p w:rsidR="004D60B5" w:rsidRPr="00D4513C" w:rsidRDefault="004D60B5" w:rsidP="00CC21BB">
            <w:pPr>
              <w:pStyle w:val="BodyText"/>
              <w:spacing w:before="0" w:after="0"/>
              <w:jc w:val="center"/>
            </w:pPr>
            <w:r w:rsidRPr="00D4513C">
              <w:rPr>
                <w:color w:val="000000"/>
                <w:szCs w:val="22"/>
                <w:lang w:eastAsia="en-AU"/>
              </w:rPr>
              <w:t>594,701</w:t>
            </w:r>
          </w:p>
        </w:tc>
        <w:tc>
          <w:tcPr>
            <w:tcW w:w="1350" w:type="pct"/>
            <w:shd w:val="clear" w:color="auto" w:fill="B8CCE4" w:themeFill="accent1" w:themeFillTint="66"/>
            <w:vAlign w:val="bottom"/>
          </w:tcPr>
          <w:p w:rsidR="004D60B5" w:rsidRPr="00D4513C" w:rsidRDefault="004D60B5" w:rsidP="00CC21BB">
            <w:pPr>
              <w:pStyle w:val="BodyText"/>
              <w:spacing w:before="0" w:after="0"/>
              <w:jc w:val="center"/>
            </w:pPr>
            <w:r w:rsidRPr="00D4513C">
              <w:rPr>
                <w:szCs w:val="22"/>
              </w:rPr>
              <w:t>231,771</w:t>
            </w:r>
          </w:p>
        </w:tc>
        <w:tc>
          <w:tcPr>
            <w:tcW w:w="1524" w:type="pct"/>
            <w:shd w:val="clear" w:color="auto" w:fill="B8CCE4" w:themeFill="accent1" w:themeFillTint="66"/>
          </w:tcPr>
          <w:p w:rsidR="004D60B5" w:rsidRPr="003C0AF8" w:rsidRDefault="004D60B5" w:rsidP="00CC21BB">
            <w:pPr>
              <w:pStyle w:val="BodyText"/>
              <w:spacing w:before="0" w:after="0"/>
              <w:jc w:val="center"/>
              <w:rPr>
                <w:szCs w:val="22"/>
              </w:rPr>
            </w:pPr>
            <w:r w:rsidRPr="006C54A6">
              <w:rPr>
                <w:szCs w:val="22"/>
              </w:rPr>
              <w:t xml:space="preserve">174,578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pPr>
            <w:r w:rsidRPr="00047E2F">
              <w:t>2009</w:t>
            </w:r>
          </w:p>
        </w:tc>
        <w:tc>
          <w:tcPr>
            <w:tcW w:w="1406" w:type="pct"/>
            <w:shd w:val="clear" w:color="auto" w:fill="B8CCE4" w:themeFill="accent1" w:themeFillTint="66"/>
          </w:tcPr>
          <w:p w:rsidR="004D60B5" w:rsidRPr="00D4513C" w:rsidRDefault="004D60B5" w:rsidP="00CC21BB">
            <w:pPr>
              <w:pStyle w:val="BodyText"/>
              <w:spacing w:before="0" w:after="0"/>
              <w:jc w:val="center"/>
            </w:pPr>
            <w:r w:rsidRPr="00D4513C">
              <w:rPr>
                <w:color w:val="000000"/>
                <w:szCs w:val="22"/>
                <w:lang w:eastAsia="en-AU"/>
              </w:rPr>
              <w:t>601,425</w:t>
            </w:r>
          </w:p>
        </w:tc>
        <w:tc>
          <w:tcPr>
            <w:tcW w:w="1350" w:type="pct"/>
            <w:shd w:val="clear" w:color="auto" w:fill="B8CCE4" w:themeFill="accent1" w:themeFillTint="66"/>
            <w:vAlign w:val="bottom"/>
          </w:tcPr>
          <w:p w:rsidR="004D60B5" w:rsidRPr="00D4513C" w:rsidRDefault="004D60B5" w:rsidP="00CC21BB">
            <w:pPr>
              <w:pStyle w:val="BodyText"/>
              <w:spacing w:before="0" w:after="0"/>
              <w:jc w:val="center"/>
            </w:pPr>
            <w:r w:rsidRPr="00D4513C">
              <w:rPr>
                <w:szCs w:val="22"/>
              </w:rPr>
              <w:t>207,474</w:t>
            </w:r>
          </w:p>
        </w:tc>
        <w:tc>
          <w:tcPr>
            <w:tcW w:w="1524" w:type="pct"/>
            <w:shd w:val="clear" w:color="auto" w:fill="B8CCE4" w:themeFill="accent1" w:themeFillTint="66"/>
          </w:tcPr>
          <w:p w:rsidR="004D60B5" w:rsidRPr="003C0AF8" w:rsidRDefault="004D60B5" w:rsidP="00CC21BB">
            <w:pPr>
              <w:pStyle w:val="BodyText"/>
              <w:spacing w:before="0" w:after="0"/>
              <w:jc w:val="center"/>
              <w:rPr>
                <w:szCs w:val="22"/>
              </w:rPr>
            </w:pPr>
            <w:r w:rsidRPr="006C54A6">
              <w:rPr>
                <w:szCs w:val="22"/>
              </w:rPr>
              <w:t xml:space="preserve">189,555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pPr>
            <w:r w:rsidRPr="00047E2F">
              <w:t>2010</w:t>
            </w:r>
          </w:p>
        </w:tc>
        <w:tc>
          <w:tcPr>
            <w:tcW w:w="1406" w:type="pct"/>
            <w:shd w:val="clear" w:color="auto" w:fill="B8CCE4" w:themeFill="accent1" w:themeFillTint="66"/>
          </w:tcPr>
          <w:p w:rsidR="004D60B5" w:rsidRPr="00D4513C" w:rsidRDefault="004D60B5" w:rsidP="00CC21BB">
            <w:pPr>
              <w:pStyle w:val="BodyText"/>
              <w:spacing w:before="0" w:after="0"/>
              <w:jc w:val="center"/>
            </w:pPr>
            <w:r w:rsidRPr="00D4513C">
              <w:rPr>
                <w:color w:val="000000"/>
                <w:szCs w:val="22"/>
                <w:lang w:eastAsia="en-AU"/>
              </w:rPr>
              <w:t>609,942</w:t>
            </w:r>
          </w:p>
        </w:tc>
        <w:tc>
          <w:tcPr>
            <w:tcW w:w="1350" w:type="pct"/>
            <w:shd w:val="clear" w:color="auto" w:fill="B8CCE4" w:themeFill="accent1" w:themeFillTint="66"/>
            <w:vAlign w:val="bottom"/>
          </w:tcPr>
          <w:p w:rsidR="004D60B5" w:rsidRPr="00D4513C" w:rsidRDefault="004D60B5" w:rsidP="00CC21BB">
            <w:pPr>
              <w:pStyle w:val="BodyText"/>
              <w:spacing w:before="0" w:after="0"/>
              <w:jc w:val="center"/>
            </w:pPr>
            <w:r w:rsidRPr="00D4513C">
              <w:rPr>
                <w:szCs w:val="22"/>
              </w:rPr>
              <w:t>181,091</w:t>
            </w:r>
          </w:p>
        </w:tc>
        <w:tc>
          <w:tcPr>
            <w:tcW w:w="1524" w:type="pct"/>
            <w:shd w:val="clear" w:color="auto" w:fill="B8CCE4" w:themeFill="accent1" w:themeFillTint="66"/>
          </w:tcPr>
          <w:p w:rsidR="004D60B5" w:rsidRPr="003C0AF8" w:rsidRDefault="004D60B5" w:rsidP="00CC21BB">
            <w:pPr>
              <w:pStyle w:val="BodyText"/>
              <w:spacing w:before="0" w:after="0"/>
              <w:jc w:val="center"/>
              <w:rPr>
                <w:szCs w:val="22"/>
              </w:rPr>
            </w:pPr>
            <w:r w:rsidRPr="006C54A6">
              <w:rPr>
                <w:szCs w:val="22"/>
              </w:rPr>
              <w:t xml:space="preserve">215,916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pPr>
            <w:r w:rsidRPr="00047E2F">
              <w:t>2011</w:t>
            </w:r>
          </w:p>
        </w:tc>
        <w:tc>
          <w:tcPr>
            <w:tcW w:w="1406" w:type="pct"/>
            <w:shd w:val="clear" w:color="auto" w:fill="B8CCE4" w:themeFill="accent1" w:themeFillTint="66"/>
          </w:tcPr>
          <w:p w:rsidR="004D60B5" w:rsidRPr="00D4513C" w:rsidRDefault="004D60B5" w:rsidP="00CC21BB">
            <w:pPr>
              <w:pStyle w:val="BodyText"/>
              <w:spacing w:before="0" w:after="0"/>
              <w:jc w:val="center"/>
            </w:pPr>
            <w:r w:rsidRPr="00D4513C">
              <w:rPr>
                <w:color w:val="000000"/>
                <w:szCs w:val="22"/>
                <w:lang w:eastAsia="en-AU"/>
              </w:rPr>
              <w:t>620,110</w:t>
            </w:r>
          </w:p>
        </w:tc>
        <w:tc>
          <w:tcPr>
            <w:tcW w:w="1350" w:type="pct"/>
            <w:shd w:val="clear" w:color="auto" w:fill="B8CCE4" w:themeFill="accent1" w:themeFillTint="66"/>
            <w:vAlign w:val="bottom"/>
          </w:tcPr>
          <w:p w:rsidR="004D60B5" w:rsidRPr="00D4513C" w:rsidRDefault="004D60B5" w:rsidP="00CC21BB">
            <w:pPr>
              <w:pStyle w:val="BodyText"/>
              <w:spacing w:before="0" w:after="0"/>
              <w:jc w:val="center"/>
            </w:pPr>
            <w:r w:rsidRPr="00D4513C">
              <w:rPr>
                <w:szCs w:val="22"/>
              </w:rPr>
              <w:t>156,580</w:t>
            </w:r>
          </w:p>
        </w:tc>
        <w:tc>
          <w:tcPr>
            <w:tcW w:w="1524" w:type="pct"/>
            <w:shd w:val="clear" w:color="auto" w:fill="B8CCE4" w:themeFill="accent1" w:themeFillTint="66"/>
          </w:tcPr>
          <w:p w:rsidR="004D60B5" w:rsidRPr="003C0AF8" w:rsidRDefault="004D60B5" w:rsidP="00CC21BB">
            <w:pPr>
              <w:pStyle w:val="BodyText"/>
              <w:spacing w:before="0" w:after="0"/>
              <w:jc w:val="center"/>
              <w:rPr>
                <w:szCs w:val="22"/>
              </w:rPr>
            </w:pPr>
            <w:r w:rsidRPr="006C54A6">
              <w:rPr>
                <w:szCs w:val="22"/>
              </w:rPr>
              <w:t xml:space="preserve">260,591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pPr>
            <w:r w:rsidRPr="00047E2F">
              <w:t>2012</w:t>
            </w:r>
          </w:p>
        </w:tc>
        <w:tc>
          <w:tcPr>
            <w:tcW w:w="1406" w:type="pct"/>
            <w:shd w:val="clear" w:color="auto" w:fill="B8CCE4" w:themeFill="accent1" w:themeFillTint="66"/>
          </w:tcPr>
          <w:p w:rsidR="004D60B5" w:rsidRPr="00D4513C" w:rsidRDefault="004D60B5" w:rsidP="00CC21BB">
            <w:pPr>
              <w:pStyle w:val="BodyText"/>
              <w:spacing w:before="0" w:after="0"/>
              <w:jc w:val="center"/>
            </w:pPr>
            <w:r w:rsidRPr="00D4513C">
              <w:rPr>
                <w:color w:val="000000"/>
                <w:szCs w:val="22"/>
                <w:lang w:eastAsia="en-AU"/>
              </w:rPr>
              <w:t>632,058</w:t>
            </w:r>
          </w:p>
        </w:tc>
        <w:tc>
          <w:tcPr>
            <w:tcW w:w="1350" w:type="pct"/>
            <w:shd w:val="clear" w:color="auto" w:fill="B8CCE4" w:themeFill="accent1" w:themeFillTint="66"/>
            <w:vAlign w:val="bottom"/>
          </w:tcPr>
          <w:p w:rsidR="004D60B5" w:rsidRPr="00D4513C" w:rsidRDefault="004D60B5" w:rsidP="00CC21BB">
            <w:pPr>
              <w:pStyle w:val="BodyText"/>
              <w:spacing w:before="0" w:after="0"/>
              <w:jc w:val="center"/>
            </w:pPr>
            <w:r w:rsidRPr="00D4513C">
              <w:rPr>
                <w:szCs w:val="22"/>
              </w:rPr>
              <w:t>136,633</w:t>
            </w:r>
          </w:p>
        </w:tc>
        <w:tc>
          <w:tcPr>
            <w:tcW w:w="1524" w:type="pct"/>
            <w:shd w:val="clear" w:color="auto" w:fill="B8CCE4" w:themeFill="accent1" w:themeFillTint="66"/>
          </w:tcPr>
          <w:p w:rsidR="004D60B5" w:rsidRPr="003C0AF8" w:rsidRDefault="004D60B5" w:rsidP="00CC21BB">
            <w:pPr>
              <w:pStyle w:val="BodyText"/>
              <w:spacing w:before="0" w:after="0"/>
              <w:jc w:val="center"/>
              <w:rPr>
                <w:szCs w:val="22"/>
              </w:rPr>
            </w:pPr>
            <w:r w:rsidRPr="006C54A6">
              <w:rPr>
                <w:szCs w:val="22"/>
              </w:rPr>
              <w:t xml:space="preserve">331,562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pPr>
            <w:r w:rsidRPr="00047E2F">
              <w:t>2013</w:t>
            </w:r>
          </w:p>
        </w:tc>
        <w:tc>
          <w:tcPr>
            <w:tcW w:w="1406" w:type="pct"/>
            <w:shd w:val="clear" w:color="auto" w:fill="B8CCE4" w:themeFill="accent1" w:themeFillTint="66"/>
          </w:tcPr>
          <w:p w:rsidR="004D60B5" w:rsidRPr="00D4513C" w:rsidRDefault="004D60B5" w:rsidP="00CC21BB">
            <w:pPr>
              <w:pStyle w:val="BodyText"/>
              <w:spacing w:before="0" w:after="0"/>
              <w:jc w:val="center"/>
            </w:pPr>
            <w:r w:rsidRPr="00D4513C">
              <w:rPr>
                <w:color w:val="000000"/>
                <w:szCs w:val="22"/>
                <w:lang w:eastAsia="en-AU"/>
              </w:rPr>
              <w:t>645,444</w:t>
            </w:r>
          </w:p>
        </w:tc>
        <w:tc>
          <w:tcPr>
            <w:tcW w:w="1350" w:type="pct"/>
            <w:shd w:val="clear" w:color="auto" w:fill="B8CCE4" w:themeFill="accent1" w:themeFillTint="66"/>
            <w:vAlign w:val="bottom"/>
          </w:tcPr>
          <w:p w:rsidR="004D60B5" w:rsidRPr="00D4513C" w:rsidRDefault="004D60B5" w:rsidP="00CC21BB">
            <w:pPr>
              <w:pStyle w:val="BodyText"/>
              <w:spacing w:before="0" w:after="0"/>
              <w:jc w:val="center"/>
            </w:pPr>
            <w:r w:rsidRPr="00D4513C">
              <w:rPr>
                <w:szCs w:val="22"/>
              </w:rPr>
              <w:t>122,213</w:t>
            </w:r>
          </w:p>
        </w:tc>
        <w:tc>
          <w:tcPr>
            <w:tcW w:w="1524" w:type="pct"/>
            <w:shd w:val="clear" w:color="auto" w:fill="B8CCE4" w:themeFill="accent1" w:themeFillTint="66"/>
          </w:tcPr>
          <w:p w:rsidR="004D60B5" w:rsidRPr="003C0AF8" w:rsidRDefault="004D60B5" w:rsidP="00CC21BB">
            <w:pPr>
              <w:pStyle w:val="BodyText"/>
              <w:spacing w:before="0" w:after="0"/>
              <w:jc w:val="center"/>
              <w:rPr>
                <w:szCs w:val="22"/>
              </w:rPr>
            </w:pPr>
            <w:r w:rsidRPr="006C54A6">
              <w:rPr>
                <w:szCs w:val="22"/>
              </w:rPr>
              <w:t xml:space="preserve">431,048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pPr>
            <w:r w:rsidRPr="00047E2F">
              <w:t>2014</w:t>
            </w:r>
          </w:p>
        </w:tc>
        <w:tc>
          <w:tcPr>
            <w:tcW w:w="1406" w:type="pct"/>
            <w:shd w:val="clear" w:color="auto" w:fill="B8CCE4" w:themeFill="accent1" w:themeFillTint="66"/>
          </w:tcPr>
          <w:p w:rsidR="004D60B5" w:rsidRPr="00D4513C" w:rsidRDefault="004D60B5" w:rsidP="00CC21BB">
            <w:pPr>
              <w:pStyle w:val="BodyText"/>
              <w:spacing w:before="0" w:after="0"/>
              <w:jc w:val="center"/>
            </w:pPr>
            <w:r w:rsidRPr="00D4513C">
              <w:rPr>
                <w:color w:val="000000"/>
                <w:szCs w:val="22"/>
                <w:lang w:eastAsia="en-AU"/>
              </w:rPr>
              <w:t>661,992</w:t>
            </w:r>
          </w:p>
        </w:tc>
        <w:tc>
          <w:tcPr>
            <w:tcW w:w="1350" w:type="pct"/>
            <w:shd w:val="clear" w:color="auto" w:fill="B8CCE4" w:themeFill="accent1" w:themeFillTint="66"/>
            <w:vAlign w:val="bottom"/>
          </w:tcPr>
          <w:p w:rsidR="004D60B5" w:rsidRPr="00D4513C" w:rsidRDefault="004D60B5" w:rsidP="00CC21BB">
            <w:pPr>
              <w:pStyle w:val="BodyText"/>
              <w:spacing w:before="0" w:after="0"/>
              <w:jc w:val="center"/>
            </w:pPr>
            <w:r w:rsidRPr="00D4513C">
              <w:rPr>
                <w:szCs w:val="22"/>
              </w:rPr>
              <w:t>112,998</w:t>
            </w:r>
          </w:p>
        </w:tc>
        <w:tc>
          <w:tcPr>
            <w:tcW w:w="1524" w:type="pct"/>
            <w:shd w:val="clear" w:color="auto" w:fill="B8CCE4" w:themeFill="accent1" w:themeFillTint="66"/>
          </w:tcPr>
          <w:p w:rsidR="004D60B5" w:rsidRPr="003C0AF8" w:rsidRDefault="004D60B5" w:rsidP="00CC21BB">
            <w:pPr>
              <w:pStyle w:val="BodyText"/>
              <w:spacing w:before="0" w:after="0"/>
              <w:jc w:val="center"/>
              <w:rPr>
                <w:szCs w:val="22"/>
              </w:rPr>
            </w:pPr>
            <w:r w:rsidRPr="006C54A6">
              <w:rPr>
                <w:szCs w:val="22"/>
              </w:rPr>
              <w:t xml:space="preserve">549,646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pPr>
            <w:r w:rsidRPr="00047E2F">
              <w:t>2015</w:t>
            </w:r>
          </w:p>
        </w:tc>
        <w:tc>
          <w:tcPr>
            <w:tcW w:w="1406" w:type="pct"/>
            <w:shd w:val="clear" w:color="auto" w:fill="B8CCE4" w:themeFill="accent1" w:themeFillTint="66"/>
          </w:tcPr>
          <w:p w:rsidR="004D60B5" w:rsidRPr="00D4513C" w:rsidRDefault="004D60B5" w:rsidP="00CC21BB">
            <w:pPr>
              <w:pStyle w:val="BodyText"/>
              <w:spacing w:before="0" w:after="0"/>
              <w:jc w:val="center"/>
            </w:pPr>
            <w:r w:rsidRPr="00D4513C">
              <w:rPr>
                <w:color w:val="000000"/>
                <w:szCs w:val="22"/>
                <w:lang w:eastAsia="en-AU"/>
              </w:rPr>
              <w:t>682,532</w:t>
            </w:r>
          </w:p>
        </w:tc>
        <w:tc>
          <w:tcPr>
            <w:tcW w:w="1350" w:type="pct"/>
            <w:shd w:val="clear" w:color="auto" w:fill="B8CCE4" w:themeFill="accent1" w:themeFillTint="66"/>
            <w:vAlign w:val="bottom"/>
          </w:tcPr>
          <w:p w:rsidR="004D60B5" w:rsidRPr="00D4513C" w:rsidRDefault="004D60B5" w:rsidP="00CC21BB">
            <w:pPr>
              <w:pStyle w:val="BodyText"/>
              <w:spacing w:before="0" w:after="0"/>
              <w:jc w:val="center"/>
            </w:pPr>
            <w:r w:rsidRPr="00D4513C">
              <w:rPr>
                <w:szCs w:val="22"/>
              </w:rPr>
              <w:t>108,395</w:t>
            </w:r>
          </w:p>
        </w:tc>
        <w:tc>
          <w:tcPr>
            <w:tcW w:w="1524" w:type="pct"/>
            <w:shd w:val="clear" w:color="auto" w:fill="B8CCE4" w:themeFill="accent1" w:themeFillTint="66"/>
          </w:tcPr>
          <w:p w:rsidR="004D60B5" w:rsidRPr="003C0AF8" w:rsidRDefault="004D60B5" w:rsidP="00CC21BB">
            <w:pPr>
              <w:pStyle w:val="BodyText"/>
              <w:spacing w:before="0" w:after="0"/>
              <w:jc w:val="center"/>
              <w:rPr>
                <w:szCs w:val="22"/>
              </w:rPr>
            </w:pPr>
            <w:r w:rsidRPr="006C54A6">
              <w:rPr>
                <w:szCs w:val="22"/>
              </w:rPr>
              <w:t xml:space="preserve">669,014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pPr>
            <w:r w:rsidRPr="00047E2F">
              <w:t>2016</w:t>
            </w:r>
          </w:p>
        </w:tc>
        <w:tc>
          <w:tcPr>
            <w:tcW w:w="1406" w:type="pct"/>
            <w:shd w:val="clear" w:color="auto" w:fill="B8CCE4" w:themeFill="accent1" w:themeFillTint="66"/>
          </w:tcPr>
          <w:p w:rsidR="004D60B5" w:rsidRPr="00D4513C" w:rsidRDefault="004D60B5" w:rsidP="00CC21BB">
            <w:pPr>
              <w:pStyle w:val="BodyText"/>
              <w:spacing w:before="0" w:after="0"/>
              <w:jc w:val="center"/>
            </w:pPr>
            <w:r w:rsidRPr="00D4513C">
              <w:rPr>
                <w:color w:val="000000"/>
                <w:szCs w:val="22"/>
                <w:lang w:eastAsia="en-AU"/>
              </w:rPr>
              <w:t>708,846</w:t>
            </w:r>
          </w:p>
        </w:tc>
        <w:tc>
          <w:tcPr>
            <w:tcW w:w="1350" w:type="pct"/>
            <w:shd w:val="clear" w:color="auto" w:fill="B8CCE4" w:themeFill="accent1" w:themeFillTint="66"/>
            <w:vAlign w:val="bottom"/>
          </w:tcPr>
          <w:p w:rsidR="004D60B5" w:rsidRPr="00D4513C" w:rsidRDefault="004D60B5" w:rsidP="00CC21BB">
            <w:pPr>
              <w:pStyle w:val="BodyText"/>
              <w:spacing w:before="0" w:after="0"/>
              <w:jc w:val="center"/>
            </w:pPr>
            <w:r w:rsidRPr="00D4513C">
              <w:rPr>
                <w:szCs w:val="22"/>
              </w:rPr>
              <w:t>107,266</w:t>
            </w:r>
          </w:p>
        </w:tc>
        <w:tc>
          <w:tcPr>
            <w:tcW w:w="1524" w:type="pct"/>
            <w:shd w:val="clear" w:color="auto" w:fill="B8CCE4" w:themeFill="accent1" w:themeFillTint="66"/>
          </w:tcPr>
          <w:p w:rsidR="004D60B5" w:rsidRPr="003C0AF8" w:rsidRDefault="004D60B5" w:rsidP="00CC21BB">
            <w:pPr>
              <w:pStyle w:val="BodyText"/>
              <w:spacing w:before="0" w:after="0"/>
              <w:jc w:val="center"/>
              <w:rPr>
                <w:szCs w:val="22"/>
              </w:rPr>
            </w:pPr>
            <w:r w:rsidRPr="006C54A6">
              <w:rPr>
                <w:szCs w:val="22"/>
              </w:rPr>
              <w:t xml:space="preserve">772,730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pPr>
            <w:r w:rsidRPr="00047E2F">
              <w:t>2017</w:t>
            </w:r>
          </w:p>
        </w:tc>
        <w:tc>
          <w:tcPr>
            <w:tcW w:w="1406" w:type="pct"/>
            <w:shd w:val="clear" w:color="auto" w:fill="B8CCE4" w:themeFill="accent1" w:themeFillTint="66"/>
          </w:tcPr>
          <w:p w:rsidR="004D60B5" w:rsidRPr="00D4513C" w:rsidRDefault="004D60B5" w:rsidP="00CC21BB">
            <w:pPr>
              <w:pStyle w:val="BodyText"/>
              <w:spacing w:before="0" w:after="0"/>
              <w:jc w:val="center"/>
            </w:pPr>
            <w:r w:rsidRPr="00D4513C">
              <w:rPr>
                <w:color w:val="000000"/>
                <w:szCs w:val="22"/>
                <w:lang w:eastAsia="en-AU"/>
              </w:rPr>
              <w:t>740,445</w:t>
            </w:r>
          </w:p>
        </w:tc>
        <w:tc>
          <w:tcPr>
            <w:tcW w:w="1350" w:type="pct"/>
            <w:shd w:val="clear" w:color="auto" w:fill="B8CCE4" w:themeFill="accent1" w:themeFillTint="66"/>
            <w:vAlign w:val="bottom"/>
          </w:tcPr>
          <w:p w:rsidR="004D60B5" w:rsidRPr="00D4513C" w:rsidRDefault="004D60B5" w:rsidP="00CC21BB">
            <w:pPr>
              <w:pStyle w:val="BodyText"/>
              <w:spacing w:before="0" w:after="0"/>
              <w:jc w:val="center"/>
            </w:pPr>
            <w:r w:rsidRPr="00D4513C">
              <w:rPr>
                <w:szCs w:val="22"/>
              </w:rPr>
              <w:t>109,651</w:t>
            </w:r>
          </w:p>
        </w:tc>
        <w:tc>
          <w:tcPr>
            <w:tcW w:w="1524" w:type="pct"/>
            <w:shd w:val="clear" w:color="auto" w:fill="B8CCE4" w:themeFill="accent1" w:themeFillTint="66"/>
          </w:tcPr>
          <w:p w:rsidR="004D60B5" w:rsidRPr="003C0AF8" w:rsidRDefault="004D60B5" w:rsidP="00CC21BB">
            <w:pPr>
              <w:pStyle w:val="BodyText"/>
              <w:spacing w:before="0" w:after="0"/>
              <w:jc w:val="center"/>
              <w:rPr>
                <w:szCs w:val="22"/>
              </w:rPr>
            </w:pPr>
            <w:r w:rsidRPr="006C54A6">
              <w:rPr>
                <w:szCs w:val="22"/>
              </w:rPr>
              <w:t xml:space="preserve">854,710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pPr>
            <w:r w:rsidRPr="00047E2F">
              <w:t>2018</w:t>
            </w:r>
          </w:p>
        </w:tc>
        <w:tc>
          <w:tcPr>
            <w:tcW w:w="1406" w:type="pct"/>
            <w:shd w:val="clear" w:color="auto" w:fill="B8CCE4" w:themeFill="accent1" w:themeFillTint="66"/>
          </w:tcPr>
          <w:p w:rsidR="004D60B5" w:rsidRPr="00D4513C" w:rsidRDefault="004D60B5" w:rsidP="00CC21BB">
            <w:pPr>
              <w:pStyle w:val="BodyText"/>
              <w:spacing w:before="0" w:after="0"/>
              <w:jc w:val="center"/>
            </w:pPr>
            <w:r w:rsidRPr="00D4513C">
              <w:rPr>
                <w:color w:val="000000"/>
                <w:szCs w:val="22"/>
                <w:lang w:eastAsia="en-AU"/>
              </w:rPr>
              <w:t>775,603</w:t>
            </w:r>
          </w:p>
        </w:tc>
        <w:tc>
          <w:tcPr>
            <w:tcW w:w="1350" w:type="pct"/>
            <w:shd w:val="clear" w:color="auto" w:fill="B8CCE4" w:themeFill="accent1" w:themeFillTint="66"/>
            <w:vAlign w:val="bottom"/>
          </w:tcPr>
          <w:p w:rsidR="004D60B5" w:rsidRPr="00D4513C" w:rsidRDefault="004D60B5" w:rsidP="00CC21BB">
            <w:pPr>
              <w:pStyle w:val="BodyText"/>
              <w:spacing w:before="0" w:after="0"/>
              <w:jc w:val="center"/>
            </w:pPr>
            <w:r w:rsidRPr="00D4513C">
              <w:rPr>
                <w:szCs w:val="22"/>
              </w:rPr>
              <w:t>115,479</w:t>
            </w:r>
          </w:p>
        </w:tc>
        <w:tc>
          <w:tcPr>
            <w:tcW w:w="1524" w:type="pct"/>
            <w:shd w:val="clear" w:color="auto" w:fill="B8CCE4" w:themeFill="accent1" w:themeFillTint="66"/>
          </w:tcPr>
          <w:p w:rsidR="004D60B5" w:rsidRPr="003C0AF8" w:rsidRDefault="004D60B5" w:rsidP="00CC21BB">
            <w:pPr>
              <w:pStyle w:val="BodyText"/>
              <w:spacing w:before="0" w:after="0"/>
              <w:jc w:val="center"/>
              <w:rPr>
                <w:szCs w:val="22"/>
              </w:rPr>
            </w:pPr>
            <w:r w:rsidRPr="006C54A6">
              <w:rPr>
                <w:szCs w:val="22"/>
              </w:rPr>
              <w:t xml:space="preserve">916,763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pPr>
            <w:r w:rsidRPr="00047E2F">
              <w:t>2019</w:t>
            </w:r>
          </w:p>
        </w:tc>
        <w:tc>
          <w:tcPr>
            <w:tcW w:w="1406" w:type="pct"/>
            <w:shd w:val="clear" w:color="auto" w:fill="B8CCE4" w:themeFill="accent1" w:themeFillTint="66"/>
          </w:tcPr>
          <w:p w:rsidR="004D60B5" w:rsidRPr="00D4513C" w:rsidRDefault="004D60B5" w:rsidP="00CC21BB">
            <w:pPr>
              <w:pStyle w:val="BodyText"/>
              <w:spacing w:before="0" w:after="0"/>
              <w:jc w:val="center"/>
            </w:pPr>
            <w:r w:rsidRPr="00D4513C">
              <w:rPr>
                <w:color w:val="000000"/>
                <w:szCs w:val="22"/>
                <w:lang w:eastAsia="en-AU"/>
              </w:rPr>
              <w:t>811,882</w:t>
            </w:r>
          </w:p>
        </w:tc>
        <w:tc>
          <w:tcPr>
            <w:tcW w:w="1350" w:type="pct"/>
            <w:shd w:val="clear" w:color="auto" w:fill="B8CCE4" w:themeFill="accent1" w:themeFillTint="66"/>
            <w:vAlign w:val="bottom"/>
          </w:tcPr>
          <w:p w:rsidR="004D60B5" w:rsidRPr="00D4513C" w:rsidRDefault="004D60B5" w:rsidP="00CC21BB">
            <w:pPr>
              <w:pStyle w:val="BodyText"/>
              <w:spacing w:before="0" w:after="0"/>
              <w:jc w:val="center"/>
            </w:pPr>
            <w:r w:rsidRPr="00D4513C">
              <w:rPr>
                <w:szCs w:val="22"/>
              </w:rPr>
              <w:t>125,184</w:t>
            </w:r>
          </w:p>
        </w:tc>
        <w:tc>
          <w:tcPr>
            <w:tcW w:w="1524" w:type="pct"/>
            <w:shd w:val="clear" w:color="auto" w:fill="B8CCE4" w:themeFill="accent1" w:themeFillTint="66"/>
          </w:tcPr>
          <w:p w:rsidR="004D60B5" w:rsidRPr="003C0AF8" w:rsidRDefault="004D60B5" w:rsidP="00CC21BB">
            <w:pPr>
              <w:pStyle w:val="BodyText"/>
              <w:spacing w:before="0" w:after="0"/>
              <w:jc w:val="center"/>
              <w:rPr>
                <w:szCs w:val="22"/>
              </w:rPr>
            </w:pPr>
            <w:r w:rsidRPr="006C54A6">
              <w:rPr>
                <w:szCs w:val="22"/>
              </w:rPr>
              <w:t xml:space="preserve">960,119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pPr>
            <w:r w:rsidRPr="00047E2F">
              <w:t>2020</w:t>
            </w:r>
          </w:p>
        </w:tc>
        <w:tc>
          <w:tcPr>
            <w:tcW w:w="1406" w:type="pct"/>
            <w:shd w:val="clear" w:color="auto" w:fill="B8CCE4" w:themeFill="accent1" w:themeFillTint="66"/>
          </w:tcPr>
          <w:p w:rsidR="004D60B5" w:rsidRPr="00D4513C" w:rsidRDefault="004D60B5" w:rsidP="00CC21BB">
            <w:pPr>
              <w:pStyle w:val="BodyText"/>
              <w:spacing w:before="0" w:after="0"/>
              <w:jc w:val="center"/>
            </w:pPr>
            <w:r w:rsidRPr="00D4513C">
              <w:rPr>
                <w:color w:val="000000"/>
                <w:szCs w:val="22"/>
                <w:lang w:eastAsia="en-AU"/>
              </w:rPr>
              <w:t>847,631</w:t>
            </w:r>
          </w:p>
        </w:tc>
        <w:tc>
          <w:tcPr>
            <w:tcW w:w="1350" w:type="pct"/>
            <w:shd w:val="clear" w:color="auto" w:fill="B8CCE4" w:themeFill="accent1" w:themeFillTint="66"/>
            <w:vAlign w:val="bottom"/>
          </w:tcPr>
          <w:p w:rsidR="004D60B5" w:rsidRPr="00D4513C" w:rsidRDefault="004D60B5" w:rsidP="00CC21BB">
            <w:pPr>
              <w:pStyle w:val="BodyText"/>
              <w:spacing w:before="0" w:after="0"/>
              <w:jc w:val="center"/>
            </w:pPr>
            <w:r w:rsidRPr="00D4513C">
              <w:rPr>
                <w:szCs w:val="22"/>
              </w:rPr>
              <w:t>138,564</w:t>
            </w:r>
          </w:p>
        </w:tc>
        <w:tc>
          <w:tcPr>
            <w:tcW w:w="1524" w:type="pct"/>
            <w:shd w:val="clear" w:color="auto" w:fill="B8CCE4" w:themeFill="accent1" w:themeFillTint="66"/>
          </w:tcPr>
          <w:p w:rsidR="004D60B5" w:rsidRPr="003C0AF8" w:rsidRDefault="004D60B5" w:rsidP="00CC21BB">
            <w:pPr>
              <w:pStyle w:val="BodyText"/>
              <w:spacing w:before="0" w:after="0"/>
              <w:jc w:val="center"/>
              <w:rPr>
                <w:szCs w:val="22"/>
              </w:rPr>
            </w:pPr>
            <w:r w:rsidRPr="006C54A6">
              <w:rPr>
                <w:szCs w:val="22"/>
              </w:rPr>
              <w:t xml:space="preserve">982,229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pPr>
            <w:r w:rsidRPr="00047E2F">
              <w:t>2021</w:t>
            </w:r>
          </w:p>
        </w:tc>
        <w:tc>
          <w:tcPr>
            <w:tcW w:w="1406" w:type="pct"/>
            <w:shd w:val="clear" w:color="auto" w:fill="B8CCE4" w:themeFill="accent1" w:themeFillTint="66"/>
          </w:tcPr>
          <w:p w:rsidR="004D60B5" w:rsidRPr="00D4513C" w:rsidRDefault="004D60B5" w:rsidP="00CC21BB">
            <w:pPr>
              <w:pStyle w:val="BodyText"/>
              <w:spacing w:before="0" w:after="0"/>
              <w:jc w:val="center"/>
            </w:pPr>
            <w:r w:rsidRPr="00D4513C">
              <w:rPr>
                <w:color w:val="000000"/>
                <w:szCs w:val="22"/>
                <w:lang w:eastAsia="en-AU"/>
              </w:rPr>
              <w:t>880,038</w:t>
            </w:r>
          </w:p>
        </w:tc>
        <w:tc>
          <w:tcPr>
            <w:tcW w:w="1350" w:type="pct"/>
            <w:shd w:val="clear" w:color="auto" w:fill="B8CCE4" w:themeFill="accent1" w:themeFillTint="66"/>
            <w:vAlign w:val="bottom"/>
          </w:tcPr>
          <w:p w:rsidR="004D60B5" w:rsidRPr="00D4513C" w:rsidRDefault="004D60B5" w:rsidP="00CC21BB">
            <w:pPr>
              <w:pStyle w:val="BodyText"/>
              <w:spacing w:before="0" w:after="0"/>
              <w:jc w:val="center"/>
            </w:pPr>
            <w:r w:rsidRPr="00D4513C">
              <w:rPr>
                <w:szCs w:val="22"/>
              </w:rPr>
              <w:t>154,843</w:t>
            </w:r>
          </w:p>
        </w:tc>
        <w:tc>
          <w:tcPr>
            <w:tcW w:w="1524" w:type="pct"/>
            <w:shd w:val="clear" w:color="auto" w:fill="B8CCE4" w:themeFill="accent1" w:themeFillTint="66"/>
          </w:tcPr>
          <w:p w:rsidR="004D60B5" w:rsidRPr="003C0AF8" w:rsidRDefault="004D60B5" w:rsidP="00CC21BB">
            <w:pPr>
              <w:pStyle w:val="BodyText"/>
              <w:spacing w:before="0" w:after="0"/>
              <w:jc w:val="center"/>
              <w:rPr>
                <w:szCs w:val="22"/>
              </w:rPr>
            </w:pPr>
            <w:r w:rsidRPr="006C54A6">
              <w:rPr>
                <w:szCs w:val="22"/>
              </w:rPr>
              <w:t xml:space="preserve">981,055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pPr>
            <w:r w:rsidRPr="00047E2F">
              <w:t>2022</w:t>
            </w:r>
          </w:p>
        </w:tc>
        <w:tc>
          <w:tcPr>
            <w:tcW w:w="1406" w:type="pct"/>
            <w:shd w:val="clear" w:color="auto" w:fill="B8CCE4" w:themeFill="accent1" w:themeFillTint="66"/>
          </w:tcPr>
          <w:p w:rsidR="004D60B5" w:rsidRPr="00D4513C" w:rsidRDefault="004D60B5" w:rsidP="00CC21BB">
            <w:pPr>
              <w:pStyle w:val="BodyText"/>
              <w:spacing w:before="0" w:after="0"/>
              <w:jc w:val="center"/>
            </w:pPr>
            <w:r w:rsidRPr="00D4513C">
              <w:rPr>
                <w:color w:val="000000"/>
                <w:szCs w:val="22"/>
                <w:lang w:eastAsia="en-AU"/>
              </w:rPr>
              <w:t>908,311</w:t>
            </w:r>
          </w:p>
        </w:tc>
        <w:tc>
          <w:tcPr>
            <w:tcW w:w="1350" w:type="pct"/>
            <w:shd w:val="clear" w:color="auto" w:fill="B8CCE4" w:themeFill="accent1" w:themeFillTint="66"/>
            <w:vAlign w:val="bottom"/>
          </w:tcPr>
          <w:p w:rsidR="004D60B5" w:rsidRPr="00D4513C" w:rsidRDefault="004D60B5" w:rsidP="00CC21BB">
            <w:pPr>
              <w:pStyle w:val="BodyText"/>
              <w:spacing w:before="0" w:after="0"/>
              <w:jc w:val="center"/>
            </w:pPr>
            <w:r w:rsidRPr="00D4513C">
              <w:rPr>
                <w:szCs w:val="22"/>
              </w:rPr>
              <w:t>172,086</w:t>
            </w:r>
          </w:p>
        </w:tc>
        <w:tc>
          <w:tcPr>
            <w:tcW w:w="1524" w:type="pct"/>
            <w:shd w:val="clear" w:color="auto" w:fill="B8CCE4" w:themeFill="accent1" w:themeFillTint="66"/>
          </w:tcPr>
          <w:p w:rsidR="004D60B5" w:rsidRPr="003C0AF8" w:rsidRDefault="004D60B5" w:rsidP="00CC21BB">
            <w:pPr>
              <w:pStyle w:val="BodyText"/>
              <w:spacing w:before="0" w:after="0"/>
              <w:jc w:val="center"/>
              <w:rPr>
                <w:szCs w:val="22"/>
              </w:rPr>
            </w:pPr>
            <w:r w:rsidRPr="006C54A6">
              <w:rPr>
                <w:szCs w:val="22"/>
              </w:rPr>
              <w:t xml:space="preserve">958,703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pPr>
            <w:r w:rsidRPr="00047E2F">
              <w:t>2023</w:t>
            </w:r>
          </w:p>
        </w:tc>
        <w:tc>
          <w:tcPr>
            <w:tcW w:w="1406" w:type="pct"/>
            <w:shd w:val="clear" w:color="auto" w:fill="B8CCE4" w:themeFill="accent1" w:themeFillTint="66"/>
          </w:tcPr>
          <w:p w:rsidR="004D60B5" w:rsidRPr="00D4513C" w:rsidRDefault="004D60B5" w:rsidP="00CC21BB">
            <w:pPr>
              <w:pStyle w:val="BodyText"/>
              <w:spacing w:before="0" w:after="0"/>
              <w:jc w:val="center"/>
            </w:pPr>
            <w:r w:rsidRPr="00D4513C">
              <w:rPr>
                <w:color w:val="000000"/>
                <w:szCs w:val="22"/>
                <w:lang w:eastAsia="en-AU"/>
              </w:rPr>
              <w:t>931,744</w:t>
            </w:r>
          </w:p>
        </w:tc>
        <w:tc>
          <w:tcPr>
            <w:tcW w:w="1350" w:type="pct"/>
            <w:shd w:val="clear" w:color="auto" w:fill="B8CCE4" w:themeFill="accent1" w:themeFillTint="66"/>
            <w:vAlign w:val="bottom"/>
          </w:tcPr>
          <w:p w:rsidR="004D60B5" w:rsidRPr="00D4513C" w:rsidRDefault="004D60B5" w:rsidP="00CC21BB">
            <w:pPr>
              <w:pStyle w:val="BodyText"/>
              <w:spacing w:before="0" w:after="0"/>
              <w:jc w:val="center"/>
            </w:pPr>
            <w:r w:rsidRPr="00D4513C">
              <w:rPr>
                <w:szCs w:val="22"/>
              </w:rPr>
              <w:t>187,768</w:t>
            </w:r>
          </w:p>
        </w:tc>
        <w:tc>
          <w:tcPr>
            <w:tcW w:w="1524" w:type="pct"/>
            <w:shd w:val="clear" w:color="auto" w:fill="B8CCE4" w:themeFill="accent1" w:themeFillTint="66"/>
          </w:tcPr>
          <w:p w:rsidR="004D60B5" w:rsidRPr="003C0AF8" w:rsidRDefault="004D60B5" w:rsidP="00CC21BB">
            <w:pPr>
              <w:pStyle w:val="BodyText"/>
              <w:spacing w:before="0" w:after="0"/>
              <w:jc w:val="center"/>
              <w:rPr>
                <w:szCs w:val="22"/>
              </w:rPr>
            </w:pPr>
            <w:r w:rsidRPr="006C54A6">
              <w:rPr>
                <w:szCs w:val="22"/>
              </w:rPr>
              <w:t xml:space="preserve">920,668 </w:t>
            </w:r>
          </w:p>
        </w:tc>
      </w:tr>
      <w:tr w:rsidR="004D60B5" w:rsidRPr="003E62DB" w:rsidTr="00CC21BB">
        <w:trPr>
          <w:jc w:val="center"/>
        </w:trPr>
        <w:tc>
          <w:tcPr>
            <w:tcW w:w="720" w:type="pct"/>
            <w:shd w:val="clear" w:color="auto" w:fill="B8CCE4" w:themeFill="accent1" w:themeFillTint="66"/>
            <w:vAlign w:val="bottom"/>
          </w:tcPr>
          <w:p w:rsidR="004D60B5" w:rsidRPr="003E62DB" w:rsidRDefault="004D60B5" w:rsidP="00CC21BB">
            <w:pPr>
              <w:pStyle w:val="BodyText"/>
              <w:spacing w:before="0" w:after="0"/>
            </w:pPr>
            <w:r w:rsidRPr="00047E2F">
              <w:t>2024</w:t>
            </w:r>
          </w:p>
        </w:tc>
        <w:tc>
          <w:tcPr>
            <w:tcW w:w="1406" w:type="pct"/>
            <w:shd w:val="clear" w:color="auto" w:fill="B8CCE4" w:themeFill="accent1" w:themeFillTint="66"/>
          </w:tcPr>
          <w:p w:rsidR="004D60B5" w:rsidRPr="00D4513C" w:rsidRDefault="004D60B5" w:rsidP="00CC21BB">
            <w:pPr>
              <w:pStyle w:val="BodyText"/>
              <w:spacing w:before="0" w:after="0"/>
              <w:jc w:val="center"/>
            </w:pPr>
            <w:r w:rsidRPr="00D4513C">
              <w:rPr>
                <w:color w:val="000000"/>
                <w:szCs w:val="22"/>
                <w:lang w:eastAsia="en-AU"/>
              </w:rPr>
              <w:t>949,114</w:t>
            </w:r>
          </w:p>
        </w:tc>
        <w:tc>
          <w:tcPr>
            <w:tcW w:w="1350" w:type="pct"/>
            <w:shd w:val="clear" w:color="auto" w:fill="B8CCE4" w:themeFill="accent1" w:themeFillTint="66"/>
            <w:vAlign w:val="bottom"/>
          </w:tcPr>
          <w:p w:rsidR="004D60B5" w:rsidRPr="00D4513C" w:rsidRDefault="004D60B5" w:rsidP="00CC21BB">
            <w:pPr>
              <w:pStyle w:val="BodyText"/>
              <w:spacing w:before="0" w:after="0"/>
              <w:jc w:val="center"/>
            </w:pPr>
            <w:r w:rsidRPr="00D4513C">
              <w:rPr>
                <w:szCs w:val="22"/>
              </w:rPr>
              <w:t>199,518</w:t>
            </w:r>
          </w:p>
        </w:tc>
        <w:tc>
          <w:tcPr>
            <w:tcW w:w="1524" w:type="pct"/>
            <w:shd w:val="clear" w:color="auto" w:fill="B8CCE4" w:themeFill="accent1" w:themeFillTint="66"/>
          </w:tcPr>
          <w:p w:rsidR="004D60B5" w:rsidRDefault="004D60B5" w:rsidP="00CC21BB">
            <w:pPr>
              <w:pStyle w:val="BodyText"/>
              <w:spacing w:before="0" w:after="0"/>
              <w:jc w:val="center"/>
              <w:rPr>
                <w:szCs w:val="22"/>
              </w:rPr>
            </w:pPr>
            <w:r w:rsidRPr="006C54A6">
              <w:rPr>
                <w:szCs w:val="22"/>
              </w:rPr>
              <w:t xml:space="preserve">875,414 </w:t>
            </w:r>
          </w:p>
        </w:tc>
      </w:tr>
    </w:tbl>
    <w:p w:rsidR="004D60B5" w:rsidRPr="003E62DB" w:rsidRDefault="004D60B5" w:rsidP="004D60B5"/>
    <w:p w:rsidR="00815C4F" w:rsidRDefault="00815C4F">
      <w:pPr>
        <w:spacing w:line="240" w:lineRule="auto"/>
        <w:rPr>
          <w:b/>
        </w:rPr>
      </w:pPr>
      <w:r>
        <w:rPr>
          <w:b/>
        </w:rPr>
        <w:br w:type="page"/>
      </w:r>
    </w:p>
    <w:p w:rsidR="004D60B5" w:rsidRDefault="004D60B5" w:rsidP="004D60B5">
      <w:pPr>
        <w:pStyle w:val="BodyText"/>
        <w:rPr>
          <w:b/>
        </w:rPr>
      </w:pPr>
      <w:r w:rsidRPr="00047E2F">
        <w:rPr>
          <w:b/>
        </w:rPr>
        <w:lastRenderedPageBreak/>
        <w:t>Stock</w:t>
      </w:r>
    </w:p>
    <w:p w:rsidR="004D60B5" w:rsidRPr="005157B6" w:rsidRDefault="004D60B5" w:rsidP="004D60B5">
      <w:pPr>
        <w:pStyle w:val="Caption"/>
        <w:rPr>
          <w:sz w:val="20"/>
        </w:rPr>
      </w:pPr>
      <w:r w:rsidRPr="005157B6">
        <w:rPr>
          <w:sz w:val="20"/>
        </w:rPr>
        <w:t xml:space="preserve">Table </w:t>
      </w:r>
      <w:r w:rsidR="00667B71" w:rsidRPr="005157B6">
        <w:rPr>
          <w:sz w:val="20"/>
        </w:rPr>
        <w:fldChar w:fldCharType="begin"/>
      </w:r>
      <w:r w:rsidRPr="005157B6">
        <w:rPr>
          <w:sz w:val="20"/>
        </w:rPr>
        <w:instrText xml:space="preserve"> SEQ Table \* ARABIC </w:instrText>
      </w:r>
      <w:r w:rsidR="00667B71" w:rsidRPr="005157B6">
        <w:rPr>
          <w:sz w:val="20"/>
        </w:rPr>
        <w:fldChar w:fldCharType="separate"/>
      </w:r>
      <w:r w:rsidR="00510BC8">
        <w:rPr>
          <w:noProof/>
          <w:sz w:val="20"/>
        </w:rPr>
        <w:t>14</w:t>
      </w:r>
      <w:r w:rsidR="00667B71" w:rsidRPr="005157B6">
        <w:rPr>
          <w:sz w:val="20"/>
        </w:rPr>
        <w:fldChar w:fldCharType="end"/>
      </w:r>
      <w:r w:rsidRPr="005157B6">
        <w:rPr>
          <w:sz w:val="20"/>
        </w:rPr>
        <w:t>: Stock data, source: additional analysis</w:t>
      </w:r>
    </w:p>
    <w:tbl>
      <w:tblPr>
        <w:tblStyle w:val="TableGrid"/>
        <w:tblW w:w="5000" w:type="pct"/>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B8CCE4" w:themeFill="accent1" w:themeFillTint="66"/>
        <w:tblLook w:val="04A0"/>
      </w:tblPr>
      <w:tblGrid>
        <w:gridCol w:w="1256"/>
        <w:gridCol w:w="2452"/>
        <w:gridCol w:w="2355"/>
        <w:gridCol w:w="2658"/>
      </w:tblGrid>
      <w:tr w:rsidR="004D60B5" w:rsidRPr="00756471" w:rsidTr="00CC21BB">
        <w:trPr>
          <w:tblHeader/>
          <w:jc w:val="center"/>
        </w:trPr>
        <w:tc>
          <w:tcPr>
            <w:tcW w:w="720" w:type="pct"/>
            <w:shd w:val="clear" w:color="auto" w:fill="1F497D" w:themeFill="text2"/>
          </w:tcPr>
          <w:p w:rsidR="004D60B5" w:rsidRPr="00756471" w:rsidRDefault="004D60B5" w:rsidP="00CC21BB">
            <w:pPr>
              <w:pStyle w:val="BodyText"/>
              <w:rPr>
                <w:b/>
                <w:color w:val="FFFFFF" w:themeColor="background1"/>
              </w:rPr>
            </w:pPr>
            <w:r w:rsidRPr="00756471">
              <w:rPr>
                <w:b/>
                <w:color w:val="FFFFFF" w:themeColor="background1"/>
              </w:rPr>
              <w:t>Year</w:t>
            </w:r>
          </w:p>
        </w:tc>
        <w:tc>
          <w:tcPr>
            <w:tcW w:w="1406" w:type="pct"/>
            <w:shd w:val="clear" w:color="auto" w:fill="1F497D" w:themeFill="text2"/>
          </w:tcPr>
          <w:p w:rsidR="004D60B5" w:rsidRPr="00756471" w:rsidRDefault="004D60B5" w:rsidP="00CC21BB">
            <w:pPr>
              <w:pStyle w:val="BodyText"/>
              <w:jc w:val="center"/>
              <w:rPr>
                <w:b/>
                <w:color w:val="FFFFFF" w:themeColor="background1"/>
              </w:rPr>
            </w:pPr>
            <w:r w:rsidRPr="00756471">
              <w:rPr>
                <w:b/>
                <w:color w:val="FFFFFF" w:themeColor="background1"/>
              </w:rPr>
              <w:t>Refrigerators</w:t>
            </w:r>
          </w:p>
        </w:tc>
        <w:tc>
          <w:tcPr>
            <w:tcW w:w="1350" w:type="pct"/>
            <w:shd w:val="clear" w:color="auto" w:fill="1F497D" w:themeFill="text2"/>
          </w:tcPr>
          <w:p w:rsidR="004D60B5" w:rsidRPr="00756471" w:rsidRDefault="004D60B5" w:rsidP="00CC21BB">
            <w:pPr>
              <w:pStyle w:val="BodyText"/>
              <w:jc w:val="center"/>
              <w:rPr>
                <w:b/>
                <w:color w:val="FFFFFF" w:themeColor="background1"/>
              </w:rPr>
            </w:pPr>
            <w:r w:rsidRPr="00756471">
              <w:rPr>
                <w:b/>
                <w:color w:val="FFFFFF" w:themeColor="background1"/>
              </w:rPr>
              <w:t>Freezers</w:t>
            </w:r>
          </w:p>
        </w:tc>
        <w:tc>
          <w:tcPr>
            <w:tcW w:w="1524" w:type="pct"/>
            <w:shd w:val="clear" w:color="auto" w:fill="1F497D" w:themeFill="text2"/>
          </w:tcPr>
          <w:p w:rsidR="004D60B5" w:rsidRPr="00756471" w:rsidRDefault="004D60B5" w:rsidP="00CC21BB">
            <w:pPr>
              <w:pStyle w:val="BodyText"/>
              <w:jc w:val="center"/>
              <w:rPr>
                <w:b/>
                <w:color w:val="FFFFFF" w:themeColor="background1"/>
              </w:rPr>
            </w:pPr>
            <w:r w:rsidRPr="00756471">
              <w:rPr>
                <w:b/>
                <w:color w:val="FFFFFF" w:themeColor="background1"/>
              </w:rPr>
              <w:t>Air conditioners</w:t>
            </w:r>
          </w:p>
        </w:tc>
      </w:tr>
      <w:tr w:rsidR="004D60B5" w:rsidRPr="00756471" w:rsidTr="00CC21BB">
        <w:trPr>
          <w:jc w:val="center"/>
        </w:trPr>
        <w:tc>
          <w:tcPr>
            <w:tcW w:w="720" w:type="pct"/>
            <w:shd w:val="clear" w:color="auto" w:fill="B8CCE4" w:themeFill="accent1" w:themeFillTint="66"/>
          </w:tcPr>
          <w:p w:rsidR="004D60B5" w:rsidRPr="00756471" w:rsidRDefault="004D60B5" w:rsidP="00CC21BB">
            <w:pPr>
              <w:pStyle w:val="BodyText"/>
              <w:spacing w:before="0" w:after="0"/>
            </w:pPr>
            <w:r w:rsidRPr="00756471">
              <w:t>1994</w:t>
            </w:r>
          </w:p>
        </w:tc>
        <w:tc>
          <w:tcPr>
            <w:tcW w:w="1406"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8,192,439</w:t>
            </w:r>
          </w:p>
        </w:tc>
        <w:tc>
          <w:tcPr>
            <w:tcW w:w="1350"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3,220,839</w:t>
            </w:r>
          </w:p>
        </w:tc>
        <w:tc>
          <w:tcPr>
            <w:tcW w:w="1524" w:type="pct"/>
            <w:shd w:val="clear" w:color="auto" w:fill="B8CCE4" w:themeFill="accent1" w:themeFillTint="66"/>
          </w:tcPr>
          <w:p w:rsidR="004D60B5" w:rsidRPr="00756471" w:rsidRDefault="004D60B5" w:rsidP="00CC21BB">
            <w:pPr>
              <w:pStyle w:val="BodyText"/>
              <w:spacing w:before="0" w:after="0"/>
              <w:jc w:val="center"/>
              <w:rPr>
                <w:szCs w:val="22"/>
                <w:lang w:eastAsia="en-AU"/>
              </w:rPr>
            </w:pPr>
            <w:r w:rsidRPr="00756471">
              <w:rPr>
                <w:szCs w:val="22"/>
                <w:lang w:eastAsia="en-AU"/>
              </w:rPr>
              <w:t xml:space="preserve">2,445,894 </w:t>
            </w:r>
          </w:p>
        </w:tc>
      </w:tr>
      <w:tr w:rsidR="004D60B5" w:rsidRPr="00756471" w:rsidTr="00CC21BB">
        <w:trPr>
          <w:jc w:val="center"/>
        </w:trPr>
        <w:tc>
          <w:tcPr>
            <w:tcW w:w="720" w:type="pct"/>
            <w:shd w:val="clear" w:color="auto" w:fill="B8CCE4" w:themeFill="accent1" w:themeFillTint="66"/>
          </w:tcPr>
          <w:p w:rsidR="004D60B5" w:rsidRPr="00756471" w:rsidRDefault="004D60B5" w:rsidP="00CC21BB">
            <w:pPr>
              <w:pStyle w:val="BodyText"/>
              <w:spacing w:before="0" w:after="0"/>
            </w:pPr>
            <w:r w:rsidRPr="00756471">
              <w:t>1995</w:t>
            </w:r>
          </w:p>
        </w:tc>
        <w:tc>
          <w:tcPr>
            <w:tcW w:w="1406"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8,470,826</w:t>
            </w:r>
          </w:p>
        </w:tc>
        <w:tc>
          <w:tcPr>
            <w:tcW w:w="1350"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3,219,209</w:t>
            </w:r>
          </w:p>
        </w:tc>
        <w:tc>
          <w:tcPr>
            <w:tcW w:w="1524" w:type="pct"/>
            <w:shd w:val="clear" w:color="auto" w:fill="B8CCE4" w:themeFill="accent1" w:themeFillTint="66"/>
          </w:tcPr>
          <w:p w:rsidR="004D60B5" w:rsidRPr="00756471" w:rsidRDefault="004D60B5" w:rsidP="00CC21BB">
            <w:pPr>
              <w:pStyle w:val="BodyText"/>
              <w:spacing w:before="0" w:after="0"/>
              <w:jc w:val="center"/>
              <w:rPr>
                <w:szCs w:val="22"/>
                <w:lang w:eastAsia="en-AU"/>
              </w:rPr>
            </w:pPr>
            <w:r w:rsidRPr="00756471">
              <w:rPr>
                <w:szCs w:val="22"/>
                <w:lang w:eastAsia="en-AU"/>
              </w:rPr>
              <w:t xml:space="preserve">2,544,709 </w:t>
            </w:r>
          </w:p>
        </w:tc>
      </w:tr>
      <w:tr w:rsidR="004D60B5" w:rsidRPr="00756471" w:rsidTr="00CC21BB">
        <w:trPr>
          <w:jc w:val="center"/>
        </w:trPr>
        <w:tc>
          <w:tcPr>
            <w:tcW w:w="720" w:type="pct"/>
            <w:shd w:val="clear" w:color="auto" w:fill="B8CCE4" w:themeFill="accent1" w:themeFillTint="66"/>
          </w:tcPr>
          <w:p w:rsidR="004D60B5" w:rsidRPr="00756471" w:rsidRDefault="004D60B5" w:rsidP="00CC21BB">
            <w:pPr>
              <w:pStyle w:val="BodyText"/>
              <w:spacing w:before="0" w:after="0"/>
            </w:pPr>
            <w:r w:rsidRPr="00756471">
              <w:t>1996</w:t>
            </w:r>
          </w:p>
        </w:tc>
        <w:tc>
          <w:tcPr>
            <w:tcW w:w="1406"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8,761,123</w:t>
            </w:r>
          </w:p>
        </w:tc>
        <w:tc>
          <w:tcPr>
            <w:tcW w:w="1350"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3,209,587</w:t>
            </w:r>
          </w:p>
        </w:tc>
        <w:tc>
          <w:tcPr>
            <w:tcW w:w="1524" w:type="pct"/>
            <w:shd w:val="clear" w:color="auto" w:fill="B8CCE4" w:themeFill="accent1" w:themeFillTint="66"/>
          </w:tcPr>
          <w:p w:rsidR="004D60B5" w:rsidRPr="00756471" w:rsidRDefault="004D60B5" w:rsidP="00CC21BB">
            <w:pPr>
              <w:pStyle w:val="BodyText"/>
              <w:spacing w:before="0" w:after="0"/>
              <w:jc w:val="center"/>
              <w:rPr>
                <w:szCs w:val="22"/>
                <w:lang w:eastAsia="en-AU"/>
              </w:rPr>
            </w:pPr>
            <w:r w:rsidRPr="00756471">
              <w:rPr>
                <w:szCs w:val="22"/>
                <w:lang w:eastAsia="en-AU"/>
              </w:rPr>
              <w:t xml:space="preserve">2,648,623 </w:t>
            </w:r>
          </w:p>
        </w:tc>
      </w:tr>
      <w:tr w:rsidR="004D60B5" w:rsidRPr="00756471" w:rsidTr="00CC21BB">
        <w:trPr>
          <w:jc w:val="center"/>
        </w:trPr>
        <w:tc>
          <w:tcPr>
            <w:tcW w:w="720" w:type="pct"/>
            <w:shd w:val="clear" w:color="auto" w:fill="B8CCE4" w:themeFill="accent1" w:themeFillTint="66"/>
          </w:tcPr>
          <w:p w:rsidR="004D60B5" w:rsidRPr="00756471" w:rsidRDefault="004D60B5" w:rsidP="00CC21BB">
            <w:pPr>
              <w:pStyle w:val="BodyText"/>
              <w:spacing w:before="0" w:after="0"/>
            </w:pPr>
            <w:r w:rsidRPr="00756471">
              <w:t>1997</w:t>
            </w:r>
          </w:p>
        </w:tc>
        <w:tc>
          <w:tcPr>
            <w:tcW w:w="1406"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9,059,968</w:t>
            </w:r>
          </w:p>
        </w:tc>
        <w:tc>
          <w:tcPr>
            <w:tcW w:w="1350"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3,198,116</w:t>
            </w:r>
          </w:p>
        </w:tc>
        <w:tc>
          <w:tcPr>
            <w:tcW w:w="1524" w:type="pct"/>
            <w:shd w:val="clear" w:color="auto" w:fill="B8CCE4" w:themeFill="accent1" w:themeFillTint="66"/>
          </w:tcPr>
          <w:p w:rsidR="004D60B5" w:rsidRPr="00756471" w:rsidRDefault="004D60B5" w:rsidP="00CC21BB">
            <w:pPr>
              <w:pStyle w:val="BodyText"/>
              <w:spacing w:before="0" w:after="0"/>
              <w:jc w:val="center"/>
              <w:rPr>
                <w:szCs w:val="22"/>
                <w:lang w:eastAsia="en-AU"/>
              </w:rPr>
            </w:pPr>
            <w:r w:rsidRPr="00756471">
              <w:rPr>
                <w:szCs w:val="22"/>
                <w:lang w:eastAsia="en-AU"/>
              </w:rPr>
              <w:t xml:space="preserve">2,736,964 </w:t>
            </w:r>
          </w:p>
        </w:tc>
      </w:tr>
      <w:tr w:rsidR="004D60B5" w:rsidRPr="00756471" w:rsidTr="00CC21BB">
        <w:trPr>
          <w:jc w:val="center"/>
        </w:trPr>
        <w:tc>
          <w:tcPr>
            <w:tcW w:w="720" w:type="pct"/>
            <w:shd w:val="clear" w:color="auto" w:fill="B8CCE4" w:themeFill="accent1" w:themeFillTint="66"/>
          </w:tcPr>
          <w:p w:rsidR="004D60B5" w:rsidRPr="00756471" w:rsidRDefault="004D60B5" w:rsidP="00CC21BB">
            <w:pPr>
              <w:pStyle w:val="BodyText"/>
              <w:spacing w:before="0" w:after="0"/>
            </w:pPr>
            <w:r w:rsidRPr="00756471">
              <w:t>1998</w:t>
            </w:r>
          </w:p>
        </w:tc>
        <w:tc>
          <w:tcPr>
            <w:tcW w:w="1406"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9,376,700</w:t>
            </w:r>
          </w:p>
        </w:tc>
        <w:tc>
          <w:tcPr>
            <w:tcW w:w="1350"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3,185,276</w:t>
            </w:r>
          </w:p>
        </w:tc>
        <w:tc>
          <w:tcPr>
            <w:tcW w:w="1524" w:type="pct"/>
            <w:shd w:val="clear" w:color="auto" w:fill="B8CCE4" w:themeFill="accent1" w:themeFillTint="66"/>
          </w:tcPr>
          <w:p w:rsidR="004D60B5" w:rsidRPr="00756471" w:rsidRDefault="004D60B5" w:rsidP="00CC21BB">
            <w:pPr>
              <w:pStyle w:val="BodyText"/>
              <w:spacing w:before="0" w:after="0"/>
              <w:jc w:val="center"/>
              <w:rPr>
                <w:szCs w:val="22"/>
                <w:lang w:eastAsia="en-AU"/>
              </w:rPr>
            </w:pPr>
            <w:r w:rsidRPr="00756471">
              <w:rPr>
                <w:szCs w:val="22"/>
                <w:lang w:eastAsia="en-AU"/>
              </w:rPr>
              <w:t xml:space="preserve">2,805,207 </w:t>
            </w:r>
          </w:p>
        </w:tc>
      </w:tr>
      <w:tr w:rsidR="004D60B5" w:rsidRPr="00756471" w:rsidTr="00CC21BB">
        <w:trPr>
          <w:jc w:val="center"/>
        </w:trPr>
        <w:tc>
          <w:tcPr>
            <w:tcW w:w="720" w:type="pct"/>
            <w:shd w:val="clear" w:color="auto" w:fill="B8CCE4" w:themeFill="accent1" w:themeFillTint="66"/>
          </w:tcPr>
          <w:p w:rsidR="004D60B5" w:rsidRPr="00756471" w:rsidRDefault="004D60B5" w:rsidP="00CC21BB">
            <w:pPr>
              <w:pStyle w:val="BodyText"/>
              <w:spacing w:before="0" w:after="0"/>
            </w:pPr>
            <w:r w:rsidRPr="00756471">
              <w:t>1999</w:t>
            </w:r>
          </w:p>
        </w:tc>
        <w:tc>
          <w:tcPr>
            <w:tcW w:w="1406"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9,674,302</w:t>
            </w:r>
          </w:p>
        </w:tc>
        <w:tc>
          <w:tcPr>
            <w:tcW w:w="1350"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3,162,507</w:t>
            </w:r>
          </w:p>
        </w:tc>
        <w:tc>
          <w:tcPr>
            <w:tcW w:w="1524" w:type="pct"/>
            <w:shd w:val="clear" w:color="auto" w:fill="B8CCE4" w:themeFill="accent1" w:themeFillTint="66"/>
          </w:tcPr>
          <w:p w:rsidR="004D60B5" w:rsidRPr="00756471" w:rsidRDefault="004D60B5" w:rsidP="00CC21BB">
            <w:pPr>
              <w:pStyle w:val="BodyText"/>
              <w:spacing w:before="0" w:after="0"/>
              <w:jc w:val="center"/>
              <w:rPr>
                <w:szCs w:val="22"/>
                <w:lang w:eastAsia="en-AU"/>
              </w:rPr>
            </w:pPr>
            <w:r w:rsidRPr="00756471">
              <w:rPr>
                <w:szCs w:val="22"/>
                <w:lang w:eastAsia="en-AU"/>
              </w:rPr>
              <w:t xml:space="preserve">2,907,824 </w:t>
            </w:r>
          </w:p>
        </w:tc>
      </w:tr>
      <w:tr w:rsidR="004D60B5" w:rsidRPr="00756471" w:rsidTr="00CC21BB">
        <w:trPr>
          <w:jc w:val="center"/>
        </w:trPr>
        <w:tc>
          <w:tcPr>
            <w:tcW w:w="720" w:type="pct"/>
            <w:shd w:val="clear" w:color="auto" w:fill="B8CCE4" w:themeFill="accent1" w:themeFillTint="66"/>
          </w:tcPr>
          <w:p w:rsidR="004D60B5" w:rsidRPr="00756471" w:rsidRDefault="004D60B5" w:rsidP="00CC21BB">
            <w:pPr>
              <w:pStyle w:val="BodyText"/>
              <w:spacing w:before="0" w:after="0"/>
            </w:pPr>
            <w:r w:rsidRPr="00756471">
              <w:t>2000</w:t>
            </w:r>
          </w:p>
        </w:tc>
        <w:tc>
          <w:tcPr>
            <w:tcW w:w="1406"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9,939,205</w:t>
            </w:r>
          </w:p>
        </w:tc>
        <w:tc>
          <w:tcPr>
            <w:tcW w:w="1350"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3,131,651</w:t>
            </w:r>
          </w:p>
        </w:tc>
        <w:tc>
          <w:tcPr>
            <w:tcW w:w="1524" w:type="pct"/>
            <w:shd w:val="clear" w:color="auto" w:fill="B8CCE4" w:themeFill="accent1" w:themeFillTint="66"/>
          </w:tcPr>
          <w:p w:rsidR="004D60B5" w:rsidRPr="00756471" w:rsidRDefault="004D60B5" w:rsidP="00CC21BB">
            <w:pPr>
              <w:pStyle w:val="BodyText"/>
              <w:spacing w:before="0" w:after="0"/>
              <w:jc w:val="center"/>
              <w:rPr>
                <w:szCs w:val="22"/>
                <w:lang w:eastAsia="en-AU"/>
              </w:rPr>
            </w:pPr>
            <w:r w:rsidRPr="00756471">
              <w:rPr>
                <w:szCs w:val="22"/>
                <w:lang w:eastAsia="en-AU"/>
              </w:rPr>
              <w:t xml:space="preserve">3,261,446 </w:t>
            </w:r>
          </w:p>
        </w:tc>
      </w:tr>
      <w:tr w:rsidR="004D60B5" w:rsidRPr="00756471" w:rsidTr="00CC21BB">
        <w:trPr>
          <w:jc w:val="center"/>
        </w:trPr>
        <w:tc>
          <w:tcPr>
            <w:tcW w:w="720" w:type="pct"/>
            <w:shd w:val="clear" w:color="auto" w:fill="B8CCE4" w:themeFill="accent1" w:themeFillTint="66"/>
            <w:vAlign w:val="bottom"/>
          </w:tcPr>
          <w:p w:rsidR="004D60B5" w:rsidRPr="00756471" w:rsidRDefault="004D60B5" w:rsidP="00CC21BB">
            <w:pPr>
              <w:pStyle w:val="BodyText"/>
              <w:spacing w:before="0" w:after="0"/>
            </w:pPr>
            <w:r w:rsidRPr="00756471">
              <w:t>2001</w:t>
            </w:r>
          </w:p>
        </w:tc>
        <w:tc>
          <w:tcPr>
            <w:tcW w:w="1406"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10,188,419</w:t>
            </w:r>
          </w:p>
        </w:tc>
        <w:tc>
          <w:tcPr>
            <w:tcW w:w="1350"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3,083,188</w:t>
            </w:r>
          </w:p>
        </w:tc>
        <w:tc>
          <w:tcPr>
            <w:tcW w:w="1524" w:type="pct"/>
            <w:shd w:val="clear" w:color="auto" w:fill="B8CCE4" w:themeFill="accent1" w:themeFillTint="66"/>
          </w:tcPr>
          <w:p w:rsidR="004D60B5" w:rsidRPr="00756471" w:rsidRDefault="004D60B5" w:rsidP="00CC21BB">
            <w:pPr>
              <w:pStyle w:val="BodyText"/>
              <w:spacing w:before="0" w:after="0"/>
              <w:jc w:val="center"/>
              <w:rPr>
                <w:szCs w:val="22"/>
                <w:lang w:eastAsia="en-AU"/>
              </w:rPr>
            </w:pPr>
            <w:r w:rsidRPr="00756471">
              <w:rPr>
                <w:szCs w:val="22"/>
                <w:lang w:eastAsia="en-AU"/>
              </w:rPr>
              <w:t xml:space="preserve">3,790,391 </w:t>
            </w:r>
          </w:p>
        </w:tc>
      </w:tr>
      <w:tr w:rsidR="004D60B5" w:rsidRPr="00756471" w:rsidTr="00CC21BB">
        <w:trPr>
          <w:jc w:val="center"/>
        </w:trPr>
        <w:tc>
          <w:tcPr>
            <w:tcW w:w="720" w:type="pct"/>
            <w:shd w:val="clear" w:color="auto" w:fill="B8CCE4" w:themeFill="accent1" w:themeFillTint="66"/>
            <w:vAlign w:val="bottom"/>
          </w:tcPr>
          <w:p w:rsidR="004D60B5" w:rsidRPr="00756471" w:rsidRDefault="004D60B5" w:rsidP="00CC21BB">
            <w:pPr>
              <w:pStyle w:val="BodyText"/>
              <w:spacing w:before="0" w:after="0"/>
            </w:pPr>
            <w:r w:rsidRPr="00756471">
              <w:t>2002</w:t>
            </w:r>
          </w:p>
        </w:tc>
        <w:tc>
          <w:tcPr>
            <w:tcW w:w="1406"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10,410,249</w:t>
            </w:r>
          </w:p>
        </w:tc>
        <w:tc>
          <w:tcPr>
            <w:tcW w:w="1350"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3,021,769</w:t>
            </w:r>
          </w:p>
        </w:tc>
        <w:tc>
          <w:tcPr>
            <w:tcW w:w="1524" w:type="pct"/>
            <w:shd w:val="clear" w:color="auto" w:fill="B8CCE4" w:themeFill="accent1" w:themeFillTint="66"/>
          </w:tcPr>
          <w:p w:rsidR="004D60B5" w:rsidRPr="00756471" w:rsidRDefault="004D60B5" w:rsidP="00CC21BB">
            <w:pPr>
              <w:pStyle w:val="BodyText"/>
              <w:spacing w:before="0" w:after="0"/>
              <w:jc w:val="center"/>
              <w:rPr>
                <w:szCs w:val="22"/>
                <w:lang w:eastAsia="en-AU"/>
              </w:rPr>
            </w:pPr>
            <w:r w:rsidRPr="00756471">
              <w:rPr>
                <w:szCs w:val="22"/>
                <w:lang w:eastAsia="en-AU"/>
              </w:rPr>
              <w:t xml:space="preserve">4,422,438 </w:t>
            </w:r>
          </w:p>
        </w:tc>
      </w:tr>
      <w:tr w:rsidR="004D60B5" w:rsidRPr="00756471" w:rsidTr="00CC21BB">
        <w:trPr>
          <w:jc w:val="center"/>
        </w:trPr>
        <w:tc>
          <w:tcPr>
            <w:tcW w:w="720" w:type="pct"/>
            <w:shd w:val="clear" w:color="auto" w:fill="B8CCE4" w:themeFill="accent1" w:themeFillTint="66"/>
            <w:vAlign w:val="bottom"/>
          </w:tcPr>
          <w:p w:rsidR="004D60B5" w:rsidRPr="00756471" w:rsidRDefault="004D60B5" w:rsidP="00CC21BB">
            <w:pPr>
              <w:pStyle w:val="BodyText"/>
              <w:spacing w:before="0" w:after="0"/>
            </w:pPr>
            <w:r w:rsidRPr="00756471">
              <w:t>2003</w:t>
            </w:r>
          </w:p>
        </w:tc>
        <w:tc>
          <w:tcPr>
            <w:tcW w:w="1406"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10,674,543</w:t>
            </w:r>
          </w:p>
        </w:tc>
        <w:tc>
          <w:tcPr>
            <w:tcW w:w="1350"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2,946,426</w:t>
            </w:r>
          </w:p>
        </w:tc>
        <w:tc>
          <w:tcPr>
            <w:tcW w:w="1524" w:type="pct"/>
            <w:shd w:val="clear" w:color="auto" w:fill="B8CCE4" w:themeFill="accent1" w:themeFillTint="66"/>
          </w:tcPr>
          <w:p w:rsidR="004D60B5" w:rsidRPr="00756471" w:rsidRDefault="004D60B5" w:rsidP="00CC21BB">
            <w:pPr>
              <w:pStyle w:val="BodyText"/>
              <w:spacing w:before="0" w:after="0"/>
              <w:jc w:val="center"/>
              <w:rPr>
                <w:szCs w:val="22"/>
                <w:lang w:eastAsia="en-AU"/>
              </w:rPr>
            </w:pPr>
            <w:r w:rsidRPr="00756471">
              <w:rPr>
                <w:szCs w:val="22"/>
                <w:lang w:eastAsia="en-AU"/>
              </w:rPr>
              <w:t xml:space="preserve">5,051,631 </w:t>
            </w:r>
          </w:p>
        </w:tc>
      </w:tr>
      <w:tr w:rsidR="004D60B5" w:rsidRPr="00756471" w:rsidTr="00CC21BB">
        <w:trPr>
          <w:jc w:val="center"/>
        </w:trPr>
        <w:tc>
          <w:tcPr>
            <w:tcW w:w="720" w:type="pct"/>
            <w:shd w:val="clear" w:color="auto" w:fill="B8CCE4" w:themeFill="accent1" w:themeFillTint="66"/>
            <w:vAlign w:val="bottom"/>
          </w:tcPr>
          <w:p w:rsidR="004D60B5" w:rsidRPr="00756471" w:rsidRDefault="004D60B5" w:rsidP="00CC21BB">
            <w:pPr>
              <w:pStyle w:val="BodyText"/>
              <w:spacing w:before="0" w:after="0"/>
            </w:pPr>
            <w:r w:rsidRPr="00756471">
              <w:t>2004</w:t>
            </w:r>
          </w:p>
        </w:tc>
        <w:tc>
          <w:tcPr>
            <w:tcW w:w="1406"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11,068,345</w:t>
            </w:r>
          </w:p>
        </w:tc>
        <w:tc>
          <w:tcPr>
            <w:tcW w:w="1350"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2,893,774</w:t>
            </w:r>
          </w:p>
        </w:tc>
        <w:tc>
          <w:tcPr>
            <w:tcW w:w="1524" w:type="pct"/>
            <w:shd w:val="clear" w:color="auto" w:fill="B8CCE4" w:themeFill="accent1" w:themeFillTint="66"/>
          </w:tcPr>
          <w:p w:rsidR="004D60B5" w:rsidRPr="00756471" w:rsidRDefault="004D60B5" w:rsidP="00CC21BB">
            <w:pPr>
              <w:pStyle w:val="BodyText"/>
              <w:spacing w:before="0" w:after="0"/>
              <w:jc w:val="center"/>
              <w:rPr>
                <w:szCs w:val="22"/>
                <w:lang w:eastAsia="en-AU"/>
              </w:rPr>
            </w:pPr>
            <w:r w:rsidRPr="00756471">
              <w:rPr>
                <w:szCs w:val="22"/>
                <w:lang w:eastAsia="en-AU"/>
              </w:rPr>
              <w:t xml:space="preserve">5,763,118 </w:t>
            </w:r>
          </w:p>
        </w:tc>
      </w:tr>
      <w:tr w:rsidR="004D60B5" w:rsidRPr="00756471" w:rsidTr="00CC21BB">
        <w:trPr>
          <w:jc w:val="center"/>
        </w:trPr>
        <w:tc>
          <w:tcPr>
            <w:tcW w:w="720" w:type="pct"/>
            <w:shd w:val="clear" w:color="auto" w:fill="B8CCE4" w:themeFill="accent1" w:themeFillTint="66"/>
            <w:vAlign w:val="bottom"/>
          </w:tcPr>
          <w:p w:rsidR="004D60B5" w:rsidRPr="00756471" w:rsidRDefault="004D60B5" w:rsidP="00CC21BB">
            <w:pPr>
              <w:pStyle w:val="BodyText"/>
              <w:spacing w:before="0" w:after="0"/>
            </w:pPr>
            <w:r w:rsidRPr="00756471">
              <w:t>2005</w:t>
            </w:r>
          </w:p>
        </w:tc>
        <w:tc>
          <w:tcPr>
            <w:tcW w:w="1406"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11,428,670</w:t>
            </w:r>
          </w:p>
        </w:tc>
        <w:tc>
          <w:tcPr>
            <w:tcW w:w="1350"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2,848,587</w:t>
            </w:r>
          </w:p>
        </w:tc>
        <w:tc>
          <w:tcPr>
            <w:tcW w:w="1524" w:type="pct"/>
            <w:shd w:val="clear" w:color="auto" w:fill="B8CCE4" w:themeFill="accent1" w:themeFillTint="66"/>
          </w:tcPr>
          <w:p w:rsidR="004D60B5" w:rsidRPr="00756471" w:rsidRDefault="004D60B5" w:rsidP="00CC21BB">
            <w:pPr>
              <w:pStyle w:val="BodyText"/>
              <w:spacing w:before="0" w:after="0"/>
              <w:jc w:val="center"/>
              <w:rPr>
                <w:szCs w:val="22"/>
                <w:lang w:eastAsia="en-AU"/>
              </w:rPr>
            </w:pPr>
            <w:r w:rsidRPr="00756471">
              <w:rPr>
                <w:szCs w:val="22"/>
                <w:lang w:eastAsia="en-AU"/>
              </w:rPr>
              <w:t xml:space="preserve">6,563,334 </w:t>
            </w:r>
          </w:p>
        </w:tc>
      </w:tr>
      <w:tr w:rsidR="004D60B5" w:rsidRPr="00756471" w:rsidTr="00CC21BB">
        <w:trPr>
          <w:jc w:val="center"/>
        </w:trPr>
        <w:tc>
          <w:tcPr>
            <w:tcW w:w="720" w:type="pct"/>
            <w:shd w:val="clear" w:color="auto" w:fill="B8CCE4" w:themeFill="accent1" w:themeFillTint="66"/>
            <w:vAlign w:val="bottom"/>
          </w:tcPr>
          <w:p w:rsidR="004D60B5" w:rsidRPr="00756471" w:rsidRDefault="004D60B5" w:rsidP="00CC21BB">
            <w:pPr>
              <w:pStyle w:val="BodyText"/>
              <w:spacing w:before="0" w:after="0"/>
            </w:pPr>
            <w:r w:rsidRPr="00756471">
              <w:t>2006</w:t>
            </w:r>
          </w:p>
        </w:tc>
        <w:tc>
          <w:tcPr>
            <w:tcW w:w="1406"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11,863,457</w:t>
            </w:r>
          </w:p>
        </w:tc>
        <w:tc>
          <w:tcPr>
            <w:tcW w:w="1350"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2,835,900</w:t>
            </w:r>
          </w:p>
        </w:tc>
        <w:tc>
          <w:tcPr>
            <w:tcW w:w="1524" w:type="pct"/>
            <w:shd w:val="clear" w:color="auto" w:fill="B8CCE4" w:themeFill="accent1" w:themeFillTint="66"/>
          </w:tcPr>
          <w:p w:rsidR="004D60B5" w:rsidRPr="00756471" w:rsidRDefault="004D60B5" w:rsidP="00CC21BB">
            <w:pPr>
              <w:pStyle w:val="BodyText"/>
              <w:spacing w:before="0" w:after="0"/>
              <w:jc w:val="center"/>
              <w:rPr>
                <w:szCs w:val="22"/>
                <w:lang w:eastAsia="en-AU"/>
              </w:rPr>
            </w:pPr>
            <w:r w:rsidRPr="00756471">
              <w:rPr>
                <w:szCs w:val="22"/>
                <w:lang w:eastAsia="en-AU"/>
              </w:rPr>
              <w:t xml:space="preserve">7,542,663 </w:t>
            </w:r>
          </w:p>
        </w:tc>
      </w:tr>
      <w:tr w:rsidR="004D60B5" w:rsidRPr="00756471" w:rsidTr="00CC21BB">
        <w:trPr>
          <w:jc w:val="center"/>
        </w:trPr>
        <w:tc>
          <w:tcPr>
            <w:tcW w:w="720" w:type="pct"/>
            <w:shd w:val="clear" w:color="auto" w:fill="B8CCE4" w:themeFill="accent1" w:themeFillTint="66"/>
            <w:vAlign w:val="bottom"/>
          </w:tcPr>
          <w:p w:rsidR="004D60B5" w:rsidRPr="00756471" w:rsidRDefault="004D60B5" w:rsidP="00CC21BB">
            <w:pPr>
              <w:pStyle w:val="BodyText"/>
              <w:spacing w:before="0" w:after="0"/>
            </w:pPr>
            <w:r w:rsidRPr="00756471">
              <w:t>2007</w:t>
            </w:r>
          </w:p>
        </w:tc>
        <w:tc>
          <w:tcPr>
            <w:tcW w:w="1406"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12,262,069</w:t>
            </w:r>
          </w:p>
        </w:tc>
        <w:tc>
          <w:tcPr>
            <w:tcW w:w="1350"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2,816,504</w:t>
            </w:r>
          </w:p>
        </w:tc>
        <w:tc>
          <w:tcPr>
            <w:tcW w:w="1524" w:type="pct"/>
            <w:shd w:val="clear" w:color="auto" w:fill="B8CCE4" w:themeFill="accent1" w:themeFillTint="66"/>
          </w:tcPr>
          <w:p w:rsidR="004D60B5" w:rsidRPr="00756471" w:rsidRDefault="004D60B5" w:rsidP="00CC21BB">
            <w:pPr>
              <w:pStyle w:val="BodyText"/>
              <w:spacing w:before="0" w:after="0"/>
              <w:jc w:val="center"/>
              <w:rPr>
                <w:szCs w:val="22"/>
                <w:lang w:eastAsia="en-AU"/>
              </w:rPr>
            </w:pPr>
            <w:r w:rsidRPr="00756471">
              <w:rPr>
                <w:szCs w:val="22"/>
                <w:lang w:eastAsia="en-AU"/>
              </w:rPr>
              <w:t xml:space="preserve">8,371,407 </w:t>
            </w:r>
          </w:p>
        </w:tc>
      </w:tr>
      <w:tr w:rsidR="004D60B5" w:rsidRPr="00756471" w:rsidTr="00CC21BB">
        <w:trPr>
          <w:jc w:val="center"/>
        </w:trPr>
        <w:tc>
          <w:tcPr>
            <w:tcW w:w="720" w:type="pct"/>
            <w:shd w:val="clear" w:color="auto" w:fill="B8CCE4" w:themeFill="accent1" w:themeFillTint="66"/>
            <w:vAlign w:val="bottom"/>
          </w:tcPr>
          <w:p w:rsidR="004D60B5" w:rsidRPr="00756471" w:rsidRDefault="004D60B5" w:rsidP="00CC21BB">
            <w:pPr>
              <w:pStyle w:val="BodyText"/>
              <w:spacing w:before="0" w:after="0"/>
            </w:pPr>
            <w:r w:rsidRPr="00756471">
              <w:t>2008</w:t>
            </w:r>
          </w:p>
        </w:tc>
        <w:tc>
          <w:tcPr>
            <w:tcW w:w="1406"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12,675,643</w:t>
            </w:r>
          </w:p>
        </w:tc>
        <w:tc>
          <w:tcPr>
            <w:tcW w:w="1350"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2,833,476</w:t>
            </w:r>
          </w:p>
        </w:tc>
        <w:tc>
          <w:tcPr>
            <w:tcW w:w="1524" w:type="pct"/>
            <w:shd w:val="clear" w:color="auto" w:fill="B8CCE4" w:themeFill="accent1" w:themeFillTint="66"/>
          </w:tcPr>
          <w:p w:rsidR="004D60B5" w:rsidRPr="00756471" w:rsidRDefault="004D60B5" w:rsidP="00CC21BB">
            <w:pPr>
              <w:pStyle w:val="BodyText"/>
              <w:spacing w:before="0" w:after="0"/>
              <w:jc w:val="center"/>
              <w:rPr>
                <w:szCs w:val="22"/>
                <w:lang w:eastAsia="en-AU"/>
              </w:rPr>
            </w:pPr>
            <w:r w:rsidRPr="00756471">
              <w:rPr>
                <w:szCs w:val="22"/>
                <w:lang w:eastAsia="en-AU"/>
              </w:rPr>
              <w:t xml:space="preserve">9,077,124 </w:t>
            </w:r>
          </w:p>
        </w:tc>
      </w:tr>
      <w:tr w:rsidR="004D60B5" w:rsidRPr="00756471" w:rsidTr="00CC21BB">
        <w:trPr>
          <w:jc w:val="center"/>
        </w:trPr>
        <w:tc>
          <w:tcPr>
            <w:tcW w:w="720" w:type="pct"/>
            <w:shd w:val="clear" w:color="auto" w:fill="B8CCE4" w:themeFill="accent1" w:themeFillTint="66"/>
            <w:vAlign w:val="bottom"/>
          </w:tcPr>
          <w:p w:rsidR="004D60B5" w:rsidRPr="00756471" w:rsidRDefault="004D60B5" w:rsidP="00CC21BB">
            <w:pPr>
              <w:pStyle w:val="BodyText"/>
              <w:spacing w:before="0" w:after="0"/>
            </w:pPr>
            <w:r w:rsidRPr="00756471">
              <w:t>2009</w:t>
            </w:r>
          </w:p>
        </w:tc>
        <w:tc>
          <w:tcPr>
            <w:tcW w:w="1406"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13,062,356</w:t>
            </w:r>
          </w:p>
        </w:tc>
        <w:tc>
          <w:tcPr>
            <w:tcW w:w="1350"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2,832,959</w:t>
            </w:r>
          </w:p>
        </w:tc>
        <w:tc>
          <w:tcPr>
            <w:tcW w:w="1524" w:type="pct"/>
            <w:shd w:val="clear" w:color="auto" w:fill="B8CCE4" w:themeFill="accent1" w:themeFillTint="66"/>
          </w:tcPr>
          <w:p w:rsidR="004D60B5" w:rsidRPr="00756471" w:rsidRDefault="004D60B5" w:rsidP="00CC21BB">
            <w:pPr>
              <w:pStyle w:val="BodyText"/>
              <w:spacing w:before="0" w:after="0"/>
              <w:jc w:val="center"/>
              <w:rPr>
                <w:szCs w:val="22"/>
                <w:lang w:eastAsia="en-AU"/>
              </w:rPr>
            </w:pPr>
            <w:r w:rsidRPr="00756471">
              <w:rPr>
                <w:szCs w:val="22"/>
                <w:lang w:eastAsia="en-AU"/>
              </w:rPr>
              <w:t xml:space="preserve">9,985,297 </w:t>
            </w:r>
          </w:p>
        </w:tc>
      </w:tr>
      <w:tr w:rsidR="004D60B5" w:rsidRPr="00756471" w:rsidTr="00CC21BB">
        <w:trPr>
          <w:jc w:val="center"/>
        </w:trPr>
        <w:tc>
          <w:tcPr>
            <w:tcW w:w="720" w:type="pct"/>
            <w:shd w:val="clear" w:color="auto" w:fill="B8CCE4" w:themeFill="accent1" w:themeFillTint="66"/>
            <w:vAlign w:val="bottom"/>
          </w:tcPr>
          <w:p w:rsidR="004D60B5" w:rsidRPr="00756471" w:rsidRDefault="004D60B5" w:rsidP="00CC21BB">
            <w:pPr>
              <w:pStyle w:val="BodyText"/>
              <w:spacing w:before="0" w:after="0"/>
            </w:pPr>
            <w:r w:rsidRPr="00756471">
              <w:t>2010</w:t>
            </w:r>
          </w:p>
        </w:tc>
        <w:tc>
          <w:tcPr>
            <w:tcW w:w="1406"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13,444,833</w:t>
            </w:r>
          </w:p>
        </w:tc>
        <w:tc>
          <w:tcPr>
            <w:tcW w:w="1350"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2,844,290</w:t>
            </w:r>
          </w:p>
        </w:tc>
        <w:tc>
          <w:tcPr>
            <w:tcW w:w="1524" w:type="pct"/>
            <w:shd w:val="clear" w:color="auto" w:fill="B8CCE4" w:themeFill="accent1" w:themeFillTint="66"/>
          </w:tcPr>
          <w:p w:rsidR="004D60B5" w:rsidRPr="00756471" w:rsidRDefault="004D60B5" w:rsidP="00CC21BB">
            <w:pPr>
              <w:pStyle w:val="BodyText"/>
              <w:spacing w:before="0" w:after="0"/>
              <w:jc w:val="center"/>
              <w:rPr>
                <w:szCs w:val="22"/>
                <w:lang w:eastAsia="en-AU"/>
              </w:rPr>
            </w:pPr>
            <w:r w:rsidRPr="00756471">
              <w:rPr>
                <w:szCs w:val="22"/>
                <w:lang w:eastAsia="en-AU"/>
              </w:rPr>
              <w:t xml:space="preserve">10,569,452 </w:t>
            </w:r>
          </w:p>
        </w:tc>
      </w:tr>
      <w:tr w:rsidR="004D60B5" w:rsidRPr="00756471" w:rsidTr="00CC21BB">
        <w:trPr>
          <w:jc w:val="center"/>
        </w:trPr>
        <w:tc>
          <w:tcPr>
            <w:tcW w:w="720" w:type="pct"/>
            <w:shd w:val="clear" w:color="auto" w:fill="B8CCE4" w:themeFill="accent1" w:themeFillTint="66"/>
            <w:vAlign w:val="bottom"/>
          </w:tcPr>
          <w:p w:rsidR="004D60B5" w:rsidRPr="00756471" w:rsidRDefault="004D60B5" w:rsidP="00CC21BB">
            <w:pPr>
              <w:pStyle w:val="BodyText"/>
              <w:spacing w:before="0" w:after="0"/>
            </w:pPr>
            <w:r w:rsidRPr="00756471">
              <w:t>2011</w:t>
            </w:r>
          </w:p>
        </w:tc>
        <w:tc>
          <w:tcPr>
            <w:tcW w:w="1406"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13,868,786</w:t>
            </w:r>
          </w:p>
        </w:tc>
        <w:tc>
          <w:tcPr>
            <w:tcW w:w="1350"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2,866,384</w:t>
            </w:r>
          </w:p>
        </w:tc>
        <w:tc>
          <w:tcPr>
            <w:tcW w:w="1524" w:type="pct"/>
            <w:shd w:val="clear" w:color="auto" w:fill="B8CCE4" w:themeFill="accent1" w:themeFillTint="66"/>
          </w:tcPr>
          <w:p w:rsidR="004D60B5" w:rsidRPr="00756471" w:rsidRDefault="004D60B5" w:rsidP="00CC21BB">
            <w:pPr>
              <w:pStyle w:val="BodyText"/>
              <w:spacing w:before="0" w:after="0"/>
              <w:jc w:val="center"/>
              <w:rPr>
                <w:szCs w:val="22"/>
                <w:lang w:eastAsia="en-AU"/>
              </w:rPr>
            </w:pPr>
            <w:r w:rsidRPr="00756471">
              <w:rPr>
                <w:szCs w:val="22"/>
                <w:lang w:eastAsia="en-AU"/>
              </w:rPr>
              <w:t xml:space="preserve">11,134,731 </w:t>
            </w:r>
          </w:p>
        </w:tc>
      </w:tr>
      <w:tr w:rsidR="004D60B5" w:rsidRPr="00756471" w:rsidTr="00CC21BB">
        <w:trPr>
          <w:jc w:val="center"/>
        </w:trPr>
        <w:tc>
          <w:tcPr>
            <w:tcW w:w="720" w:type="pct"/>
            <w:shd w:val="clear" w:color="auto" w:fill="B8CCE4" w:themeFill="accent1" w:themeFillTint="66"/>
            <w:vAlign w:val="bottom"/>
          </w:tcPr>
          <w:p w:rsidR="004D60B5" w:rsidRPr="00756471" w:rsidRDefault="004D60B5" w:rsidP="00CC21BB">
            <w:pPr>
              <w:pStyle w:val="BodyText"/>
              <w:spacing w:before="0" w:after="0"/>
            </w:pPr>
            <w:r w:rsidRPr="00756471">
              <w:t>2012</w:t>
            </w:r>
          </w:p>
        </w:tc>
        <w:tc>
          <w:tcPr>
            <w:tcW w:w="1406"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14,240,147</w:t>
            </w:r>
          </w:p>
        </w:tc>
        <w:tc>
          <w:tcPr>
            <w:tcW w:w="1350"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2,895,623</w:t>
            </w:r>
          </w:p>
        </w:tc>
        <w:tc>
          <w:tcPr>
            <w:tcW w:w="1524" w:type="pct"/>
            <w:shd w:val="clear" w:color="auto" w:fill="B8CCE4" w:themeFill="accent1" w:themeFillTint="66"/>
          </w:tcPr>
          <w:p w:rsidR="004D60B5" w:rsidRPr="00756471" w:rsidRDefault="004D60B5" w:rsidP="00CC21BB">
            <w:pPr>
              <w:pStyle w:val="BodyText"/>
              <w:spacing w:before="0" w:after="0"/>
              <w:jc w:val="center"/>
              <w:rPr>
                <w:szCs w:val="22"/>
                <w:lang w:eastAsia="en-AU"/>
              </w:rPr>
            </w:pPr>
            <w:r w:rsidRPr="00756471">
              <w:rPr>
                <w:szCs w:val="22"/>
                <w:lang w:eastAsia="en-AU"/>
              </w:rPr>
              <w:t xml:space="preserve">11,507,804 </w:t>
            </w:r>
          </w:p>
        </w:tc>
      </w:tr>
      <w:tr w:rsidR="004D60B5" w:rsidRPr="00756471" w:rsidTr="00CC21BB">
        <w:trPr>
          <w:jc w:val="center"/>
        </w:trPr>
        <w:tc>
          <w:tcPr>
            <w:tcW w:w="720" w:type="pct"/>
            <w:shd w:val="clear" w:color="auto" w:fill="B8CCE4" w:themeFill="accent1" w:themeFillTint="66"/>
            <w:vAlign w:val="bottom"/>
          </w:tcPr>
          <w:p w:rsidR="004D60B5" w:rsidRPr="00756471" w:rsidRDefault="004D60B5" w:rsidP="00CC21BB">
            <w:pPr>
              <w:pStyle w:val="BodyText"/>
              <w:spacing w:before="0" w:after="0"/>
            </w:pPr>
            <w:r w:rsidRPr="00756471">
              <w:t>2013</w:t>
            </w:r>
          </w:p>
        </w:tc>
        <w:tc>
          <w:tcPr>
            <w:tcW w:w="1406"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14,579,867</w:t>
            </w:r>
          </w:p>
        </w:tc>
        <w:tc>
          <w:tcPr>
            <w:tcW w:w="1350"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2,929,033</w:t>
            </w:r>
          </w:p>
        </w:tc>
        <w:tc>
          <w:tcPr>
            <w:tcW w:w="1524" w:type="pct"/>
            <w:shd w:val="clear" w:color="auto" w:fill="B8CCE4" w:themeFill="accent1" w:themeFillTint="66"/>
          </w:tcPr>
          <w:p w:rsidR="004D60B5" w:rsidRPr="00756471" w:rsidRDefault="004D60B5" w:rsidP="00CC21BB">
            <w:pPr>
              <w:pStyle w:val="BodyText"/>
              <w:spacing w:before="0" w:after="0"/>
              <w:jc w:val="center"/>
              <w:rPr>
                <w:szCs w:val="22"/>
                <w:lang w:eastAsia="en-AU"/>
              </w:rPr>
            </w:pPr>
            <w:r w:rsidRPr="00756471">
              <w:rPr>
                <w:szCs w:val="22"/>
                <w:lang w:eastAsia="en-AU"/>
              </w:rPr>
              <w:t xml:space="preserve">11,759,190 </w:t>
            </w:r>
          </w:p>
        </w:tc>
      </w:tr>
      <w:tr w:rsidR="004D60B5" w:rsidRPr="00756471" w:rsidTr="00CC21BB">
        <w:trPr>
          <w:jc w:val="center"/>
        </w:trPr>
        <w:tc>
          <w:tcPr>
            <w:tcW w:w="720" w:type="pct"/>
            <w:shd w:val="clear" w:color="auto" w:fill="B8CCE4" w:themeFill="accent1" w:themeFillTint="66"/>
            <w:vAlign w:val="bottom"/>
          </w:tcPr>
          <w:p w:rsidR="004D60B5" w:rsidRPr="00756471" w:rsidRDefault="004D60B5" w:rsidP="00CC21BB">
            <w:pPr>
              <w:pStyle w:val="BodyText"/>
              <w:spacing w:before="0" w:after="0"/>
            </w:pPr>
            <w:r w:rsidRPr="00756471">
              <w:t>2014</w:t>
            </w:r>
          </w:p>
        </w:tc>
        <w:tc>
          <w:tcPr>
            <w:tcW w:w="1406"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14,804,517</w:t>
            </w:r>
          </w:p>
        </w:tc>
        <w:tc>
          <w:tcPr>
            <w:tcW w:w="1350"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2,965,150</w:t>
            </w:r>
          </w:p>
        </w:tc>
        <w:tc>
          <w:tcPr>
            <w:tcW w:w="1524" w:type="pct"/>
            <w:shd w:val="clear" w:color="auto" w:fill="B8CCE4" w:themeFill="accent1" w:themeFillTint="66"/>
          </w:tcPr>
          <w:p w:rsidR="004D60B5" w:rsidRPr="00756471" w:rsidRDefault="004D60B5" w:rsidP="00CC21BB">
            <w:pPr>
              <w:pStyle w:val="BodyText"/>
              <w:spacing w:before="0" w:after="0"/>
              <w:jc w:val="center"/>
              <w:rPr>
                <w:szCs w:val="22"/>
                <w:lang w:eastAsia="en-AU"/>
              </w:rPr>
            </w:pPr>
            <w:r w:rsidRPr="00756471">
              <w:rPr>
                <w:szCs w:val="22"/>
                <w:lang w:eastAsia="en-AU"/>
              </w:rPr>
              <w:t xml:space="preserve">12,062,586 </w:t>
            </w:r>
          </w:p>
        </w:tc>
      </w:tr>
      <w:tr w:rsidR="004D60B5" w:rsidRPr="00756471" w:rsidTr="00CC21BB">
        <w:trPr>
          <w:jc w:val="center"/>
        </w:trPr>
        <w:tc>
          <w:tcPr>
            <w:tcW w:w="720" w:type="pct"/>
            <w:shd w:val="clear" w:color="auto" w:fill="B8CCE4" w:themeFill="accent1" w:themeFillTint="66"/>
            <w:vAlign w:val="bottom"/>
          </w:tcPr>
          <w:p w:rsidR="004D60B5" w:rsidRPr="00756471" w:rsidRDefault="004D60B5" w:rsidP="00CC21BB">
            <w:pPr>
              <w:pStyle w:val="BodyText"/>
              <w:spacing w:before="0" w:after="0"/>
            </w:pPr>
            <w:r w:rsidRPr="00756471">
              <w:t>2015</w:t>
            </w:r>
          </w:p>
        </w:tc>
        <w:tc>
          <w:tcPr>
            <w:tcW w:w="1406"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15,027,163</w:t>
            </w:r>
          </w:p>
        </w:tc>
        <w:tc>
          <w:tcPr>
            <w:tcW w:w="1350"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3,000,069</w:t>
            </w:r>
          </w:p>
        </w:tc>
        <w:tc>
          <w:tcPr>
            <w:tcW w:w="1524" w:type="pct"/>
            <w:shd w:val="clear" w:color="auto" w:fill="B8CCE4" w:themeFill="accent1" w:themeFillTint="66"/>
          </w:tcPr>
          <w:p w:rsidR="004D60B5" w:rsidRPr="00756471" w:rsidRDefault="004D60B5" w:rsidP="00CC21BB">
            <w:pPr>
              <w:pStyle w:val="BodyText"/>
              <w:spacing w:before="0" w:after="0"/>
              <w:jc w:val="center"/>
              <w:rPr>
                <w:szCs w:val="22"/>
                <w:lang w:eastAsia="en-AU"/>
              </w:rPr>
            </w:pPr>
            <w:r w:rsidRPr="00756471">
              <w:rPr>
                <w:szCs w:val="22"/>
                <w:lang w:eastAsia="en-AU"/>
              </w:rPr>
              <w:t xml:space="preserve">12,374,573 </w:t>
            </w:r>
          </w:p>
        </w:tc>
      </w:tr>
      <w:tr w:rsidR="004D60B5" w:rsidRPr="00756471" w:rsidTr="00CC21BB">
        <w:trPr>
          <w:jc w:val="center"/>
        </w:trPr>
        <w:tc>
          <w:tcPr>
            <w:tcW w:w="720" w:type="pct"/>
            <w:shd w:val="clear" w:color="auto" w:fill="B8CCE4" w:themeFill="accent1" w:themeFillTint="66"/>
            <w:vAlign w:val="bottom"/>
          </w:tcPr>
          <w:p w:rsidR="004D60B5" w:rsidRPr="00756471" w:rsidRDefault="004D60B5" w:rsidP="00CC21BB">
            <w:pPr>
              <w:pStyle w:val="BodyText"/>
              <w:spacing w:before="0" w:after="0"/>
            </w:pPr>
            <w:r w:rsidRPr="00756471">
              <w:t>2016</w:t>
            </w:r>
          </w:p>
        </w:tc>
        <w:tc>
          <w:tcPr>
            <w:tcW w:w="1406"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15,243,677</w:t>
            </w:r>
          </w:p>
        </w:tc>
        <w:tc>
          <w:tcPr>
            <w:tcW w:w="1350"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3,030,329</w:t>
            </w:r>
          </w:p>
        </w:tc>
        <w:tc>
          <w:tcPr>
            <w:tcW w:w="1524" w:type="pct"/>
            <w:shd w:val="clear" w:color="auto" w:fill="B8CCE4" w:themeFill="accent1" w:themeFillTint="66"/>
          </w:tcPr>
          <w:p w:rsidR="004D60B5" w:rsidRPr="00756471" w:rsidRDefault="004D60B5" w:rsidP="00CC21BB">
            <w:pPr>
              <w:pStyle w:val="BodyText"/>
              <w:spacing w:before="0" w:after="0"/>
              <w:jc w:val="center"/>
              <w:rPr>
                <w:szCs w:val="22"/>
                <w:lang w:eastAsia="en-AU"/>
              </w:rPr>
            </w:pPr>
            <w:r w:rsidRPr="00756471">
              <w:rPr>
                <w:szCs w:val="22"/>
                <w:lang w:eastAsia="en-AU"/>
              </w:rPr>
              <w:t xml:space="preserve">12,700,564 </w:t>
            </w:r>
          </w:p>
        </w:tc>
      </w:tr>
      <w:tr w:rsidR="004D60B5" w:rsidRPr="00756471" w:rsidTr="00CC21BB">
        <w:trPr>
          <w:jc w:val="center"/>
        </w:trPr>
        <w:tc>
          <w:tcPr>
            <w:tcW w:w="720" w:type="pct"/>
            <w:shd w:val="clear" w:color="auto" w:fill="B8CCE4" w:themeFill="accent1" w:themeFillTint="66"/>
            <w:vAlign w:val="bottom"/>
          </w:tcPr>
          <w:p w:rsidR="004D60B5" w:rsidRPr="00756471" w:rsidRDefault="004D60B5" w:rsidP="00CC21BB">
            <w:pPr>
              <w:pStyle w:val="BodyText"/>
              <w:spacing w:before="0" w:after="0"/>
            </w:pPr>
            <w:r w:rsidRPr="00756471">
              <w:t>2017</w:t>
            </w:r>
          </w:p>
        </w:tc>
        <w:tc>
          <w:tcPr>
            <w:tcW w:w="1406"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15,450,174</w:t>
            </w:r>
          </w:p>
        </w:tc>
        <w:tc>
          <w:tcPr>
            <w:tcW w:w="1350"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3,053,107</w:t>
            </w:r>
          </w:p>
        </w:tc>
        <w:tc>
          <w:tcPr>
            <w:tcW w:w="1524" w:type="pct"/>
            <w:shd w:val="clear" w:color="auto" w:fill="B8CCE4" w:themeFill="accent1" w:themeFillTint="66"/>
          </w:tcPr>
          <w:p w:rsidR="004D60B5" w:rsidRPr="00756471" w:rsidRDefault="004D60B5" w:rsidP="00CC21BB">
            <w:pPr>
              <w:pStyle w:val="BodyText"/>
              <w:spacing w:before="0" w:after="0"/>
              <w:jc w:val="center"/>
              <w:rPr>
                <w:szCs w:val="22"/>
                <w:lang w:eastAsia="en-AU"/>
              </w:rPr>
            </w:pPr>
            <w:r w:rsidRPr="00756471">
              <w:rPr>
                <w:szCs w:val="22"/>
                <w:lang w:eastAsia="en-AU"/>
              </w:rPr>
              <w:t xml:space="preserve">13,032,472 </w:t>
            </w:r>
          </w:p>
        </w:tc>
      </w:tr>
      <w:tr w:rsidR="004D60B5" w:rsidRPr="00756471" w:rsidTr="00CC21BB">
        <w:trPr>
          <w:jc w:val="center"/>
        </w:trPr>
        <w:tc>
          <w:tcPr>
            <w:tcW w:w="720" w:type="pct"/>
            <w:shd w:val="clear" w:color="auto" w:fill="B8CCE4" w:themeFill="accent1" w:themeFillTint="66"/>
            <w:vAlign w:val="bottom"/>
          </w:tcPr>
          <w:p w:rsidR="004D60B5" w:rsidRPr="00756471" w:rsidRDefault="004D60B5" w:rsidP="00CC21BB">
            <w:pPr>
              <w:pStyle w:val="BodyText"/>
              <w:spacing w:before="0" w:after="0"/>
            </w:pPr>
            <w:r w:rsidRPr="00756471">
              <w:t>2018</w:t>
            </w:r>
          </w:p>
        </w:tc>
        <w:tc>
          <w:tcPr>
            <w:tcW w:w="1406"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15,651,623</w:t>
            </w:r>
          </w:p>
        </w:tc>
        <w:tc>
          <w:tcPr>
            <w:tcW w:w="1350"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3,064,953</w:t>
            </w:r>
          </w:p>
        </w:tc>
        <w:tc>
          <w:tcPr>
            <w:tcW w:w="1524" w:type="pct"/>
            <w:shd w:val="clear" w:color="auto" w:fill="B8CCE4" w:themeFill="accent1" w:themeFillTint="66"/>
          </w:tcPr>
          <w:p w:rsidR="004D60B5" w:rsidRPr="00756471" w:rsidRDefault="004D60B5" w:rsidP="00CC21BB">
            <w:pPr>
              <w:pStyle w:val="BodyText"/>
              <w:spacing w:before="0" w:after="0"/>
              <w:jc w:val="center"/>
              <w:rPr>
                <w:szCs w:val="22"/>
                <w:lang w:eastAsia="en-AU"/>
              </w:rPr>
            </w:pPr>
            <w:r w:rsidRPr="00756471">
              <w:rPr>
                <w:szCs w:val="22"/>
                <w:lang w:eastAsia="en-AU"/>
              </w:rPr>
              <w:t xml:space="preserve">13,349,792 </w:t>
            </w:r>
          </w:p>
        </w:tc>
      </w:tr>
      <w:tr w:rsidR="004D60B5" w:rsidRPr="00756471" w:rsidTr="00CC21BB">
        <w:trPr>
          <w:jc w:val="center"/>
        </w:trPr>
        <w:tc>
          <w:tcPr>
            <w:tcW w:w="720" w:type="pct"/>
            <w:shd w:val="clear" w:color="auto" w:fill="B8CCE4" w:themeFill="accent1" w:themeFillTint="66"/>
            <w:vAlign w:val="bottom"/>
          </w:tcPr>
          <w:p w:rsidR="004D60B5" w:rsidRPr="00756471" w:rsidRDefault="004D60B5" w:rsidP="00CC21BB">
            <w:pPr>
              <w:pStyle w:val="BodyText"/>
              <w:spacing w:before="0" w:after="0"/>
            </w:pPr>
            <w:r w:rsidRPr="00756471">
              <w:t>2019</w:t>
            </w:r>
          </w:p>
        </w:tc>
        <w:tc>
          <w:tcPr>
            <w:tcW w:w="1406"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15,852,220</w:t>
            </w:r>
          </w:p>
        </w:tc>
        <w:tc>
          <w:tcPr>
            <w:tcW w:w="1350"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3,062,203</w:t>
            </w:r>
          </w:p>
        </w:tc>
        <w:tc>
          <w:tcPr>
            <w:tcW w:w="1524" w:type="pct"/>
            <w:shd w:val="clear" w:color="auto" w:fill="B8CCE4" w:themeFill="accent1" w:themeFillTint="66"/>
          </w:tcPr>
          <w:p w:rsidR="004D60B5" w:rsidRPr="00756471" w:rsidRDefault="004D60B5" w:rsidP="00CC21BB">
            <w:pPr>
              <w:pStyle w:val="BodyText"/>
              <w:spacing w:before="0" w:after="0"/>
              <w:jc w:val="center"/>
              <w:rPr>
                <w:szCs w:val="22"/>
                <w:lang w:eastAsia="en-AU"/>
              </w:rPr>
            </w:pPr>
            <w:r w:rsidRPr="00756471">
              <w:rPr>
                <w:szCs w:val="22"/>
                <w:lang w:eastAsia="en-AU"/>
              </w:rPr>
              <w:t xml:space="preserve">13,673,119 </w:t>
            </w:r>
          </w:p>
        </w:tc>
      </w:tr>
      <w:tr w:rsidR="004D60B5" w:rsidRPr="00756471" w:rsidTr="00CC21BB">
        <w:trPr>
          <w:jc w:val="center"/>
        </w:trPr>
        <w:tc>
          <w:tcPr>
            <w:tcW w:w="720" w:type="pct"/>
            <w:shd w:val="clear" w:color="auto" w:fill="B8CCE4" w:themeFill="accent1" w:themeFillTint="66"/>
            <w:vAlign w:val="bottom"/>
          </w:tcPr>
          <w:p w:rsidR="004D60B5" w:rsidRPr="00756471" w:rsidRDefault="004D60B5" w:rsidP="00CC21BB">
            <w:pPr>
              <w:pStyle w:val="BodyText"/>
              <w:spacing w:before="0" w:after="0"/>
            </w:pPr>
            <w:r w:rsidRPr="00756471">
              <w:t>2020</w:t>
            </w:r>
          </w:p>
        </w:tc>
        <w:tc>
          <w:tcPr>
            <w:tcW w:w="1406"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16,056,725</w:t>
            </w:r>
          </w:p>
        </w:tc>
        <w:tc>
          <w:tcPr>
            <w:tcW w:w="1350"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3,041,118</w:t>
            </w:r>
          </w:p>
        </w:tc>
        <w:tc>
          <w:tcPr>
            <w:tcW w:w="1524" w:type="pct"/>
            <w:shd w:val="clear" w:color="auto" w:fill="B8CCE4" w:themeFill="accent1" w:themeFillTint="66"/>
          </w:tcPr>
          <w:p w:rsidR="004D60B5" w:rsidRPr="00756471" w:rsidRDefault="004D60B5" w:rsidP="00CC21BB">
            <w:pPr>
              <w:pStyle w:val="BodyText"/>
              <w:spacing w:before="0" w:after="0"/>
              <w:jc w:val="center"/>
              <w:rPr>
                <w:szCs w:val="22"/>
                <w:lang w:eastAsia="en-AU"/>
              </w:rPr>
            </w:pPr>
            <w:r w:rsidRPr="00756471">
              <w:rPr>
                <w:szCs w:val="22"/>
                <w:lang w:eastAsia="en-AU"/>
              </w:rPr>
              <w:t xml:space="preserve">14,025,675 </w:t>
            </w:r>
          </w:p>
        </w:tc>
      </w:tr>
      <w:tr w:rsidR="004D60B5" w:rsidRPr="00756471" w:rsidTr="00CC21BB">
        <w:trPr>
          <w:jc w:val="center"/>
        </w:trPr>
        <w:tc>
          <w:tcPr>
            <w:tcW w:w="720" w:type="pct"/>
            <w:shd w:val="clear" w:color="auto" w:fill="B8CCE4" w:themeFill="accent1" w:themeFillTint="66"/>
            <w:vAlign w:val="bottom"/>
          </w:tcPr>
          <w:p w:rsidR="004D60B5" w:rsidRPr="00756471" w:rsidRDefault="004D60B5" w:rsidP="00CC21BB">
            <w:pPr>
              <w:pStyle w:val="BodyText"/>
              <w:spacing w:before="0" w:after="0"/>
            </w:pPr>
            <w:r w:rsidRPr="00756471">
              <w:t>2021</w:t>
            </w:r>
          </w:p>
        </w:tc>
        <w:tc>
          <w:tcPr>
            <w:tcW w:w="1406"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16,261,636</w:t>
            </w:r>
          </w:p>
        </w:tc>
        <w:tc>
          <w:tcPr>
            <w:tcW w:w="1350"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2,999,064</w:t>
            </w:r>
          </w:p>
        </w:tc>
        <w:tc>
          <w:tcPr>
            <w:tcW w:w="1524" w:type="pct"/>
            <w:shd w:val="clear" w:color="auto" w:fill="B8CCE4" w:themeFill="accent1" w:themeFillTint="66"/>
          </w:tcPr>
          <w:p w:rsidR="004D60B5" w:rsidRPr="00756471" w:rsidRDefault="004D60B5" w:rsidP="00CC21BB">
            <w:pPr>
              <w:pStyle w:val="BodyText"/>
              <w:spacing w:before="0" w:after="0"/>
              <w:jc w:val="center"/>
              <w:rPr>
                <w:szCs w:val="22"/>
                <w:lang w:eastAsia="en-AU"/>
              </w:rPr>
            </w:pPr>
            <w:r w:rsidRPr="00756471">
              <w:rPr>
                <w:szCs w:val="22"/>
                <w:lang w:eastAsia="en-AU"/>
              </w:rPr>
              <w:t xml:space="preserve">14,432,796 </w:t>
            </w:r>
          </w:p>
        </w:tc>
      </w:tr>
      <w:tr w:rsidR="004D60B5" w:rsidRPr="00756471" w:rsidTr="00CC21BB">
        <w:trPr>
          <w:jc w:val="center"/>
        </w:trPr>
        <w:tc>
          <w:tcPr>
            <w:tcW w:w="720" w:type="pct"/>
            <w:shd w:val="clear" w:color="auto" w:fill="B8CCE4" w:themeFill="accent1" w:themeFillTint="66"/>
            <w:vAlign w:val="bottom"/>
          </w:tcPr>
          <w:p w:rsidR="004D60B5" w:rsidRPr="00756471" w:rsidRDefault="004D60B5" w:rsidP="00CC21BB">
            <w:pPr>
              <w:pStyle w:val="BodyText"/>
              <w:spacing w:before="0" w:after="0"/>
            </w:pPr>
            <w:r w:rsidRPr="00756471">
              <w:t>2022</w:t>
            </w:r>
          </w:p>
        </w:tc>
        <w:tc>
          <w:tcPr>
            <w:tcW w:w="1406"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16,462,890</w:t>
            </w:r>
          </w:p>
        </w:tc>
        <w:tc>
          <w:tcPr>
            <w:tcW w:w="1350"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2,935,244</w:t>
            </w:r>
          </w:p>
        </w:tc>
        <w:tc>
          <w:tcPr>
            <w:tcW w:w="1524" w:type="pct"/>
            <w:shd w:val="clear" w:color="auto" w:fill="B8CCE4" w:themeFill="accent1" w:themeFillTint="66"/>
          </w:tcPr>
          <w:p w:rsidR="004D60B5" w:rsidRPr="00756471" w:rsidRDefault="004D60B5" w:rsidP="00CC21BB">
            <w:pPr>
              <w:pStyle w:val="BodyText"/>
              <w:spacing w:before="0" w:after="0"/>
              <w:jc w:val="center"/>
              <w:rPr>
                <w:szCs w:val="22"/>
                <w:lang w:eastAsia="en-AU"/>
              </w:rPr>
            </w:pPr>
            <w:r w:rsidRPr="00756471">
              <w:rPr>
                <w:szCs w:val="22"/>
                <w:lang w:eastAsia="en-AU"/>
              </w:rPr>
              <w:t xml:space="preserve">14,917,796 </w:t>
            </w:r>
          </w:p>
        </w:tc>
      </w:tr>
      <w:tr w:rsidR="004D60B5" w:rsidRPr="00756471" w:rsidTr="00CC21BB">
        <w:trPr>
          <w:jc w:val="center"/>
        </w:trPr>
        <w:tc>
          <w:tcPr>
            <w:tcW w:w="720" w:type="pct"/>
            <w:shd w:val="clear" w:color="auto" w:fill="B8CCE4" w:themeFill="accent1" w:themeFillTint="66"/>
            <w:vAlign w:val="bottom"/>
          </w:tcPr>
          <w:p w:rsidR="004D60B5" w:rsidRPr="00756471" w:rsidRDefault="004D60B5" w:rsidP="00CC21BB">
            <w:pPr>
              <w:pStyle w:val="BodyText"/>
              <w:spacing w:before="0" w:after="0"/>
            </w:pPr>
            <w:r w:rsidRPr="00756471">
              <w:t>2023</w:t>
            </w:r>
          </w:p>
        </w:tc>
        <w:tc>
          <w:tcPr>
            <w:tcW w:w="1406"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16,665,754</w:t>
            </w:r>
          </w:p>
        </w:tc>
        <w:tc>
          <w:tcPr>
            <w:tcW w:w="1350"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2,851,383</w:t>
            </w:r>
          </w:p>
        </w:tc>
        <w:tc>
          <w:tcPr>
            <w:tcW w:w="1524" w:type="pct"/>
            <w:shd w:val="clear" w:color="auto" w:fill="B8CCE4" w:themeFill="accent1" w:themeFillTint="66"/>
          </w:tcPr>
          <w:p w:rsidR="004D60B5" w:rsidRPr="00756471" w:rsidRDefault="004D60B5" w:rsidP="00CC21BB">
            <w:pPr>
              <w:pStyle w:val="BodyText"/>
              <w:spacing w:before="0" w:after="0"/>
              <w:jc w:val="center"/>
              <w:rPr>
                <w:szCs w:val="22"/>
                <w:lang w:eastAsia="en-AU"/>
              </w:rPr>
            </w:pPr>
            <w:r w:rsidRPr="00756471">
              <w:rPr>
                <w:szCs w:val="22"/>
                <w:lang w:eastAsia="en-AU"/>
              </w:rPr>
              <w:t xml:space="preserve">15,505,796 </w:t>
            </w:r>
          </w:p>
        </w:tc>
      </w:tr>
      <w:tr w:rsidR="004D60B5" w:rsidRPr="003E62DB" w:rsidTr="00CC21BB">
        <w:trPr>
          <w:jc w:val="center"/>
        </w:trPr>
        <w:tc>
          <w:tcPr>
            <w:tcW w:w="720" w:type="pct"/>
            <w:shd w:val="clear" w:color="auto" w:fill="B8CCE4" w:themeFill="accent1" w:themeFillTint="66"/>
            <w:vAlign w:val="bottom"/>
          </w:tcPr>
          <w:p w:rsidR="004D60B5" w:rsidRPr="00756471" w:rsidRDefault="004D60B5" w:rsidP="00CC21BB">
            <w:pPr>
              <w:pStyle w:val="BodyText"/>
              <w:spacing w:before="0" w:after="0"/>
            </w:pPr>
            <w:r w:rsidRPr="00756471">
              <w:t>2024</w:t>
            </w:r>
          </w:p>
        </w:tc>
        <w:tc>
          <w:tcPr>
            <w:tcW w:w="1406"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16,872,729</w:t>
            </w:r>
          </w:p>
        </w:tc>
        <w:tc>
          <w:tcPr>
            <w:tcW w:w="1350" w:type="pct"/>
            <w:shd w:val="clear" w:color="auto" w:fill="B8CCE4" w:themeFill="accent1" w:themeFillTint="66"/>
          </w:tcPr>
          <w:p w:rsidR="004D60B5" w:rsidRPr="00756471" w:rsidRDefault="004D60B5" w:rsidP="00CC21BB">
            <w:pPr>
              <w:pStyle w:val="BodyText"/>
              <w:spacing w:before="0" w:after="0"/>
              <w:jc w:val="center"/>
            </w:pPr>
            <w:r w:rsidRPr="00756471">
              <w:rPr>
                <w:szCs w:val="22"/>
                <w:lang w:eastAsia="en-AU"/>
              </w:rPr>
              <w:t>2,751,582</w:t>
            </w:r>
          </w:p>
        </w:tc>
        <w:tc>
          <w:tcPr>
            <w:tcW w:w="1524" w:type="pct"/>
            <w:shd w:val="clear" w:color="auto" w:fill="B8CCE4" w:themeFill="accent1" w:themeFillTint="66"/>
          </w:tcPr>
          <w:p w:rsidR="004D60B5" w:rsidRDefault="004D60B5" w:rsidP="00CC21BB">
            <w:pPr>
              <w:pStyle w:val="BodyText"/>
              <w:spacing w:before="0" w:after="0"/>
              <w:jc w:val="center"/>
              <w:rPr>
                <w:szCs w:val="22"/>
                <w:lang w:eastAsia="en-AU"/>
              </w:rPr>
            </w:pPr>
            <w:r w:rsidRPr="00756471">
              <w:rPr>
                <w:szCs w:val="22"/>
                <w:lang w:eastAsia="en-AU"/>
              </w:rPr>
              <w:t>16,206,190</w:t>
            </w:r>
            <w:r w:rsidRPr="006C54A6">
              <w:rPr>
                <w:szCs w:val="22"/>
                <w:lang w:eastAsia="en-AU"/>
              </w:rPr>
              <w:t xml:space="preserve"> </w:t>
            </w:r>
          </w:p>
        </w:tc>
      </w:tr>
    </w:tbl>
    <w:p w:rsidR="004D60B5" w:rsidRDefault="004D60B5" w:rsidP="004D60B5">
      <w:pPr>
        <w:pStyle w:val="BodyText"/>
        <w:rPr>
          <w:b/>
        </w:rPr>
      </w:pPr>
    </w:p>
    <w:p w:rsidR="004D60B5" w:rsidRDefault="004D60B5" w:rsidP="004D60B5">
      <w:pPr>
        <w:pStyle w:val="BodyText"/>
        <w:rPr>
          <w:b/>
        </w:rPr>
        <w:sectPr w:rsidR="004D60B5" w:rsidSect="00254441">
          <w:pgSz w:w="11907" w:h="16840" w:code="9"/>
          <w:pgMar w:top="2410" w:right="1474" w:bottom="1588" w:left="1474" w:header="1077" w:footer="672" w:gutter="454"/>
          <w:cols w:space="737"/>
        </w:sectPr>
      </w:pPr>
    </w:p>
    <w:p w:rsidR="004D60B5" w:rsidRPr="000B75FE" w:rsidRDefault="004D60B5" w:rsidP="000B75FE">
      <w:pPr>
        <w:pStyle w:val="BodyText"/>
        <w:rPr>
          <w:b/>
        </w:rPr>
      </w:pPr>
      <w:bookmarkStart w:id="203" w:name="_Toc384825986"/>
      <w:r w:rsidRPr="004D60B5">
        <w:rPr>
          <w:b/>
        </w:rPr>
        <w:lastRenderedPageBreak/>
        <w:t>Waste composition</w:t>
      </w:r>
      <w:bookmarkEnd w:id="203"/>
    </w:p>
    <w:p w:rsidR="004D60B5" w:rsidRPr="005157B6" w:rsidRDefault="004D60B5" w:rsidP="004D60B5">
      <w:pPr>
        <w:pStyle w:val="Caption"/>
        <w:rPr>
          <w:sz w:val="20"/>
        </w:rPr>
      </w:pPr>
      <w:bookmarkStart w:id="204" w:name="_Ref384575875"/>
      <w:r w:rsidRPr="005157B6">
        <w:rPr>
          <w:sz w:val="20"/>
        </w:rPr>
        <w:t xml:space="preserve">Table </w:t>
      </w:r>
      <w:r w:rsidR="00667B71" w:rsidRPr="005157B6">
        <w:rPr>
          <w:sz w:val="20"/>
        </w:rPr>
        <w:fldChar w:fldCharType="begin"/>
      </w:r>
      <w:r w:rsidRPr="005157B6">
        <w:rPr>
          <w:sz w:val="20"/>
        </w:rPr>
        <w:instrText xml:space="preserve"> SEQ Table \* ARABIC </w:instrText>
      </w:r>
      <w:r w:rsidR="00667B71" w:rsidRPr="005157B6">
        <w:rPr>
          <w:sz w:val="20"/>
        </w:rPr>
        <w:fldChar w:fldCharType="separate"/>
      </w:r>
      <w:r w:rsidR="00510BC8">
        <w:rPr>
          <w:noProof/>
          <w:sz w:val="20"/>
        </w:rPr>
        <w:t>15</w:t>
      </w:r>
      <w:r w:rsidR="00667B71" w:rsidRPr="005157B6">
        <w:rPr>
          <w:sz w:val="20"/>
        </w:rPr>
        <w:fldChar w:fldCharType="end"/>
      </w:r>
      <w:bookmarkEnd w:id="204"/>
      <w:r w:rsidRPr="005157B6">
        <w:rPr>
          <w:sz w:val="20"/>
        </w:rPr>
        <w:t>: Waste composition of refrigerators and freezers data, source: additional analysis</w:t>
      </w:r>
    </w:p>
    <w:tbl>
      <w:tblPr>
        <w:tblW w:w="10930" w:type="dxa"/>
        <w:jc w:val="center"/>
        <w:tblLayout w:type="fixed"/>
        <w:tblLook w:val="04A0"/>
      </w:tblPr>
      <w:tblGrid>
        <w:gridCol w:w="840"/>
        <w:gridCol w:w="841"/>
        <w:gridCol w:w="841"/>
        <w:gridCol w:w="841"/>
        <w:gridCol w:w="840"/>
        <w:gridCol w:w="841"/>
        <w:gridCol w:w="841"/>
        <w:gridCol w:w="841"/>
        <w:gridCol w:w="840"/>
        <w:gridCol w:w="841"/>
        <w:gridCol w:w="841"/>
        <w:gridCol w:w="841"/>
        <w:gridCol w:w="841"/>
      </w:tblGrid>
      <w:tr w:rsidR="004D60B5" w:rsidRPr="004D60B5" w:rsidTr="00C03FFE">
        <w:trPr>
          <w:cantSplit/>
          <w:trHeight w:val="1568"/>
          <w:jc w:val="center"/>
        </w:trPr>
        <w:tc>
          <w:tcPr>
            <w:tcW w:w="840" w:type="dxa"/>
            <w:tcBorders>
              <w:top w:val="single" w:sz="12" w:space="0" w:color="FFFFFF"/>
              <w:left w:val="single" w:sz="12" w:space="0" w:color="FFFFFF"/>
              <w:bottom w:val="single" w:sz="12" w:space="0" w:color="FFFFFF"/>
              <w:right w:val="single" w:sz="12" w:space="0" w:color="FFFFFF"/>
            </w:tcBorders>
            <w:shd w:val="clear" w:color="000000" w:fill="1F497D"/>
            <w:vAlign w:val="bottom"/>
            <w:hideMark/>
          </w:tcPr>
          <w:p w:rsidR="004D60B5" w:rsidRPr="004D60B5" w:rsidRDefault="004D60B5" w:rsidP="00CC21BB">
            <w:pPr>
              <w:jc w:val="center"/>
              <w:rPr>
                <w:b/>
                <w:bCs/>
                <w:color w:val="FFFFFF"/>
                <w:szCs w:val="22"/>
                <w:lang w:eastAsia="en-AU"/>
              </w:rPr>
            </w:pPr>
            <w:r w:rsidRPr="004D60B5">
              <w:rPr>
                <w:b/>
                <w:bCs/>
                <w:color w:val="FFFFFF"/>
                <w:szCs w:val="22"/>
                <w:lang w:eastAsia="en-AU"/>
              </w:rPr>
              <w:t>Year</w:t>
            </w:r>
          </w:p>
        </w:tc>
        <w:tc>
          <w:tcPr>
            <w:tcW w:w="841" w:type="dxa"/>
            <w:tcBorders>
              <w:top w:val="single" w:sz="12" w:space="0" w:color="FFFFFF"/>
              <w:left w:val="nil"/>
              <w:bottom w:val="single" w:sz="12" w:space="0" w:color="FFFFFF"/>
              <w:right w:val="single" w:sz="12" w:space="0" w:color="FFFFFF"/>
            </w:tcBorders>
            <w:shd w:val="clear" w:color="000000" w:fill="1F497D"/>
            <w:textDirection w:val="btLr"/>
            <w:vAlign w:val="bottom"/>
            <w:hideMark/>
          </w:tcPr>
          <w:p w:rsidR="004D60B5" w:rsidRPr="004D60B5" w:rsidRDefault="004D60B5" w:rsidP="00CC21BB">
            <w:pPr>
              <w:jc w:val="center"/>
              <w:rPr>
                <w:b/>
                <w:bCs/>
                <w:color w:val="FFFFFF"/>
                <w:szCs w:val="22"/>
                <w:lang w:eastAsia="en-AU"/>
              </w:rPr>
            </w:pPr>
            <w:r w:rsidRPr="004D60B5">
              <w:rPr>
                <w:b/>
                <w:bCs/>
                <w:color w:val="FFFFFF"/>
                <w:szCs w:val="22"/>
                <w:lang w:eastAsia="en-AU"/>
              </w:rPr>
              <w:t>Ferrous metals</w:t>
            </w:r>
          </w:p>
        </w:tc>
        <w:tc>
          <w:tcPr>
            <w:tcW w:w="841" w:type="dxa"/>
            <w:tcBorders>
              <w:top w:val="single" w:sz="12" w:space="0" w:color="FFFFFF"/>
              <w:left w:val="nil"/>
              <w:bottom w:val="single" w:sz="12" w:space="0" w:color="FFFFFF"/>
              <w:right w:val="single" w:sz="12" w:space="0" w:color="FFFFFF"/>
            </w:tcBorders>
            <w:shd w:val="clear" w:color="000000" w:fill="1F497D"/>
            <w:textDirection w:val="btLr"/>
            <w:vAlign w:val="bottom"/>
            <w:hideMark/>
          </w:tcPr>
          <w:p w:rsidR="004D60B5" w:rsidRPr="004D60B5" w:rsidRDefault="004D60B5" w:rsidP="00CC21BB">
            <w:pPr>
              <w:jc w:val="center"/>
              <w:rPr>
                <w:b/>
                <w:bCs/>
                <w:color w:val="FFFFFF"/>
                <w:szCs w:val="22"/>
                <w:lang w:eastAsia="en-AU"/>
              </w:rPr>
            </w:pPr>
            <w:r w:rsidRPr="004D60B5">
              <w:rPr>
                <w:b/>
                <w:bCs/>
                <w:color w:val="FFFFFF"/>
                <w:szCs w:val="22"/>
                <w:lang w:eastAsia="en-AU"/>
              </w:rPr>
              <w:t>Non-ferrous metals</w:t>
            </w:r>
          </w:p>
        </w:tc>
        <w:tc>
          <w:tcPr>
            <w:tcW w:w="841" w:type="dxa"/>
            <w:tcBorders>
              <w:top w:val="single" w:sz="12" w:space="0" w:color="FFFFFF"/>
              <w:left w:val="nil"/>
              <w:bottom w:val="single" w:sz="12" w:space="0" w:color="FFFFFF"/>
              <w:right w:val="single" w:sz="12" w:space="0" w:color="FFFFFF"/>
            </w:tcBorders>
            <w:shd w:val="clear" w:color="000000" w:fill="1F497D"/>
            <w:textDirection w:val="btLr"/>
            <w:vAlign w:val="bottom"/>
            <w:hideMark/>
          </w:tcPr>
          <w:p w:rsidR="004D60B5" w:rsidRPr="004D60B5" w:rsidRDefault="004D60B5" w:rsidP="00CC21BB">
            <w:pPr>
              <w:jc w:val="center"/>
              <w:rPr>
                <w:b/>
                <w:bCs/>
                <w:color w:val="FFFFFF"/>
                <w:szCs w:val="22"/>
                <w:lang w:eastAsia="en-AU"/>
              </w:rPr>
            </w:pPr>
            <w:r w:rsidRPr="004D60B5">
              <w:rPr>
                <w:b/>
                <w:bCs/>
                <w:color w:val="FFFFFF"/>
                <w:szCs w:val="22"/>
                <w:lang w:eastAsia="en-AU"/>
              </w:rPr>
              <w:t>Plastic</w:t>
            </w:r>
          </w:p>
        </w:tc>
        <w:tc>
          <w:tcPr>
            <w:tcW w:w="840" w:type="dxa"/>
            <w:tcBorders>
              <w:top w:val="single" w:sz="12" w:space="0" w:color="FFFFFF"/>
              <w:left w:val="nil"/>
              <w:bottom w:val="single" w:sz="12" w:space="0" w:color="FFFFFF"/>
              <w:right w:val="single" w:sz="12" w:space="0" w:color="FFFFFF"/>
            </w:tcBorders>
            <w:shd w:val="clear" w:color="000000" w:fill="1F497D"/>
            <w:textDirection w:val="btLr"/>
            <w:vAlign w:val="bottom"/>
            <w:hideMark/>
          </w:tcPr>
          <w:p w:rsidR="004D60B5" w:rsidRPr="004D60B5" w:rsidRDefault="004D60B5" w:rsidP="00CC21BB">
            <w:pPr>
              <w:jc w:val="center"/>
              <w:rPr>
                <w:b/>
                <w:bCs/>
                <w:color w:val="FFFFFF"/>
                <w:szCs w:val="22"/>
                <w:lang w:eastAsia="en-AU"/>
              </w:rPr>
            </w:pPr>
            <w:r w:rsidRPr="004D60B5">
              <w:rPr>
                <w:b/>
                <w:bCs/>
                <w:color w:val="FFFFFF"/>
                <w:szCs w:val="22"/>
                <w:lang w:eastAsia="en-AU"/>
              </w:rPr>
              <w:t>Compressor</w:t>
            </w:r>
          </w:p>
        </w:tc>
        <w:tc>
          <w:tcPr>
            <w:tcW w:w="841" w:type="dxa"/>
            <w:tcBorders>
              <w:top w:val="single" w:sz="12" w:space="0" w:color="FFFFFF"/>
              <w:left w:val="nil"/>
              <w:bottom w:val="single" w:sz="12" w:space="0" w:color="FFFFFF"/>
              <w:right w:val="single" w:sz="12" w:space="0" w:color="FFFFFF"/>
            </w:tcBorders>
            <w:shd w:val="clear" w:color="000000" w:fill="1F497D"/>
            <w:textDirection w:val="btLr"/>
            <w:vAlign w:val="bottom"/>
            <w:hideMark/>
          </w:tcPr>
          <w:p w:rsidR="004D60B5" w:rsidRPr="004D60B5" w:rsidRDefault="004D60B5" w:rsidP="00CC21BB">
            <w:pPr>
              <w:jc w:val="center"/>
              <w:rPr>
                <w:b/>
                <w:bCs/>
                <w:color w:val="FFFFFF"/>
                <w:szCs w:val="22"/>
                <w:lang w:eastAsia="en-AU"/>
              </w:rPr>
            </w:pPr>
            <w:r w:rsidRPr="004D60B5">
              <w:rPr>
                <w:b/>
                <w:bCs/>
                <w:color w:val="FFFFFF"/>
                <w:szCs w:val="22"/>
                <w:lang w:eastAsia="en-AU"/>
              </w:rPr>
              <w:t>Motor</w:t>
            </w:r>
          </w:p>
        </w:tc>
        <w:tc>
          <w:tcPr>
            <w:tcW w:w="841" w:type="dxa"/>
            <w:tcBorders>
              <w:top w:val="single" w:sz="12" w:space="0" w:color="FFFFFF"/>
              <w:left w:val="nil"/>
              <w:bottom w:val="single" w:sz="12" w:space="0" w:color="FFFFFF"/>
              <w:right w:val="single" w:sz="12" w:space="0" w:color="FFFFFF"/>
            </w:tcBorders>
            <w:shd w:val="clear" w:color="000000" w:fill="1F497D"/>
            <w:textDirection w:val="btLr"/>
            <w:vAlign w:val="bottom"/>
            <w:hideMark/>
          </w:tcPr>
          <w:p w:rsidR="004D60B5" w:rsidRPr="004D60B5" w:rsidRDefault="004D60B5" w:rsidP="00CC21BB">
            <w:pPr>
              <w:jc w:val="center"/>
              <w:rPr>
                <w:b/>
                <w:bCs/>
                <w:color w:val="FFFFFF"/>
                <w:szCs w:val="22"/>
                <w:lang w:eastAsia="en-AU"/>
              </w:rPr>
            </w:pPr>
            <w:r w:rsidRPr="004D60B5">
              <w:rPr>
                <w:b/>
                <w:bCs/>
                <w:color w:val="FFFFFF"/>
                <w:szCs w:val="22"/>
                <w:lang w:eastAsia="en-AU"/>
              </w:rPr>
              <w:t>Glass</w:t>
            </w:r>
          </w:p>
        </w:tc>
        <w:tc>
          <w:tcPr>
            <w:tcW w:w="841" w:type="dxa"/>
            <w:tcBorders>
              <w:top w:val="single" w:sz="12" w:space="0" w:color="FFFFFF"/>
              <w:left w:val="nil"/>
              <w:bottom w:val="single" w:sz="12" w:space="0" w:color="FFFFFF"/>
              <w:right w:val="single" w:sz="12" w:space="0" w:color="FFFFFF"/>
            </w:tcBorders>
            <w:shd w:val="clear" w:color="000000" w:fill="1F497D"/>
            <w:textDirection w:val="btLr"/>
            <w:vAlign w:val="bottom"/>
            <w:hideMark/>
          </w:tcPr>
          <w:p w:rsidR="004D60B5" w:rsidRPr="004D60B5" w:rsidRDefault="004D60B5" w:rsidP="00CC21BB">
            <w:pPr>
              <w:jc w:val="center"/>
              <w:rPr>
                <w:b/>
                <w:bCs/>
                <w:color w:val="FFFFFF"/>
                <w:szCs w:val="22"/>
                <w:lang w:eastAsia="en-AU"/>
              </w:rPr>
            </w:pPr>
            <w:r w:rsidRPr="004D60B5">
              <w:rPr>
                <w:b/>
                <w:bCs/>
                <w:color w:val="FFFFFF"/>
                <w:szCs w:val="22"/>
                <w:lang w:eastAsia="en-AU"/>
              </w:rPr>
              <w:t>Foam</w:t>
            </w:r>
          </w:p>
        </w:tc>
        <w:tc>
          <w:tcPr>
            <w:tcW w:w="840" w:type="dxa"/>
            <w:tcBorders>
              <w:top w:val="single" w:sz="12" w:space="0" w:color="FFFFFF"/>
              <w:left w:val="nil"/>
              <w:bottom w:val="single" w:sz="12" w:space="0" w:color="FFFFFF"/>
              <w:right w:val="single" w:sz="12" w:space="0" w:color="FFFFFF"/>
            </w:tcBorders>
            <w:shd w:val="clear" w:color="000000" w:fill="1F497D"/>
            <w:textDirection w:val="btLr"/>
            <w:vAlign w:val="bottom"/>
            <w:hideMark/>
          </w:tcPr>
          <w:p w:rsidR="004D60B5" w:rsidRPr="004D60B5" w:rsidRDefault="004D60B5" w:rsidP="00CC21BB">
            <w:pPr>
              <w:jc w:val="center"/>
              <w:rPr>
                <w:b/>
                <w:bCs/>
                <w:color w:val="FFFFFF"/>
                <w:szCs w:val="22"/>
                <w:lang w:eastAsia="en-AU"/>
              </w:rPr>
            </w:pPr>
            <w:r w:rsidRPr="004D60B5">
              <w:rPr>
                <w:b/>
                <w:bCs/>
                <w:color w:val="FFFFFF"/>
                <w:szCs w:val="22"/>
                <w:lang w:eastAsia="en-AU"/>
              </w:rPr>
              <w:t>Foam blowing agent</w:t>
            </w:r>
          </w:p>
        </w:tc>
        <w:tc>
          <w:tcPr>
            <w:tcW w:w="841" w:type="dxa"/>
            <w:tcBorders>
              <w:top w:val="single" w:sz="12" w:space="0" w:color="FFFFFF"/>
              <w:left w:val="nil"/>
              <w:bottom w:val="single" w:sz="12" w:space="0" w:color="FFFFFF"/>
              <w:right w:val="single" w:sz="12" w:space="0" w:color="FFFFFF"/>
            </w:tcBorders>
            <w:shd w:val="clear" w:color="000000" w:fill="1F497D"/>
            <w:textDirection w:val="btLr"/>
            <w:vAlign w:val="bottom"/>
            <w:hideMark/>
          </w:tcPr>
          <w:p w:rsidR="004D60B5" w:rsidRPr="004D60B5" w:rsidRDefault="004D60B5" w:rsidP="00CC21BB">
            <w:pPr>
              <w:jc w:val="center"/>
              <w:rPr>
                <w:b/>
                <w:bCs/>
                <w:color w:val="FFFFFF"/>
                <w:szCs w:val="22"/>
                <w:lang w:eastAsia="en-AU"/>
              </w:rPr>
            </w:pPr>
            <w:r w:rsidRPr="004D60B5">
              <w:rPr>
                <w:b/>
                <w:bCs/>
                <w:color w:val="FFFFFF"/>
                <w:szCs w:val="22"/>
                <w:lang w:eastAsia="en-AU"/>
              </w:rPr>
              <w:t>Oil</w:t>
            </w:r>
          </w:p>
        </w:tc>
        <w:tc>
          <w:tcPr>
            <w:tcW w:w="841" w:type="dxa"/>
            <w:tcBorders>
              <w:top w:val="single" w:sz="12" w:space="0" w:color="FFFFFF"/>
              <w:left w:val="nil"/>
              <w:bottom w:val="single" w:sz="12" w:space="0" w:color="FFFFFF"/>
              <w:right w:val="single" w:sz="12" w:space="0" w:color="FFFFFF"/>
            </w:tcBorders>
            <w:shd w:val="clear" w:color="000000" w:fill="1F497D"/>
            <w:textDirection w:val="btLr"/>
            <w:vAlign w:val="bottom"/>
            <w:hideMark/>
          </w:tcPr>
          <w:p w:rsidR="004D60B5" w:rsidRPr="004D60B5" w:rsidRDefault="004D60B5" w:rsidP="00CC21BB">
            <w:pPr>
              <w:jc w:val="center"/>
              <w:rPr>
                <w:b/>
                <w:bCs/>
                <w:color w:val="FFFFFF"/>
                <w:szCs w:val="22"/>
                <w:lang w:eastAsia="en-AU"/>
              </w:rPr>
            </w:pPr>
            <w:r w:rsidRPr="004D60B5">
              <w:rPr>
                <w:b/>
                <w:bCs/>
                <w:color w:val="FFFFFF"/>
                <w:szCs w:val="22"/>
                <w:lang w:eastAsia="en-AU"/>
              </w:rPr>
              <w:t>Printed Circuit</w:t>
            </w:r>
            <w:r w:rsidRPr="004D60B5">
              <w:rPr>
                <w:b/>
                <w:bCs/>
                <w:color w:val="FFFFFF"/>
                <w:szCs w:val="22"/>
                <w:lang w:eastAsia="en-AU"/>
              </w:rPr>
              <w:br/>
              <w:t>Board</w:t>
            </w:r>
          </w:p>
        </w:tc>
        <w:tc>
          <w:tcPr>
            <w:tcW w:w="841" w:type="dxa"/>
            <w:tcBorders>
              <w:top w:val="single" w:sz="12" w:space="0" w:color="FFFFFF"/>
              <w:left w:val="nil"/>
              <w:bottom w:val="single" w:sz="12" w:space="0" w:color="FFFFFF"/>
              <w:right w:val="single" w:sz="12" w:space="0" w:color="FFFFFF"/>
            </w:tcBorders>
            <w:shd w:val="clear" w:color="000000" w:fill="1F497D"/>
            <w:textDirection w:val="btLr"/>
            <w:vAlign w:val="bottom"/>
            <w:hideMark/>
          </w:tcPr>
          <w:p w:rsidR="004D60B5" w:rsidRPr="004D60B5" w:rsidRDefault="004D60B5" w:rsidP="00CC21BB">
            <w:pPr>
              <w:jc w:val="center"/>
              <w:rPr>
                <w:b/>
                <w:bCs/>
                <w:color w:val="FFFFFF"/>
                <w:szCs w:val="22"/>
                <w:lang w:eastAsia="en-AU"/>
              </w:rPr>
            </w:pPr>
            <w:r w:rsidRPr="004D60B5">
              <w:rPr>
                <w:b/>
                <w:bCs/>
                <w:color w:val="FFFFFF"/>
                <w:szCs w:val="22"/>
                <w:lang w:eastAsia="en-AU"/>
              </w:rPr>
              <w:t>Refrigerant</w:t>
            </w:r>
          </w:p>
        </w:tc>
        <w:tc>
          <w:tcPr>
            <w:tcW w:w="841" w:type="dxa"/>
            <w:tcBorders>
              <w:top w:val="single" w:sz="12" w:space="0" w:color="FFFFFF"/>
              <w:left w:val="nil"/>
              <w:bottom w:val="single" w:sz="12" w:space="0" w:color="FFFFFF"/>
              <w:right w:val="single" w:sz="12" w:space="0" w:color="FFFFFF"/>
            </w:tcBorders>
            <w:shd w:val="clear" w:color="000000" w:fill="1F497D"/>
            <w:textDirection w:val="btLr"/>
            <w:vAlign w:val="bottom"/>
            <w:hideMark/>
          </w:tcPr>
          <w:p w:rsidR="004D60B5" w:rsidRPr="004D60B5" w:rsidRDefault="004D60B5" w:rsidP="00CC21BB">
            <w:pPr>
              <w:jc w:val="center"/>
              <w:rPr>
                <w:b/>
                <w:bCs/>
                <w:color w:val="FFFFFF"/>
                <w:szCs w:val="22"/>
                <w:lang w:eastAsia="en-AU"/>
              </w:rPr>
            </w:pPr>
            <w:r w:rsidRPr="004D60B5">
              <w:rPr>
                <w:b/>
                <w:bCs/>
                <w:color w:val="FFFFFF"/>
                <w:szCs w:val="22"/>
                <w:lang w:eastAsia="en-AU"/>
              </w:rPr>
              <w:t xml:space="preserve">Other </w:t>
            </w:r>
            <w:r w:rsidRPr="004D60B5">
              <w:rPr>
                <w:b/>
                <w:bCs/>
                <w:color w:val="FFFFFF"/>
                <w:szCs w:val="22"/>
                <w:lang w:eastAsia="en-AU"/>
              </w:rPr>
              <w:br/>
              <w:t>materials</w:t>
            </w:r>
          </w:p>
        </w:tc>
      </w:tr>
      <w:tr w:rsidR="004D60B5" w:rsidRPr="004D60B5" w:rsidTr="00C03FFE">
        <w:trPr>
          <w:trHeight w:val="330"/>
          <w:jc w:val="center"/>
        </w:trPr>
        <w:tc>
          <w:tcPr>
            <w:tcW w:w="840" w:type="dxa"/>
            <w:tcBorders>
              <w:top w:val="nil"/>
              <w:left w:val="single" w:sz="12" w:space="0" w:color="FFFFFF"/>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2014</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24,160</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2,343</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10,334</w:t>
            </w:r>
          </w:p>
        </w:tc>
        <w:tc>
          <w:tcPr>
            <w:tcW w:w="840"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7,460</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1,675</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926</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2,769</w:t>
            </w:r>
          </w:p>
        </w:tc>
        <w:tc>
          <w:tcPr>
            <w:tcW w:w="840"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172</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154</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59</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174</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8,816</w:t>
            </w:r>
          </w:p>
        </w:tc>
      </w:tr>
      <w:tr w:rsidR="004D60B5" w:rsidRPr="004D60B5" w:rsidTr="00C03FFE">
        <w:trPr>
          <w:trHeight w:val="330"/>
          <w:jc w:val="center"/>
        </w:trPr>
        <w:tc>
          <w:tcPr>
            <w:tcW w:w="840" w:type="dxa"/>
            <w:tcBorders>
              <w:top w:val="nil"/>
              <w:left w:val="single" w:sz="12" w:space="0" w:color="FFFFFF"/>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2015</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24,627</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2,399</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10,639</w:t>
            </w:r>
          </w:p>
        </w:tc>
        <w:tc>
          <w:tcPr>
            <w:tcW w:w="840"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7,686</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1,725</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955</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2,814</w:t>
            </w:r>
          </w:p>
        </w:tc>
        <w:tc>
          <w:tcPr>
            <w:tcW w:w="840"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174</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159</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60</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179</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9,031</w:t>
            </w:r>
          </w:p>
        </w:tc>
      </w:tr>
      <w:tr w:rsidR="004D60B5" w:rsidRPr="004D60B5" w:rsidTr="00C03FFE">
        <w:trPr>
          <w:trHeight w:val="330"/>
          <w:jc w:val="center"/>
        </w:trPr>
        <w:tc>
          <w:tcPr>
            <w:tcW w:w="840" w:type="dxa"/>
            <w:tcBorders>
              <w:top w:val="nil"/>
              <w:left w:val="single" w:sz="12" w:space="0" w:color="FFFFFF"/>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2016</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25,391</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2,481</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11,038</w:t>
            </w:r>
          </w:p>
        </w:tc>
        <w:tc>
          <w:tcPr>
            <w:tcW w:w="840"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7,979</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1,790</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991</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2,896</w:t>
            </w:r>
          </w:p>
        </w:tc>
        <w:tc>
          <w:tcPr>
            <w:tcW w:w="840"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178</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165</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62</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185</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9,340</w:t>
            </w:r>
          </w:p>
        </w:tc>
      </w:tr>
      <w:tr w:rsidR="004D60B5" w:rsidRPr="004D60B5" w:rsidTr="00C03FFE">
        <w:trPr>
          <w:trHeight w:val="330"/>
          <w:jc w:val="center"/>
        </w:trPr>
        <w:tc>
          <w:tcPr>
            <w:tcW w:w="840" w:type="dxa"/>
            <w:tcBorders>
              <w:top w:val="nil"/>
              <w:left w:val="single" w:sz="12" w:space="0" w:color="FFFFFF"/>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2017</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26,439</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2,587</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11,526</w:t>
            </w:r>
          </w:p>
        </w:tc>
        <w:tc>
          <w:tcPr>
            <w:tcW w:w="840"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8,333</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1,869</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1,036</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3,013</w:t>
            </w:r>
          </w:p>
        </w:tc>
        <w:tc>
          <w:tcPr>
            <w:tcW w:w="840"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185</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173</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65</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193</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9,739</w:t>
            </w:r>
          </w:p>
        </w:tc>
      </w:tr>
      <w:tr w:rsidR="004D60B5" w:rsidRPr="004D60B5" w:rsidTr="00C03FFE">
        <w:trPr>
          <w:trHeight w:val="330"/>
          <w:jc w:val="center"/>
        </w:trPr>
        <w:tc>
          <w:tcPr>
            <w:tcW w:w="840" w:type="dxa"/>
            <w:tcBorders>
              <w:top w:val="nil"/>
              <w:left w:val="single" w:sz="12" w:space="0" w:color="FFFFFF"/>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2018</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27,716</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2,711</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12,074</w:t>
            </w:r>
          </w:p>
        </w:tc>
        <w:tc>
          <w:tcPr>
            <w:tcW w:w="840"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8,729</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1,958</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1,085</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3,159</w:t>
            </w:r>
          </w:p>
        </w:tc>
        <w:tc>
          <w:tcPr>
            <w:tcW w:w="840"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194</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181</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68</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202</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10,206</w:t>
            </w:r>
          </w:p>
        </w:tc>
      </w:tr>
      <w:tr w:rsidR="004D60B5" w:rsidRPr="004D60B5" w:rsidTr="00C03FFE">
        <w:trPr>
          <w:trHeight w:val="330"/>
          <w:jc w:val="center"/>
        </w:trPr>
        <w:tc>
          <w:tcPr>
            <w:tcW w:w="840" w:type="dxa"/>
            <w:tcBorders>
              <w:top w:val="nil"/>
              <w:left w:val="single" w:sz="12" w:space="0" w:color="FFFFFF"/>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2019</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29,163</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2,847</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12,648</w:t>
            </w:r>
          </w:p>
        </w:tc>
        <w:tc>
          <w:tcPr>
            <w:tcW w:w="840"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9,140</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2,051</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1,135</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3,329</w:t>
            </w:r>
          </w:p>
        </w:tc>
        <w:tc>
          <w:tcPr>
            <w:tcW w:w="840"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205</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189</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72</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212</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10,715</w:t>
            </w:r>
          </w:p>
        </w:tc>
      </w:tr>
      <w:tr w:rsidR="004D60B5" w:rsidRPr="004D60B5" w:rsidTr="00C03FFE">
        <w:trPr>
          <w:trHeight w:val="330"/>
          <w:jc w:val="center"/>
        </w:trPr>
        <w:tc>
          <w:tcPr>
            <w:tcW w:w="840" w:type="dxa"/>
            <w:tcBorders>
              <w:top w:val="nil"/>
              <w:left w:val="single" w:sz="12" w:space="0" w:color="FFFFFF"/>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2020</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30,721</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2,988</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13,220</w:t>
            </w:r>
          </w:p>
        </w:tc>
        <w:tc>
          <w:tcPr>
            <w:tcW w:w="840"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9,548</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2,143</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1,185</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3,514</w:t>
            </w:r>
          </w:p>
        </w:tc>
        <w:tc>
          <w:tcPr>
            <w:tcW w:w="840"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218</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198</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75</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223</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11,244</w:t>
            </w:r>
          </w:p>
        </w:tc>
      </w:tr>
      <w:tr w:rsidR="004D60B5" w:rsidRPr="004D60B5" w:rsidTr="00C03FFE">
        <w:trPr>
          <w:trHeight w:val="330"/>
          <w:jc w:val="center"/>
        </w:trPr>
        <w:tc>
          <w:tcPr>
            <w:tcW w:w="840" w:type="dxa"/>
            <w:tcBorders>
              <w:top w:val="nil"/>
              <w:left w:val="single" w:sz="12" w:space="0" w:color="FFFFFF"/>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2021</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32,279</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3,124</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13,748</w:t>
            </w:r>
          </w:p>
        </w:tc>
        <w:tc>
          <w:tcPr>
            <w:tcW w:w="840"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9,921</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2,229</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1,231</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3,704</w:t>
            </w:r>
          </w:p>
        </w:tc>
        <w:tc>
          <w:tcPr>
            <w:tcW w:w="840"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232</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205</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79</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232</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11,754</w:t>
            </w:r>
          </w:p>
        </w:tc>
      </w:tr>
      <w:tr w:rsidR="004D60B5" w:rsidRPr="004D60B5" w:rsidTr="00C03FFE">
        <w:trPr>
          <w:trHeight w:val="330"/>
          <w:jc w:val="center"/>
        </w:trPr>
        <w:tc>
          <w:tcPr>
            <w:tcW w:w="840" w:type="dxa"/>
            <w:tcBorders>
              <w:top w:val="nil"/>
              <w:left w:val="single" w:sz="12" w:space="0" w:color="FFFFFF"/>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2022</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33,744</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3,249</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14,214</w:t>
            </w:r>
          </w:p>
        </w:tc>
        <w:tc>
          <w:tcPr>
            <w:tcW w:w="840"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10,248</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2,304</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1,270</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3,884</w:t>
            </w:r>
          </w:p>
        </w:tc>
        <w:tc>
          <w:tcPr>
            <w:tcW w:w="840"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245</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212</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82</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241</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12,221</w:t>
            </w:r>
          </w:p>
        </w:tc>
      </w:tr>
      <w:tr w:rsidR="004D60B5" w:rsidRPr="004D60B5" w:rsidTr="00C03FFE">
        <w:trPr>
          <w:trHeight w:val="330"/>
          <w:jc w:val="center"/>
        </w:trPr>
        <w:tc>
          <w:tcPr>
            <w:tcW w:w="840" w:type="dxa"/>
            <w:tcBorders>
              <w:top w:val="nil"/>
              <w:left w:val="single" w:sz="12" w:space="0" w:color="FFFFFF"/>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2023</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35,007</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3,355</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14,603</w:t>
            </w:r>
          </w:p>
        </w:tc>
        <w:tc>
          <w:tcPr>
            <w:tcW w:w="840"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10,520</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2,367</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1,303</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4,040</w:t>
            </w:r>
          </w:p>
        </w:tc>
        <w:tc>
          <w:tcPr>
            <w:tcW w:w="840"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257</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217</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85</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249</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12,618</w:t>
            </w:r>
          </w:p>
        </w:tc>
      </w:tr>
      <w:tr w:rsidR="004D60B5" w:rsidRPr="008B6A4C" w:rsidTr="00C03FFE">
        <w:trPr>
          <w:trHeight w:val="330"/>
          <w:jc w:val="center"/>
        </w:trPr>
        <w:tc>
          <w:tcPr>
            <w:tcW w:w="840" w:type="dxa"/>
            <w:tcBorders>
              <w:top w:val="nil"/>
              <w:left w:val="single" w:sz="12" w:space="0" w:color="FFFFFF"/>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2024</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35,947</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3,434</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14,891</w:t>
            </w:r>
          </w:p>
        </w:tc>
        <w:tc>
          <w:tcPr>
            <w:tcW w:w="840"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10,722</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2,414</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1,327</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4,157</w:t>
            </w:r>
          </w:p>
        </w:tc>
        <w:tc>
          <w:tcPr>
            <w:tcW w:w="840"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266</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221</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87</w:t>
            </w:r>
          </w:p>
        </w:tc>
        <w:tc>
          <w:tcPr>
            <w:tcW w:w="841"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right"/>
              <w:rPr>
                <w:color w:val="000000"/>
                <w:szCs w:val="22"/>
                <w:lang w:eastAsia="en-AU"/>
              </w:rPr>
            </w:pPr>
            <w:r w:rsidRPr="004D60B5">
              <w:rPr>
                <w:color w:val="000000"/>
                <w:szCs w:val="22"/>
                <w:lang w:eastAsia="en-AU"/>
              </w:rPr>
              <w:t>255</w:t>
            </w:r>
          </w:p>
        </w:tc>
        <w:tc>
          <w:tcPr>
            <w:tcW w:w="841" w:type="dxa"/>
            <w:tcBorders>
              <w:top w:val="nil"/>
              <w:left w:val="nil"/>
              <w:bottom w:val="single" w:sz="12" w:space="0" w:color="FFFFFF"/>
              <w:right w:val="single" w:sz="12" w:space="0" w:color="FFFFFF"/>
            </w:tcBorders>
            <w:shd w:val="clear" w:color="000000" w:fill="B8CCE4"/>
            <w:hideMark/>
          </w:tcPr>
          <w:p w:rsidR="004D60B5" w:rsidRPr="008B6A4C" w:rsidRDefault="004D60B5" w:rsidP="00CC21BB">
            <w:pPr>
              <w:jc w:val="right"/>
              <w:rPr>
                <w:color w:val="000000"/>
                <w:szCs w:val="22"/>
                <w:lang w:eastAsia="en-AU"/>
              </w:rPr>
            </w:pPr>
            <w:r w:rsidRPr="004D60B5">
              <w:rPr>
                <w:color w:val="000000"/>
                <w:szCs w:val="22"/>
                <w:lang w:eastAsia="en-AU"/>
              </w:rPr>
              <w:t>12,914</w:t>
            </w:r>
          </w:p>
        </w:tc>
      </w:tr>
    </w:tbl>
    <w:p w:rsidR="004D60B5" w:rsidRDefault="004D60B5" w:rsidP="004D60B5">
      <w:pPr>
        <w:pStyle w:val="Caption"/>
        <w:rPr>
          <w:sz w:val="22"/>
          <w:highlight w:val="yellow"/>
        </w:rPr>
      </w:pPr>
      <w:bookmarkStart w:id="205" w:name="_Ref384576598"/>
    </w:p>
    <w:p w:rsidR="004D60B5" w:rsidRDefault="004D60B5" w:rsidP="004D60B5">
      <w:pPr>
        <w:rPr>
          <w:bCs/>
          <w:i/>
          <w:highlight w:val="yellow"/>
        </w:rPr>
      </w:pPr>
      <w:r>
        <w:rPr>
          <w:highlight w:val="yellow"/>
        </w:rPr>
        <w:br w:type="page"/>
      </w:r>
    </w:p>
    <w:p w:rsidR="004D60B5" w:rsidRPr="005157B6" w:rsidRDefault="004D60B5" w:rsidP="004D60B5">
      <w:pPr>
        <w:pStyle w:val="Caption"/>
        <w:rPr>
          <w:sz w:val="20"/>
        </w:rPr>
      </w:pPr>
      <w:bookmarkStart w:id="206" w:name="_Ref384655060"/>
      <w:r w:rsidRPr="005157B6">
        <w:rPr>
          <w:sz w:val="20"/>
        </w:rPr>
        <w:lastRenderedPageBreak/>
        <w:t xml:space="preserve">Table </w:t>
      </w:r>
      <w:r w:rsidR="00667B71" w:rsidRPr="005157B6">
        <w:rPr>
          <w:sz w:val="20"/>
        </w:rPr>
        <w:fldChar w:fldCharType="begin"/>
      </w:r>
      <w:r w:rsidRPr="005157B6">
        <w:rPr>
          <w:sz w:val="20"/>
        </w:rPr>
        <w:instrText xml:space="preserve"> SEQ Table \* ARABIC </w:instrText>
      </w:r>
      <w:r w:rsidR="00667B71" w:rsidRPr="005157B6">
        <w:rPr>
          <w:sz w:val="20"/>
        </w:rPr>
        <w:fldChar w:fldCharType="separate"/>
      </w:r>
      <w:r w:rsidR="00510BC8">
        <w:rPr>
          <w:noProof/>
          <w:sz w:val="20"/>
        </w:rPr>
        <w:t>16</w:t>
      </w:r>
      <w:r w:rsidR="00667B71" w:rsidRPr="005157B6">
        <w:rPr>
          <w:sz w:val="20"/>
        </w:rPr>
        <w:fldChar w:fldCharType="end"/>
      </w:r>
      <w:bookmarkEnd w:id="205"/>
      <w:bookmarkEnd w:id="206"/>
      <w:r w:rsidRPr="005157B6">
        <w:rPr>
          <w:sz w:val="20"/>
        </w:rPr>
        <w:t>: Waste composition of air conditioner data, source: additional analysis</w:t>
      </w:r>
    </w:p>
    <w:tbl>
      <w:tblPr>
        <w:tblW w:w="8379" w:type="dxa"/>
        <w:jc w:val="center"/>
        <w:tblLook w:val="04A0"/>
      </w:tblPr>
      <w:tblGrid>
        <w:gridCol w:w="1047"/>
        <w:gridCol w:w="1047"/>
        <w:gridCol w:w="1048"/>
        <w:gridCol w:w="1047"/>
        <w:gridCol w:w="1047"/>
        <w:gridCol w:w="1048"/>
        <w:gridCol w:w="1047"/>
        <w:gridCol w:w="1048"/>
      </w:tblGrid>
      <w:tr w:rsidR="004D60B5" w:rsidRPr="004D60B5" w:rsidTr="00C03FFE">
        <w:trPr>
          <w:cantSplit/>
          <w:trHeight w:val="1675"/>
          <w:jc w:val="center"/>
        </w:trPr>
        <w:tc>
          <w:tcPr>
            <w:tcW w:w="1047" w:type="dxa"/>
            <w:tcBorders>
              <w:top w:val="single" w:sz="12" w:space="0" w:color="FFFFFF"/>
              <w:left w:val="single" w:sz="12" w:space="0" w:color="FFFFFF"/>
              <w:bottom w:val="single" w:sz="12" w:space="0" w:color="FFFFFF"/>
              <w:right w:val="single" w:sz="12" w:space="0" w:color="FFFFFF"/>
            </w:tcBorders>
            <w:shd w:val="clear" w:color="000000" w:fill="1F497D"/>
            <w:vAlign w:val="bottom"/>
            <w:hideMark/>
          </w:tcPr>
          <w:p w:rsidR="004D60B5" w:rsidRPr="004D60B5" w:rsidRDefault="004D60B5" w:rsidP="00CC21BB">
            <w:pPr>
              <w:jc w:val="center"/>
              <w:rPr>
                <w:b/>
                <w:bCs/>
                <w:color w:val="FFFFFF"/>
                <w:szCs w:val="22"/>
                <w:lang w:eastAsia="en-AU"/>
              </w:rPr>
            </w:pPr>
            <w:r w:rsidRPr="004D60B5">
              <w:rPr>
                <w:b/>
                <w:bCs/>
                <w:color w:val="FFFFFF" w:themeColor="background1"/>
                <w:szCs w:val="22"/>
                <w:lang w:eastAsia="en-AU"/>
              </w:rPr>
              <w:t>Year</w:t>
            </w:r>
          </w:p>
        </w:tc>
        <w:tc>
          <w:tcPr>
            <w:tcW w:w="1047" w:type="dxa"/>
            <w:tcBorders>
              <w:top w:val="single" w:sz="12" w:space="0" w:color="FFFFFF"/>
              <w:left w:val="nil"/>
              <w:bottom w:val="single" w:sz="12" w:space="0" w:color="FFFFFF"/>
              <w:right w:val="single" w:sz="12" w:space="0" w:color="FFFFFF"/>
            </w:tcBorders>
            <w:shd w:val="clear" w:color="000000" w:fill="1F497D"/>
            <w:textDirection w:val="btLr"/>
            <w:vAlign w:val="center"/>
            <w:hideMark/>
          </w:tcPr>
          <w:p w:rsidR="004D60B5" w:rsidRPr="004D60B5" w:rsidRDefault="004D60B5" w:rsidP="005C587F">
            <w:pPr>
              <w:jc w:val="center"/>
              <w:rPr>
                <w:b/>
                <w:bCs/>
                <w:color w:val="FFFFFF"/>
                <w:szCs w:val="22"/>
                <w:lang w:eastAsia="en-AU"/>
              </w:rPr>
            </w:pPr>
            <w:r w:rsidRPr="004D60B5">
              <w:rPr>
                <w:b/>
                <w:bCs/>
                <w:color w:val="FFFFFF" w:themeColor="background1"/>
                <w:szCs w:val="22"/>
                <w:lang w:eastAsia="en-AU"/>
              </w:rPr>
              <w:t xml:space="preserve">Ferrous </w:t>
            </w:r>
            <w:r w:rsidR="005C587F">
              <w:rPr>
                <w:b/>
                <w:bCs/>
                <w:color w:val="FFFFFF" w:themeColor="background1"/>
                <w:szCs w:val="22"/>
                <w:lang w:eastAsia="en-AU"/>
              </w:rPr>
              <w:br/>
            </w:r>
            <w:r w:rsidRPr="004D60B5">
              <w:rPr>
                <w:b/>
                <w:bCs/>
                <w:color w:val="FFFFFF" w:themeColor="background1"/>
                <w:szCs w:val="22"/>
                <w:lang w:eastAsia="en-AU"/>
              </w:rPr>
              <w:t>metals</w:t>
            </w:r>
          </w:p>
        </w:tc>
        <w:tc>
          <w:tcPr>
            <w:tcW w:w="1048" w:type="dxa"/>
            <w:tcBorders>
              <w:top w:val="single" w:sz="12" w:space="0" w:color="FFFFFF"/>
              <w:left w:val="nil"/>
              <w:bottom w:val="single" w:sz="12" w:space="0" w:color="FFFFFF"/>
              <w:right w:val="single" w:sz="12" w:space="0" w:color="FFFFFF"/>
            </w:tcBorders>
            <w:shd w:val="clear" w:color="000000" w:fill="1F497D"/>
            <w:textDirection w:val="btLr"/>
            <w:vAlign w:val="center"/>
            <w:hideMark/>
          </w:tcPr>
          <w:p w:rsidR="004D60B5" w:rsidRPr="004D60B5" w:rsidRDefault="004D60B5" w:rsidP="005C587F">
            <w:pPr>
              <w:jc w:val="center"/>
              <w:rPr>
                <w:b/>
                <w:bCs/>
                <w:color w:val="FFFFFF"/>
                <w:szCs w:val="22"/>
                <w:lang w:eastAsia="en-AU"/>
              </w:rPr>
            </w:pPr>
            <w:r w:rsidRPr="004D60B5">
              <w:rPr>
                <w:b/>
                <w:bCs/>
                <w:color w:val="FFFFFF" w:themeColor="background1"/>
                <w:szCs w:val="22"/>
                <w:lang w:eastAsia="en-AU"/>
              </w:rPr>
              <w:t>Plastic</w:t>
            </w:r>
          </w:p>
        </w:tc>
        <w:tc>
          <w:tcPr>
            <w:tcW w:w="1047" w:type="dxa"/>
            <w:tcBorders>
              <w:top w:val="single" w:sz="12" w:space="0" w:color="FFFFFF"/>
              <w:left w:val="nil"/>
              <w:bottom w:val="single" w:sz="12" w:space="0" w:color="FFFFFF"/>
              <w:right w:val="single" w:sz="12" w:space="0" w:color="FFFFFF"/>
            </w:tcBorders>
            <w:shd w:val="clear" w:color="000000" w:fill="1F497D"/>
            <w:textDirection w:val="btLr"/>
            <w:vAlign w:val="center"/>
            <w:hideMark/>
          </w:tcPr>
          <w:p w:rsidR="004D60B5" w:rsidRPr="004D60B5" w:rsidRDefault="004D60B5" w:rsidP="005C587F">
            <w:pPr>
              <w:jc w:val="center"/>
              <w:rPr>
                <w:b/>
                <w:bCs/>
                <w:color w:val="FFFFFF"/>
                <w:szCs w:val="22"/>
                <w:lang w:eastAsia="en-AU"/>
              </w:rPr>
            </w:pPr>
            <w:r w:rsidRPr="004D60B5">
              <w:rPr>
                <w:b/>
                <w:bCs/>
                <w:color w:val="FFFFFF" w:themeColor="background1"/>
                <w:szCs w:val="22"/>
                <w:lang w:eastAsia="en-AU"/>
              </w:rPr>
              <w:t>Printed Circuit</w:t>
            </w:r>
            <w:r w:rsidR="005C587F">
              <w:rPr>
                <w:b/>
                <w:bCs/>
                <w:color w:val="FFFFFF" w:themeColor="background1"/>
                <w:szCs w:val="22"/>
                <w:lang w:eastAsia="en-AU"/>
              </w:rPr>
              <w:br/>
            </w:r>
            <w:r w:rsidRPr="004D60B5">
              <w:rPr>
                <w:b/>
                <w:bCs/>
                <w:color w:val="FFFFFF" w:themeColor="background1"/>
                <w:szCs w:val="22"/>
                <w:lang w:eastAsia="en-AU"/>
              </w:rPr>
              <w:t xml:space="preserve"> Board</w:t>
            </w:r>
          </w:p>
        </w:tc>
        <w:tc>
          <w:tcPr>
            <w:tcW w:w="1047" w:type="dxa"/>
            <w:tcBorders>
              <w:top w:val="single" w:sz="12" w:space="0" w:color="FFFFFF"/>
              <w:left w:val="nil"/>
              <w:bottom w:val="single" w:sz="12" w:space="0" w:color="FFFFFF"/>
              <w:right w:val="single" w:sz="12" w:space="0" w:color="FFFFFF"/>
            </w:tcBorders>
            <w:shd w:val="clear" w:color="000000" w:fill="1F497D"/>
            <w:textDirection w:val="btLr"/>
            <w:vAlign w:val="center"/>
            <w:hideMark/>
          </w:tcPr>
          <w:p w:rsidR="004D60B5" w:rsidRPr="004D60B5" w:rsidRDefault="004D60B5" w:rsidP="005C587F">
            <w:pPr>
              <w:jc w:val="center"/>
              <w:rPr>
                <w:b/>
                <w:bCs/>
                <w:color w:val="FFFFFF"/>
                <w:szCs w:val="22"/>
                <w:lang w:eastAsia="en-AU"/>
              </w:rPr>
            </w:pPr>
            <w:r w:rsidRPr="004D60B5">
              <w:rPr>
                <w:b/>
                <w:bCs/>
                <w:color w:val="FFFFFF" w:themeColor="background1"/>
                <w:szCs w:val="22"/>
                <w:lang w:eastAsia="en-AU"/>
              </w:rPr>
              <w:t>Refrigerant</w:t>
            </w:r>
          </w:p>
        </w:tc>
        <w:tc>
          <w:tcPr>
            <w:tcW w:w="1048" w:type="dxa"/>
            <w:tcBorders>
              <w:top w:val="single" w:sz="12" w:space="0" w:color="FFFFFF"/>
              <w:left w:val="nil"/>
              <w:bottom w:val="single" w:sz="12" w:space="0" w:color="FFFFFF"/>
              <w:right w:val="single" w:sz="12" w:space="0" w:color="FFFFFF"/>
            </w:tcBorders>
            <w:shd w:val="clear" w:color="000000" w:fill="1F497D"/>
            <w:textDirection w:val="btLr"/>
            <w:vAlign w:val="center"/>
            <w:hideMark/>
          </w:tcPr>
          <w:p w:rsidR="004D60B5" w:rsidRPr="004D60B5" w:rsidRDefault="004D60B5" w:rsidP="005C587F">
            <w:pPr>
              <w:jc w:val="center"/>
              <w:rPr>
                <w:b/>
                <w:bCs/>
                <w:color w:val="FFFFFF"/>
                <w:szCs w:val="22"/>
                <w:lang w:eastAsia="en-AU"/>
              </w:rPr>
            </w:pPr>
            <w:r w:rsidRPr="004D60B5">
              <w:rPr>
                <w:b/>
                <w:bCs/>
                <w:color w:val="FFFFFF" w:themeColor="background1"/>
                <w:szCs w:val="22"/>
                <w:lang w:eastAsia="en-AU"/>
              </w:rPr>
              <w:t>Other materials</w:t>
            </w:r>
          </w:p>
        </w:tc>
        <w:tc>
          <w:tcPr>
            <w:tcW w:w="1047" w:type="dxa"/>
            <w:tcBorders>
              <w:top w:val="single" w:sz="12" w:space="0" w:color="FFFFFF"/>
              <w:left w:val="nil"/>
              <w:bottom w:val="single" w:sz="12" w:space="0" w:color="FFFFFF"/>
              <w:right w:val="single" w:sz="12" w:space="0" w:color="FFFFFF"/>
            </w:tcBorders>
            <w:shd w:val="clear" w:color="000000" w:fill="1F497D"/>
            <w:textDirection w:val="btLr"/>
            <w:vAlign w:val="center"/>
            <w:hideMark/>
          </w:tcPr>
          <w:p w:rsidR="004D60B5" w:rsidRPr="004D60B5" w:rsidRDefault="004D60B5" w:rsidP="005C587F">
            <w:pPr>
              <w:jc w:val="center"/>
              <w:rPr>
                <w:b/>
                <w:bCs/>
                <w:color w:val="FFFFFF"/>
                <w:szCs w:val="22"/>
                <w:lang w:eastAsia="en-AU"/>
              </w:rPr>
            </w:pPr>
            <w:r w:rsidRPr="004D60B5">
              <w:rPr>
                <w:b/>
                <w:bCs/>
                <w:color w:val="FFFFFF" w:themeColor="background1"/>
                <w:szCs w:val="22"/>
                <w:lang w:eastAsia="en-AU"/>
              </w:rPr>
              <w:t>Copper</w:t>
            </w:r>
          </w:p>
        </w:tc>
        <w:tc>
          <w:tcPr>
            <w:tcW w:w="1048" w:type="dxa"/>
            <w:tcBorders>
              <w:top w:val="single" w:sz="12" w:space="0" w:color="FFFFFF"/>
              <w:left w:val="nil"/>
              <w:bottom w:val="single" w:sz="12" w:space="0" w:color="FFFFFF"/>
              <w:right w:val="single" w:sz="12" w:space="0" w:color="FFFFFF"/>
            </w:tcBorders>
            <w:shd w:val="clear" w:color="000000" w:fill="1F497D"/>
            <w:textDirection w:val="btLr"/>
            <w:vAlign w:val="center"/>
            <w:hideMark/>
          </w:tcPr>
          <w:p w:rsidR="004D60B5" w:rsidRPr="004D60B5" w:rsidRDefault="004D60B5" w:rsidP="005C587F">
            <w:pPr>
              <w:jc w:val="center"/>
              <w:rPr>
                <w:b/>
                <w:bCs/>
                <w:color w:val="FFFFFF"/>
                <w:szCs w:val="22"/>
                <w:lang w:eastAsia="en-AU"/>
              </w:rPr>
            </w:pPr>
            <w:r w:rsidRPr="004D60B5">
              <w:rPr>
                <w:b/>
                <w:bCs/>
                <w:color w:val="FFFFFF" w:themeColor="background1"/>
                <w:szCs w:val="22"/>
                <w:lang w:eastAsia="en-AU"/>
              </w:rPr>
              <w:t>Aluminium</w:t>
            </w:r>
          </w:p>
        </w:tc>
      </w:tr>
      <w:tr w:rsidR="004D60B5" w:rsidRPr="004D60B5" w:rsidTr="00C03FFE">
        <w:trPr>
          <w:trHeight w:val="330"/>
          <w:jc w:val="center"/>
        </w:trPr>
        <w:tc>
          <w:tcPr>
            <w:tcW w:w="1047" w:type="dxa"/>
            <w:tcBorders>
              <w:top w:val="nil"/>
              <w:left w:val="single" w:sz="12" w:space="0" w:color="FFFFFF"/>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2014</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32,437</w:t>
            </w:r>
          </w:p>
        </w:tc>
        <w:tc>
          <w:tcPr>
            <w:tcW w:w="1048"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6,911</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1,672</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1,343</w:t>
            </w:r>
          </w:p>
        </w:tc>
        <w:tc>
          <w:tcPr>
            <w:tcW w:w="1048"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1,667</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7,078</w:t>
            </w:r>
          </w:p>
        </w:tc>
        <w:tc>
          <w:tcPr>
            <w:tcW w:w="1048"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4,626</w:t>
            </w:r>
          </w:p>
        </w:tc>
      </w:tr>
      <w:tr w:rsidR="004D60B5" w:rsidRPr="004D60B5" w:rsidTr="00C03FFE">
        <w:trPr>
          <w:trHeight w:val="330"/>
          <w:jc w:val="center"/>
        </w:trPr>
        <w:tc>
          <w:tcPr>
            <w:tcW w:w="1047" w:type="dxa"/>
            <w:tcBorders>
              <w:top w:val="nil"/>
              <w:left w:val="single" w:sz="12" w:space="0" w:color="FFFFFF"/>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2015</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39,482</w:t>
            </w:r>
          </w:p>
        </w:tc>
        <w:tc>
          <w:tcPr>
            <w:tcW w:w="1048"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8,412</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2,035</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1,635</w:t>
            </w:r>
          </w:p>
        </w:tc>
        <w:tc>
          <w:tcPr>
            <w:tcW w:w="1048"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2,029</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8,615</w:t>
            </w:r>
          </w:p>
        </w:tc>
        <w:tc>
          <w:tcPr>
            <w:tcW w:w="1048"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5,631</w:t>
            </w:r>
          </w:p>
        </w:tc>
      </w:tr>
      <w:tr w:rsidR="004D60B5" w:rsidRPr="004D60B5" w:rsidTr="00C03FFE">
        <w:trPr>
          <w:trHeight w:val="330"/>
          <w:jc w:val="center"/>
        </w:trPr>
        <w:tc>
          <w:tcPr>
            <w:tcW w:w="1047" w:type="dxa"/>
            <w:tcBorders>
              <w:top w:val="nil"/>
              <w:left w:val="single" w:sz="12" w:space="0" w:color="FFFFFF"/>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2016</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45,603</w:t>
            </w:r>
          </w:p>
        </w:tc>
        <w:tc>
          <w:tcPr>
            <w:tcW w:w="1048"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9,716</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2,351</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1,888</w:t>
            </w:r>
          </w:p>
        </w:tc>
        <w:tc>
          <w:tcPr>
            <w:tcW w:w="1048"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2,343</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9,951</w:t>
            </w:r>
          </w:p>
        </w:tc>
        <w:tc>
          <w:tcPr>
            <w:tcW w:w="1048"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6,503</w:t>
            </w:r>
          </w:p>
        </w:tc>
      </w:tr>
      <w:tr w:rsidR="004D60B5" w:rsidRPr="004D60B5" w:rsidTr="00C03FFE">
        <w:trPr>
          <w:trHeight w:val="330"/>
          <w:jc w:val="center"/>
        </w:trPr>
        <w:tc>
          <w:tcPr>
            <w:tcW w:w="1047" w:type="dxa"/>
            <w:tcBorders>
              <w:top w:val="nil"/>
              <w:left w:val="single" w:sz="12" w:space="0" w:color="FFFFFF"/>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2017</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50,441</w:t>
            </w:r>
          </w:p>
        </w:tc>
        <w:tc>
          <w:tcPr>
            <w:tcW w:w="1048"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10,747</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2,600</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2,088</w:t>
            </w:r>
          </w:p>
        </w:tc>
        <w:tc>
          <w:tcPr>
            <w:tcW w:w="1048"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2,592</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11,007</w:t>
            </w:r>
          </w:p>
        </w:tc>
        <w:tc>
          <w:tcPr>
            <w:tcW w:w="1048"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7,193</w:t>
            </w:r>
          </w:p>
        </w:tc>
      </w:tr>
      <w:tr w:rsidR="004D60B5" w:rsidRPr="004D60B5" w:rsidTr="00C03FFE">
        <w:trPr>
          <w:trHeight w:val="330"/>
          <w:jc w:val="center"/>
        </w:trPr>
        <w:tc>
          <w:tcPr>
            <w:tcW w:w="1047" w:type="dxa"/>
            <w:tcBorders>
              <w:top w:val="nil"/>
              <w:left w:val="single" w:sz="12" w:space="0" w:color="FFFFFF"/>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2018</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54,103</w:t>
            </w:r>
          </w:p>
        </w:tc>
        <w:tc>
          <w:tcPr>
            <w:tcW w:w="1048"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11,527</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2,789</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2,240</w:t>
            </w:r>
          </w:p>
        </w:tc>
        <w:tc>
          <w:tcPr>
            <w:tcW w:w="1048"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2,780</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11,806</w:t>
            </w:r>
          </w:p>
        </w:tc>
        <w:tc>
          <w:tcPr>
            <w:tcW w:w="1048"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7,716</w:t>
            </w:r>
          </w:p>
        </w:tc>
      </w:tr>
      <w:tr w:rsidR="004D60B5" w:rsidRPr="004D60B5" w:rsidTr="00C03FFE">
        <w:trPr>
          <w:trHeight w:val="330"/>
          <w:jc w:val="center"/>
        </w:trPr>
        <w:tc>
          <w:tcPr>
            <w:tcW w:w="1047" w:type="dxa"/>
            <w:tcBorders>
              <w:top w:val="nil"/>
              <w:left w:val="single" w:sz="12" w:space="0" w:color="FFFFFF"/>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2019</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56,661</w:t>
            </w:r>
          </w:p>
        </w:tc>
        <w:tc>
          <w:tcPr>
            <w:tcW w:w="1048"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12,072</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2,921</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2,346</w:t>
            </w:r>
          </w:p>
        </w:tc>
        <w:tc>
          <w:tcPr>
            <w:tcW w:w="1048"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2,911</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12,364</w:t>
            </w:r>
          </w:p>
        </w:tc>
        <w:tc>
          <w:tcPr>
            <w:tcW w:w="1048"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8,081</w:t>
            </w:r>
          </w:p>
        </w:tc>
      </w:tr>
      <w:tr w:rsidR="004D60B5" w:rsidRPr="004D60B5" w:rsidTr="00C03FFE">
        <w:trPr>
          <w:trHeight w:val="330"/>
          <w:jc w:val="center"/>
        </w:trPr>
        <w:tc>
          <w:tcPr>
            <w:tcW w:w="1047" w:type="dxa"/>
            <w:tcBorders>
              <w:top w:val="nil"/>
              <w:left w:val="single" w:sz="12" w:space="0" w:color="FFFFFF"/>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2020</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57,966</w:t>
            </w:r>
          </w:p>
        </w:tc>
        <w:tc>
          <w:tcPr>
            <w:tcW w:w="1048"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12,350</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2,988</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2,400</w:t>
            </w:r>
          </w:p>
        </w:tc>
        <w:tc>
          <w:tcPr>
            <w:tcW w:w="1048"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2,978</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12,649</w:t>
            </w:r>
          </w:p>
        </w:tc>
        <w:tc>
          <w:tcPr>
            <w:tcW w:w="1048"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8,267</w:t>
            </w:r>
          </w:p>
        </w:tc>
      </w:tr>
      <w:tr w:rsidR="004D60B5" w:rsidRPr="004D60B5" w:rsidTr="00C03FFE">
        <w:trPr>
          <w:trHeight w:val="330"/>
          <w:jc w:val="center"/>
        </w:trPr>
        <w:tc>
          <w:tcPr>
            <w:tcW w:w="1047" w:type="dxa"/>
            <w:tcBorders>
              <w:top w:val="nil"/>
              <w:left w:val="single" w:sz="12" w:space="0" w:color="FFFFFF"/>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2021</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57,897</w:t>
            </w:r>
          </w:p>
        </w:tc>
        <w:tc>
          <w:tcPr>
            <w:tcW w:w="1048"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12,335</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2,984</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2,397</w:t>
            </w:r>
          </w:p>
        </w:tc>
        <w:tc>
          <w:tcPr>
            <w:tcW w:w="1048"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2,975</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12,634</w:t>
            </w:r>
          </w:p>
        </w:tc>
        <w:tc>
          <w:tcPr>
            <w:tcW w:w="1048"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8,257</w:t>
            </w:r>
          </w:p>
        </w:tc>
      </w:tr>
      <w:tr w:rsidR="004D60B5" w:rsidRPr="004D60B5" w:rsidTr="00C03FFE">
        <w:trPr>
          <w:trHeight w:val="330"/>
          <w:jc w:val="center"/>
        </w:trPr>
        <w:tc>
          <w:tcPr>
            <w:tcW w:w="1047" w:type="dxa"/>
            <w:tcBorders>
              <w:top w:val="nil"/>
              <w:left w:val="single" w:sz="12" w:space="0" w:color="FFFFFF"/>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2022</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56,578</w:t>
            </w:r>
          </w:p>
        </w:tc>
        <w:tc>
          <w:tcPr>
            <w:tcW w:w="1048"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12,054</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2,916</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2,342</w:t>
            </w:r>
          </w:p>
        </w:tc>
        <w:tc>
          <w:tcPr>
            <w:tcW w:w="1048"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2,907</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12,346</w:t>
            </w:r>
          </w:p>
        </w:tc>
        <w:tc>
          <w:tcPr>
            <w:tcW w:w="1048"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8,069</w:t>
            </w:r>
          </w:p>
        </w:tc>
      </w:tr>
      <w:tr w:rsidR="004D60B5" w:rsidRPr="004D60B5" w:rsidTr="00C03FFE">
        <w:trPr>
          <w:trHeight w:val="330"/>
          <w:jc w:val="center"/>
        </w:trPr>
        <w:tc>
          <w:tcPr>
            <w:tcW w:w="1047" w:type="dxa"/>
            <w:tcBorders>
              <w:top w:val="nil"/>
              <w:left w:val="single" w:sz="12" w:space="0" w:color="FFFFFF"/>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2023</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54,333</w:t>
            </w:r>
          </w:p>
        </w:tc>
        <w:tc>
          <w:tcPr>
            <w:tcW w:w="1048"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11,576</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2,801</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2,250</w:t>
            </w:r>
          </w:p>
        </w:tc>
        <w:tc>
          <w:tcPr>
            <w:tcW w:w="1048"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2,792</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11,856</w:t>
            </w:r>
          </w:p>
        </w:tc>
        <w:tc>
          <w:tcPr>
            <w:tcW w:w="1048"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7,749</w:t>
            </w:r>
          </w:p>
        </w:tc>
      </w:tr>
      <w:tr w:rsidR="004D60B5" w:rsidRPr="00824B5D" w:rsidTr="00C03FFE">
        <w:trPr>
          <w:trHeight w:val="330"/>
          <w:jc w:val="center"/>
        </w:trPr>
        <w:tc>
          <w:tcPr>
            <w:tcW w:w="1047" w:type="dxa"/>
            <w:tcBorders>
              <w:top w:val="nil"/>
              <w:left w:val="single" w:sz="12" w:space="0" w:color="FFFFFF"/>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2024</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51,662</w:t>
            </w:r>
          </w:p>
        </w:tc>
        <w:tc>
          <w:tcPr>
            <w:tcW w:w="1048"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11,007</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2,663</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2,139</w:t>
            </w:r>
          </w:p>
        </w:tc>
        <w:tc>
          <w:tcPr>
            <w:tcW w:w="1048"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2,654</w:t>
            </w:r>
          </w:p>
        </w:tc>
        <w:tc>
          <w:tcPr>
            <w:tcW w:w="1047" w:type="dxa"/>
            <w:tcBorders>
              <w:top w:val="nil"/>
              <w:left w:val="nil"/>
              <w:bottom w:val="single" w:sz="12" w:space="0" w:color="FFFFFF"/>
              <w:right w:val="single" w:sz="12" w:space="0" w:color="FFFFFF"/>
            </w:tcBorders>
            <w:shd w:val="clear" w:color="000000" w:fill="B8CCE4"/>
            <w:hideMark/>
          </w:tcPr>
          <w:p w:rsidR="004D60B5" w:rsidRPr="004D60B5" w:rsidRDefault="004D60B5" w:rsidP="00CC21BB">
            <w:pPr>
              <w:jc w:val="center"/>
              <w:rPr>
                <w:color w:val="000000"/>
                <w:szCs w:val="22"/>
                <w:lang w:eastAsia="en-AU"/>
              </w:rPr>
            </w:pPr>
            <w:r w:rsidRPr="004D60B5">
              <w:rPr>
                <w:color w:val="000000"/>
                <w:szCs w:val="22"/>
                <w:lang w:eastAsia="en-AU"/>
              </w:rPr>
              <w:t>11,273</w:t>
            </w:r>
          </w:p>
        </w:tc>
        <w:tc>
          <w:tcPr>
            <w:tcW w:w="1048" w:type="dxa"/>
            <w:tcBorders>
              <w:top w:val="nil"/>
              <w:left w:val="nil"/>
              <w:bottom w:val="single" w:sz="12" w:space="0" w:color="FFFFFF"/>
              <w:right w:val="single" w:sz="12" w:space="0" w:color="FFFFFF"/>
            </w:tcBorders>
            <w:shd w:val="clear" w:color="000000" w:fill="B8CCE4"/>
            <w:hideMark/>
          </w:tcPr>
          <w:p w:rsidR="004D60B5" w:rsidRPr="00824B5D" w:rsidRDefault="004D60B5" w:rsidP="00CC21BB">
            <w:pPr>
              <w:jc w:val="center"/>
              <w:rPr>
                <w:color w:val="000000"/>
                <w:szCs w:val="22"/>
                <w:lang w:eastAsia="en-AU"/>
              </w:rPr>
            </w:pPr>
            <w:r w:rsidRPr="004D60B5">
              <w:rPr>
                <w:color w:val="000000"/>
                <w:szCs w:val="22"/>
                <w:lang w:eastAsia="en-AU"/>
              </w:rPr>
              <w:t>7,368</w:t>
            </w:r>
          </w:p>
        </w:tc>
      </w:tr>
    </w:tbl>
    <w:p w:rsidR="004D60B5" w:rsidRDefault="004D60B5" w:rsidP="004D60B5">
      <w:pPr>
        <w:pStyle w:val="BodyText"/>
        <w:rPr>
          <w:highlight w:val="yellow"/>
        </w:rPr>
      </w:pPr>
    </w:p>
    <w:p w:rsidR="004D60B5" w:rsidRDefault="004D60B5" w:rsidP="004D60B5">
      <w:pPr>
        <w:pStyle w:val="BodyText"/>
        <w:rPr>
          <w:highlight w:val="yellow"/>
        </w:rPr>
        <w:sectPr w:rsidR="004D60B5" w:rsidSect="00254441">
          <w:pgSz w:w="16840" w:h="11907" w:orient="landscape" w:code="9"/>
          <w:pgMar w:top="1474" w:right="2835" w:bottom="1474" w:left="1588" w:header="1077" w:footer="861" w:gutter="454"/>
          <w:cols w:space="737"/>
          <w:docGrid w:linePitch="299"/>
        </w:sectPr>
      </w:pPr>
    </w:p>
    <w:p w:rsidR="004D60B5" w:rsidRPr="005157B6" w:rsidRDefault="004D60B5" w:rsidP="004D60B5">
      <w:pPr>
        <w:pStyle w:val="Heading1"/>
        <w:numPr>
          <w:ilvl w:val="0"/>
          <w:numId w:val="0"/>
        </w:numPr>
        <w:rPr>
          <w:b/>
          <w:color w:val="000080"/>
        </w:rPr>
      </w:pPr>
      <w:bookmarkStart w:id="207" w:name="_Toc384811043"/>
      <w:bookmarkStart w:id="208" w:name="_Toc384825987"/>
      <w:bookmarkStart w:id="209" w:name="_Toc393875251"/>
      <w:r w:rsidRPr="005157B6">
        <w:rPr>
          <w:b/>
          <w:color w:val="000080"/>
        </w:rPr>
        <w:lastRenderedPageBreak/>
        <w:t>Appendix D – Estimated refrigerant gas data for 2014 calendar year</w:t>
      </w:r>
      <w:bookmarkEnd w:id="207"/>
      <w:bookmarkEnd w:id="208"/>
      <w:bookmarkEnd w:id="209"/>
      <w:r w:rsidRPr="005157B6">
        <w:rPr>
          <w:b/>
          <w:color w:val="000080"/>
        </w:rPr>
        <w:t xml:space="preserve"> </w:t>
      </w:r>
    </w:p>
    <w:p w:rsidR="004D60B5" w:rsidRPr="005157B6" w:rsidRDefault="004D60B5" w:rsidP="004D60B5">
      <w:pPr>
        <w:pStyle w:val="Caption"/>
        <w:rPr>
          <w:sz w:val="20"/>
        </w:rPr>
      </w:pPr>
      <w:r w:rsidRPr="005157B6">
        <w:rPr>
          <w:sz w:val="20"/>
        </w:rPr>
        <w:t xml:space="preserve">Table </w:t>
      </w:r>
      <w:r w:rsidR="00667B71" w:rsidRPr="005157B6">
        <w:rPr>
          <w:sz w:val="20"/>
        </w:rPr>
        <w:fldChar w:fldCharType="begin"/>
      </w:r>
      <w:r w:rsidRPr="005157B6">
        <w:rPr>
          <w:sz w:val="20"/>
        </w:rPr>
        <w:instrText xml:space="preserve"> SEQ Table \* ARABIC </w:instrText>
      </w:r>
      <w:r w:rsidR="00667B71" w:rsidRPr="005157B6">
        <w:rPr>
          <w:sz w:val="20"/>
        </w:rPr>
        <w:fldChar w:fldCharType="separate"/>
      </w:r>
      <w:r w:rsidR="00510BC8">
        <w:rPr>
          <w:noProof/>
          <w:sz w:val="20"/>
        </w:rPr>
        <w:t>17</w:t>
      </w:r>
      <w:r w:rsidR="00667B71" w:rsidRPr="005157B6">
        <w:rPr>
          <w:sz w:val="20"/>
        </w:rPr>
        <w:fldChar w:fldCharType="end"/>
      </w:r>
      <w:r w:rsidRPr="005157B6">
        <w:rPr>
          <w:sz w:val="20"/>
        </w:rPr>
        <w:t xml:space="preserve">: Estimated refrigerant gas at end-of-life for 2014 calendar year </w:t>
      </w:r>
    </w:p>
    <w:tbl>
      <w:tblPr>
        <w:tblStyle w:val="TableGrid"/>
        <w:tblW w:w="5000" w:type="pct"/>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B8CCE4" w:themeFill="accent1" w:themeFillTint="66"/>
        <w:tblLook w:val="04A0"/>
      </w:tblPr>
      <w:tblGrid>
        <w:gridCol w:w="1981"/>
        <w:gridCol w:w="1946"/>
        <w:gridCol w:w="1848"/>
        <w:gridCol w:w="2344"/>
        <w:gridCol w:w="2344"/>
      </w:tblGrid>
      <w:tr w:rsidR="004D60B5" w:rsidRPr="003E62DB" w:rsidTr="00CC21BB">
        <w:trPr>
          <w:tblHeader/>
          <w:jc w:val="center"/>
        </w:trPr>
        <w:tc>
          <w:tcPr>
            <w:tcW w:w="947" w:type="pct"/>
            <w:shd w:val="clear" w:color="auto" w:fill="1F497D" w:themeFill="text2"/>
          </w:tcPr>
          <w:p w:rsidR="004D60B5" w:rsidRPr="003E62DB" w:rsidRDefault="004D60B5" w:rsidP="00CC21BB">
            <w:pPr>
              <w:pStyle w:val="BodyText"/>
              <w:rPr>
                <w:b/>
                <w:color w:val="FFFFFF" w:themeColor="background1"/>
                <w:szCs w:val="22"/>
              </w:rPr>
            </w:pPr>
            <w:r>
              <w:rPr>
                <w:b/>
                <w:color w:val="FFFFFF" w:themeColor="background1"/>
                <w:szCs w:val="22"/>
              </w:rPr>
              <w:t xml:space="preserve">Item </w:t>
            </w:r>
          </w:p>
        </w:tc>
        <w:tc>
          <w:tcPr>
            <w:tcW w:w="930" w:type="pct"/>
            <w:shd w:val="clear" w:color="auto" w:fill="1F497D" w:themeFill="text2"/>
          </w:tcPr>
          <w:p w:rsidR="004D60B5" w:rsidRDefault="004D60B5" w:rsidP="00CC21BB">
            <w:pPr>
              <w:pStyle w:val="BodyText"/>
              <w:jc w:val="center"/>
              <w:rPr>
                <w:b/>
                <w:color w:val="FFFFFF" w:themeColor="background1"/>
                <w:szCs w:val="22"/>
              </w:rPr>
            </w:pPr>
            <w:r>
              <w:rPr>
                <w:b/>
                <w:color w:val="FFFFFF" w:themeColor="background1"/>
                <w:szCs w:val="22"/>
              </w:rPr>
              <w:t>Number of units disposed*</w:t>
            </w:r>
          </w:p>
        </w:tc>
        <w:tc>
          <w:tcPr>
            <w:tcW w:w="883" w:type="pct"/>
            <w:shd w:val="clear" w:color="auto" w:fill="1F497D" w:themeFill="text2"/>
          </w:tcPr>
          <w:p w:rsidR="004D60B5" w:rsidRDefault="004D60B5" w:rsidP="00CC21BB">
            <w:pPr>
              <w:pStyle w:val="BodyText"/>
              <w:jc w:val="center"/>
              <w:rPr>
                <w:b/>
                <w:color w:val="FFFFFF" w:themeColor="background1"/>
                <w:szCs w:val="22"/>
              </w:rPr>
            </w:pPr>
            <w:r>
              <w:rPr>
                <w:b/>
                <w:color w:val="FFFFFF" w:themeColor="background1"/>
                <w:szCs w:val="22"/>
              </w:rPr>
              <w:t>Estimated r</w:t>
            </w:r>
            <w:r w:rsidRPr="00CD5C84">
              <w:rPr>
                <w:b/>
                <w:color w:val="FFFFFF" w:themeColor="background1"/>
                <w:szCs w:val="22"/>
              </w:rPr>
              <w:t xml:space="preserve">efrigerant gas </w:t>
            </w:r>
            <w:r>
              <w:rPr>
                <w:b/>
                <w:color w:val="FFFFFF" w:themeColor="background1"/>
                <w:szCs w:val="22"/>
              </w:rPr>
              <w:t>per unit at end-of-life^</w:t>
            </w:r>
          </w:p>
        </w:tc>
        <w:tc>
          <w:tcPr>
            <w:tcW w:w="1120" w:type="pct"/>
            <w:shd w:val="clear" w:color="auto" w:fill="1F497D" w:themeFill="text2"/>
          </w:tcPr>
          <w:p w:rsidR="004D60B5" w:rsidRDefault="004D60B5" w:rsidP="00CC21BB">
            <w:pPr>
              <w:pStyle w:val="BodyText"/>
              <w:jc w:val="center"/>
              <w:rPr>
                <w:b/>
                <w:color w:val="FFFFFF" w:themeColor="background1"/>
                <w:szCs w:val="22"/>
              </w:rPr>
            </w:pPr>
            <w:r>
              <w:rPr>
                <w:b/>
                <w:color w:val="FFFFFF" w:themeColor="background1"/>
                <w:szCs w:val="22"/>
              </w:rPr>
              <w:t>Total estimated refrigerant gas at end-of-life</w:t>
            </w:r>
            <w:r w:rsidRPr="00990CBA">
              <w:rPr>
                <w:b/>
                <w:color w:val="FFFFFF" w:themeColor="background1"/>
                <w:szCs w:val="22"/>
                <w:vertAlign w:val="superscript"/>
              </w:rPr>
              <w:t>+</w:t>
            </w:r>
          </w:p>
        </w:tc>
        <w:tc>
          <w:tcPr>
            <w:tcW w:w="1120" w:type="pct"/>
            <w:shd w:val="clear" w:color="auto" w:fill="1F497D" w:themeFill="text2"/>
          </w:tcPr>
          <w:p w:rsidR="004D60B5" w:rsidRDefault="004D60B5" w:rsidP="00CC21BB">
            <w:pPr>
              <w:pStyle w:val="BodyText"/>
              <w:jc w:val="center"/>
              <w:rPr>
                <w:b/>
                <w:color w:val="FFFFFF" w:themeColor="background1"/>
                <w:szCs w:val="22"/>
              </w:rPr>
            </w:pPr>
            <w:r>
              <w:rPr>
                <w:b/>
                <w:color w:val="FFFFFF" w:themeColor="background1"/>
                <w:szCs w:val="22"/>
              </w:rPr>
              <w:t>Estimated refrigerant gas recovered at end-of-life</w:t>
            </w:r>
            <w:r w:rsidRPr="008304FF">
              <w:rPr>
                <w:b/>
                <w:color w:val="FFFFFF" w:themeColor="background1"/>
                <w:szCs w:val="22"/>
                <w:vertAlign w:val="superscript"/>
              </w:rPr>
              <w:t>#</w:t>
            </w:r>
          </w:p>
        </w:tc>
      </w:tr>
      <w:tr w:rsidR="004D60B5" w:rsidRPr="003E62DB" w:rsidTr="00CC21BB">
        <w:trPr>
          <w:jc w:val="center"/>
        </w:trPr>
        <w:tc>
          <w:tcPr>
            <w:tcW w:w="947" w:type="pct"/>
            <w:shd w:val="clear" w:color="auto" w:fill="B8CCE4" w:themeFill="accent1" w:themeFillTint="66"/>
          </w:tcPr>
          <w:p w:rsidR="004D60B5" w:rsidRPr="003E62DB" w:rsidRDefault="004D60B5" w:rsidP="00CC21BB">
            <w:pPr>
              <w:pStyle w:val="BodyText"/>
              <w:spacing w:before="0" w:after="0"/>
              <w:rPr>
                <w:szCs w:val="22"/>
              </w:rPr>
            </w:pPr>
            <w:r>
              <w:rPr>
                <w:szCs w:val="22"/>
              </w:rPr>
              <w:t xml:space="preserve">Refrigerators and freezer </w:t>
            </w:r>
          </w:p>
        </w:tc>
        <w:tc>
          <w:tcPr>
            <w:tcW w:w="930" w:type="pct"/>
            <w:shd w:val="clear" w:color="auto" w:fill="B8CCE4" w:themeFill="accent1" w:themeFillTint="66"/>
            <w:vAlign w:val="center"/>
          </w:tcPr>
          <w:p w:rsidR="004D60B5" w:rsidRPr="00D4513C" w:rsidRDefault="004D60B5" w:rsidP="00CC21BB">
            <w:pPr>
              <w:pStyle w:val="BodyText"/>
              <w:spacing w:before="0" w:after="0"/>
              <w:jc w:val="center"/>
            </w:pPr>
            <w:r>
              <w:rPr>
                <w:color w:val="000000"/>
                <w:szCs w:val="22"/>
                <w:lang w:eastAsia="en-AU"/>
              </w:rPr>
              <w:t>774,990</w:t>
            </w:r>
          </w:p>
        </w:tc>
        <w:tc>
          <w:tcPr>
            <w:tcW w:w="883" w:type="pct"/>
            <w:shd w:val="clear" w:color="auto" w:fill="B8CCE4" w:themeFill="accent1" w:themeFillTint="66"/>
            <w:vAlign w:val="center"/>
          </w:tcPr>
          <w:p w:rsidR="004D60B5" w:rsidRPr="00D4513C" w:rsidRDefault="004D60B5" w:rsidP="00CC21BB">
            <w:pPr>
              <w:pStyle w:val="BodyText"/>
              <w:spacing w:before="0" w:after="0"/>
              <w:jc w:val="center"/>
            </w:pPr>
            <w:r>
              <w:rPr>
                <w:szCs w:val="22"/>
              </w:rPr>
              <w:t>100 g</w:t>
            </w:r>
          </w:p>
        </w:tc>
        <w:tc>
          <w:tcPr>
            <w:tcW w:w="1120" w:type="pct"/>
            <w:shd w:val="clear" w:color="auto" w:fill="B8CCE4" w:themeFill="accent1" w:themeFillTint="66"/>
            <w:vAlign w:val="center"/>
          </w:tcPr>
          <w:p w:rsidR="004D60B5" w:rsidRPr="003C0AF8" w:rsidRDefault="004D60B5" w:rsidP="00CC21BB">
            <w:pPr>
              <w:pStyle w:val="BodyText"/>
              <w:spacing w:before="0" w:after="0"/>
              <w:jc w:val="center"/>
              <w:rPr>
                <w:szCs w:val="22"/>
              </w:rPr>
            </w:pPr>
            <w:r>
              <w:rPr>
                <w:szCs w:val="22"/>
              </w:rPr>
              <w:t>78 t</w:t>
            </w:r>
          </w:p>
        </w:tc>
        <w:tc>
          <w:tcPr>
            <w:tcW w:w="1120" w:type="pct"/>
            <w:shd w:val="clear" w:color="auto" w:fill="B8CCE4" w:themeFill="accent1" w:themeFillTint="66"/>
            <w:vAlign w:val="center"/>
          </w:tcPr>
          <w:p w:rsidR="004D60B5" w:rsidRDefault="004D60B5" w:rsidP="00CC21BB">
            <w:pPr>
              <w:pStyle w:val="BodyText"/>
              <w:spacing w:before="0" w:after="0"/>
              <w:jc w:val="center"/>
              <w:rPr>
                <w:szCs w:val="22"/>
              </w:rPr>
            </w:pPr>
            <w:r>
              <w:rPr>
                <w:szCs w:val="22"/>
              </w:rPr>
              <w:t>30 t</w:t>
            </w:r>
          </w:p>
        </w:tc>
      </w:tr>
      <w:tr w:rsidR="004D60B5" w:rsidRPr="003E62DB" w:rsidTr="00CC21BB">
        <w:trPr>
          <w:jc w:val="center"/>
        </w:trPr>
        <w:tc>
          <w:tcPr>
            <w:tcW w:w="947" w:type="pct"/>
            <w:shd w:val="clear" w:color="auto" w:fill="B8CCE4" w:themeFill="accent1" w:themeFillTint="66"/>
          </w:tcPr>
          <w:p w:rsidR="004D60B5" w:rsidRPr="003E62DB" w:rsidRDefault="004D60B5" w:rsidP="00CC21BB">
            <w:pPr>
              <w:pStyle w:val="BodyText"/>
              <w:spacing w:before="0" w:after="0"/>
              <w:rPr>
                <w:szCs w:val="22"/>
              </w:rPr>
            </w:pPr>
            <w:r>
              <w:rPr>
                <w:szCs w:val="22"/>
              </w:rPr>
              <w:t xml:space="preserve">Split air conditioning </w:t>
            </w:r>
          </w:p>
        </w:tc>
        <w:tc>
          <w:tcPr>
            <w:tcW w:w="930" w:type="pct"/>
            <w:shd w:val="clear" w:color="auto" w:fill="B8CCE4" w:themeFill="accent1" w:themeFillTint="66"/>
            <w:vAlign w:val="center"/>
          </w:tcPr>
          <w:p w:rsidR="004D60B5" w:rsidRPr="00D4513C" w:rsidRDefault="004D60B5" w:rsidP="00CC21BB">
            <w:pPr>
              <w:pStyle w:val="BodyText"/>
              <w:spacing w:before="0" w:after="0"/>
              <w:jc w:val="center"/>
              <w:rPr>
                <w:szCs w:val="22"/>
              </w:rPr>
            </w:pPr>
            <w:r w:rsidRPr="006C54A6">
              <w:rPr>
                <w:szCs w:val="22"/>
              </w:rPr>
              <w:t>549,646</w:t>
            </w:r>
          </w:p>
        </w:tc>
        <w:tc>
          <w:tcPr>
            <w:tcW w:w="883" w:type="pct"/>
            <w:shd w:val="clear" w:color="auto" w:fill="B8CCE4" w:themeFill="accent1" w:themeFillTint="66"/>
            <w:vAlign w:val="center"/>
          </w:tcPr>
          <w:p w:rsidR="004D60B5" w:rsidRPr="00D4513C" w:rsidRDefault="004D60B5" w:rsidP="00CC21BB">
            <w:pPr>
              <w:pStyle w:val="BodyText"/>
              <w:spacing w:before="0" w:after="0"/>
              <w:jc w:val="center"/>
              <w:rPr>
                <w:szCs w:val="22"/>
              </w:rPr>
            </w:pPr>
            <w:r>
              <w:rPr>
                <w:szCs w:val="22"/>
              </w:rPr>
              <w:t>1.5 kg</w:t>
            </w:r>
          </w:p>
        </w:tc>
        <w:tc>
          <w:tcPr>
            <w:tcW w:w="1120" w:type="pct"/>
            <w:shd w:val="clear" w:color="auto" w:fill="B8CCE4" w:themeFill="accent1" w:themeFillTint="66"/>
            <w:vAlign w:val="center"/>
          </w:tcPr>
          <w:p w:rsidR="004D60B5" w:rsidRPr="003C0AF8" w:rsidRDefault="004D60B5" w:rsidP="00CC21BB">
            <w:pPr>
              <w:pStyle w:val="BodyText"/>
              <w:spacing w:before="0" w:after="0"/>
              <w:jc w:val="center"/>
              <w:rPr>
                <w:bCs/>
                <w:color w:val="000000"/>
                <w:szCs w:val="22"/>
                <w:lang w:eastAsia="en-AU"/>
              </w:rPr>
            </w:pPr>
            <w:r>
              <w:rPr>
                <w:bCs/>
                <w:color w:val="000000"/>
                <w:szCs w:val="22"/>
                <w:lang w:eastAsia="en-AU"/>
              </w:rPr>
              <w:t>824 t</w:t>
            </w:r>
          </w:p>
        </w:tc>
        <w:tc>
          <w:tcPr>
            <w:tcW w:w="1120" w:type="pct"/>
            <w:shd w:val="clear" w:color="auto" w:fill="B8CCE4" w:themeFill="accent1" w:themeFillTint="66"/>
            <w:vAlign w:val="center"/>
          </w:tcPr>
          <w:p w:rsidR="004D60B5" w:rsidRPr="008304FF" w:rsidRDefault="004D60B5" w:rsidP="00CC21BB">
            <w:pPr>
              <w:pStyle w:val="BodyText"/>
              <w:spacing w:before="0" w:after="0"/>
              <w:jc w:val="center"/>
              <w:rPr>
                <w:szCs w:val="22"/>
              </w:rPr>
            </w:pPr>
            <w:r w:rsidRPr="008304FF">
              <w:rPr>
                <w:szCs w:val="22"/>
              </w:rPr>
              <w:t>660 t</w:t>
            </w:r>
          </w:p>
        </w:tc>
      </w:tr>
    </w:tbl>
    <w:p w:rsidR="004D60B5" w:rsidRPr="00F76987" w:rsidRDefault="004D60B5" w:rsidP="004D60B5">
      <w:pPr>
        <w:pStyle w:val="BodyText"/>
        <w:spacing w:before="0" w:after="0"/>
        <w:rPr>
          <w:i/>
        </w:rPr>
      </w:pPr>
      <w:r w:rsidRPr="008304FF">
        <w:rPr>
          <w:i/>
          <w:szCs w:val="22"/>
        </w:rPr>
        <w:t xml:space="preserve">Sources: </w:t>
      </w:r>
      <w:r w:rsidRPr="008304FF">
        <w:rPr>
          <w:i/>
          <w:szCs w:val="22"/>
        </w:rPr>
        <w:tab/>
        <w:t>*Appendix C, Table 1</w:t>
      </w:r>
      <w:r w:rsidRPr="00F76987">
        <w:rPr>
          <w:i/>
          <w:szCs w:val="22"/>
        </w:rPr>
        <w:t xml:space="preserve">3: </w:t>
      </w:r>
      <w:r w:rsidRPr="00F76987">
        <w:rPr>
          <w:i/>
        </w:rPr>
        <w:t>Disposal rate data, source: additional analysis</w:t>
      </w:r>
    </w:p>
    <w:p w:rsidR="004D60B5" w:rsidRPr="00F76987" w:rsidRDefault="004D60B5" w:rsidP="004D60B5">
      <w:pPr>
        <w:pStyle w:val="BodyText"/>
        <w:spacing w:before="0" w:after="0"/>
        <w:ind w:left="1134"/>
        <w:rPr>
          <w:i/>
          <w:szCs w:val="22"/>
        </w:rPr>
      </w:pPr>
      <w:r w:rsidRPr="00F76987">
        <w:rPr>
          <w:i/>
          <w:szCs w:val="22"/>
        </w:rPr>
        <w:t>^</w:t>
      </w:r>
      <w:r>
        <w:rPr>
          <w:i/>
          <w:szCs w:val="22"/>
        </w:rPr>
        <w:t>Based on discussion with i</w:t>
      </w:r>
      <w:r w:rsidRPr="00F76987">
        <w:rPr>
          <w:i/>
          <w:szCs w:val="22"/>
        </w:rPr>
        <w:t xml:space="preserve">ndustry, refer to report section 2.8 </w:t>
      </w:r>
      <w:r>
        <w:rPr>
          <w:i/>
          <w:szCs w:val="22"/>
        </w:rPr>
        <w:t xml:space="preserve">refrigerant </w:t>
      </w:r>
      <w:r w:rsidRPr="00F76987">
        <w:rPr>
          <w:i/>
          <w:szCs w:val="22"/>
        </w:rPr>
        <w:t>gas collectors</w:t>
      </w:r>
    </w:p>
    <w:p w:rsidR="004D60B5" w:rsidRPr="00F76987" w:rsidRDefault="004D60B5" w:rsidP="004D60B5">
      <w:pPr>
        <w:pStyle w:val="BodyText"/>
        <w:spacing w:before="0" w:after="0"/>
        <w:ind w:left="1134"/>
        <w:rPr>
          <w:i/>
          <w:szCs w:val="22"/>
        </w:rPr>
      </w:pPr>
      <w:r w:rsidRPr="00F76987">
        <w:rPr>
          <w:b/>
          <w:i/>
          <w:color w:val="000000" w:themeColor="text1"/>
          <w:szCs w:val="22"/>
          <w:vertAlign w:val="superscript"/>
        </w:rPr>
        <w:t>+</w:t>
      </w:r>
      <w:r w:rsidRPr="00F76987">
        <w:rPr>
          <w:i/>
          <w:color w:val="000000" w:themeColor="text1"/>
          <w:szCs w:val="22"/>
        </w:rPr>
        <w:t>A</w:t>
      </w:r>
      <w:r w:rsidRPr="00F76987">
        <w:rPr>
          <w:i/>
          <w:szCs w:val="22"/>
        </w:rPr>
        <w:t>dditional analysis</w:t>
      </w:r>
      <w:r>
        <w:rPr>
          <w:i/>
          <w:szCs w:val="22"/>
        </w:rPr>
        <w:t>: multiplication of number of units disposed by the quantity of refrigerant gas per unit at end of life</w:t>
      </w:r>
    </w:p>
    <w:p w:rsidR="004D60B5" w:rsidRPr="008304FF" w:rsidRDefault="004D60B5" w:rsidP="004D60B5">
      <w:pPr>
        <w:pStyle w:val="BodyText"/>
        <w:spacing w:before="0" w:after="0"/>
        <w:ind w:left="1134"/>
        <w:rPr>
          <w:i/>
          <w:szCs w:val="22"/>
        </w:rPr>
      </w:pPr>
      <w:r w:rsidRPr="00F76987">
        <w:rPr>
          <w:i/>
          <w:szCs w:val="22"/>
          <w:vertAlign w:val="superscript"/>
        </w:rPr>
        <w:t>#</w:t>
      </w:r>
      <w:proofErr w:type="gramStart"/>
      <w:r w:rsidRPr="00F76987">
        <w:rPr>
          <w:i/>
          <w:szCs w:val="22"/>
        </w:rPr>
        <w:t>Based</w:t>
      </w:r>
      <w:proofErr w:type="gramEnd"/>
      <w:r w:rsidRPr="00F76987">
        <w:rPr>
          <w:i/>
          <w:szCs w:val="22"/>
        </w:rPr>
        <w:t xml:space="preserve"> on estimated refrigerant </w:t>
      </w:r>
      <w:r w:rsidRPr="008304FF">
        <w:rPr>
          <w:i/>
          <w:szCs w:val="22"/>
        </w:rPr>
        <w:t>recovery rate</w:t>
      </w:r>
      <w:r>
        <w:rPr>
          <w:i/>
          <w:szCs w:val="22"/>
        </w:rPr>
        <w:t>s per unit at end-of-life (40% for refrigerators and freezers and 80% for split air conditioners), refer to report section 2.1, Table 1:</w:t>
      </w:r>
      <w:r w:rsidRPr="008304FF">
        <w:rPr>
          <w:i/>
          <w:szCs w:val="22"/>
        </w:rPr>
        <w:t xml:space="preserve"> Estimated refrigerant recovery rates for RAC equipment</w:t>
      </w:r>
    </w:p>
    <w:p w:rsidR="004D60B5" w:rsidRDefault="004D60B5" w:rsidP="004D60B5">
      <w:pPr>
        <w:pStyle w:val="BodyText"/>
      </w:pPr>
    </w:p>
    <w:sectPr w:rsidR="004D60B5" w:rsidSect="00C03FFE">
      <w:headerReference w:type="even" r:id="rId63"/>
      <w:headerReference w:type="first" r:id="rId64"/>
      <w:type w:val="continuous"/>
      <w:pgSz w:w="11907" w:h="16840" w:code="9"/>
      <w:pgMar w:top="680" w:right="719" w:bottom="907" w:left="941" w:header="705" w:footer="369"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4DE6" w:rsidRDefault="00B84DE6">
      <w:r>
        <w:separator/>
      </w:r>
    </w:p>
  </w:endnote>
  <w:endnote w:type="continuationSeparator" w:id="0">
    <w:p w:rsidR="00B84DE6" w:rsidRDefault="00B84DE6">
      <w:r>
        <w:continuationSeparator/>
      </w:r>
    </w:p>
  </w:endnote>
</w:endnotes>
</file>

<file path=word/fontTable.xml><?xml version="1.0" encoding="utf-8"?>
<w:fonts xmlns:r="http://schemas.openxmlformats.org/officeDocument/2006/relationships" xmlns:w="http://schemas.openxmlformats.org/wordprocessingml/2006/main">
  <w:font w:name="9999999">
    <w:altName w:val="Times New Roman"/>
    <w:panose1 w:val="00000000000000000000"/>
    <w:charset w:val="00"/>
    <w:family w:val="roman"/>
    <w:notTrueType/>
    <w:pitch w:val="default"/>
    <w:sig w:usb0="00000000" w:usb1="00000000" w:usb2="00000000" w:usb3="00000000" w:csb0="0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charset w:val="00"/>
    <w:family w:val="auto"/>
    <w:pitch w:val="variable"/>
    <w:sig w:usb0="8000002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Univers 55">
    <w:charset w:val="00"/>
    <w:family w:val="auto"/>
    <w:pitch w:val="variable"/>
    <w:sig w:usb0="80000023" w:usb1="00000000" w:usb2="00000000" w:usb3="00000000" w:csb0="00000001" w:csb1="00000000"/>
  </w:font>
  <w:font w:name="HelveticaNeueLT Pro 45 Lt">
    <w:altName w:val="HelveticaNeueLT Pro 45 L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Hand">
    <w:altName w:val="V-Hand"/>
    <w:panose1 w:val="00000000000000000000"/>
    <w:charset w:val="00"/>
    <w:family w:val="swiss"/>
    <w:notTrueType/>
    <w:pitch w:val="default"/>
    <w:sig w:usb0="00000003" w:usb1="00000000" w:usb2="00000000" w:usb3="00000000" w:csb0="00000001" w:csb1="00000000"/>
  </w:font>
  <w:font w:name="KPMG Logo">
    <w:altName w:val="Courier"/>
    <w:charset w:val="00"/>
    <w:family w:val="auto"/>
    <w:pitch w:val="variable"/>
    <w:sig w:usb0="00000003" w:usb1="00000000" w:usb2="00000000" w:usb3="00000000" w:csb0="00000001" w:csb1="00000000"/>
  </w:font>
  <w:font w:name="Meiryo">
    <w:panose1 w:val="020B0604030504040204"/>
    <w:charset w:val="80"/>
    <w:family w:val="swiss"/>
    <w:pitch w:val="variable"/>
    <w:sig w:usb0="E10102FF" w:usb1="EAC7FFFF" w:usb2="00010012" w:usb3="00000000" w:csb0="0002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DE6" w:rsidRPr="00224A83" w:rsidRDefault="00B84DE6" w:rsidP="00DE29E5">
    <w:pPr>
      <w:pStyle w:val="Copyrighttex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rPr>
      <w:id w:val="18595283"/>
      <w:docPartObj>
        <w:docPartGallery w:val="Page Numbers (Bottom of Page)"/>
        <w:docPartUnique/>
      </w:docPartObj>
    </w:sdtPr>
    <w:sdtContent>
      <w:p w:rsidR="00B84DE6" w:rsidRPr="00D2735C" w:rsidRDefault="00B84DE6" w:rsidP="00D2735C">
        <w:pPr>
          <w:autoSpaceDE w:val="0"/>
          <w:autoSpaceDN w:val="0"/>
          <w:adjustRightInd w:val="0"/>
          <w:spacing w:line="240" w:lineRule="auto"/>
          <w:rPr>
            <w:rFonts w:cs="Arial"/>
          </w:rPr>
        </w:pPr>
        <w:r w:rsidRPr="00D2735C">
          <w:rPr>
            <w:rFonts w:cs="Arial"/>
            <w:i/>
            <w:iCs/>
            <w:sz w:val="14"/>
            <w:szCs w:val="14"/>
            <w:lang w:eastAsia="en-AU"/>
          </w:rPr>
          <w:t>© 2014 KPMG, an Australian partnership and a member firm of the KPMG network of independent member firms affiliated with KPMG International Cooperative (“KPMG International”), a Swiss entity. All rights reserved. Printed in Australia. KPMG and the KPMG logo are registered trademarks of KPMG International. Liability limited by a scheme approved under Professional Standards Legislation.</w:t>
        </w:r>
      </w:p>
      <w:p w:rsidR="00B84DE6" w:rsidRDefault="00667B71" w:rsidP="00996B8C">
        <w:pPr>
          <w:pStyle w:val="Footer"/>
          <w:jc w:val="right"/>
        </w:pPr>
        <w:r>
          <w:fldChar w:fldCharType="begin"/>
        </w:r>
        <w:r w:rsidR="00510BC8">
          <w:instrText xml:space="preserve"> PAGE   \* MERGEFORMAT </w:instrText>
        </w:r>
        <w:r>
          <w:fldChar w:fldCharType="separate"/>
        </w:r>
        <w:r w:rsidR="00917311">
          <w:rPr>
            <w:noProof/>
          </w:rPr>
          <w:t>1</w:t>
        </w:r>
        <w:r>
          <w:rPr>
            <w:noProof/>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DE6" w:rsidRPr="00254441" w:rsidRDefault="00B84DE6" w:rsidP="00D2735C">
    <w:pPr>
      <w:autoSpaceDE w:val="0"/>
      <w:autoSpaceDN w:val="0"/>
      <w:adjustRightInd w:val="0"/>
      <w:spacing w:line="240" w:lineRule="auto"/>
      <w:rPr>
        <w:rFonts w:cs="Arial"/>
      </w:rPr>
    </w:pPr>
    <w:r w:rsidRPr="00254441">
      <w:rPr>
        <w:rFonts w:cs="Arial"/>
        <w:i/>
        <w:iCs/>
        <w:sz w:val="14"/>
        <w:szCs w:val="14"/>
        <w:lang w:eastAsia="en-AU"/>
      </w:rPr>
      <w:t>© 2014 KPMG, an Australian partnership and a member firm of the KPMG network of independent member firms affiliated with KPMG International Cooperative (“KPMG International”), a Swiss entity. All rights reserved. Printed in Australia. KPMG and the KPMG logo are registered trademarks of KPMG International. Liability limited by a scheme approved under Professional Standards Legislation.</w:t>
    </w:r>
  </w:p>
  <w:p w:rsidR="00B84DE6" w:rsidRPr="00254441" w:rsidRDefault="00667B71">
    <w:pPr>
      <w:pStyle w:val="Footer"/>
      <w:jc w:val="right"/>
    </w:pPr>
    <w:sdt>
      <w:sdtPr>
        <w:id w:val="18595284"/>
        <w:docPartObj>
          <w:docPartGallery w:val="Page Numbers (Bottom of Page)"/>
          <w:docPartUnique/>
        </w:docPartObj>
      </w:sdtPr>
      <w:sdtContent>
        <w:r>
          <w:fldChar w:fldCharType="begin"/>
        </w:r>
        <w:r w:rsidR="00510BC8">
          <w:instrText xml:space="preserve"> PAGE   \* MERGEFORMAT </w:instrText>
        </w:r>
        <w:r>
          <w:fldChar w:fldCharType="separate"/>
        </w:r>
        <w:r w:rsidR="00917311">
          <w:rPr>
            <w:noProof/>
          </w:rPr>
          <w:t>88</w:t>
        </w:r>
        <w:r>
          <w:rPr>
            <w:noProof/>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4DE6" w:rsidRDefault="00B84DE6">
      <w:r>
        <w:separator/>
      </w:r>
    </w:p>
  </w:footnote>
  <w:footnote w:type="continuationSeparator" w:id="0">
    <w:p w:rsidR="00B84DE6" w:rsidRDefault="00B84DE6">
      <w:r>
        <w:continuationSeparator/>
      </w:r>
    </w:p>
  </w:footnote>
  <w:footnote w:id="1">
    <w:p w:rsidR="00B84DE6" w:rsidRPr="001B567A" w:rsidRDefault="00B84DE6" w:rsidP="00631F17">
      <w:pPr>
        <w:pStyle w:val="FootnoteText"/>
        <w:rPr>
          <w:sz w:val="16"/>
        </w:rPr>
      </w:pPr>
      <w:r w:rsidRPr="001B567A">
        <w:rPr>
          <w:rStyle w:val="FootnoteReference"/>
          <w:sz w:val="16"/>
        </w:rPr>
        <w:footnoteRef/>
      </w:r>
      <w:r w:rsidRPr="001B567A">
        <w:rPr>
          <w:sz w:val="16"/>
        </w:rPr>
        <w:t xml:space="preserve"> More than 75% of refrigerators and 90% of stationary air conditioners are imported as pre-charged equipment (Expert Group, 2013).</w:t>
      </w:r>
    </w:p>
  </w:footnote>
  <w:footnote w:id="2">
    <w:p w:rsidR="00B84DE6" w:rsidRDefault="00B84DE6" w:rsidP="00140011">
      <w:pPr>
        <w:pStyle w:val="FootnoteText"/>
      </w:pPr>
      <w:r>
        <w:rPr>
          <w:rStyle w:val="FootnoteReference"/>
        </w:rPr>
        <w:footnoteRef/>
      </w:r>
      <w:r>
        <w:t xml:space="preserve"> Expert Group estimate has been adjusted upwards by ~50,000 to include evaporative systems.</w:t>
      </w:r>
    </w:p>
  </w:footnote>
  <w:footnote w:id="3">
    <w:p w:rsidR="00B84DE6" w:rsidRDefault="00B84DE6" w:rsidP="00FC46F4">
      <w:pPr>
        <w:tabs>
          <w:tab w:val="num" w:pos="0"/>
        </w:tabs>
        <w:spacing w:line="240" w:lineRule="auto"/>
      </w:pPr>
      <w:r w:rsidRPr="000B5546">
        <w:rPr>
          <w:rStyle w:val="FootnoteReference"/>
          <w:sz w:val="18"/>
          <w:szCs w:val="18"/>
        </w:rPr>
        <w:footnoteRef/>
      </w:r>
      <w:r w:rsidRPr="000B5546">
        <w:rPr>
          <w:sz w:val="18"/>
          <w:szCs w:val="18"/>
        </w:rPr>
        <w:t xml:space="preserve"> China implemented the Green Fence program 2 years ago.  Prior to this program China was purchasing other countries materials, as they have become more self sufficient they no longer purchase overseas.  China no longer accepts the lower grade / cheap mixed plastics. </w:t>
      </w:r>
    </w:p>
  </w:footnote>
  <w:footnote w:id="4">
    <w:p w:rsidR="00B84DE6" w:rsidRDefault="00B84DE6" w:rsidP="00140011">
      <w:pPr>
        <w:pStyle w:val="FootnoteText"/>
      </w:pPr>
      <w:r>
        <w:rPr>
          <w:rStyle w:val="FootnoteReference"/>
        </w:rPr>
        <w:footnoteRef/>
      </w:r>
      <w:r>
        <w:t xml:space="preserve"> </w:t>
      </w:r>
      <w:proofErr w:type="gramStart"/>
      <w:r>
        <w:t>Includes composite materials and mixed metals.</w:t>
      </w:r>
      <w:proofErr w:type="gramEnd"/>
    </w:p>
  </w:footnote>
  <w:footnote w:id="5">
    <w:p w:rsidR="00B84DE6" w:rsidRDefault="00B84DE6" w:rsidP="004D60B5">
      <w:pPr>
        <w:pStyle w:val="FootnoteText"/>
      </w:pPr>
      <w:r>
        <w:rPr>
          <w:rStyle w:val="FootnoteReference"/>
        </w:rPr>
        <w:footnoteRef/>
      </w:r>
      <w:r>
        <w:t xml:space="preserve"> Data on freezer sales was not available for </w:t>
      </w:r>
      <w:r w:rsidRPr="006B3790">
        <w:t xml:space="preserve">the period 2010 to 2013. Instead, </w:t>
      </w:r>
      <w:r>
        <w:t xml:space="preserve">for those four years, sales data has been estimated </w:t>
      </w:r>
      <w:r w:rsidRPr="006B3790">
        <w:t>based on forecasts of freezer ownership</w:t>
      </w:r>
      <w:r>
        <w:t xml:space="preserve"> during the same period</w:t>
      </w:r>
      <w:r w:rsidRPr="006B3790">
        <w:t>.</w:t>
      </w:r>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DE6" w:rsidRDefault="00B84DE6">
    <w:pPr>
      <w:pStyle w:val="Header"/>
    </w:pPr>
    <w:r>
      <w:rPr>
        <w:noProof/>
        <w:lang w:eastAsia="en-AU"/>
      </w:rPr>
      <w:drawing>
        <wp:anchor distT="0" distB="0" distL="114300" distR="114300" simplePos="0" relativeHeight="251657728" behindDoc="1" locked="0" layoutInCell="1" allowOverlap="1">
          <wp:simplePos x="0" y="0"/>
          <wp:positionH relativeFrom="column">
            <wp:posOffset>-1035050</wp:posOffset>
          </wp:positionH>
          <wp:positionV relativeFrom="paragraph">
            <wp:posOffset>-53341</wp:posOffset>
          </wp:positionV>
          <wp:extent cx="7637145" cy="10753725"/>
          <wp:effectExtent l="19050" t="0" r="1905" b="0"/>
          <wp:wrapNone/>
          <wp:docPr id="3" name="Picture 5" descr="KPMG Word Cover Graphic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PMG Word Cover Graphic2-01.jpg"/>
                  <pic:cNvPicPr>
                    <a:picLocks noChangeAspect="1" noChangeArrowheads="1"/>
                  </pic:cNvPicPr>
                </pic:nvPicPr>
                <pic:blipFill>
                  <a:blip r:embed="rId1"/>
                  <a:srcRect/>
                  <a:stretch>
                    <a:fillRect/>
                  </a:stretch>
                </pic:blipFill>
                <pic:spPr bwMode="auto">
                  <a:xfrm>
                    <a:off x="0" y="0"/>
                    <a:ext cx="7637145" cy="10753725"/>
                  </a:xfrm>
                  <a:prstGeom prst="rect">
                    <a:avLst/>
                  </a:prstGeom>
                  <a:noFill/>
                </pic:spPr>
              </pic:pic>
            </a:graphicData>
          </a:graphic>
        </wp:anchor>
      </w:drawing>
    </w:r>
    <w:r>
      <w:rPr>
        <w:noProof/>
        <w:lang w:eastAsia="en-AU"/>
      </w:rPr>
      <w:drawing>
        <wp:anchor distT="0" distB="0" distL="114300" distR="114300" simplePos="0" relativeHeight="251656704" behindDoc="0" locked="0" layoutInCell="1" allowOverlap="1">
          <wp:simplePos x="0" y="0"/>
          <wp:positionH relativeFrom="page">
            <wp:posOffset>571500</wp:posOffset>
          </wp:positionH>
          <wp:positionV relativeFrom="page">
            <wp:posOffset>482600</wp:posOffset>
          </wp:positionV>
          <wp:extent cx="1800225" cy="619125"/>
          <wp:effectExtent l="19050" t="0" r="9525" b="0"/>
          <wp:wrapNone/>
          <wp:docPr id="2" name="Picture 2" descr="KPMG_white logo_cover 1_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MG_white logo_cover 1_2_3"/>
                  <pic:cNvPicPr>
                    <a:picLocks noChangeAspect="1" noChangeArrowheads="1"/>
                  </pic:cNvPicPr>
                </pic:nvPicPr>
                <pic:blipFill>
                  <a:blip r:embed="rId2"/>
                  <a:srcRect/>
                  <a:stretch>
                    <a:fillRect/>
                  </a:stretch>
                </pic:blipFill>
                <pic:spPr bwMode="auto">
                  <a:xfrm>
                    <a:off x="0" y="0"/>
                    <a:ext cx="1800225" cy="61912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DE6" w:rsidRDefault="00B84DE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DE6" w:rsidRPr="00C03FFE" w:rsidRDefault="00B84DE6" w:rsidP="001E6C00">
    <w:pPr>
      <w:pStyle w:val="Header"/>
      <w:rPr>
        <w:b/>
        <w:i/>
      </w:rPr>
    </w:pPr>
    <w:bookmarkStart w:id="3" w:name="OLE_LINK3"/>
    <w:bookmarkStart w:id="4" w:name="OLE_LINK4"/>
    <w:bookmarkStart w:id="5" w:name="_Hlk285798405"/>
    <w:r w:rsidRPr="00C03FFE">
      <w:rPr>
        <w:b/>
        <w:i/>
      </w:rPr>
      <w:t>Department of Environment</w:t>
    </w:r>
  </w:p>
  <w:p w:rsidR="00B84DE6" w:rsidRDefault="00B84DE6" w:rsidP="00A03AF9">
    <w:pPr>
      <w:framePr w:w="1701" w:wrap="around" w:vAnchor="page" w:hAnchor="page" w:x="1549" w:y="568"/>
      <w:spacing w:line="760" w:lineRule="exact"/>
      <w:jc w:val="center"/>
    </w:pPr>
    <w:r>
      <w:rPr>
        <w:rFonts w:ascii="KPMG Logo" w:hAnsi="KPMG Logo"/>
        <w:sz w:val="44"/>
      </w:rPr>
      <w:t>ABCD</w:t>
    </w:r>
  </w:p>
  <w:p w:rsidR="00B84DE6" w:rsidRPr="000640AE" w:rsidRDefault="00B84DE6" w:rsidP="00A03AF9">
    <w:pPr>
      <w:pStyle w:val="Header"/>
      <w:ind w:left="567" w:firstLine="567"/>
      <w:rPr>
        <w:i/>
      </w:rPr>
    </w:pPr>
    <w:r w:rsidRPr="000640AE">
      <w:rPr>
        <w:i/>
      </w:rPr>
      <w:t>End-of-Life Domestic Refrigeration and Air Conditioning Equipment in Australia</w:t>
    </w:r>
    <w:r>
      <w:rPr>
        <w:i/>
      </w:rPr>
      <w:t xml:space="preserve"> Report</w:t>
    </w:r>
  </w:p>
  <w:bookmarkEnd w:id="3"/>
  <w:bookmarkEnd w:id="4"/>
  <w:bookmarkEnd w:id="5"/>
  <w:p w:rsidR="00B84DE6" w:rsidRPr="000640AE" w:rsidRDefault="00600C88" w:rsidP="00655012">
    <w:pPr>
      <w:pStyle w:val="Header"/>
      <w:rPr>
        <w:i/>
      </w:rPr>
    </w:pPr>
    <w:r>
      <w:rPr>
        <w:i/>
      </w:rPr>
      <w:t xml:space="preserve">23 </w:t>
    </w:r>
    <w:r w:rsidR="00B84DE6">
      <w:rPr>
        <w:i/>
      </w:rPr>
      <w:t>July</w:t>
    </w:r>
    <w:r w:rsidR="00B84DE6" w:rsidRPr="000640AE">
      <w:rPr>
        <w:i/>
      </w:rPr>
      <w:t xml:space="preserve"> 2014</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DE6" w:rsidRDefault="00B84DE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DE6" w:rsidRDefault="00B84DE6" w:rsidP="00996B8C">
    <w:pPr>
      <w:framePr w:w="1701" w:wrap="around" w:vAnchor="page" w:hAnchor="page" w:x="1549" w:y="568"/>
      <w:spacing w:line="760" w:lineRule="exact"/>
      <w:jc w:val="center"/>
    </w:pPr>
    <w:r>
      <w:rPr>
        <w:rFonts w:ascii="KPMG Logo" w:hAnsi="KPMG Logo"/>
        <w:sz w:val="44"/>
      </w:rPr>
      <w:t>ABCD</w:t>
    </w:r>
  </w:p>
  <w:p w:rsidR="00B84DE6" w:rsidRPr="00C03FFE" w:rsidRDefault="00B84DE6" w:rsidP="001E6C00">
    <w:pPr>
      <w:pStyle w:val="Header"/>
      <w:rPr>
        <w:b/>
        <w:i/>
      </w:rPr>
    </w:pPr>
    <w:r w:rsidRPr="00C03FFE">
      <w:rPr>
        <w:b/>
        <w:i/>
      </w:rPr>
      <w:t xml:space="preserve">Department of </w:t>
    </w:r>
    <w:r>
      <w:rPr>
        <w:b/>
        <w:i/>
      </w:rPr>
      <w:t xml:space="preserve">the </w:t>
    </w:r>
    <w:r w:rsidRPr="00C03FFE">
      <w:rPr>
        <w:b/>
        <w:i/>
      </w:rPr>
      <w:t>Environment</w:t>
    </w:r>
  </w:p>
  <w:p w:rsidR="00B84DE6" w:rsidRPr="000640AE" w:rsidRDefault="00B84DE6" w:rsidP="001E6C00">
    <w:pPr>
      <w:pStyle w:val="Header"/>
      <w:rPr>
        <w:i/>
      </w:rPr>
    </w:pPr>
    <w:r w:rsidRPr="000640AE">
      <w:rPr>
        <w:i/>
      </w:rPr>
      <w:t>End-of-Life Domestic Refrigeration and Air Conditioning Equipment in Australia</w:t>
    </w:r>
    <w:r>
      <w:rPr>
        <w:i/>
      </w:rPr>
      <w:t xml:space="preserve"> Report</w:t>
    </w:r>
  </w:p>
  <w:p w:rsidR="00B84DE6" w:rsidRPr="000640AE" w:rsidRDefault="00600C88" w:rsidP="00655012">
    <w:pPr>
      <w:pStyle w:val="Header"/>
      <w:rPr>
        <w:i/>
      </w:rPr>
    </w:pPr>
    <w:r>
      <w:rPr>
        <w:i/>
      </w:rPr>
      <w:t xml:space="preserve">23 </w:t>
    </w:r>
    <w:r w:rsidR="00B84DE6">
      <w:rPr>
        <w:i/>
      </w:rPr>
      <w:t>July</w:t>
    </w:r>
    <w:r w:rsidR="00B84DE6" w:rsidRPr="000640AE">
      <w:rPr>
        <w:i/>
      </w:rPr>
      <w:t xml:space="preserve"> 2014</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DE6" w:rsidRDefault="00667B71">
    <w:pPr>
      <w:pStyle w:val="Header"/>
    </w:pPr>
    <w:r>
      <w:rPr>
        <w:noProof/>
        <w:lang w:eastAsia="en-AU"/>
      </w:rPr>
      <w:pict>
        <v:shapetype id="_x0000_t202" coordsize="21600,21600" o:spt="202" path="m,l,21600r21600,l21600,xe">
          <v:stroke joinstyle="miter"/>
          <v:path gradientshapeok="t" o:connecttype="rect"/>
        </v:shapetype>
        <v:shape id="WordArt 2" o:spid="_x0000_s20481" type="#_x0000_t202" style="position:absolute;left:0;text-align:left;margin-left:0;margin-top:0;width:357.75pt;height:135.75pt;rotation:-45;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" filled="f" stroked="f">
          <o:lock v:ext="edit" shapetype="t"/>
          <v:textbox style="mso-fit-shape-to-text:t">
            <w:txbxContent>
              <w:p w:rsidR="00600C88" w:rsidRDefault="00600C88" w:rsidP="00600C88">
                <w:pPr>
                  <w:pStyle w:val="NormalWeb"/>
                  <w:spacing w:before="0" w:beforeAutospacing="0" w:after="0" w:afterAutospacing="0"/>
                  <w:jc w:val="center"/>
                </w:pPr>
                <w:r>
                  <w:rPr>
                    <w:rFonts w:ascii="Arial Black" w:hAnsi="Arial Black"/>
                    <w:color w:val="DDDDDD"/>
                    <w:sz w:val="192"/>
                    <w:szCs w:val="192"/>
                  </w:rPr>
                  <w:t>DRAFT</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DE6" w:rsidRDefault="00B84DE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4C0E3BDA"/>
    <w:lvl w:ilvl="0">
      <w:start w:val="1"/>
      <w:numFmt w:val="bullet"/>
      <w:pStyle w:val="ListBullet4"/>
      <w:lvlText w:val="-"/>
      <w:lvlJc w:val="left"/>
      <w:pPr>
        <w:tabs>
          <w:tab w:val="num" w:pos="680"/>
        </w:tabs>
        <w:ind w:left="680" w:hanging="340"/>
      </w:pPr>
      <w:rPr>
        <w:rFonts w:ascii="9999999" w:hAnsi="9999999" w:cs="Courier New" w:hint="default"/>
      </w:rPr>
    </w:lvl>
  </w:abstractNum>
  <w:abstractNum w:abstractNumId="1">
    <w:nsid w:val="FFFFFF82"/>
    <w:multiLevelType w:val="singleLevel"/>
    <w:tmpl w:val="09DC7A00"/>
    <w:lvl w:ilvl="0">
      <w:start w:val="1"/>
      <w:numFmt w:val="bullet"/>
      <w:pStyle w:val="ListBullet3"/>
      <w:lvlText w:val=""/>
      <w:lvlJc w:val="left"/>
      <w:pPr>
        <w:tabs>
          <w:tab w:val="num" w:pos="340"/>
        </w:tabs>
        <w:ind w:left="340" w:hanging="340"/>
      </w:pPr>
      <w:rPr>
        <w:rFonts w:ascii="Symbol" w:hAnsi="Symbol" w:hint="default"/>
        <w:color w:val="auto"/>
        <w:sz w:val="18"/>
        <w:szCs w:val="18"/>
      </w:rPr>
    </w:lvl>
  </w:abstractNum>
  <w:abstractNum w:abstractNumId="2">
    <w:nsid w:val="023428AE"/>
    <w:multiLevelType w:val="singleLevel"/>
    <w:tmpl w:val="DF0A0D34"/>
    <w:lvl w:ilvl="0">
      <w:start w:val="1"/>
      <w:numFmt w:val="bullet"/>
      <w:lvlText w:val=""/>
      <w:lvlJc w:val="left"/>
      <w:pPr>
        <w:tabs>
          <w:tab w:val="num" w:pos="340"/>
        </w:tabs>
        <w:ind w:left="340" w:hanging="340"/>
      </w:pPr>
      <w:rPr>
        <w:rFonts w:ascii="Symbol" w:hAnsi="Symbol" w:hint="default"/>
        <w:color w:val="auto"/>
        <w:sz w:val="22"/>
      </w:rPr>
    </w:lvl>
  </w:abstractNum>
  <w:abstractNum w:abstractNumId="3">
    <w:nsid w:val="05B22E5B"/>
    <w:multiLevelType w:val="singleLevel"/>
    <w:tmpl w:val="ADCA9726"/>
    <w:lvl w:ilvl="0">
      <w:start w:val="1"/>
      <w:numFmt w:val="bullet"/>
      <w:lvlText w:val=""/>
      <w:lvlJc w:val="left"/>
      <w:pPr>
        <w:tabs>
          <w:tab w:val="num" w:pos="340"/>
        </w:tabs>
        <w:ind w:left="340" w:hanging="340"/>
      </w:pPr>
      <w:rPr>
        <w:rFonts w:ascii="Symbol" w:hAnsi="Symbol" w:hint="default"/>
        <w:color w:val="auto"/>
        <w:sz w:val="22"/>
      </w:rPr>
    </w:lvl>
  </w:abstractNum>
  <w:abstractNum w:abstractNumId="4">
    <w:nsid w:val="0A6A4127"/>
    <w:multiLevelType w:val="singleLevel"/>
    <w:tmpl w:val="28C8D2A8"/>
    <w:lvl w:ilvl="0">
      <w:start w:val="1"/>
      <w:numFmt w:val="bullet"/>
      <w:lvlText w:val=""/>
      <w:lvlJc w:val="left"/>
      <w:pPr>
        <w:tabs>
          <w:tab w:val="num" w:pos="340"/>
        </w:tabs>
        <w:ind w:left="340" w:hanging="340"/>
      </w:pPr>
      <w:rPr>
        <w:rFonts w:ascii="Symbol" w:hAnsi="Symbol" w:hint="default"/>
        <w:color w:val="auto"/>
        <w:sz w:val="22"/>
      </w:rPr>
    </w:lvl>
  </w:abstractNum>
  <w:abstractNum w:abstractNumId="5">
    <w:nsid w:val="13F85744"/>
    <w:multiLevelType w:val="multilevel"/>
    <w:tmpl w:val="033ED0CC"/>
    <w:lvl w:ilvl="0">
      <w:start w:val="1"/>
      <w:numFmt w:val="decimal"/>
      <w:lvlText w:val="%1."/>
      <w:lvlJc w:val="left"/>
      <w:pPr>
        <w:tabs>
          <w:tab w:val="num" w:pos="340"/>
        </w:tabs>
        <w:ind w:left="340" w:hanging="340"/>
      </w:pPr>
      <w:rPr>
        <w:rFonts w:ascii="Univers 45 Light" w:hAnsi="Univers 45 Light"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6">
    <w:nsid w:val="14831C04"/>
    <w:multiLevelType w:val="hybridMultilevel"/>
    <w:tmpl w:val="1870E66A"/>
    <w:lvl w:ilvl="0" w:tplc="FF7E1A3C">
      <w:start w:val="1"/>
      <w:numFmt w:val="bullet"/>
      <w:lvlText w:val="−"/>
      <w:lvlJc w:val="left"/>
      <w:pPr>
        <w:ind w:left="700" w:hanging="360"/>
      </w:pPr>
      <w:rPr>
        <w:rFonts w:ascii="Arial" w:hAnsi="Arial" w:hint="default"/>
        <w:color w:val="auto"/>
        <w:sz w:val="22"/>
      </w:rPr>
    </w:lvl>
    <w:lvl w:ilvl="1" w:tplc="B5BEB3E0" w:tentative="1">
      <w:start w:val="1"/>
      <w:numFmt w:val="bullet"/>
      <w:lvlText w:val="o"/>
      <w:lvlJc w:val="left"/>
      <w:pPr>
        <w:ind w:left="1420" w:hanging="360"/>
      </w:pPr>
      <w:rPr>
        <w:rFonts w:ascii="Courier New" w:hAnsi="Courier New" w:cs="Courier New" w:hint="default"/>
      </w:rPr>
    </w:lvl>
    <w:lvl w:ilvl="2" w:tplc="0992620E" w:tentative="1">
      <w:start w:val="1"/>
      <w:numFmt w:val="bullet"/>
      <w:lvlText w:val=""/>
      <w:lvlJc w:val="left"/>
      <w:pPr>
        <w:ind w:left="2140" w:hanging="360"/>
      </w:pPr>
      <w:rPr>
        <w:rFonts w:ascii="Wingdings" w:hAnsi="Wingdings" w:hint="default"/>
      </w:rPr>
    </w:lvl>
    <w:lvl w:ilvl="3" w:tplc="26A6332C" w:tentative="1">
      <w:start w:val="1"/>
      <w:numFmt w:val="bullet"/>
      <w:lvlText w:val=""/>
      <w:lvlJc w:val="left"/>
      <w:pPr>
        <w:ind w:left="2860" w:hanging="360"/>
      </w:pPr>
      <w:rPr>
        <w:rFonts w:ascii="Symbol" w:hAnsi="Symbol" w:hint="default"/>
      </w:rPr>
    </w:lvl>
    <w:lvl w:ilvl="4" w:tplc="9CE0A46C" w:tentative="1">
      <w:start w:val="1"/>
      <w:numFmt w:val="bullet"/>
      <w:lvlText w:val="o"/>
      <w:lvlJc w:val="left"/>
      <w:pPr>
        <w:ind w:left="3580" w:hanging="360"/>
      </w:pPr>
      <w:rPr>
        <w:rFonts w:ascii="Courier New" w:hAnsi="Courier New" w:cs="Courier New" w:hint="default"/>
      </w:rPr>
    </w:lvl>
    <w:lvl w:ilvl="5" w:tplc="735E7D44" w:tentative="1">
      <w:start w:val="1"/>
      <w:numFmt w:val="bullet"/>
      <w:lvlText w:val=""/>
      <w:lvlJc w:val="left"/>
      <w:pPr>
        <w:ind w:left="4300" w:hanging="360"/>
      </w:pPr>
      <w:rPr>
        <w:rFonts w:ascii="Wingdings" w:hAnsi="Wingdings" w:hint="default"/>
      </w:rPr>
    </w:lvl>
    <w:lvl w:ilvl="6" w:tplc="2A6A7C9A" w:tentative="1">
      <w:start w:val="1"/>
      <w:numFmt w:val="bullet"/>
      <w:lvlText w:val=""/>
      <w:lvlJc w:val="left"/>
      <w:pPr>
        <w:ind w:left="5020" w:hanging="360"/>
      </w:pPr>
      <w:rPr>
        <w:rFonts w:ascii="Symbol" w:hAnsi="Symbol" w:hint="default"/>
      </w:rPr>
    </w:lvl>
    <w:lvl w:ilvl="7" w:tplc="7CBE1FC0" w:tentative="1">
      <w:start w:val="1"/>
      <w:numFmt w:val="bullet"/>
      <w:lvlText w:val="o"/>
      <w:lvlJc w:val="left"/>
      <w:pPr>
        <w:ind w:left="5740" w:hanging="360"/>
      </w:pPr>
      <w:rPr>
        <w:rFonts w:ascii="Courier New" w:hAnsi="Courier New" w:cs="Courier New" w:hint="default"/>
      </w:rPr>
    </w:lvl>
    <w:lvl w:ilvl="8" w:tplc="8B2229AE" w:tentative="1">
      <w:start w:val="1"/>
      <w:numFmt w:val="bullet"/>
      <w:lvlText w:val=""/>
      <w:lvlJc w:val="left"/>
      <w:pPr>
        <w:ind w:left="6460" w:hanging="360"/>
      </w:pPr>
      <w:rPr>
        <w:rFonts w:ascii="Wingdings" w:hAnsi="Wingdings" w:hint="default"/>
      </w:rPr>
    </w:lvl>
  </w:abstractNum>
  <w:abstractNum w:abstractNumId="7">
    <w:nsid w:val="17682DFE"/>
    <w:multiLevelType w:val="singleLevel"/>
    <w:tmpl w:val="F79CD168"/>
    <w:lvl w:ilvl="0">
      <w:start w:val="1"/>
      <w:numFmt w:val="bullet"/>
      <w:lvlText w:val=""/>
      <w:lvlJc w:val="left"/>
      <w:pPr>
        <w:tabs>
          <w:tab w:val="num" w:pos="340"/>
        </w:tabs>
        <w:ind w:left="340" w:hanging="340"/>
      </w:pPr>
      <w:rPr>
        <w:rFonts w:ascii="Symbol" w:hAnsi="Symbol" w:hint="default"/>
        <w:color w:val="auto"/>
        <w:sz w:val="22"/>
      </w:rPr>
    </w:lvl>
  </w:abstractNum>
  <w:abstractNum w:abstractNumId="8">
    <w:nsid w:val="1C0813A1"/>
    <w:multiLevelType w:val="singleLevel"/>
    <w:tmpl w:val="451A7B64"/>
    <w:lvl w:ilvl="0">
      <w:start w:val="1"/>
      <w:numFmt w:val="bullet"/>
      <w:lvlText w:val=""/>
      <w:lvlJc w:val="left"/>
      <w:pPr>
        <w:tabs>
          <w:tab w:val="num" w:pos="340"/>
        </w:tabs>
        <w:ind w:left="340" w:hanging="340"/>
      </w:pPr>
      <w:rPr>
        <w:rFonts w:ascii="Symbol" w:hAnsi="Symbol" w:hint="default"/>
        <w:color w:val="auto"/>
        <w:sz w:val="22"/>
      </w:rPr>
    </w:lvl>
  </w:abstractNum>
  <w:abstractNum w:abstractNumId="9">
    <w:nsid w:val="1D697125"/>
    <w:multiLevelType w:val="singleLevel"/>
    <w:tmpl w:val="99887B80"/>
    <w:lvl w:ilvl="0">
      <w:start w:val="1"/>
      <w:numFmt w:val="bullet"/>
      <w:lvlText w:val=""/>
      <w:lvlJc w:val="left"/>
      <w:pPr>
        <w:tabs>
          <w:tab w:val="num" w:pos="340"/>
        </w:tabs>
        <w:ind w:left="340" w:hanging="340"/>
      </w:pPr>
      <w:rPr>
        <w:rFonts w:ascii="Symbol" w:hAnsi="Symbol" w:hint="default"/>
        <w:color w:val="auto"/>
        <w:sz w:val="22"/>
      </w:rPr>
    </w:lvl>
  </w:abstractNum>
  <w:abstractNum w:abstractNumId="10">
    <w:nsid w:val="1E3C14A2"/>
    <w:multiLevelType w:val="hybridMultilevel"/>
    <w:tmpl w:val="01D4850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209120F8"/>
    <w:multiLevelType w:val="singleLevel"/>
    <w:tmpl w:val="220EED18"/>
    <w:lvl w:ilvl="0">
      <w:start w:val="1"/>
      <w:numFmt w:val="bullet"/>
      <w:lvlText w:val=""/>
      <w:lvlJc w:val="left"/>
      <w:pPr>
        <w:tabs>
          <w:tab w:val="num" w:pos="340"/>
        </w:tabs>
        <w:ind w:left="340" w:hanging="340"/>
      </w:pPr>
      <w:rPr>
        <w:rFonts w:ascii="Symbol" w:hAnsi="Symbol" w:hint="default"/>
        <w:color w:val="auto"/>
        <w:sz w:val="22"/>
      </w:rPr>
    </w:lvl>
  </w:abstractNum>
  <w:abstractNum w:abstractNumId="12">
    <w:nsid w:val="267D45CE"/>
    <w:multiLevelType w:val="singleLevel"/>
    <w:tmpl w:val="19CCF5A4"/>
    <w:lvl w:ilvl="0">
      <w:start w:val="1"/>
      <w:numFmt w:val="bullet"/>
      <w:lvlText w:val=""/>
      <w:lvlJc w:val="left"/>
      <w:pPr>
        <w:tabs>
          <w:tab w:val="num" w:pos="340"/>
        </w:tabs>
        <w:ind w:left="340" w:hanging="340"/>
      </w:pPr>
      <w:rPr>
        <w:rFonts w:ascii="Symbol" w:hAnsi="Symbol" w:hint="default"/>
        <w:color w:val="auto"/>
        <w:sz w:val="22"/>
      </w:rPr>
    </w:lvl>
  </w:abstractNum>
  <w:abstractNum w:abstractNumId="13">
    <w:nsid w:val="29100064"/>
    <w:multiLevelType w:val="singleLevel"/>
    <w:tmpl w:val="DFB23422"/>
    <w:lvl w:ilvl="0">
      <w:start w:val="1"/>
      <w:numFmt w:val="bullet"/>
      <w:lvlText w:val=""/>
      <w:lvlJc w:val="left"/>
      <w:pPr>
        <w:tabs>
          <w:tab w:val="num" w:pos="340"/>
        </w:tabs>
        <w:ind w:left="340" w:hanging="340"/>
      </w:pPr>
      <w:rPr>
        <w:rFonts w:ascii="Symbol" w:hAnsi="Symbol" w:hint="default"/>
        <w:color w:val="auto"/>
        <w:sz w:val="22"/>
      </w:rPr>
    </w:lvl>
  </w:abstractNum>
  <w:abstractNum w:abstractNumId="14">
    <w:nsid w:val="2941661D"/>
    <w:multiLevelType w:val="singleLevel"/>
    <w:tmpl w:val="55B6902C"/>
    <w:lvl w:ilvl="0">
      <w:start w:val="1"/>
      <w:numFmt w:val="bullet"/>
      <w:lvlText w:val=""/>
      <w:lvlJc w:val="left"/>
      <w:pPr>
        <w:tabs>
          <w:tab w:val="num" w:pos="340"/>
        </w:tabs>
        <w:ind w:left="340" w:hanging="340"/>
      </w:pPr>
      <w:rPr>
        <w:rFonts w:ascii="Symbol" w:hAnsi="Symbol" w:hint="default"/>
        <w:color w:val="auto"/>
        <w:sz w:val="22"/>
      </w:rPr>
    </w:lvl>
  </w:abstractNum>
  <w:abstractNum w:abstractNumId="15">
    <w:nsid w:val="2C5C05EE"/>
    <w:multiLevelType w:val="singleLevel"/>
    <w:tmpl w:val="3FF89598"/>
    <w:lvl w:ilvl="0">
      <w:start w:val="1"/>
      <w:numFmt w:val="bullet"/>
      <w:lvlText w:val=""/>
      <w:lvlJc w:val="left"/>
      <w:pPr>
        <w:tabs>
          <w:tab w:val="num" w:pos="340"/>
        </w:tabs>
        <w:ind w:left="340" w:hanging="340"/>
      </w:pPr>
      <w:rPr>
        <w:rFonts w:ascii="Symbol" w:hAnsi="Symbol" w:hint="default"/>
        <w:color w:val="auto"/>
        <w:sz w:val="22"/>
      </w:rPr>
    </w:lvl>
  </w:abstractNum>
  <w:abstractNum w:abstractNumId="16">
    <w:nsid w:val="2E5362DF"/>
    <w:multiLevelType w:val="singleLevel"/>
    <w:tmpl w:val="0120700E"/>
    <w:lvl w:ilvl="0">
      <w:start w:val="1"/>
      <w:numFmt w:val="bullet"/>
      <w:lvlText w:val=""/>
      <w:lvlJc w:val="left"/>
      <w:pPr>
        <w:tabs>
          <w:tab w:val="num" w:pos="340"/>
        </w:tabs>
        <w:ind w:left="340" w:hanging="340"/>
      </w:pPr>
      <w:rPr>
        <w:rFonts w:ascii="Symbol" w:hAnsi="Symbol" w:hint="default"/>
        <w:color w:val="auto"/>
        <w:sz w:val="22"/>
      </w:rPr>
    </w:lvl>
  </w:abstractNum>
  <w:abstractNum w:abstractNumId="17">
    <w:nsid w:val="2FAC0441"/>
    <w:multiLevelType w:val="singleLevel"/>
    <w:tmpl w:val="C7E2D336"/>
    <w:lvl w:ilvl="0">
      <w:start w:val="1"/>
      <w:numFmt w:val="bullet"/>
      <w:lvlText w:val=""/>
      <w:lvlJc w:val="left"/>
      <w:pPr>
        <w:tabs>
          <w:tab w:val="num" w:pos="340"/>
        </w:tabs>
        <w:ind w:left="340" w:hanging="340"/>
      </w:pPr>
      <w:rPr>
        <w:rFonts w:ascii="Symbol" w:hAnsi="Symbol" w:hint="default"/>
        <w:color w:val="auto"/>
        <w:sz w:val="22"/>
      </w:rPr>
    </w:lvl>
  </w:abstractNum>
  <w:abstractNum w:abstractNumId="18">
    <w:nsid w:val="33515FAE"/>
    <w:multiLevelType w:val="singleLevel"/>
    <w:tmpl w:val="5506614E"/>
    <w:lvl w:ilvl="0">
      <w:start w:val="1"/>
      <w:numFmt w:val="bullet"/>
      <w:lvlText w:val=""/>
      <w:lvlJc w:val="left"/>
      <w:pPr>
        <w:tabs>
          <w:tab w:val="num" w:pos="340"/>
        </w:tabs>
        <w:ind w:left="340" w:hanging="340"/>
      </w:pPr>
      <w:rPr>
        <w:rFonts w:ascii="Symbol" w:hAnsi="Symbol" w:hint="default"/>
        <w:color w:val="auto"/>
        <w:sz w:val="22"/>
      </w:rPr>
    </w:lvl>
  </w:abstractNum>
  <w:abstractNum w:abstractNumId="19">
    <w:nsid w:val="374A4B14"/>
    <w:multiLevelType w:val="singleLevel"/>
    <w:tmpl w:val="E9CE281E"/>
    <w:lvl w:ilvl="0">
      <w:start w:val="1"/>
      <w:numFmt w:val="bullet"/>
      <w:lvlText w:val=""/>
      <w:lvlJc w:val="left"/>
      <w:pPr>
        <w:tabs>
          <w:tab w:val="num" w:pos="340"/>
        </w:tabs>
        <w:ind w:left="340" w:hanging="340"/>
      </w:pPr>
      <w:rPr>
        <w:rFonts w:ascii="Symbol" w:hAnsi="Symbol" w:hint="default"/>
        <w:color w:val="auto"/>
        <w:sz w:val="22"/>
      </w:rPr>
    </w:lvl>
  </w:abstractNum>
  <w:abstractNum w:abstractNumId="20">
    <w:nsid w:val="3DAD4DA7"/>
    <w:multiLevelType w:val="hybridMultilevel"/>
    <w:tmpl w:val="9A8A428E"/>
    <w:lvl w:ilvl="0" w:tplc="DF52FB52">
      <w:start w:val="1"/>
      <w:numFmt w:val="bullet"/>
      <w:lvlText w:val=""/>
      <w:lvlJc w:val="left"/>
      <w:pPr>
        <w:ind w:left="927" w:hanging="360"/>
      </w:pPr>
      <w:rPr>
        <w:rFonts w:ascii="Wingdings" w:hAnsi="Wingdings" w:hint="default"/>
      </w:rPr>
    </w:lvl>
    <w:lvl w:ilvl="1" w:tplc="18C214D0" w:tentative="1">
      <w:start w:val="1"/>
      <w:numFmt w:val="bullet"/>
      <w:lvlText w:val="o"/>
      <w:lvlJc w:val="left"/>
      <w:pPr>
        <w:ind w:left="1647" w:hanging="360"/>
      </w:pPr>
      <w:rPr>
        <w:rFonts w:ascii="Courier New" w:hAnsi="Courier New" w:cs="Courier New" w:hint="default"/>
      </w:rPr>
    </w:lvl>
    <w:lvl w:ilvl="2" w:tplc="EE2E22DA" w:tentative="1">
      <w:start w:val="1"/>
      <w:numFmt w:val="bullet"/>
      <w:lvlText w:val=""/>
      <w:lvlJc w:val="left"/>
      <w:pPr>
        <w:ind w:left="2367" w:hanging="360"/>
      </w:pPr>
      <w:rPr>
        <w:rFonts w:ascii="Wingdings" w:hAnsi="Wingdings" w:hint="default"/>
      </w:rPr>
    </w:lvl>
    <w:lvl w:ilvl="3" w:tplc="62BC31C0" w:tentative="1">
      <w:start w:val="1"/>
      <w:numFmt w:val="bullet"/>
      <w:lvlText w:val=""/>
      <w:lvlJc w:val="left"/>
      <w:pPr>
        <w:ind w:left="3087" w:hanging="360"/>
      </w:pPr>
      <w:rPr>
        <w:rFonts w:ascii="Symbol" w:hAnsi="Symbol" w:hint="default"/>
      </w:rPr>
    </w:lvl>
    <w:lvl w:ilvl="4" w:tplc="1C5694F4" w:tentative="1">
      <w:start w:val="1"/>
      <w:numFmt w:val="bullet"/>
      <w:lvlText w:val="o"/>
      <w:lvlJc w:val="left"/>
      <w:pPr>
        <w:ind w:left="3807" w:hanging="360"/>
      </w:pPr>
      <w:rPr>
        <w:rFonts w:ascii="Courier New" w:hAnsi="Courier New" w:cs="Courier New" w:hint="default"/>
      </w:rPr>
    </w:lvl>
    <w:lvl w:ilvl="5" w:tplc="DE0C2C88" w:tentative="1">
      <w:start w:val="1"/>
      <w:numFmt w:val="bullet"/>
      <w:lvlText w:val=""/>
      <w:lvlJc w:val="left"/>
      <w:pPr>
        <w:ind w:left="4527" w:hanging="360"/>
      </w:pPr>
      <w:rPr>
        <w:rFonts w:ascii="Wingdings" w:hAnsi="Wingdings" w:hint="default"/>
      </w:rPr>
    </w:lvl>
    <w:lvl w:ilvl="6" w:tplc="AEA48058" w:tentative="1">
      <w:start w:val="1"/>
      <w:numFmt w:val="bullet"/>
      <w:lvlText w:val=""/>
      <w:lvlJc w:val="left"/>
      <w:pPr>
        <w:ind w:left="5247" w:hanging="360"/>
      </w:pPr>
      <w:rPr>
        <w:rFonts w:ascii="Symbol" w:hAnsi="Symbol" w:hint="default"/>
      </w:rPr>
    </w:lvl>
    <w:lvl w:ilvl="7" w:tplc="26422B5C" w:tentative="1">
      <w:start w:val="1"/>
      <w:numFmt w:val="bullet"/>
      <w:lvlText w:val="o"/>
      <w:lvlJc w:val="left"/>
      <w:pPr>
        <w:ind w:left="5967" w:hanging="360"/>
      </w:pPr>
      <w:rPr>
        <w:rFonts w:ascii="Courier New" w:hAnsi="Courier New" w:cs="Courier New" w:hint="default"/>
      </w:rPr>
    </w:lvl>
    <w:lvl w:ilvl="8" w:tplc="CA62A606" w:tentative="1">
      <w:start w:val="1"/>
      <w:numFmt w:val="bullet"/>
      <w:lvlText w:val=""/>
      <w:lvlJc w:val="left"/>
      <w:pPr>
        <w:ind w:left="6687" w:hanging="360"/>
      </w:pPr>
      <w:rPr>
        <w:rFonts w:ascii="Wingdings" w:hAnsi="Wingdings" w:hint="default"/>
      </w:rPr>
    </w:lvl>
  </w:abstractNum>
  <w:abstractNum w:abstractNumId="21">
    <w:nsid w:val="3DD13491"/>
    <w:multiLevelType w:val="singleLevel"/>
    <w:tmpl w:val="65828BF4"/>
    <w:lvl w:ilvl="0">
      <w:start w:val="1"/>
      <w:numFmt w:val="bullet"/>
      <w:lvlText w:val=""/>
      <w:lvlJc w:val="left"/>
      <w:pPr>
        <w:tabs>
          <w:tab w:val="num" w:pos="340"/>
        </w:tabs>
        <w:ind w:left="340" w:hanging="340"/>
      </w:pPr>
      <w:rPr>
        <w:rFonts w:ascii="Symbol" w:hAnsi="Symbol" w:hint="default"/>
        <w:color w:val="auto"/>
        <w:sz w:val="22"/>
      </w:rPr>
    </w:lvl>
  </w:abstractNum>
  <w:abstractNum w:abstractNumId="22">
    <w:nsid w:val="3F8C10A2"/>
    <w:multiLevelType w:val="singleLevel"/>
    <w:tmpl w:val="51ACA536"/>
    <w:lvl w:ilvl="0">
      <w:start w:val="1"/>
      <w:numFmt w:val="bullet"/>
      <w:lvlText w:val=""/>
      <w:lvlJc w:val="left"/>
      <w:pPr>
        <w:tabs>
          <w:tab w:val="num" w:pos="340"/>
        </w:tabs>
        <w:ind w:left="340" w:hanging="340"/>
      </w:pPr>
      <w:rPr>
        <w:rFonts w:ascii="Symbol" w:hAnsi="Symbol" w:hint="default"/>
        <w:color w:val="auto"/>
        <w:sz w:val="22"/>
      </w:rPr>
    </w:lvl>
  </w:abstractNum>
  <w:abstractNum w:abstractNumId="23">
    <w:nsid w:val="3FD75D25"/>
    <w:multiLevelType w:val="singleLevel"/>
    <w:tmpl w:val="ECDE8E6E"/>
    <w:lvl w:ilvl="0">
      <w:start w:val="1"/>
      <w:numFmt w:val="bullet"/>
      <w:lvlText w:val=""/>
      <w:lvlJc w:val="left"/>
      <w:pPr>
        <w:tabs>
          <w:tab w:val="num" w:pos="340"/>
        </w:tabs>
        <w:ind w:left="340" w:hanging="340"/>
      </w:pPr>
      <w:rPr>
        <w:rFonts w:ascii="Symbol" w:hAnsi="Symbol" w:hint="default"/>
        <w:color w:val="auto"/>
        <w:sz w:val="22"/>
      </w:rPr>
    </w:lvl>
  </w:abstractNum>
  <w:abstractNum w:abstractNumId="24">
    <w:nsid w:val="40C03E54"/>
    <w:multiLevelType w:val="singleLevel"/>
    <w:tmpl w:val="FC8C3ABA"/>
    <w:lvl w:ilvl="0">
      <w:start w:val="1"/>
      <w:numFmt w:val="bullet"/>
      <w:lvlText w:val=""/>
      <w:lvlJc w:val="left"/>
      <w:pPr>
        <w:tabs>
          <w:tab w:val="num" w:pos="340"/>
        </w:tabs>
        <w:ind w:left="340" w:hanging="340"/>
      </w:pPr>
      <w:rPr>
        <w:rFonts w:ascii="Symbol" w:hAnsi="Symbol" w:hint="default"/>
        <w:color w:val="auto"/>
        <w:sz w:val="22"/>
      </w:rPr>
    </w:lvl>
  </w:abstractNum>
  <w:abstractNum w:abstractNumId="25">
    <w:nsid w:val="42FB555A"/>
    <w:multiLevelType w:val="singleLevel"/>
    <w:tmpl w:val="68D2D8C4"/>
    <w:lvl w:ilvl="0">
      <w:start w:val="1"/>
      <w:numFmt w:val="bullet"/>
      <w:lvlText w:val=""/>
      <w:lvlJc w:val="left"/>
      <w:pPr>
        <w:tabs>
          <w:tab w:val="num" w:pos="340"/>
        </w:tabs>
        <w:ind w:left="340" w:hanging="340"/>
      </w:pPr>
      <w:rPr>
        <w:rFonts w:ascii="Symbol" w:hAnsi="Symbol" w:hint="default"/>
        <w:color w:val="auto"/>
        <w:sz w:val="22"/>
      </w:rPr>
    </w:lvl>
  </w:abstractNum>
  <w:abstractNum w:abstractNumId="26">
    <w:nsid w:val="430B33F7"/>
    <w:multiLevelType w:val="singleLevel"/>
    <w:tmpl w:val="2F8EA98A"/>
    <w:lvl w:ilvl="0">
      <w:start w:val="1"/>
      <w:numFmt w:val="bullet"/>
      <w:lvlText w:val=""/>
      <w:lvlJc w:val="left"/>
      <w:pPr>
        <w:tabs>
          <w:tab w:val="num" w:pos="340"/>
        </w:tabs>
        <w:ind w:left="340" w:hanging="340"/>
      </w:pPr>
      <w:rPr>
        <w:rFonts w:ascii="Symbol" w:hAnsi="Symbol" w:hint="default"/>
        <w:color w:val="auto"/>
        <w:sz w:val="22"/>
      </w:rPr>
    </w:lvl>
  </w:abstractNum>
  <w:abstractNum w:abstractNumId="27">
    <w:nsid w:val="47327F9B"/>
    <w:multiLevelType w:val="hybridMultilevel"/>
    <w:tmpl w:val="8DD233FE"/>
    <w:lvl w:ilvl="0" w:tplc="0DE208CA">
      <w:start w:val="1"/>
      <w:numFmt w:val="lowerRoman"/>
      <w:lvlText w:val="(%1)"/>
      <w:lvlJc w:val="left"/>
      <w:pPr>
        <w:ind w:left="780" w:hanging="720"/>
      </w:pPr>
      <w:rPr>
        <w:rFonts w:hint="default"/>
      </w:rPr>
    </w:lvl>
    <w:lvl w:ilvl="1" w:tplc="B252671E" w:tentative="1">
      <w:start w:val="1"/>
      <w:numFmt w:val="lowerLetter"/>
      <w:lvlText w:val="%2."/>
      <w:lvlJc w:val="left"/>
      <w:pPr>
        <w:ind w:left="1140" w:hanging="360"/>
      </w:pPr>
    </w:lvl>
    <w:lvl w:ilvl="2" w:tplc="43CEBD06" w:tentative="1">
      <w:start w:val="1"/>
      <w:numFmt w:val="lowerRoman"/>
      <w:lvlText w:val="%3."/>
      <w:lvlJc w:val="right"/>
      <w:pPr>
        <w:ind w:left="1860" w:hanging="180"/>
      </w:pPr>
    </w:lvl>
    <w:lvl w:ilvl="3" w:tplc="3C5CEE54" w:tentative="1">
      <w:start w:val="1"/>
      <w:numFmt w:val="decimal"/>
      <w:lvlText w:val="%4."/>
      <w:lvlJc w:val="left"/>
      <w:pPr>
        <w:ind w:left="2580" w:hanging="360"/>
      </w:pPr>
    </w:lvl>
    <w:lvl w:ilvl="4" w:tplc="8C342B80" w:tentative="1">
      <w:start w:val="1"/>
      <w:numFmt w:val="lowerLetter"/>
      <w:lvlText w:val="%5."/>
      <w:lvlJc w:val="left"/>
      <w:pPr>
        <w:ind w:left="3300" w:hanging="360"/>
      </w:pPr>
    </w:lvl>
    <w:lvl w:ilvl="5" w:tplc="12BAD8DE" w:tentative="1">
      <w:start w:val="1"/>
      <w:numFmt w:val="lowerRoman"/>
      <w:lvlText w:val="%6."/>
      <w:lvlJc w:val="right"/>
      <w:pPr>
        <w:ind w:left="4020" w:hanging="180"/>
      </w:pPr>
    </w:lvl>
    <w:lvl w:ilvl="6" w:tplc="6002A75A" w:tentative="1">
      <w:start w:val="1"/>
      <w:numFmt w:val="decimal"/>
      <w:lvlText w:val="%7."/>
      <w:lvlJc w:val="left"/>
      <w:pPr>
        <w:ind w:left="4740" w:hanging="360"/>
      </w:pPr>
    </w:lvl>
    <w:lvl w:ilvl="7" w:tplc="C9566A32" w:tentative="1">
      <w:start w:val="1"/>
      <w:numFmt w:val="lowerLetter"/>
      <w:lvlText w:val="%8."/>
      <w:lvlJc w:val="left"/>
      <w:pPr>
        <w:ind w:left="5460" w:hanging="360"/>
      </w:pPr>
    </w:lvl>
    <w:lvl w:ilvl="8" w:tplc="6C6CEAAC" w:tentative="1">
      <w:start w:val="1"/>
      <w:numFmt w:val="lowerRoman"/>
      <w:lvlText w:val="%9."/>
      <w:lvlJc w:val="right"/>
      <w:pPr>
        <w:ind w:left="6180" w:hanging="180"/>
      </w:pPr>
    </w:lvl>
  </w:abstractNum>
  <w:abstractNum w:abstractNumId="28">
    <w:nsid w:val="4A3221A4"/>
    <w:multiLevelType w:val="singleLevel"/>
    <w:tmpl w:val="8940D714"/>
    <w:lvl w:ilvl="0">
      <w:start w:val="1"/>
      <w:numFmt w:val="bullet"/>
      <w:lvlText w:val=""/>
      <w:lvlJc w:val="left"/>
      <w:pPr>
        <w:tabs>
          <w:tab w:val="num" w:pos="340"/>
        </w:tabs>
        <w:ind w:left="340" w:hanging="340"/>
      </w:pPr>
      <w:rPr>
        <w:rFonts w:ascii="Symbol" w:hAnsi="Symbol" w:hint="default"/>
        <w:color w:val="auto"/>
        <w:sz w:val="22"/>
      </w:rPr>
    </w:lvl>
  </w:abstractNum>
  <w:abstractNum w:abstractNumId="29">
    <w:nsid w:val="509B0CE7"/>
    <w:multiLevelType w:val="singleLevel"/>
    <w:tmpl w:val="5644F60A"/>
    <w:lvl w:ilvl="0">
      <w:start w:val="1"/>
      <w:numFmt w:val="bullet"/>
      <w:lvlText w:val=""/>
      <w:lvlJc w:val="left"/>
      <w:pPr>
        <w:tabs>
          <w:tab w:val="num" w:pos="340"/>
        </w:tabs>
        <w:ind w:left="340" w:hanging="340"/>
      </w:pPr>
      <w:rPr>
        <w:rFonts w:ascii="Symbol" w:hAnsi="Symbol" w:hint="default"/>
        <w:color w:val="auto"/>
        <w:sz w:val="22"/>
      </w:rPr>
    </w:lvl>
  </w:abstractNum>
  <w:abstractNum w:abstractNumId="30">
    <w:nsid w:val="52012C43"/>
    <w:multiLevelType w:val="singleLevel"/>
    <w:tmpl w:val="C538A9FC"/>
    <w:lvl w:ilvl="0">
      <w:start w:val="1"/>
      <w:numFmt w:val="bullet"/>
      <w:lvlText w:val=""/>
      <w:lvlJc w:val="left"/>
      <w:pPr>
        <w:tabs>
          <w:tab w:val="num" w:pos="340"/>
        </w:tabs>
        <w:ind w:left="340" w:hanging="340"/>
      </w:pPr>
      <w:rPr>
        <w:rFonts w:ascii="Symbol" w:hAnsi="Symbol" w:hint="default"/>
        <w:color w:val="auto"/>
        <w:sz w:val="22"/>
      </w:rPr>
    </w:lvl>
  </w:abstractNum>
  <w:abstractNum w:abstractNumId="31">
    <w:nsid w:val="5B3133F8"/>
    <w:multiLevelType w:val="hybridMultilevel"/>
    <w:tmpl w:val="CF880BBC"/>
    <w:lvl w:ilvl="0" w:tplc="BF6AF51A">
      <w:start w:val="1"/>
      <w:numFmt w:val="bullet"/>
      <w:lvlText w:val=""/>
      <w:lvlJc w:val="left"/>
      <w:pPr>
        <w:ind w:left="360" w:hanging="360"/>
      </w:pPr>
      <w:rPr>
        <w:rFonts w:ascii="Symbol" w:hAnsi="Symbol" w:hint="default"/>
        <w:color w:val="auto"/>
        <w:sz w:val="22"/>
      </w:rPr>
    </w:lvl>
    <w:lvl w:ilvl="1" w:tplc="AC0E12A4" w:tentative="1">
      <w:start w:val="1"/>
      <w:numFmt w:val="bullet"/>
      <w:lvlText w:val="o"/>
      <w:lvlJc w:val="left"/>
      <w:pPr>
        <w:ind w:left="1080" w:hanging="360"/>
      </w:pPr>
      <w:rPr>
        <w:rFonts w:ascii="Courier New" w:hAnsi="Courier New" w:cs="Courier New" w:hint="default"/>
      </w:rPr>
    </w:lvl>
    <w:lvl w:ilvl="2" w:tplc="6C767586" w:tentative="1">
      <w:start w:val="1"/>
      <w:numFmt w:val="bullet"/>
      <w:lvlText w:val=""/>
      <w:lvlJc w:val="left"/>
      <w:pPr>
        <w:ind w:left="1800" w:hanging="360"/>
      </w:pPr>
      <w:rPr>
        <w:rFonts w:ascii="Wingdings" w:hAnsi="Wingdings" w:hint="default"/>
      </w:rPr>
    </w:lvl>
    <w:lvl w:ilvl="3" w:tplc="F07E9B78" w:tentative="1">
      <w:start w:val="1"/>
      <w:numFmt w:val="bullet"/>
      <w:lvlText w:val=""/>
      <w:lvlJc w:val="left"/>
      <w:pPr>
        <w:ind w:left="2520" w:hanging="360"/>
      </w:pPr>
      <w:rPr>
        <w:rFonts w:ascii="Symbol" w:hAnsi="Symbol" w:hint="default"/>
      </w:rPr>
    </w:lvl>
    <w:lvl w:ilvl="4" w:tplc="B2F84A0C" w:tentative="1">
      <w:start w:val="1"/>
      <w:numFmt w:val="bullet"/>
      <w:lvlText w:val="o"/>
      <w:lvlJc w:val="left"/>
      <w:pPr>
        <w:ind w:left="3240" w:hanging="360"/>
      </w:pPr>
      <w:rPr>
        <w:rFonts w:ascii="Courier New" w:hAnsi="Courier New" w:cs="Courier New" w:hint="default"/>
      </w:rPr>
    </w:lvl>
    <w:lvl w:ilvl="5" w:tplc="02E21A70" w:tentative="1">
      <w:start w:val="1"/>
      <w:numFmt w:val="bullet"/>
      <w:lvlText w:val=""/>
      <w:lvlJc w:val="left"/>
      <w:pPr>
        <w:ind w:left="3960" w:hanging="360"/>
      </w:pPr>
      <w:rPr>
        <w:rFonts w:ascii="Wingdings" w:hAnsi="Wingdings" w:hint="default"/>
      </w:rPr>
    </w:lvl>
    <w:lvl w:ilvl="6" w:tplc="A0845010" w:tentative="1">
      <w:start w:val="1"/>
      <w:numFmt w:val="bullet"/>
      <w:lvlText w:val=""/>
      <w:lvlJc w:val="left"/>
      <w:pPr>
        <w:ind w:left="4680" w:hanging="360"/>
      </w:pPr>
      <w:rPr>
        <w:rFonts w:ascii="Symbol" w:hAnsi="Symbol" w:hint="default"/>
      </w:rPr>
    </w:lvl>
    <w:lvl w:ilvl="7" w:tplc="F30EFE0A" w:tentative="1">
      <w:start w:val="1"/>
      <w:numFmt w:val="bullet"/>
      <w:lvlText w:val="o"/>
      <w:lvlJc w:val="left"/>
      <w:pPr>
        <w:ind w:left="5400" w:hanging="360"/>
      </w:pPr>
      <w:rPr>
        <w:rFonts w:ascii="Courier New" w:hAnsi="Courier New" w:cs="Courier New" w:hint="default"/>
      </w:rPr>
    </w:lvl>
    <w:lvl w:ilvl="8" w:tplc="5ABA069E" w:tentative="1">
      <w:start w:val="1"/>
      <w:numFmt w:val="bullet"/>
      <w:lvlText w:val=""/>
      <w:lvlJc w:val="left"/>
      <w:pPr>
        <w:ind w:left="6120" w:hanging="360"/>
      </w:pPr>
      <w:rPr>
        <w:rFonts w:ascii="Wingdings" w:hAnsi="Wingdings" w:hint="default"/>
      </w:rPr>
    </w:lvl>
  </w:abstractNum>
  <w:abstractNum w:abstractNumId="32">
    <w:nsid w:val="607B0E04"/>
    <w:multiLevelType w:val="multilevel"/>
    <w:tmpl w:val="91DC247E"/>
    <w:lvl w:ilvl="0">
      <w:start w:val="1"/>
      <w:numFmt w:val="upperLetter"/>
      <w:pStyle w:val="AppendixHeading"/>
      <w:lvlText w:val="%1"/>
      <w:lvlJc w:val="left"/>
      <w:pPr>
        <w:tabs>
          <w:tab w:val="num" w:pos="-964"/>
        </w:tabs>
        <w:ind w:left="-964" w:hanging="964"/>
      </w:pPr>
    </w:lvl>
    <w:lvl w:ilvl="1">
      <w:start w:val="1"/>
      <w:numFmt w:val="decimal"/>
      <w:pStyle w:val="AppendixHeading2"/>
      <w:lvlText w:val="%1.%2"/>
      <w:lvlJc w:val="left"/>
      <w:pPr>
        <w:tabs>
          <w:tab w:val="num" w:pos="-964"/>
        </w:tabs>
        <w:ind w:left="-964" w:hanging="964"/>
      </w:pPr>
    </w:lvl>
    <w:lvl w:ilvl="2">
      <w:start w:val="1"/>
      <w:numFmt w:val="decimal"/>
      <w:pStyle w:val="AppendixHeading3"/>
      <w:lvlText w:val="%1.%2.%3"/>
      <w:lvlJc w:val="left"/>
      <w:pPr>
        <w:tabs>
          <w:tab w:val="num" w:pos="-964"/>
        </w:tabs>
        <w:ind w:left="-964" w:hanging="964"/>
      </w:pPr>
    </w:lvl>
    <w:lvl w:ilvl="3">
      <w:start w:val="1"/>
      <w:numFmt w:val="decimal"/>
      <w:pStyle w:val="AppendixHeading4"/>
      <w:lvlText w:val="%1.%2.%3.%4"/>
      <w:lvlJc w:val="left"/>
      <w:pPr>
        <w:tabs>
          <w:tab w:val="num" w:pos="-964"/>
        </w:tabs>
        <w:ind w:left="-964" w:hanging="964"/>
      </w:pPr>
    </w:lvl>
    <w:lvl w:ilvl="4">
      <w:start w:val="1"/>
      <w:numFmt w:val="decimal"/>
      <w:lvlText w:val="(%5)"/>
      <w:lvlJc w:val="left"/>
      <w:pPr>
        <w:ind w:left="1916" w:firstLine="0"/>
      </w:pPr>
    </w:lvl>
    <w:lvl w:ilvl="5">
      <w:start w:val="1"/>
      <w:numFmt w:val="lowerLetter"/>
      <w:lvlText w:val="(%6)"/>
      <w:lvlJc w:val="left"/>
      <w:pPr>
        <w:ind w:left="2636" w:firstLine="0"/>
      </w:pPr>
    </w:lvl>
    <w:lvl w:ilvl="6">
      <w:start w:val="1"/>
      <w:numFmt w:val="lowerRoman"/>
      <w:lvlText w:val="(%7)"/>
      <w:lvlJc w:val="left"/>
      <w:pPr>
        <w:ind w:left="3356" w:firstLine="0"/>
      </w:pPr>
    </w:lvl>
    <w:lvl w:ilvl="7">
      <w:start w:val="1"/>
      <w:numFmt w:val="lowerLetter"/>
      <w:lvlText w:val="(%8)"/>
      <w:lvlJc w:val="left"/>
      <w:pPr>
        <w:ind w:left="4076" w:firstLine="0"/>
      </w:pPr>
    </w:lvl>
    <w:lvl w:ilvl="8">
      <w:start w:val="1"/>
      <w:numFmt w:val="lowerRoman"/>
      <w:lvlText w:val="(%9)"/>
      <w:lvlJc w:val="left"/>
      <w:pPr>
        <w:ind w:left="4796" w:firstLine="0"/>
      </w:pPr>
    </w:lvl>
  </w:abstractNum>
  <w:abstractNum w:abstractNumId="33">
    <w:nsid w:val="626868A3"/>
    <w:multiLevelType w:val="singleLevel"/>
    <w:tmpl w:val="E5349306"/>
    <w:lvl w:ilvl="0">
      <w:start w:val="1"/>
      <w:numFmt w:val="bullet"/>
      <w:lvlText w:val=""/>
      <w:lvlJc w:val="left"/>
      <w:pPr>
        <w:tabs>
          <w:tab w:val="num" w:pos="340"/>
        </w:tabs>
        <w:ind w:left="340" w:hanging="340"/>
      </w:pPr>
      <w:rPr>
        <w:rFonts w:ascii="Symbol" w:hAnsi="Symbol" w:hint="default"/>
        <w:color w:val="auto"/>
        <w:sz w:val="22"/>
      </w:rPr>
    </w:lvl>
  </w:abstractNum>
  <w:abstractNum w:abstractNumId="34">
    <w:nsid w:val="63824B34"/>
    <w:multiLevelType w:val="singleLevel"/>
    <w:tmpl w:val="D1EE1B3A"/>
    <w:lvl w:ilvl="0">
      <w:start w:val="1"/>
      <w:numFmt w:val="bullet"/>
      <w:lvlText w:val=""/>
      <w:lvlJc w:val="left"/>
      <w:pPr>
        <w:tabs>
          <w:tab w:val="num" w:pos="340"/>
        </w:tabs>
        <w:ind w:left="340" w:hanging="340"/>
      </w:pPr>
      <w:rPr>
        <w:rFonts w:ascii="Symbol" w:hAnsi="Symbol" w:hint="default"/>
        <w:color w:val="auto"/>
        <w:sz w:val="22"/>
      </w:rPr>
    </w:lvl>
  </w:abstractNum>
  <w:abstractNum w:abstractNumId="35">
    <w:nsid w:val="639E0002"/>
    <w:multiLevelType w:val="singleLevel"/>
    <w:tmpl w:val="3B9EA9DA"/>
    <w:lvl w:ilvl="0">
      <w:start w:val="1"/>
      <w:numFmt w:val="bullet"/>
      <w:lvlText w:val=""/>
      <w:lvlJc w:val="left"/>
      <w:pPr>
        <w:tabs>
          <w:tab w:val="num" w:pos="340"/>
        </w:tabs>
        <w:ind w:left="340" w:hanging="340"/>
      </w:pPr>
      <w:rPr>
        <w:rFonts w:ascii="Symbol" w:hAnsi="Symbol" w:hint="default"/>
        <w:color w:val="auto"/>
        <w:sz w:val="22"/>
      </w:rPr>
    </w:lvl>
  </w:abstractNum>
  <w:abstractNum w:abstractNumId="36">
    <w:nsid w:val="65FC384B"/>
    <w:multiLevelType w:val="hybridMultilevel"/>
    <w:tmpl w:val="D56E718A"/>
    <w:lvl w:ilvl="0" w:tplc="4AD2E3A8">
      <w:start w:val="1"/>
      <w:numFmt w:val="bullet"/>
      <w:pStyle w:val="ListBullet"/>
      <w:lvlText w:val=""/>
      <w:lvlJc w:val="left"/>
      <w:pPr>
        <w:tabs>
          <w:tab w:val="num" w:pos="340"/>
        </w:tabs>
        <w:ind w:left="340" w:hanging="340"/>
      </w:pPr>
      <w:rPr>
        <w:rFonts w:ascii="Symbol" w:hAnsi="Symbol" w:hint="default"/>
        <w:color w:val="auto"/>
        <w:sz w:val="20"/>
        <w:szCs w:val="20"/>
      </w:rPr>
    </w:lvl>
    <w:lvl w:ilvl="1" w:tplc="5008A364">
      <w:start w:val="1"/>
      <w:numFmt w:val="bullet"/>
      <w:lvlText w:val=""/>
      <w:lvlJc w:val="left"/>
      <w:pPr>
        <w:tabs>
          <w:tab w:val="num" w:pos="340"/>
        </w:tabs>
        <w:ind w:left="340" w:hanging="340"/>
      </w:pPr>
      <w:rPr>
        <w:rFonts w:ascii="Symbol" w:hAnsi="Symbol" w:hint="default"/>
        <w:color w:val="auto"/>
        <w:sz w:val="22"/>
        <w:szCs w:val="20"/>
      </w:rPr>
    </w:lvl>
    <w:lvl w:ilvl="2" w:tplc="DF7E88C0" w:tentative="1">
      <w:start w:val="1"/>
      <w:numFmt w:val="bullet"/>
      <w:lvlText w:val=""/>
      <w:lvlJc w:val="left"/>
      <w:pPr>
        <w:tabs>
          <w:tab w:val="num" w:pos="2160"/>
        </w:tabs>
        <w:ind w:left="2160" w:hanging="360"/>
      </w:pPr>
      <w:rPr>
        <w:rFonts w:ascii="Wingdings" w:hAnsi="Wingdings" w:hint="default"/>
      </w:rPr>
    </w:lvl>
    <w:lvl w:ilvl="3" w:tplc="D8D4D96A" w:tentative="1">
      <w:start w:val="1"/>
      <w:numFmt w:val="bullet"/>
      <w:lvlText w:val=""/>
      <w:lvlJc w:val="left"/>
      <w:pPr>
        <w:tabs>
          <w:tab w:val="num" w:pos="2880"/>
        </w:tabs>
        <w:ind w:left="2880" w:hanging="360"/>
      </w:pPr>
      <w:rPr>
        <w:rFonts w:ascii="Symbol" w:hAnsi="Symbol" w:hint="default"/>
      </w:rPr>
    </w:lvl>
    <w:lvl w:ilvl="4" w:tplc="4C40C394" w:tentative="1">
      <w:start w:val="1"/>
      <w:numFmt w:val="bullet"/>
      <w:lvlText w:val="o"/>
      <w:lvlJc w:val="left"/>
      <w:pPr>
        <w:tabs>
          <w:tab w:val="num" w:pos="3600"/>
        </w:tabs>
        <w:ind w:left="3600" w:hanging="360"/>
      </w:pPr>
      <w:rPr>
        <w:rFonts w:ascii="Courier New" w:hAnsi="Courier New" w:hint="default"/>
      </w:rPr>
    </w:lvl>
    <w:lvl w:ilvl="5" w:tplc="7E144E4A" w:tentative="1">
      <w:start w:val="1"/>
      <w:numFmt w:val="bullet"/>
      <w:lvlText w:val=""/>
      <w:lvlJc w:val="left"/>
      <w:pPr>
        <w:tabs>
          <w:tab w:val="num" w:pos="4320"/>
        </w:tabs>
        <w:ind w:left="4320" w:hanging="360"/>
      </w:pPr>
      <w:rPr>
        <w:rFonts w:ascii="Wingdings" w:hAnsi="Wingdings" w:hint="default"/>
      </w:rPr>
    </w:lvl>
    <w:lvl w:ilvl="6" w:tplc="FA089652" w:tentative="1">
      <w:start w:val="1"/>
      <w:numFmt w:val="bullet"/>
      <w:lvlText w:val=""/>
      <w:lvlJc w:val="left"/>
      <w:pPr>
        <w:tabs>
          <w:tab w:val="num" w:pos="5040"/>
        </w:tabs>
        <w:ind w:left="5040" w:hanging="360"/>
      </w:pPr>
      <w:rPr>
        <w:rFonts w:ascii="Symbol" w:hAnsi="Symbol" w:hint="default"/>
      </w:rPr>
    </w:lvl>
    <w:lvl w:ilvl="7" w:tplc="68D2B1CC" w:tentative="1">
      <w:start w:val="1"/>
      <w:numFmt w:val="bullet"/>
      <w:lvlText w:val="o"/>
      <w:lvlJc w:val="left"/>
      <w:pPr>
        <w:tabs>
          <w:tab w:val="num" w:pos="5760"/>
        </w:tabs>
        <w:ind w:left="5760" w:hanging="360"/>
      </w:pPr>
      <w:rPr>
        <w:rFonts w:ascii="Courier New" w:hAnsi="Courier New" w:hint="default"/>
      </w:rPr>
    </w:lvl>
    <w:lvl w:ilvl="8" w:tplc="67F4510C" w:tentative="1">
      <w:start w:val="1"/>
      <w:numFmt w:val="bullet"/>
      <w:lvlText w:val=""/>
      <w:lvlJc w:val="left"/>
      <w:pPr>
        <w:tabs>
          <w:tab w:val="num" w:pos="6480"/>
        </w:tabs>
        <w:ind w:left="6480" w:hanging="360"/>
      </w:pPr>
      <w:rPr>
        <w:rFonts w:ascii="Wingdings" w:hAnsi="Wingdings" w:hint="default"/>
      </w:rPr>
    </w:lvl>
  </w:abstractNum>
  <w:abstractNum w:abstractNumId="37">
    <w:nsid w:val="66AE6C8F"/>
    <w:multiLevelType w:val="singleLevel"/>
    <w:tmpl w:val="95AED86E"/>
    <w:lvl w:ilvl="0">
      <w:start w:val="1"/>
      <w:numFmt w:val="bullet"/>
      <w:pStyle w:val="ListBullet2"/>
      <w:lvlText w:val="-"/>
      <w:lvlJc w:val="left"/>
      <w:pPr>
        <w:tabs>
          <w:tab w:val="num" w:pos="680"/>
        </w:tabs>
        <w:ind w:left="680" w:hanging="340"/>
      </w:pPr>
      <w:rPr>
        <w:rFonts w:ascii="Times New Roman" w:hAnsi="Times New Roman" w:cs="Times New Roman" w:hint="default"/>
        <w:sz w:val="20"/>
        <w:szCs w:val="20"/>
      </w:rPr>
    </w:lvl>
  </w:abstractNum>
  <w:abstractNum w:abstractNumId="38">
    <w:nsid w:val="672D6F49"/>
    <w:multiLevelType w:val="hybridMultilevel"/>
    <w:tmpl w:val="89DA12A8"/>
    <w:lvl w:ilvl="0" w:tplc="8AF425A4">
      <w:start w:val="1"/>
      <w:numFmt w:val="bullet"/>
      <w:pStyle w:val="BulletText"/>
      <w:lvlText w:val=""/>
      <w:lvlJc w:val="left"/>
      <w:pPr>
        <w:ind w:left="360" w:hanging="360"/>
      </w:pPr>
      <w:rPr>
        <w:rFonts w:ascii="Symbol" w:hAnsi="Symbol" w:hint="default"/>
        <w:sz w:val="20"/>
      </w:rPr>
    </w:lvl>
    <w:lvl w:ilvl="1" w:tplc="71D43734">
      <w:start w:val="1"/>
      <w:numFmt w:val="bullet"/>
      <w:lvlText w:val="o"/>
      <w:lvlJc w:val="left"/>
      <w:pPr>
        <w:ind w:left="1440" w:hanging="360"/>
      </w:pPr>
      <w:rPr>
        <w:rFonts w:ascii="Courier New" w:hAnsi="Courier New" w:cs="Courier New" w:hint="default"/>
      </w:rPr>
    </w:lvl>
    <w:lvl w:ilvl="2" w:tplc="0F6043D4" w:tentative="1">
      <w:start w:val="1"/>
      <w:numFmt w:val="bullet"/>
      <w:lvlText w:val=""/>
      <w:lvlJc w:val="left"/>
      <w:pPr>
        <w:ind w:left="2160" w:hanging="360"/>
      </w:pPr>
      <w:rPr>
        <w:rFonts w:ascii="Wingdings" w:hAnsi="Wingdings" w:hint="default"/>
      </w:rPr>
    </w:lvl>
    <w:lvl w:ilvl="3" w:tplc="71BA537A" w:tentative="1">
      <w:start w:val="1"/>
      <w:numFmt w:val="bullet"/>
      <w:lvlText w:val=""/>
      <w:lvlJc w:val="left"/>
      <w:pPr>
        <w:ind w:left="2880" w:hanging="360"/>
      </w:pPr>
      <w:rPr>
        <w:rFonts w:ascii="Symbol" w:hAnsi="Symbol" w:hint="default"/>
      </w:rPr>
    </w:lvl>
    <w:lvl w:ilvl="4" w:tplc="FCB45382" w:tentative="1">
      <w:start w:val="1"/>
      <w:numFmt w:val="bullet"/>
      <w:lvlText w:val="o"/>
      <w:lvlJc w:val="left"/>
      <w:pPr>
        <w:ind w:left="3600" w:hanging="360"/>
      </w:pPr>
      <w:rPr>
        <w:rFonts w:ascii="Courier New" w:hAnsi="Courier New" w:cs="Courier New" w:hint="default"/>
      </w:rPr>
    </w:lvl>
    <w:lvl w:ilvl="5" w:tplc="2E84E48A" w:tentative="1">
      <w:start w:val="1"/>
      <w:numFmt w:val="bullet"/>
      <w:lvlText w:val=""/>
      <w:lvlJc w:val="left"/>
      <w:pPr>
        <w:ind w:left="4320" w:hanging="360"/>
      </w:pPr>
      <w:rPr>
        <w:rFonts w:ascii="Wingdings" w:hAnsi="Wingdings" w:hint="default"/>
      </w:rPr>
    </w:lvl>
    <w:lvl w:ilvl="6" w:tplc="4586AAFC" w:tentative="1">
      <w:start w:val="1"/>
      <w:numFmt w:val="bullet"/>
      <w:lvlText w:val=""/>
      <w:lvlJc w:val="left"/>
      <w:pPr>
        <w:ind w:left="5040" w:hanging="360"/>
      </w:pPr>
      <w:rPr>
        <w:rFonts w:ascii="Symbol" w:hAnsi="Symbol" w:hint="default"/>
      </w:rPr>
    </w:lvl>
    <w:lvl w:ilvl="7" w:tplc="2B5A8838" w:tentative="1">
      <w:start w:val="1"/>
      <w:numFmt w:val="bullet"/>
      <w:lvlText w:val="o"/>
      <w:lvlJc w:val="left"/>
      <w:pPr>
        <w:ind w:left="5760" w:hanging="360"/>
      </w:pPr>
      <w:rPr>
        <w:rFonts w:ascii="Courier New" w:hAnsi="Courier New" w:cs="Courier New" w:hint="default"/>
      </w:rPr>
    </w:lvl>
    <w:lvl w:ilvl="8" w:tplc="742C5398" w:tentative="1">
      <w:start w:val="1"/>
      <w:numFmt w:val="bullet"/>
      <w:lvlText w:val=""/>
      <w:lvlJc w:val="left"/>
      <w:pPr>
        <w:ind w:left="6480" w:hanging="360"/>
      </w:pPr>
      <w:rPr>
        <w:rFonts w:ascii="Wingdings" w:hAnsi="Wingdings" w:hint="default"/>
      </w:rPr>
    </w:lvl>
  </w:abstractNum>
  <w:abstractNum w:abstractNumId="39">
    <w:nsid w:val="689E3BCA"/>
    <w:multiLevelType w:val="multilevel"/>
    <w:tmpl w:val="BA3E61E6"/>
    <w:lvl w:ilvl="0">
      <w:start w:val="1"/>
      <w:numFmt w:val="decimal"/>
      <w:pStyle w:val="Heading1"/>
      <w:lvlText w:val="%1"/>
      <w:lvlJc w:val="left"/>
      <w:pPr>
        <w:tabs>
          <w:tab w:val="num" w:pos="0"/>
        </w:tabs>
        <w:ind w:left="0" w:hanging="1134"/>
      </w:pPr>
    </w:lvl>
    <w:lvl w:ilvl="1">
      <w:start w:val="1"/>
      <w:numFmt w:val="decimal"/>
      <w:pStyle w:val="Heading2"/>
      <w:lvlText w:val="%1.%2"/>
      <w:lvlJc w:val="left"/>
      <w:pPr>
        <w:tabs>
          <w:tab w:val="num" w:pos="0"/>
        </w:tabs>
        <w:ind w:left="0" w:hanging="1134"/>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6A6B5906"/>
    <w:multiLevelType w:val="singleLevel"/>
    <w:tmpl w:val="C9D2F47C"/>
    <w:lvl w:ilvl="0">
      <w:start w:val="1"/>
      <w:numFmt w:val="bullet"/>
      <w:lvlText w:val=""/>
      <w:lvlJc w:val="left"/>
      <w:pPr>
        <w:tabs>
          <w:tab w:val="num" w:pos="340"/>
        </w:tabs>
        <w:ind w:left="340" w:hanging="340"/>
      </w:pPr>
      <w:rPr>
        <w:rFonts w:ascii="Symbol" w:hAnsi="Symbol" w:hint="default"/>
        <w:color w:val="auto"/>
        <w:sz w:val="22"/>
      </w:rPr>
    </w:lvl>
  </w:abstractNum>
  <w:abstractNum w:abstractNumId="41">
    <w:nsid w:val="6E477885"/>
    <w:multiLevelType w:val="hybridMultilevel"/>
    <w:tmpl w:val="F9D89C42"/>
    <w:lvl w:ilvl="0" w:tplc="DC72AFDA">
      <w:start w:val="1"/>
      <w:numFmt w:val="bullet"/>
      <w:pStyle w:val="Tablelistbullet1"/>
      <w:lvlText w:val=""/>
      <w:lvlJc w:val="left"/>
      <w:pPr>
        <w:tabs>
          <w:tab w:val="num" w:pos="340"/>
        </w:tabs>
        <w:ind w:left="340" w:hanging="340"/>
      </w:pPr>
      <w:rPr>
        <w:rFonts w:ascii="Symbol" w:hAnsi="Symbol" w:hint="default"/>
        <w:color w:val="auto"/>
        <w:sz w:val="22"/>
      </w:rPr>
    </w:lvl>
    <w:lvl w:ilvl="1" w:tplc="BD32B116">
      <w:start w:val="1"/>
      <w:numFmt w:val="bullet"/>
      <w:lvlText w:val=""/>
      <w:lvlJc w:val="left"/>
      <w:pPr>
        <w:tabs>
          <w:tab w:val="num" w:pos="340"/>
        </w:tabs>
        <w:ind w:left="340" w:hanging="340"/>
      </w:pPr>
      <w:rPr>
        <w:rFonts w:ascii="Symbol" w:hAnsi="Symbol" w:hint="default"/>
        <w:color w:val="auto"/>
        <w:sz w:val="22"/>
      </w:rPr>
    </w:lvl>
    <w:lvl w:ilvl="2" w:tplc="191E0CA8" w:tentative="1">
      <w:start w:val="1"/>
      <w:numFmt w:val="bullet"/>
      <w:lvlText w:val=""/>
      <w:lvlJc w:val="left"/>
      <w:pPr>
        <w:tabs>
          <w:tab w:val="num" w:pos="2160"/>
        </w:tabs>
        <w:ind w:left="2160" w:hanging="360"/>
      </w:pPr>
      <w:rPr>
        <w:rFonts w:ascii="Wingdings" w:hAnsi="Wingdings" w:hint="default"/>
      </w:rPr>
    </w:lvl>
    <w:lvl w:ilvl="3" w:tplc="E9EA5266" w:tentative="1">
      <w:start w:val="1"/>
      <w:numFmt w:val="bullet"/>
      <w:lvlText w:val=""/>
      <w:lvlJc w:val="left"/>
      <w:pPr>
        <w:tabs>
          <w:tab w:val="num" w:pos="2880"/>
        </w:tabs>
        <w:ind w:left="2880" w:hanging="360"/>
      </w:pPr>
      <w:rPr>
        <w:rFonts w:ascii="Symbol" w:hAnsi="Symbol" w:hint="default"/>
      </w:rPr>
    </w:lvl>
    <w:lvl w:ilvl="4" w:tplc="8390D204" w:tentative="1">
      <w:start w:val="1"/>
      <w:numFmt w:val="bullet"/>
      <w:lvlText w:val="o"/>
      <w:lvlJc w:val="left"/>
      <w:pPr>
        <w:tabs>
          <w:tab w:val="num" w:pos="3600"/>
        </w:tabs>
        <w:ind w:left="3600" w:hanging="360"/>
      </w:pPr>
      <w:rPr>
        <w:rFonts w:ascii="Courier New" w:hAnsi="Courier New" w:cs="Courier New" w:hint="default"/>
      </w:rPr>
    </w:lvl>
    <w:lvl w:ilvl="5" w:tplc="693EFFBC" w:tentative="1">
      <w:start w:val="1"/>
      <w:numFmt w:val="bullet"/>
      <w:lvlText w:val=""/>
      <w:lvlJc w:val="left"/>
      <w:pPr>
        <w:tabs>
          <w:tab w:val="num" w:pos="4320"/>
        </w:tabs>
        <w:ind w:left="4320" w:hanging="360"/>
      </w:pPr>
      <w:rPr>
        <w:rFonts w:ascii="Wingdings" w:hAnsi="Wingdings" w:hint="default"/>
      </w:rPr>
    </w:lvl>
    <w:lvl w:ilvl="6" w:tplc="868C280A" w:tentative="1">
      <w:start w:val="1"/>
      <w:numFmt w:val="bullet"/>
      <w:lvlText w:val=""/>
      <w:lvlJc w:val="left"/>
      <w:pPr>
        <w:tabs>
          <w:tab w:val="num" w:pos="5040"/>
        </w:tabs>
        <w:ind w:left="5040" w:hanging="360"/>
      </w:pPr>
      <w:rPr>
        <w:rFonts w:ascii="Symbol" w:hAnsi="Symbol" w:hint="default"/>
      </w:rPr>
    </w:lvl>
    <w:lvl w:ilvl="7" w:tplc="6734C990" w:tentative="1">
      <w:start w:val="1"/>
      <w:numFmt w:val="bullet"/>
      <w:lvlText w:val="o"/>
      <w:lvlJc w:val="left"/>
      <w:pPr>
        <w:tabs>
          <w:tab w:val="num" w:pos="5760"/>
        </w:tabs>
        <w:ind w:left="5760" w:hanging="360"/>
      </w:pPr>
      <w:rPr>
        <w:rFonts w:ascii="Courier New" w:hAnsi="Courier New" w:cs="Courier New" w:hint="default"/>
      </w:rPr>
    </w:lvl>
    <w:lvl w:ilvl="8" w:tplc="1FF2FACA" w:tentative="1">
      <w:start w:val="1"/>
      <w:numFmt w:val="bullet"/>
      <w:lvlText w:val=""/>
      <w:lvlJc w:val="left"/>
      <w:pPr>
        <w:tabs>
          <w:tab w:val="num" w:pos="6480"/>
        </w:tabs>
        <w:ind w:left="6480" w:hanging="360"/>
      </w:pPr>
      <w:rPr>
        <w:rFonts w:ascii="Wingdings" w:hAnsi="Wingdings" w:hint="default"/>
      </w:rPr>
    </w:lvl>
  </w:abstractNum>
  <w:abstractNum w:abstractNumId="42">
    <w:nsid w:val="74790624"/>
    <w:multiLevelType w:val="singleLevel"/>
    <w:tmpl w:val="979E2EFC"/>
    <w:lvl w:ilvl="0">
      <w:start w:val="1"/>
      <w:numFmt w:val="bullet"/>
      <w:pStyle w:val="Tablebulletbody"/>
      <w:lvlText w:val="n"/>
      <w:lvlJc w:val="left"/>
      <w:pPr>
        <w:tabs>
          <w:tab w:val="num" w:pos="340"/>
        </w:tabs>
        <w:ind w:left="340" w:hanging="340"/>
      </w:pPr>
      <w:rPr>
        <w:rFonts w:ascii="Wingdings" w:hAnsi="Wingdings" w:hint="default"/>
        <w:color w:val="auto"/>
        <w:sz w:val="18"/>
      </w:rPr>
    </w:lvl>
  </w:abstractNum>
  <w:abstractNum w:abstractNumId="43">
    <w:nsid w:val="751E4F89"/>
    <w:multiLevelType w:val="hybridMultilevel"/>
    <w:tmpl w:val="EA86DAAA"/>
    <w:lvl w:ilvl="0" w:tplc="0968232A">
      <w:start w:val="1"/>
      <w:numFmt w:val="bullet"/>
      <w:pStyle w:val="Guidancenotebullet1"/>
      <w:lvlText w:val=""/>
      <w:lvlJc w:val="left"/>
      <w:pPr>
        <w:tabs>
          <w:tab w:val="num" w:pos="340"/>
        </w:tabs>
        <w:ind w:left="340" w:hanging="340"/>
      </w:pPr>
      <w:rPr>
        <w:rFonts w:ascii="Symbol" w:hAnsi="Symbol" w:hint="default"/>
        <w:color w:val="auto"/>
        <w:sz w:val="22"/>
      </w:rPr>
    </w:lvl>
    <w:lvl w:ilvl="1" w:tplc="692C27B0" w:tentative="1">
      <w:start w:val="1"/>
      <w:numFmt w:val="bullet"/>
      <w:lvlText w:val="o"/>
      <w:lvlJc w:val="left"/>
      <w:pPr>
        <w:tabs>
          <w:tab w:val="num" w:pos="1440"/>
        </w:tabs>
        <w:ind w:left="1440" w:hanging="360"/>
      </w:pPr>
      <w:rPr>
        <w:rFonts w:ascii="Courier New" w:hAnsi="Courier New" w:cs="Courier New" w:hint="default"/>
      </w:rPr>
    </w:lvl>
    <w:lvl w:ilvl="2" w:tplc="10805708" w:tentative="1">
      <w:start w:val="1"/>
      <w:numFmt w:val="bullet"/>
      <w:lvlText w:val=""/>
      <w:lvlJc w:val="left"/>
      <w:pPr>
        <w:tabs>
          <w:tab w:val="num" w:pos="2160"/>
        </w:tabs>
        <w:ind w:left="2160" w:hanging="360"/>
      </w:pPr>
      <w:rPr>
        <w:rFonts w:ascii="Wingdings" w:hAnsi="Wingdings" w:hint="default"/>
      </w:rPr>
    </w:lvl>
    <w:lvl w:ilvl="3" w:tplc="598A7108" w:tentative="1">
      <w:start w:val="1"/>
      <w:numFmt w:val="bullet"/>
      <w:lvlText w:val=""/>
      <w:lvlJc w:val="left"/>
      <w:pPr>
        <w:tabs>
          <w:tab w:val="num" w:pos="2880"/>
        </w:tabs>
        <w:ind w:left="2880" w:hanging="360"/>
      </w:pPr>
      <w:rPr>
        <w:rFonts w:ascii="Symbol" w:hAnsi="Symbol" w:hint="default"/>
      </w:rPr>
    </w:lvl>
    <w:lvl w:ilvl="4" w:tplc="D8A60806" w:tentative="1">
      <w:start w:val="1"/>
      <w:numFmt w:val="bullet"/>
      <w:lvlText w:val="o"/>
      <w:lvlJc w:val="left"/>
      <w:pPr>
        <w:tabs>
          <w:tab w:val="num" w:pos="3600"/>
        </w:tabs>
        <w:ind w:left="3600" w:hanging="360"/>
      </w:pPr>
      <w:rPr>
        <w:rFonts w:ascii="Courier New" w:hAnsi="Courier New" w:cs="Courier New" w:hint="default"/>
      </w:rPr>
    </w:lvl>
    <w:lvl w:ilvl="5" w:tplc="1DFEF318" w:tentative="1">
      <w:start w:val="1"/>
      <w:numFmt w:val="bullet"/>
      <w:lvlText w:val=""/>
      <w:lvlJc w:val="left"/>
      <w:pPr>
        <w:tabs>
          <w:tab w:val="num" w:pos="4320"/>
        </w:tabs>
        <w:ind w:left="4320" w:hanging="360"/>
      </w:pPr>
      <w:rPr>
        <w:rFonts w:ascii="Wingdings" w:hAnsi="Wingdings" w:hint="default"/>
      </w:rPr>
    </w:lvl>
    <w:lvl w:ilvl="6" w:tplc="670A5360" w:tentative="1">
      <w:start w:val="1"/>
      <w:numFmt w:val="bullet"/>
      <w:lvlText w:val=""/>
      <w:lvlJc w:val="left"/>
      <w:pPr>
        <w:tabs>
          <w:tab w:val="num" w:pos="5040"/>
        </w:tabs>
        <w:ind w:left="5040" w:hanging="360"/>
      </w:pPr>
      <w:rPr>
        <w:rFonts w:ascii="Symbol" w:hAnsi="Symbol" w:hint="default"/>
      </w:rPr>
    </w:lvl>
    <w:lvl w:ilvl="7" w:tplc="21EA57E8" w:tentative="1">
      <w:start w:val="1"/>
      <w:numFmt w:val="bullet"/>
      <w:lvlText w:val="o"/>
      <w:lvlJc w:val="left"/>
      <w:pPr>
        <w:tabs>
          <w:tab w:val="num" w:pos="5760"/>
        </w:tabs>
        <w:ind w:left="5760" w:hanging="360"/>
      </w:pPr>
      <w:rPr>
        <w:rFonts w:ascii="Courier New" w:hAnsi="Courier New" w:cs="Courier New" w:hint="default"/>
      </w:rPr>
    </w:lvl>
    <w:lvl w:ilvl="8" w:tplc="B9104E92" w:tentative="1">
      <w:start w:val="1"/>
      <w:numFmt w:val="bullet"/>
      <w:lvlText w:val=""/>
      <w:lvlJc w:val="left"/>
      <w:pPr>
        <w:tabs>
          <w:tab w:val="num" w:pos="6480"/>
        </w:tabs>
        <w:ind w:left="6480" w:hanging="360"/>
      </w:pPr>
      <w:rPr>
        <w:rFonts w:ascii="Wingdings" w:hAnsi="Wingdings" w:hint="default"/>
      </w:rPr>
    </w:lvl>
  </w:abstractNum>
  <w:abstractNum w:abstractNumId="44">
    <w:nsid w:val="79FD230B"/>
    <w:multiLevelType w:val="hybridMultilevel"/>
    <w:tmpl w:val="B93E18F8"/>
    <w:lvl w:ilvl="0" w:tplc="CDB6577C">
      <w:start w:val="1"/>
      <w:numFmt w:val="lowerRoman"/>
      <w:lvlText w:val="(%1)"/>
      <w:lvlJc w:val="left"/>
      <w:pPr>
        <w:ind w:left="1080" w:hanging="720"/>
      </w:pPr>
      <w:rPr>
        <w:rFonts w:hint="default"/>
      </w:rPr>
    </w:lvl>
    <w:lvl w:ilvl="1" w:tplc="A6F0E1CC" w:tentative="1">
      <w:start w:val="1"/>
      <w:numFmt w:val="lowerLetter"/>
      <w:lvlText w:val="%2."/>
      <w:lvlJc w:val="left"/>
      <w:pPr>
        <w:ind w:left="1440" w:hanging="360"/>
      </w:pPr>
    </w:lvl>
    <w:lvl w:ilvl="2" w:tplc="D220C650" w:tentative="1">
      <w:start w:val="1"/>
      <w:numFmt w:val="lowerRoman"/>
      <w:lvlText w:val="%3."/>
      <w:lvlJc w:val="right"/>
      <w:pPr>
        <w:ind w:left="2160" w:hanging="180"/>
      </w:pPr>
    </w:lvl>
    <w:lvl w:ilvl="3" w:tplc="98989BA2" w:tentative="1">
      <w:start w:val="1"/>
      <w:numFmt w:val="decimal"/>
      <w:lvlText w:val="%4."/>
      <w:lvlJc w:val="left"/>
      <w:pPr>
        <w:ind w:left="2880" w:hanging="360"/>
      </w:pPr>
    </w:lvl>
    <w:lvl w:ilvl="4" w:tplc="FD7E7CAC" w:tentative="1">
      <w:start w:val="1"/>
      <w:numFmt w:val="lowerLetter"/>
      <w:lvlText w:val="%5."/>
      <w:lvlJc w:val="left"/>
      <w:pPr>
        <w:ind w:left="3600" w:hanging="360"/>
      </w:pPr>
    </w:lvl>
    <w:lvl w:ilvl="5" w:tplc="3BBAC52E" w:tentative="1">
      <w:start w:val="1"/>
      <w:numFmt w:val="lowerRoman"/>
      <w:lvlText w:val="%6."/>
      <w:lvlJc w:val="right"/>
      <w:pPr>
        <w:ind w:left="4320" w:hanging="180"/>
      </w:pPr>
    </w:lvl>
    <w:lvl w:ilvl="6" w:tplc="E8E65AF2" w:tentative="1">
      <w:start w:val="1"/>
      <w:numFmt w:val="decimal"/>
      <w:lvlText w:val="%7."/>
      <w:lvlJc w:val="left"/>
      <w:pPr>
        <w:ind w:left="5040" w:hanging="360"/>
      </w:pPr>
    </w:lvl>
    <w:lvl w:ilvl="7" w:tplc="5470ACEC" w:tentative="1">
      <w:start w:val="1"/>
      <w:numFmt w:val="lowerLetter"/>
      <w:lvlText w:val="%8."/>
      <w:lvlJc w:val="left"/>
      <w:pPr>
        <w:ind w:left="5760" w:hanging="360"/>
      </w:pPr>
    </w:lvl>
    <w:lvl w:ilvl="8" w:tplc="523660BE" w:tentative="1">
      <w:start w:val="1"/>
      <w:numFmt w:val="lowerRoman"/>
      <w:lvlText w:val="%9."/>
      <w:lvlJc w:val="right"/>
      <w:pPr>
        <w:ind w:left="6480" w:hanging="180"/>
      </w:pPr>
    </w:lvl>
  </w:abstractNum>
  <w:abstractNum w:abstractNumId="45">
    <w:nsid w:val="7B332D2E"/>
    <w:multiLevelType w:val="singleLevel"/>
    <w:tmpl w:val="44C0FBB4"/>
    <w:lvl w:ilvl="0">
      <w:start w:val="1"/>
      <w:numFmt w:val="bullet"/>
      <w:lvlText w:val=""/>
      <w:lvlJc w:val="left"/>
      <w:pPr>
        <w:tabs>
          <w:tab w:val="num" w:pos="340"/>
        </w:tabs>
        <w:ind w:left="340" w:hanging="340"/>
      </w:pPr>
      <w:rPr>
        <w:rFonts w:ascii="Symbol" w:hAnsi="Symbol" w:hint="default"/>
        <w:color w:val="auto"/>
        <w:sz w:val="22"/>
      </w:rPr>
    </w:lvl>
  </w:abstractNum>
  <w:abstractNum w:abstractNumId="46">
    <w:nsid w:val="7DC36ED8"/>
    <w:multiLevelType w:val="hybridMultilevel"/>
    <w:tmpl w:val="496053B2"/>
    <w:lvl w:ilvl="0" w:tplc="C792CC2C">
      <w:start w:val="1"/>
      <w:numFmt w:val="bullet"/>
      <w:pStyle w:val="Tablelistbullet2"/>
      <w:lvlText w:val="-"/>
      <w:lvlJc w:val="left"/>
      <w:pPr>
        <w:tabs>
          <w:tab w:val="num" w:pos="340"/>
        </w:tabs>
        <w:ind w:left="340" w:hanging="340"/>
      </w:pPr>
      <w:rPr>
        <w:rFonts w:ascii="Times New Roman" w:hAnsi="Times New Roman" w:cs="Times New Roman" w:hint="default"/>
        <w:color w:val="auto"/>
        <w:sz w:val="22"/>
        <w:szCs w:val="22"/>
      </w:rPr>
    </w:lvl>
    <w:lvl w:ilvl="1" w:tplc="549C5E84" w:tentative="1">
      <w:start w:val="1"/>
      <w:numFmt w:val="bullet"/>
      <w:lvlText w:val="o"/>
      <w:lvlJc w:val="left"/>
      <w:pPr>
        <w:tabs>
          <w:tab w:val="num" w:pos="1440"/>
        </w:tabs>
        <w:ind w:left="1440" w:hanging="360"/>
      </w:pPr>
      <w:rPr>
        <w:rFonts w:ascii="Courier New" w:hAnsi="Courier New" w:cs="Courier New" w:hint="default"/>
      </w:rPr>
    </w:lvl>
    <w:lvl w:ilvl="2" w:tplc="7BB8D0F6" w:tentative="1">
      <w:start w:val="1"/>
      <w:numFmt w:val="bullet"/>
      <w:lvlText w:val=""/>
      <w:lvlJc w:val="left"/>
      <w:pPr>
        <w:tabs>
          <w:tab w:val="num" w:pos="2160"/>
        </w:tabs>
        <w:ind w:left="2160" w:hanging="360"/>
      </w:pPr>
      <w:rPr>
        <w:rFonts w:ascii="Wingdings" w:hAnsi="Wingdings" w:hint="default"/>
      </w:rPr>
    </w:lvl>
    <w:lvl w:ilvl="3" w:tplc="EDA4489A" w:tentative="1">
      <w:start w:val="1"/>
      <w:numFmt w:val="bullet"/>
      <w:lvlText w:val=""/>
      <w:lvlJc w:val="left"/>
      <w:pPr>
        <w:tabs>
          <w:tab w:val="num" w:pos="2880"/>
        </w:tabs>
        <w:ind w:left="2880" w:hanging="360"/>
      </w:pPr>
      <w:rPr>
        <w:rFonts w:ascii="Symbol" w:hAnsi="Symbol" w:hint="default"/>
      </w:rPr>
    </w:lvl>
    <w:lvl w:ilvl="4" w:tplc="CFAC931C" w:tentative="1">
      <w:start w:val="1"/>
      <w:numFmt w:val="bullet"/>
      <w:lvlText w:val="o"/>
      <w:lvlJc w:val="left"/>
      <w:pPr>
        <w:tabs>
          <w:tab w:val="num" w:pos="3600"/>
        </w:tabs>
        <w:ind w:left="3600" w:hanging="360"/>
      </w:pPr>
      <w:rPr>
        <w:rFonts w:ascii="Courier New" w:hAnsi="Courier New" w:cs="Courier New" w:hint="default"/>
      </w:rPr>
    </w:lvl>
    <w:lvl w:ilvl="5" w:tplc="1F86D8D2" w:tentative="1">
      <w:start w:val="1"/>
      <w:numFmt w:val="bullet"/>
      <w:lvlText w:val=""/>
      <w:lvlJc w:val="left"/>
      <w:pPr>
        <w:tabs>
          <w:tab w:val="num" w:pos="4320"/>
        </w:tabs>
        <w:ind w:left="4320" w:hanging="360"/>
      </w:pPr>
      <w:rPr>
        <w:rFonts w:ascii="Wingdings" w:hAnsi="Wingdings" w:hint="default"/>
      </w:rPr>
    </w:lvl>
    <w:lvl w:ilvl="6" w:tplc="865A9236" w:tentative="1">
      <w:start w:val="1"/>
      <w:numFmt w:val="bullet"/>
      <w:lvlText w:val=""/>
      <w:lvlJc w:val="left"/>
      <w:pPr>
        <w:tabs>
          <w:tab w:val="num" w:pos="5040"/>
        </w:tabs>
        <w:ind w:left="5040" w:hanging="360"/>
      </w:pPr>
      <w:rPr>
        <w:rFonts w:ascii="Symbol" w:hAnsi="Symbol" w:hint="default"/>
      </w:rPr>
    </w:lvl>
    <w:lvl w:ilvl="7" w:tplc="85D47E60" w:tentative="1">
      <w:start w:val="1"/>
      <w:numFmt w:val="bullet"/>
      <w:lvlText w:val="o"/>
      <w:lvlJc w:val="left"/>
      <w:pPr>
        <w:tabs>
          <w:tab w:val="num" w:pos="5760"/>
        </w:tabs>
        <w:ind w:left="5760" w:hanging="360"/>
      </w:pPr>
      <w:rPr>
        <w:rFonts w:ascii="Courier New" w:hAnsi="Courier New" w:cs="Courier New" w:hint="default"/>
      </w:rPr>
    </w:lvl>
    <w:lvl w:ilvl="8" w:tplc="C1648E6A" w:tentative="1">
      <w:start w:val="1"/>
      <w:numFmt w:val="bullet"/>
      <w:lvlText w:val=""/>
      <w:lvlJc w:val="left"/>
      <w:pPr>
        <w:tabs>
          <w:tab w:val="num" w:pos="6480"/>
        </w:tabs>
        <w:ind w:left="6480" w:hanging="360"/>
      </w:pPr>
      <w:rPr>
        <w:rFonts w:ascii="Wingdings" w:hAnsi="Wingdings" w:hint="default"/>
      </w:rPr>
    </w:lvl>
  </w:abstractNum>
  <w:abstractNum w:abstractNumId="47">
    <w:nsid w:val="7E73571C"/>
    <w:multiLevelType w:val="singleLevel"/>
    <w:tmpl w:val="CBAE71FA"/>
    <w:lvl w:ilvl="0">
      <w:start w:val="1"/>
      <w:numFmt w:val="bullet"/>
      <w:lvlText w:val=""/>
      <w:lvlJc w:val="left"/>
      <w:pPr>
        <w:tabs>
          <w:tab w:val="num" w:pos="340"/>
        </w:tabs>
        <w:ind w:left="340" w:hanging="340"/>
      </w:pPr>
      <w:rPr>
        <w:rFonts w:ascii="Symbol" w:hAnsi="Symbol" w:hint="default"/>
        <w:color w:val="auto"/>
        <w:sz w:val="22"/>
      </w:rPr>
    </w:lvl>
  </w:abstractNum>
  <w:num w:numId="1">
    <w:abstractNumId w:val="37"/>
  </w:num>
  <w:num w:numId="2">
    <w:abstractNumId w:val="36"/>
  </w:num>
  <w:num w:numId="3">
    <w:abstractNumId w:val="43"/>
  </w:num>
  <w:num w:numId="4">
    <w:abstractNumId w:val="46"/>
  </w:num>
  <w:num w:numId="5">
    <w:abstractNumId w:val="41"/>
  </w:num>
  <w:num w:numId="6">
    <w:abstractNumId w:val="42"/>
  </w:num>
  <w:num w:numId="7">
    <w:abstractNumId w:val="38"/>
  </w:num>
  <w:num w:numId="8">
    <w:abstractNumId w:val="5"/>
  </w:num>
  <w:num w:numId="9">
    <w:abstractNumId w:val="33"/>
  </w:num>
  <w:num w:numId="10">
    <w:abstractNumId w:val="16"/>
  </w:num>
  <w:num w:numId="11">
    <w:abstractNumId w:val="18"/>
  </w:num>
  <w:num w:numId="12">
    <w:abstractNumId w:val="12"/>
  </w:num>
  <w:num w:numId="13">
    <w:abstractNumId w:val="3"/>
  </w:num>
  <w:num w:numId="14">
    <w:abstractNumId w:val="23"/>
  </w:num>
  <w:num w:numId="15">
    <w:abstractNumId w:val="40"/>
  </w:num>
  <w:num w:numId="16">
    <w:abstractNumId w:val="17"/>
  </w:num>
  <w:num w:numId="17">
    <w:abstractNumId w:val="39"/>
  </w:num>
  <w:num w:numId="18">
    <w:abstractNumId w:val="15"/>
  </w:num>
  <w:num w:numId="19">
    <w:abstractNumId w:val="29"/>
  </w:num>
  <w:num w:numId="20">
    <w:abstractNumId w:val="2"/>
  </w:num>
  <w:num w:numId="21">
    <w:abstractNumId w:val="24"/>
  </w:num>
  <w:num w:numId="22">
    <w:abstractNumId w:val="26"/>
  </w:num>
  <w:num w:numId="23">
    <w:abstractNumId w:val="19"/>
  </w:num>
  <w:num w:numId="24">
    <w:abstractNumId w:val="11"/>
  </w:num>
  <w:num w:numId="25">
    <w:abstractNumId w:val="45"/>
  </w:num>
  <w:num w:numId="26">
    <w:abstractNumId w:val="34"/>
  </w:num>
  <w:num w:numId="27">
    <w:abstractNumId w:val="7"/>
  </w:num>
  <w:num w:numId="28">
    <w:abstractNumId w:val="21"/>
  </w:num>
  <w:num w:numId="29">
    <w:abstractNumId w:val="35"/>
  </w:num>
  <w:num w:numId="30">
    <w:abstractNumId w:val="4"/>
  </w:num>
  <w:num w:numId="31">
    <w:abstractNumId w:val="28"/>
  </w:num>
  <w:num w:numId="32">
    <w:abstractNumId w:val="44"/>
  </w:num>
  <w:num w:numId="33">
    <w:abstractNumId w:val="31"/>
  </w:num>
  <w:num w:numId="34">
    <w:abstractNumId w:val="27"/>
  </w:num>
  <w:num w:numId="35">
    <w:abstractNumId w:val="20"/>
  </w:num>
  <w:num w:numId="36">
    <w:abstractNumId w:val="14"/>
  </w:num>
  <w:num w:numId="37">
    <w:abstractNumId w:val="25"/>
  </w:num>
  <w:num w:numId="38">
    <w:abstractNumId w:val="8"/>
  </w:num>
  <w:num w:numId="39">
    <w:abstractNumId w:val="6"/>
  </w:num>
  <w:num w:numId="40">
    <w:abstractNumId w:val="22"/>
  </w:num>
  <w:num w:numId="41">
    <w:abstractNumId w:val="47"/>
  </w:num>
  <w:num w:numId="42">
    <w:abstractNumId w:val="13"/>
  </w:num>
  <w:num w:numId="43">
    <w:abstractNumId w:val="30"/>
  </w:num>
  <w:num w:numId="44">
    <w:abstractNumId w:val="9"/>
  </w:num>
  <w:num w:numId="45">
    <w:abstractNumId w:val="1"/>
  </w:num>
  <w:num w:numId="46">
    <w:abstractNumId w:val="0"/>
  </w:num>
  <w:num w:numId="47">
    <w:abstractNumId w:val="32"/>
  </w:num>
  <w:num w:numId="48">
    <w:abstractNumId w:val="10"/>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activeWritingStyle w:appName="MSWord" w:lang="en-AU"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stylePaneFormatFilter w:val="3F01"/>
  <w:documentProtection w:edit="trackedChanges" w:enforcement="0"/>
  <w:defaultTabStop w:val="567"/>
  <w:drawingGridHorizontalSpacing w:val="100"/>
  <w:displayHorizontalDrawingGridEvery w:val="0"/>
  <w:displayVerticalDrawingGridEvery w:val="0"/>
  <w:noPunctuationKerning/>
  <w:characterSpacingControl w:val="doNotCompress"/>
  <w:hdrShapeDefaults>
    <o:shapedefaults v:ext="edit" spidmax="20483" style="v-text-anchor:middle" fillcolor="#339">
      <v:fill color="#339"/>
      <o:colormru v:ext="edit" colors="#e4e4e4,#60f"/>
    </o:shapedefaults>
    <o:shapelayout v:ext="edit">
      <o:idmap v:ext="edit" data="20"/>
    </o:shapelayout>
  </w:hdrShapeDefaults>
  <w:footnotePr>
    <w:footnote w:id="-1"/>
    <w:footnote w:id="0"/>
  </w:footnotePr>
  <w:endnotePr>
    <w:endnote w:id="-1"/>
    <w:endnote w:id="0"/>
  </w:endnotePr>
  <w:compat>
    <w:useFELayout/>
  </w:compat>
  <w:docVars>
    <w:docVar w:name="DraftWatermark" w:val="0"/>
  </w:docVars>
  <w:rsids>
    <w:rsidRoot w:val="002772B6"/>
    <w:rsid w:val="0000028F"/>
    <w:rsid w:val="0000055E"/>
    <w:rsid w:val="00000CD6"/>
    <w:rsid w:val="00000F43"/>
    <w:rsid w:val="00001DA2"/>
    <w:rsid w:val="00002B1A"/>
    <w:rsid w:val="00002BE2"/>
    <w:rsid w:val="00002E0F"/>
    <w:rsid w:val="00002E29"/>
    <w:rsid w:val="00004333"/>
    <w:rsid w:val="00004DFD"/>
    <w:rsid w:val="00005154"/>
    <w:rsid w:val="00006B41"/>
    <w:rsid w:val="00007CFF"/>
    <w:rsid w:val="00007DEF"/>
    <w:rsid w:val="000105F1"/>
    <w:rsid w:val="000106EE"/>
    <w:rsid w:val="00010868"/>
    <w:rsid w:val="00011176"/>
    <w:rsid w:val="0001182F"/>
    <w:rsid w:val="00011904"/>
    <w:rsid w:val="00011966"/>
    <w:rsid w:val="00011CE8"/>
    <w:rsid w:val="00012AFF"/>
    <w:rsid w:val="00012ED6"/>
    <w:rsid w:val="00012F74"/>
    <w:rsid w:val="0001341B"/>
    <w:rsid w:val="00013528"/>
    <w:rsid w:val="000136FF"/>
    <w:rsid w:val="000137CD"/>
    <w:rsid w:val="00013CA1"/>
    <w:rsid w:val="00013F73"/>
    <w:rsid w:val="000144D6"/>
    <w:rsid w:val="00014CA6"/>
    <w:rsid w:val="0001584A"/>
    <w:rsid w:val="00015C81"/>
    <w:rsid w:val="00015E35"/>
    <w:rsid w:val="00016181"/>
    <w:rsid w:val="00016612"/>
    <w:rsid w:val="00017104"/>
    <w:rsid w:val="00020093"/>
    <w:rsid w:val="000201AD"/>
    <w:rsid w:val="00021418"/>
    <w:rsid w:val="00021DA9"/>
    <w:rsid w:val="00021E20"/>
    <w:rsid w:val="00021F31"/>
    <w:rsid w:val="000226A3"/>
    <w:rsid w:val="00023E0B"/>
    <w:rsid w:val="00023FAF"/>
    <w:rsid w:val="00024013"/>
    <w:rsid w:val="000246D8"/>
    <w:rsid w:val="00024CCC"/>
    <w:rsid w:val="00025095"/>
    <w:rsid w:val="00025130"/>
    <w:rsid w:val="000252FD"/>
    <w:rsid w:val="00025359"/>
    <w:rsid w:val="00025594"/>
    <w:rsid w:val="00025C99"/>
    <w:rsid w:val="00025D2A"/>
    <w:rsid w:val="0002617C"/>
    <w:rsid w:val="00027047"/>
    <w:rsid w:val="00027069"/>
    <w:rsid w:val="00027341"/>
    <w:rsid w:val="000276B2"/>
    <w:rsid w:val="0002777E"/>
    <w:rsid w:val="00027CF3"/>
    <w:rsid w:val="00027D4A"/>
    <w:rsid w:val="00030BFD"/>
    <w:rsid w:val="00030D67"/>
    <w:rsid w:val="00031595"/>
    <w:rsid w:val="00031A27"/>
    <w:rsid w:val="00031F3E"/>
    <w:rsid w:val="00033045"/>
    <w:rsid w:val="00033F35"/>
    <w:rsid w:val="0003424D"/>
    <w:rsid w:val="0003521D"/>
    <w:rsid w:val="00035479"/>
    <w:rsid w:val="00035482"/>
    <w:rsid w:val="00035A1D"/>
    <w:rsid w:val="00035C86"/>
    <w:rsid w:val="00036499"/>
    <w:rsid w:val="00036568"/>
    <w:rsid w:val="00036B4F"/>
    <w:rsid w:val="000376F3"/>
    <w:rsid w:val="00037C6A"/>
    <w:rsid w:val="00037D8C"/>
    <w:rsid w:val="00040360"/>
    <w:rsid w:val="00040C67"/>
    <w:rsid w:val="0004104D"/>
    <w:rsid w:val="00041509"/>
    <w:rsid w:val="0004175F"/>
    <w:rsid w:val="0004195C"/>
    <w:rsid w:val="00041C43"/>
    <w:rsid w:val="00042764"/>
    <w:rsid w:val="00042B44"/>
    <w:rsid w:val="00042B97"/>
    <w:rsid w:val="00043404"/>
    <w:rsid w:val="000435D5"/>
    <w:rsid w:val="000437F1"/>
    <w:rsid w:val="00043AB2"/>
    <w:rsid w:val="000444CB"/>
    <w:rsid w:val="00045350"/>
    <w:rsid w:val="0004545A"/>
    <w:rsid w:val="0004576A"/>
    <w:rsid w:val="0004585E"/>
    <w:rsid w:val="00046074"/>
    <w:rsid w:val="00046326"/>
    <w:rsid w:val="000464F0"/>
    <w:rsid w:val="00046A00"/>
    <w:rsid w:val="00046BC2"/>
    <w:rsid w:val="0004709C"/>
    <w:rsid w:val="00047197"/>
    <w:rsid w:val="00047BAA"/>
    <w:rsid w:val="00047FBD"/>
    <w:rsid w:val="00051784"/>
    <w:rsid w:val="00051DA9"/>
    <w:rsid w:val="000520D9"/>
    <w:rsid w:val="00053AAF"/>
    <w:rsid w:val="000553DD"/>
    <w:rsid w:val="0005585C"/>
    <w:rsid w:val="000559FD"/>
    <w:rsid w:val="00055DB2"/>
    <w:rsid w:val="000561D3"/>
    <w:rsid w:val="00056A8D"/>
    <w:rsid w:val="00056B5B"/>
    <w:rsid w:val="00056FFE"/>
    <w:rsid w:val="00060736"/>
    <w:rsid w:val="000610BF"/>
    <w:rsid w:val="000614C4"/>
    <w:rsid w:val="0006150B"/>
    <w:rsid w:val="0006182D"/>
    <w:rsid w:val="00061B78"/>
    <w:rsid w:val="00061D8F"/>
    <w:rsid w:val="0006276E"/>
    <w:rsid w:val="00062980"/>
    <w:rsid w:val="00062CF5"/>
    <w:rsid w:val="000635B5"/>
    <w:rsid w:val="00063818"/>
    <w:rsid w:val="000638EF"/>
    <w:rsid w:val="00063C2E"/>
    <w:rsid w:val="00063E50"/>
    <w:rsid w:val="000640AE"/>
    <w:rsid w:val="00064537"/>
    <w:rsid w:val="00064898"/>
    <w:rsid w:val="00064B0A"/>
    <w:rsid w:val="00066269"/>
    <w:rsid w:val="000663C3"/>
    <w:rsid w:val="00067709"/>
    <w:rsid w:val="00067929"/>
    <w:rsid w:val="000679F4"/>
    <w:rsid w:val="00067ECA"/>
    <w:rsid w:val="0007013E"/>
    <w:rsid w:val="00070719"/>
    <w:rsid w:val="0007092E"/>
    <w:rsid w:val="00070989"/>
    <w:rsid w:val="00070D5B"/>
    <w:rsid w:val="00070F51"/>
    <w:rsid w:val="00071191"/>
    <w:rsid w:val="000713F5"/>
    <w:rsid w:val="00071476"/>
    <w:rsid w:val="000720B0"/>
    <w:rsid w:val="0007226E"/>
    <w:rsid w:val="00072631"/>
    <w:rsid w:val="00072FA4"/>
    <w:rsid w:val="0007325F"/>
    <w:rsid w:val="0007355A"/>
    <w:rsid w:val="000738D2"/>
    <w:rsid w:val="000739F5"/>
    <w:rsid w:val="00073AB3"/>
    <w:rsid w:val="00073BDC"/>
    <w:rsid w:val="00073D00"/>
    <w:rsid w:val="000742A0"/>
    <w:rsid w:val="00074B7D"/>
    <w:rsid w:val="00075755"/>
    <w:rsid w:val="00075798"/>
    <w:rsid w:val="00075E71"/>
    <w:rsid w:val="000761B6"/>
    <w:rsid w:val="00076E75"/>
    <w:rsid w:val="00076FE7"/>
    <w:rsid w:val="00077C16"/>
    <w:rsid w:val="00077DF0"/>
    <w:rsid w:val="00080120"/>
    <w:rsid w:val="000802E7"/>
    <w:rsid w:val="000806C1"/>
    <w:rsid w:val="00080B5D"/>
    <w:rsid w:val="00081725"/>
    <w:rsid w:val="000821FD"/>
    <w:rsid w:val="0008235E"/>
    <w:rsid w:val="000825CB"/>
    <w:rsid w:val="00082835"/>
    <w:rsid w:val="00082E24"/>
    <w:rsid w:val="00083419"/>
    <w:rsid w:val="00083A09"/>
    <w:rsid w:val="000841D9"/>
    <w:rsid w:val="00084212"/>
    <w:rsid w:val="00085754"/>
    <w:rsid w:val="000858C1"/>
    <w:rsid w:val="00086B46"/>
    <w:rsid w:val="00086D05"/>
    <w:rsid w:val="00090371"/>
    <w:rsid w:val="00090905"/>
    <w:rsid w:val="00090A5A"/>
    <w:rsid w:val="00090D81"/>
    <w:rsid w:val="00091093"/>
    <w:rsid w:val="000912AC"/>
    <w:rsid w:val="000914B5"/>
    <w:rsid w:val="00091592"/>
    <w:rsid w:val="00091869"/>
    <w:rsid w:val="000942E9"/>
    <w:rsid w:val="000954D8"/>
    <w:rsid w:val="00095BFC"/>
    <w:rsid w:val="00095FEC"/>
    <w:rsid w:val="00096F65"/>
    <w:rsid w:val="00097A03"/>
    <w:rsid w:val="000A02C8"/>
    <w:rsid w:val="000A0405"/>
    <w:rsid w:val="000A0897"/>
    <w:rsid w:val="000A0F78"/>
    <w:rsid w:val="000A1456"/>
    <w:rsid w:val="000A14F8"/>
    <w:rsid w:val="000A1547"/>
    <w:rsid w:val="000A1548"/>
    <w:rsid w:val="000A17F4"/>
    <w:rsid w:val="000A207E"/>
    <w:rsid w:val="000A2414"/>
    <w:rsid w:val="000A30C8"/>
    <w:rsid w:val="000A3333"/>
    <w:rsid w:val="000A337A"/>
    <w:rsid w:val="000A34C4"/>
    <w:rsid w:val="000A3672"/>
    <w:rsid w:val="000A3823"/>
    <w:rsid w:val="000A41DE"/>
    <w:rsid w:val="000A4272"/>
    <w:rsid w:val="000A4406"/>
    <w:rsid w:val="000A488E"/>
    <w:rsid w:val="000A4D26"/>
    <w:rsid w:val="000A4DF9"/>
    <w:rsid w:val="000A558B"/>
    <w:rsid w:val="000A57F6"/>
    <w:rsid w:val="000A5A96"/>
    <w:rsid w:val="000A5F80"/>
    <w:rsid w:val="000A67FC"/>
    <w:rsid w:val="000A7307"/>
    <w:rsid w:val="000B081F"/>
    <w:rsid w:val="000B0B98"/>
    <w:rsid w:val="000B1990"/>
    <w:rsid w:val="000B1A97"/>
    <w:rsid w:val="000B1C4A"/>
    <w:rsid w:val="000B1F3E"/>
    <w:rsid w:val="000B22A5"/>
    <w:rsid w:val="000B31EF"/>
    <w:rsid w:val="000B3B53"/>
    <w:rsid w:val="000B3C57"/>
    <w:rsid w:val="000B438F"/>
    <w:rsid w:val="000B482D"/>
    <w:rsid w:val="000B49CA"/>
    <w:rsid w:val="000B4E50"/>
    <w:rsid w:val="000B52AF"/>
    <w:rsid w:val="000B5531"/>
    <w:rsid w:val="000B57F8"/>
    <w:rsid w:val="000B5B8C"/>
    <w:rsid w:val="000B5C8B"/>
    <w:rsid w:val="000B6069"/>
    <w:rsid w:val="000B626C"/>
    <w:rsid w:val="000B7447"/>
    <w:rsid w:val="000B75FE"/>
    <w:rsid w:val="000B7A87"/>
    <w:rsid w:val="000B7EB4"/>
    <w:rsid w:val="000C0864"/>
    <w:rsid w:val="000C1336"/>
    <w:rsid w:val="000C217D"/>
    <w:rsid w:val="000C2D54"/>
    <w:rsid w:val="000C370C"/>
    <w:rsid w:val="000C3E12"/>
    <w:rsid w:val="000C4ADA"/>
    <w:rsid w:val="000C596C"/>
    <w:rsid w:val="000C6AB7"/>
    <w:rsid w:val="000C7558"/>
    <w:rsid w:val="000C7A44"/>
    <w:rsid w:val="000C7C21"/>
    <w:rsid w:val="000D0712"/>
    <w:rsid w:val="000D1737"/>
    <w:rsid w:val="000D1DB6"/>
    <w:rsid w:val="000D21B2"/>
    <w:rsid w:val="000D2844"/>
    <w:rsid w:val="000D2D44"/>
    <w:rsid w:val="000D3327"/>
    <w:rsid w:val="000D3A28"/>
    <w:rsid w:val="000D3E09"/>
    <w:rsid w:val="000D419C"/>
    <w:rsid w:val="000D46D2"/>
    <w:rsid w:val="000D6D97"/>
    <w:rsid w:val="000D7608"/>
    <w:rsid w:val="000D762E"/>
    <w:rsid w:val="000D771A"/>
    <w:rsid w:val="000D7F4B"/>
    <w:rsid w:val="000E0823"/>
    <w:rsid w:val="000E1CA9"/>
    <w:rsid w:val="000E22C2"/>
    <w:rsid w:val="000E2328"/>
    <w:rsid w:val="000E3C23"/>
    <w:rsid w:val="000E3FC0"/>
    <w:rsid w:val="000E42E0"/>
    <w:rsid w:val="000E4423"/>
    <w:rsid w:val="000E4D03"/>
    <w:rsid w:val="000E5098"/>
    <w:rsid w:val="000E5282"/>
    <w:rsid w:val="000E5854"/>
    <w:rsid w:val="000E5C87"/>
    <w:rsid w:val="000E5EAA"/>
    <w:rsid w:val="000E645D"/>
    <w:rsid w:val="000E67A1"/>
    <w:rsid w:val="000E790D"/>
    <w:rsid w:val="000F04CD"/>
    <w:rsid w:val="000F07EA"/>
    <w:rsid w:val="000F0B07"/>
    <w:rsid w:val="000F12B6"/>
    <w:rsid w:val="000F2041"/>
    <w:rsid w:val="000F2BAE"/>
    <w:rsid w:val="000F2EFC"/>
    <w:rsid w:val="000F36B8"/>
    <w:rsid w:val="000F3A98"/>
    <w:rsid w:val="000F3D64"/>
    <w:rsid w:val="000F408D"/>
    <w:rsid w:val="000F4748"/>
    <w:rsid w:val="000F47D3"/>
    <w:rsid w:val="000F48D6"/>
    <w:rsid w:val="000F502B"/>
    <w:rsid w:val="000F5057"/>
    <w:rsid w:val="000F511A"/>
    <w:rsid w:val="000F5149"/>
    <w:rsid w:val="000F5F1C"/>
    <w:rsid w:val="000F6112"/>
    <w:rsid w:val="000F650E"/>
    <w:rsid w:val="000F6D50"/>
    <w:rsid w:val="000F7467"/>
    <w:rsid w:val="000F7B46"/>
    <w:rsid w:val="00100859"/>
    <w:rsid w:val="00100F5C"/>
    <w:rsid w:val="001011A7"/>
    <w:rsid w:val="001022AE"/>
    <w:rsid w:val="00103BDC"/>
    <w:rsid w:val="00103C71"/>
    <w:rsid w:val="00103DF5"/>
    <w:rsid w:val="0010415D"/>
    <w:rsid w:val="00104173"/>
    <w:rsid w:val="00104893"/>
    <w:rsid w:val="00104A22"/>
    <w:rsid w:val="00104FA7"/>
    <w:rsid w:val="0010558A"/>
    <w:rsid w:val="001059AD"/>
    <w:rsid w:val="00105AEC"/>
    <w:rsid w:val="0010600D"/>
    <w:rsid w:val="0010651A"/>
    <w:rsid w:val="001067CE"/>
    <w:rsid w:val="00106D85"/>
    <w:rsid w:val="0010788F"/>
    <w:rsid w:val="0011052E"/>
    <w:rsid w:val="00110D0A"/>
    <w:rsid w:val="001116C8"/>
    <w:rsid w:val="00111859"/>
    <w:rsid w:val="001126CA"/>
    <w:rsid w:val="001127B9"/>
    <w:rsid w:val="00113C13"/>
    <w:rsid w:val="00113FA5"/>
    <w:rsid w:val="0011404B"/>
    <w:rsid w:val="0011457F"/>
    <w:rsid w:val="00114ADF"/>
    <w:rsid w:val="00114C9F"/>
    <w:rsid w:val="001156C0"/>
    <w:rsid w:val="0011575B"/>
    <w:rsid w:val="00115EE1"/>
    <w:rsid w:val="00116087"/>
    <w:rsid w:val="001163B8"/>
    <w:rsid w:val="0011672A"/>
    <w:rsid w:val="00116A51"/>
    <w:rsid w:val="00116FAC"/>
    <w:rsid w:val="00117126"/>
    <w:rsid w:val="001175DA"/>
    <w:rsid w:val="00117882"/>
    <w:rsid w:val="001203BF"/>
    <w:rsid w:val="00120873"/>
    <w:rsid w:val="00120F0D"/>
    <w:rsid w:val="00121630"/>
    <w:rsid w:val="00122547"/>
    <w:rsid w:val="00123B24"/>
    <w:rsid w:val="00123BE9"/>
    <w:rsid w:val="00124C16"/>
    <w:rsid w:val="00124E22"/>
    <w:rsid w:val="00125262"/>
    <w:rsid w:val="00125574"/>
    <w:rsid w:val="001261C3"/>
    <w:rsid w:val="00126598"/>
    <w:rsid w:val="0012669F"/>
    <w:rsid w:val="001270D1"/>
    <w:rsid w:val="0013094D"/>
    <w:rsid w:val="00130D4E"/>
    <w:rsid w:val="00131153"/>
    <w:rsid w:val="00131328"/>
    <w:rsid w:val="001315AD"/>
    <w:rsid w:val="00131C3C"/>
    <w:rsid w:val="00131EE1"/>
    <w:rsid w:val="00132218"/>
    <w:rsid w:val="00133CBF"/>
    <w:rsid w:val="00133E77"/>
    <w:rsid w:val="001343CD"/>
    <w:rsid w:val="00134B1C"/>
    <w:rsid w:val="00135430"/>
    <w:rsid w:val="00135517"/>
    <w:rsid w:val="001359E1"/>
    <w:rsid w:val="00136076"/>
    <w:rsid w:val="00137589"/>
    <w:rsid w:val="00140011"/>
    <w:rsid w:val="00140617"/>
    <w:rsid w:val="00140899"/>
    <w:rsid w:val="00140CD6"/>
    <w:rsid w:val="00140D8D"/>
    <w:rsid w:val="00141053"/>
    <w:rsid w:val="00141661"/>
    <w:rsid w:val="001424A2"/>
    <w:rsid w:val="00142CE1"/>
    <w:rsid w:val="00142E5D"/>
    <w:rsid w:val="00143C38"/>
    <w:rsid w:val="00143CEC"/>
    <w:rsid w:val="00143D51"/>
    <w:rsid w:val="0014404D"/>
    <w:rsid w:val="001441DD"/>
    <w:rsid w:val="001446B4"/>
    <w:rsid w:val="00144EB6"/>
    <w:rsid w:val="0014656D"/>
    <w:rsid w:val="001466CE"/>
    <w:rsid w:val="00146D3F"/>
    <w:rsid w:val="00147FD6"/>
    <w:rsid w:val="0015020A"/>
    <w:rsid w:val="00150529"/>
    <w:rsid w:val="00150B0F"/>
    <w:rsid w:val="00150E94"/>
    <w:rsid w:val="001518F9"/>
    <w:rsid w:val="00151BB2"/>
    <w:rsid w:val="00151EF7"/>
    <w:rsid w:val="00152479"/>
    <w:rsid w:val="0015372A"/>
    <w:rsid w:val="00153A9E"/>
    <w:rsid w:val="00153DB1"/>
    <w:rsid w:val="001543B6"/>
    <w:rsid w:val="00154AF7"/>
    <w:rsid w:val="00154E03"/>
    <w:rsid w:val="001562EA"/>
    <w:rsid w:val="001565A0"/>
    <w:rsid w:val="0015699B"/>
    <w:rsid w:val="0015782C"/>
    <w:rsid w:val="001615C6"/>
    <w:rsid w:val="001616D3"/>
    <w:rsid w:val="00161EB1"/>
    <w:rsid w:val="00162331"/>
    <w:rsid w:val="0016250E"/>
    <w:rsid w:val="001630FD"/>
    <w:rsid w:val="0016312C"/>
    <w:rsid w:val="0016385F"/>
    <w:rsid w:val="001659A3"/>
    <w:rsid w:val="00165F0A"/>
    <w:rsid w:val="00166244"/>
    <w:rsid w:val="00166B26"/>
    <w:rsid w:val="00170ED9"/>
    <w:rsid w:val="001710F2"/>
    <w:rsid w:val="0017120B"/>
    <w:rsid w:val="00171A02"/>
    <w:rsid w:val="00171C5D"/>
    <w:rsid w:val="00171FF7"/>
    <w:rsid w:val="0017211A"/>
    <w:rsid w:val="0017254D"/>
    <w:rsid w:val="00172A3C"/>
    <w:rsid w:val="00172D3A"/>
    <w:rsid w:val="001733E6"/>
    <w:rsid w:val="00174EA9"/>
    <w:rsid w:val="00175C19"/>
    <w:rsid w:val="001767C3"/>
    <w:rsid w:val="00176B20"/>
    <w:rsid w:val="00176C0A"/>
    <w:rsid w:val="00176D52"/>
    <w:rsid w:val="00180EDC"/>
    <w:rsid w:val="0018114C"/>
    <w:rsid w:val="001811E1"/>
    <w:rsid w:val="001816A3"/>
    <w:rsid w:val="00181806"/>
    <w:rsid w:val="00181D39"/>
    <w:rsid w:val="00182545"/>
    <w:rsid w:val="00182DB4"/>
    <w:rsid w:val="00182EBA"/>
    <w:rsid w:val="00183146"/>
    <w:rsid w:val="00183587"/>
    <w:rsid w:val="0018363F"/>
    <w:rsid w:val="00183F7A"/>
    <w:rsid w:val="0018435A"/>
    <w:rsid w:val="0018482E"/>
    <w:rsid w:val="0018486D"/>
    <w:rsid w:val="00184AFD"/>
    <w:rsid w:val="00184BCD"/>
    <w:rsid w:val="00184C7E"/>
    <w:rsid w:val="0018515B"/>
    <w:rsid w:val="001856B4"/>
    <w:rsid w:val="0018581B"/>
    <w:rsid w:val="001858F2"/>
    <w:rsid w:val="00185CD8"/>
    <w:rsid w:val="001860B7"/>
    <w:rsid w:val="0019011A"/>
    <w:rsid w:val="00190F15"/>
    <w:rsid w:val="00191AE4"/>
    <w:rsid w:val="001929B6"/>
    <w:rsid w:val="001931F5"/>
    <w:rsid w:val="00193397"/>
    <w:rsid w:val="00193B1E"/>
    <w:rsid w:val="00193CB5"/>
    <w:rsid w:val="00193D1D"/>
    <w:rsid w:val="00194BD7"/>
    <w:rsid w:val="001950B2"/>
    <w:rsid w:val="00195461"/>
    <w:rsid w:val="00195822"/>
    <w:rsid w:val="0019586B"/>
    <w:rsid w:val="00195BC2"/>
    <w:rsid w:val="001970A4"/>
    <w:rsid w:val="00197125"/>
    <w:rsid w:val="001971B5"/>
    <w:rsid w:val="001978F3"/>
    <w:rsid w:val="001A00B8"/>
    <w:rsid w:val="001A04A9"/>
    <w:rsid w:val="001A0D75"/>
    <w:rsid w:val="001A126F"/>
    <w:rsid w:val="001A22A4"/>
    <w:rsid w:val="001A2E6E"/>
    <w:rsid w:val="001A306E"/>
    <w:rsid w:val="001A34DA"/>
    <w:rsid w:val="001A54B5"/>
    <w:rsid w:val="001A5788"/>
    <w:rsid w:val="001A58E2"/>
    <w:rsid w:val="001A5DD5"/>
    <w:rsid w:val="001A6760"/>
    <w:rsid w:val="001A67A8"/>
    <w:rsid w:val="001A7598"/>
    <w:rsid w:val="001A78D0"/>
    <w:rsid w:val="001A7D68"/>
    <w:rsid w:val="001B0194"/>
    <w:rsid w:val="001B0406"/>
    <w:rsid w:val="001B091E"/>
    <w:rsid w:val="001B0C07"/>
    <w:rsid w:val="001B12B1"/>
    <w:rsid w:val="001B262D"/>
    <w:rsid w:val="001B3363"/>
    <w:rsid w:val="001B3BE4"/>
    <w:rsid w:val="001B3DFA"/>
    <w:rsid w:val="001B3F4E"/>
    <w:rsid w:val="001B4487"/>
    <w:rsid w:val="001B44A9"/>
    <w:rsid w:val="001B478C"/>
    <w:rsid w:val="001B4DA6"/>
    <w:rsid w:val="001B53B6"/>
    <w:rsid w:val="001B5542"/>
    <w:rsid w:val="001B567A"/>
    <w:rsid w:val="001B5B78"/>
    <w:rsid w:val="001B5D79"/>
    <w:rsid w:val="001B5FFD"/>
    <w:rsid w:val="001B6287"/>
    <w:rsid w:val="001B687A"/>
    <w:rsid w:val="001B6CAE"/>
    <w:rsid w:val="001B797A"/>
    <w:rsid w:val="001B7A06"/>
    <w:rsid w:val="001B7D58"/>
    <w:rsid w:val="001B7D99"/>
    <w:rsid w:val="001C007D"/>
    <w:rsid w:val="001C115D"/>
    <w:rsid w:val="001C1183"/>
    <w:rsid w:val="001C168B"/>
    <w:rsid w:val="001C1F3B"/>
    <w:rsid w:val="001C20E3"/>
    <w:rsid w:val="001C2400"/>
    <w:rsid w:val="001C2406"/>
    <w:rsid w:val="001C2419"/>
    <w:rsid w:val="001C28FD"/>
    <w:rsid w:val="001C3C21"/>
    <w:rsid w:val="001C4099"/>
    <w:rsid w:val="001C40CB"/>
    <w:rsid w:val="001C44B4"/>
    <w:rsid w:val="001C50B6"/>
    <w:rsid w:val="001C520D"/>
    <w:rsid w:val="001C62C7"/>
    <w:rsid w:val="001C6A42"/>
    <w:rsid w:val="001C6CDA"/>
    <w:rsid w:val="001D0202"/>
    <w:rsid w:val="001D043D"/>
    <w:rsid w:val="001D04C7"/>
    <w:rsid w:val="001D0D89"/>
    <w:rsid w:val="001D12D7"/>
    <w:rsid w:val="001D1F76"/>
    <w:rsid w:val="001D278E"/>
    <w:rsid w:val="001D2A6C"/>
    <w:rsid w:val="001D2A7E"/>
    <w:rsid w:val="001D2E70"/>
    <w:rsid w:val="001D3051"/>
    <w:rsid w:val="001D3731"/>
    <w:rsid w:val="001D41FF"/>
    <w:rsid w:val="001D4652"/>
    <w:rsid w:val="001D47A6"/>
    <w:rsid w:val="001D5613"/>
    <w:rsid w:val="001D591B"/>
    <w:rsid w:val="001D5FAB"/>
    <w:rsid w:val="001D6A54"/>
    <w:rsid w:val="001D6C1C"/>
    <w:rsid w:val="001D7EE5"/>
    <w:rsid w:val="001E0AA2"/>
    <w:rsid w:val="001E10C0"/>
    <w:rsid w:val="001E13D9"/>
    <w:rsid w:val="001E159E"/>
    <w:rsid w:val="001E17D9"/>
    <w:rsid w:val="001E183B"/>
    <w:rsid w:val="001E1AA3"/>
    <w:rsid w:val="001E1D22"/>
    <w:rsid w:val="001E1DC4"/>
    <w:rsid w:val="001E28EB"/>
    <w:rsid w:val="001E3A52"/>
    <w:rsid w:val="001E3B09"/>
    <w:rsid w:val="001E46D6"/>
    <w:rsid w:val="001E46E5"/>
    <w:rsid w:val="001E530D"/>
    <w:rsid w:val="001E5980"/>
    <w:rsid w:val="001E5FC3"/>
    <w:rsid w:val="001E6558"/>
    <w:rsid w:val="001E6B97"/>
    <w:rsid w:val="001E6C00"/>
    <w:rsid w:val="001E7519"/>
    <w:rsid w:val="001E7610"/>
    <w:rsid w:val="001E767C"/>
    <w:rsid w:val="001E799F"/>
    <w:rsid w:val="001E7F9D"/>
    <w:rsid w:val="001F0443"/>
    <w:rsid w:val="001F149C"/>
    <w:rsid w:val="001F1523"/>
    <w:rsid w:val="001F1831"/>
    <w:rsid w:val="001F2178"/>
    <w:rsid w:val="001F25B2"/>
    <w:rsid w:val="001F27E0"/>
    <w:rsid w:val="001F2D5F"/>
    <w:rsid w:val="001F312B"/>
    <w:rsid w:val="001F3761"/>
    <w:rsid w:val="001F406F"/>
    <w:rsid w:val="001F4290"/>
    <w:rsid w:val="001F4462"/>
    <w:rsid w:val="001F5A6E"/>
    <w:rsid w:val="001F718A"/>
    <w:rsid w:val="001F7909"/>
    <w:rsid w:val="002005DE"/>
    <w:rsid w:val="00200BD0"/>
    <w:rsid w:val="00202379"/>
    <w:rsid w:val="0020324C"/>
    <w:rsid w:val="002032BB"/>
    <w:rsid w:val="00203446"/>
    <w:rsid w:val="00203B4E"/>
    <w:rsid w:val="00203BE3"/>
    <w:rsid w:val="00203D3F"/>
    <w:rsid w:val="002044A7"/>
    <w:rsid w:val="00204886"/>
    <w:rsid w:val="00205A5C"/>
    <w:rsid w:val="00205CEF"/>
    <w:rsid w:val="002065AC"/>
    <w:rsid w:val="002068B8"/>
    <w:rsid w:val="00210412"/>
    <w:rsid w:val="002107BE"/>
    <w:rsid w:val="00211313"/>
    <w:rsid w:val="00211722"/>
    <w:rsid w:val="00211978"/>
    <w:rsid w:val="00211B14"/>
    <w:rsid w:val="00211E63"/>
    <w:rsid w:val="00211FF3"/>
    <w:rsid w:val="00212B73"/>
    <w:rsid w:val="0021318B"/>
    <w:rsid w:val="00213E1F"/>
    <w:rsid w:val="002142D7"/>
    <w:rsid w:val="00214AC2"/>
    <w:rsid w:val="00214CFC"/>
    <w:rsid w:val="00215E2C"/>
    <w:rsid w:val="00216151"/>
    <w:rsid w:val="002168AD"/>
    <w:rsid w:val="00216E20"/>
    <w:rsid w:val="00217ECB"/>
    <w:rsid w:val="0022011F"/>
    <w:rsid w:val="002219A1"/>
    <w:rsid w:val="00221BC0"/>
    <w:rsid w:val="00222C8E"/>
    <w:rsid w:val="002239B7"/>
    <w:rsid w:val="002240EA"/>
    <w:rsid w:val="002248F7"/>
    <w:rsid w:val="00224A83"/>
    <w:rsid w:val="00224CB4"/>
    <w:rsid w:val="002251A6"/>
    <w:rsid w:val="00225473"/>
    <w:rsid w:val="002258E3"/>
    <w:rsid w:val="00225A04"/>
    <w:rsid w:val="00225D6B"/>
    <w:rsid w:val="00226191"/>
    <w:rsid w:val="00226209"/>
    <w:rsid w:val="00226593"/>
    <w:rsid w:val="002269AE"/>
    <w:rsid w:val="00227236"/>
    <w:rsid w:val="002277E5"/>
    <w:rsid w:val="00227BFE"/>
    <w:rsid w:val="002304F3"/>
    <w:rsid w:val="00230591"/>
    <w:rsid w:val="002307BF"/>
    <w:rsid w:val="00230A82"/>
    <w:rsid w:val="00230DD9"/>
    <w:rsid w:val="00231451"/>
    <w:rsid w:val="002317AD"/>
    <w:rsid w:val="00232095"/>
    <w:rsid w:val="00232C52"/>
    <w:rsid w:val="00232FD1"/>
    <w:rsid w:val="002330F3"/>
    <w:rsid w:val="00234457"/>
    <w:rsid w:val="0023498E"/>
    <w:rsid w:val="002352C1"/>
    <w:rsid w:val="002352C8"/>
    <w:rsid w:val="00235690"/>
    <w:rsid w:val="0023584D"/>
    <w:rsid w:val="00235A87"/>
    <w:rsid w:val="00235ACA"/>
    <w:rsid w:val="00235B20"/>
    <w:rsid w:val="00235B7B"/>
    <w:rsid w:val="00235CFB"/>
    <w:rsid w:val="00235E5E"/>
    <w:rsid w:val="00236811"/>
    <w:rsid w:val="00236A10"/>
    <w:rsid w:val="00237120"/>
    <w:rsid w:val="002372A1"/>
    <w:rsid w:val="002400A4"/>
    <w:rsid w:val="002400C5"/>
    <w:rsid w:val="00240146"/>
    <w:rsid w:val="00240850"/>
    <w:rsid w:val="00242267"/>
    <w:rsid w:val="00242302"/>
    <w:rsid w:val="00242B94"/>
    <w:rsid w:val="00242E37"/>
    <w:rsid w:val="00244791"/>
    <w:rsid w:val="00244EFE"/>
    <w:rsid w:val="0024567D"/>
    <w:rsid w:val="0024598A"/>
    <w:rsid w:val="00245CF7"/>
    <w:rsid w:val="0024659F"/>
    <w:rsid w:val="00247012"/>
    <w:rsid w:val="002470CC"/>
    <w:rsid w:val="00247248"/>
    <w:rsid w:val="0024741C"/>
    <w:rsid w:val="002475B1"/>
    <w:rsid w:val="002479D7"/>
    <w:rsid w:val="00247C33"/>
    <w:rsid w:val="00247D78"/>
    <w:rsid w:val="00247FE1"/>
    <w:rsid w:val="002503C4"/>
    <w:rsid w:val="0025041A"/>
    <w:rsid w:val="00250CB7"/>
    <w:rsid w:val="002515EF"/>
    <w:rsid w:val="00251810"/>
    <w:rsid w:val="00251863"/>
    <w:rsid w:val="002521A0"/>
    <w:rsid w:val="00253138"/>
    <w:rsid w:val="00253605"/>
    <w:rsid w:val="00254068"/>
    <w:rsid w:val="00254441"/>
    <w:rsid w:val="00254644"/>
    <w:rsid w:val="0025476E"/>
    <w:rsid w:val="002549FF"/>
    <w:rsid w:val="002555CE"/>
    <w:rsid w:val="00255750"/>
    <w:rsid w:val="00255BB9"/>
    <w:rsid w:val="00255FFB"/>
    <w:rsid w:val="00256E00"/>
    <w:rsid w:val="002571BA"/>
    <w:rsid w:val="0025781C"/>
    <w:rsid w:val="00257A41"/>
    <w:rsid w:val="00260151"/>
    <w:rsid w:val="0026018F"/>
    <w:rsid w:val="002601B1"/>
    <w:rsid w:val="0026049C"/>
    <w:rsid w:val="00260591"/>
    <w:rsid w:val="002608FE"/>
    <w:rsid w:val="00261596"/>
    <w:rsid w:val="00261862"/>
    <w:rsid w:val="0026259A"/>
    <w:rsid w:val="0026264A"/>
    <w:rsid w:val="00262D55"/>
    <w:rsid w:val="00263F75"/>
    <w:rsid w:val="00265088"/>
    <w:rsid w:val="00265101"/>
    <w:rsid w:val="00265230"/>
    <w:rsid w:val="00265B3F"/>
    <w:rsid w:val="0026670E"/>
    <w:rsid w:val="00266AF2"/>
    <w:rsid w:val="00266F51"/>
    <w:rsid w:val="00267E46"/>
    <w:rsid w:val="00267F33"/>
    <w:rsid w:val="0027057F"/>
    <w:rsid w:val="0027098C"/>
    <w:rsid w:val="00270CA5"/>
    <w:rsid w:val="00270CFE"/>
    <w:rsid w:val="002729D8"/>
    <w:rsid w:val="00272AE8"/>
    <w:rsid w:val="00272DBF"/>
    <w:rsid w:val="00273371"/>
    <w:rsid w:val="00274614"/>
    <w:rsid w:val="00274B93"/>
    <w:rsid w:val="00274D4E"/>
    <w:rsid w:val="00275329"/>
    <w:rsid w:val="00275BA1"/>
    <w:rsid w:val="00275CBB"/>
    <w:rsid w:val="00276523"/>
    <w:rsid w:val="00276ADF"/>
    <w:rsid w:val="002772B6"/>
    <w:rsid w:val="0027750F"/>
    <w:rsid w:val="002809DF"/>
    <w:rsid w:val="002817CD"/>
    <w:rsid w:val="002817D4"/>
    <w:rsid w:val="002821F3"/>
    <w:rsid w:val="00282C46"/>
    <w:rsid w:val="00282E75"/>
    <w:rsid w:val="00283530"/>
    <w:rsid w:val="002845ED"/>
    <w:rsid w:val="00284A30"/>
    <w:rsid w:val="00284C3E"/>
    <w:rsid w:val="002853B0"/>
    <w:rsid w:val="0028593F"/>
    <w:rsid w:val="002864CE"/>
    <w:rsid w:val="00286574"/>
    <w:rsid w:val="002866BA"/>
    <w:rsid w:val="002867D1"/>
    <w:rsid w:val="00287279"/>
    <w:rsid w:val="002875CD"/>
    <w:rsid w:val="00287AD9"/>
    <w:rsid w:val="00287B2D"/>
    <w:rsid w:val="00290217"/>
    <w:rsid w:val="00290881"/>
    <w:rsid w:val="00291583"/>
    <w:rsid w:val="0029173A"/>
    <w:rsid w:val="002917A6"/>
    <w:rsid w:val="00291B83"/>
    <w:rsid w:val="00291BBD"/>
    <w:rsid w:val="00291D28"/>
    <w:rsid w:val="0029268E"/>
    <w:rsid w:val="00294598"/>
    <w:rsid w:val="0029497D"/>
    <w:rsid w:val="002949E4"/>
    <w:rsid w:val="00295B17"/>
    <w:rsid w:val="0029626E"/>
    <w:rsid w:val="00296976"/>
    <w:rsid w:val="00296B2C"/>
    <w:rsid w:val="002A073D"/>
    <w:rsid w:val="002A15A0"/>
    <w:rsid w:val="002A1D51"/>
    <w:rsid w:val="002A38B6"/>
    <w:rsid w:val="002A3DC3"/>
    <w:rsid w:val="002A3E13"/>
    <w:rsid w:val="002A4201"/>
    <w:rsid w:val="002A44BF"/>
    <w:rsid w:val="002A4904"/>
    <w:rsid w:val="002A4F68"/>
    <w:rsid w:val="002A58DD"/>
    <w:rsid w:val="002A5A43"/>
    <w:rsid w:val="002A5BCB"/>
    <w:rsid w:val="002A6177"/>
    <w:rsid w:val="002A694B"/>
    <w:rsid w:val="002A6CBB"/>
    <w:rsid w:val="002A7573"/>
    <w:rsid w:val="002A768F"/>
    <w:rsid w:val="002A7B0E"/>
    <w:rsid w:val="002A7C01"/>
    <w:rsid w:val="002B0401"/>
    <w:rsid w:val="002B0778"/>
    <w:rsid w:val="002B0A6D"/>
    <w:rsid w:val="002B0D4A"/>
    <w:rsid w:val="002B1379"/>
    <w:rsid w:val="002B2891"/>
    <w:rsid w:val="002B2A67"/>
    <w:rsid w:val="002B2C42"/>
    <w:rsid w:val="002B36C5"/>
    <w:rsid w:val="002B37E5"/>
    <w:rsid w:val="002B3821"/>
    <w:rsid w:val="002B4659"/>
    <w:rsid w:val="002B4F45"/>
    <w:rsid w:val="002B4FFF"/>
    <w:rsid w:val="002B5153"/>
    <w:rsid w:val="002B5360"/>
    <w:rsid w:val="002B58CD"/>
    <w:rsid w:val="002B69F4"/>
    <w:rsid w:val="002B7212"/>
    <w:rsid w:val="002B72C0"/>
    <w:rsid w:val="002B77BE"/>
    <w:rsid w:val="002B79BE"/>
    <w:rsid w:val="002C0BD5"/>
    <w:rsid w:val="002C0D72"/>
    <w:rsid w:val="002C1380"/>
    <w:rsid w:val="002C147D"/>
    <w:rsid w:val="002C1835"/>
    <w:rsid w:val="002C1847"/>
    <w:rsid w:val="002C2437"/>
    <w:rsid w:val="002C4198"/>
    <w:rsid w:val="002C41BA"/>
    <w:rsid w:val="002C4353"/>
    <w:rsid w:val="002C49C7"/>
    <w:rsid w:val="002C5565"/>
    <w:rsid w:val="002C651A"/>
    <w:rsid w:val="002C6A2A"/>
    <w:rsid w:val="002C6CFA"/>
    <w:rsid w:val="002C763C"/>
    <w:rsid w:val="002C771F"/>
    <w:rsid w:val="002C7C4A"/>
    <w:rsid w:val="002D0133"/>
    <w:rsid w:val="002D0650"/>
    <w:rsid w:val="002D1083"/>
    <w:rsid w:val="002D144E"/>
    <w:rsid w:val="002D21B6"/>
    <w:rsid w:val="002D22C1"/>
    <w:rsid w:val="002D28C2"/>
    <w:rsid w:val="002D4068"/>
    <w:rsid w:val="002D4693"/>
    <w:rsid w:val="002D4A12"/>
    <w:rsid w:val="002D50F4"/>
    <w:rsid w:val="002D5622"/>
    <w:rsid w:val="002D56EE"/>
    <w:rsid w:val="002D5D63"/>
    <w:rsid w:val="002D6BB5"/>
    <w:rsid w:val="002D6C42"/>
    <w:rsid w:val="002E09B3"/>
    <w:rsid w:val="002E0C60"/>
    <w:rsid w:val="002E0F96"/>
    <w:rsid w:val="002E1A5C"/>
    <w:rsid w:val="002E1FF1"/>
    <w:rsid w:val="002E26B1"/>
    <w:rsid w:val="002E2C6D"/>
    <w:rsid w:val="002E30DA"/>
    <w:rsid w:val="002E311F"/>
    <w:rsid w:val="002E31C8"/>
    <w:rsid w:val="002E43DE"/>
    <w:rsid w:val="002E4424"/>
    <w:rsid w:val="002E4580"/>
    <w:rsid w:val="002E648D"/>
    <w:rsid w:val="002E6573"/>
    <w:rsid w:val="002E69BE"/>
    <w:rsid w:val="002E69C9"/>
    <w:rsid w:val="002E764F"/>
    <w:rsid w:val="002F12B2"/>
    <w:rsid w:val="002F2199"/>
    <w:rsid w:val="002F23CE"/>
    <w:rsid w:val="002F261A"/>
    <w:rsid w:val="002F2AB4"/>
    <w:rsid w:val="002F2E5B"/>
    <w:rsid w:val="002F3A5A"/>
    <w:rsid w:val="002F3F2B"/>
    <w:rsid w:val="002F45EA"/>
    <w:rsid w:val="002F5642"/>
    <w:rsid w:val="002F6FF0"/>
    <w:rsid w:val="002F75F4"/>
    <w:rsid w:val="002F7C81"/>
    <w:rsid w:val="00300A01"/>
    <w:rsid w:val="00300A53"/>
    <w:rsid w:val="00300A8A"/>
    <w:rsid w:val="00300B2F"/>
    <w:rsid w:val="00300B65"/>
    <w:rsid w:val="00300C29"/>
    <w:rsid w:val="00300D58"/>
    <w:rsid w:val="003017C4"/>
    <w:rsid w:val="00301BC1"/>
    <w:rsid w:val="00302249"/>
    <w:rsid w:val="00302418"/>
    <w:rsid w:val="00302735"/>
    <w:rsid w:val="00302FF0"/>
    <w:rsid w:val="00303B08"/>
    <w:rsid w:val="00303D68"/>
    <w:rsid w:val="0030440E"/>
    <w:rsid w:val="00304EA0"/>
    <w:rsid w:val="00305F71"/>
    <w:rsid w:val="003064DC"/>
    <w:rsid w:val="003070E5"/>
    <w:rsid w:val="00310953"/>
    <w:rsid w:val="00310B88"/>
    <w:rsid w:val="00310D36"/>
    <w:rsid w:val="00311070"/>
    <w:rsid w:val="0031131B"/>
    <w:rsid w:val="00311AE8"/>
    <w:rsid w:val="00312570"/>
    <w:rsid w:val="0031375A"/>
    <w:rsid w:val="003143AF"/>
    <w:rsid w:val="00316F80"/>
    <w:rsid w:val="003173BD"/>
    <w:rsid w:val="003174BD"/>
    <w:rsid w:val="00320019"/>
    <w:rsid w:val="003202B9"/>
    <w:rsid w:val="00320362"/>
    <w:rsid w:val="003207F2"/>
    <w:rsid w:val="00320920"/>
    <w:rsid w:val="00321252"/>
    <w:rsid w:val="003214E5"/>
    <w:rsid w:val="0032171C"/>
    <w:rsid w:val="00321E5B"/>
    <w:rsid w:val="00322565"/>
    <w:rsid w:val="00322686"/>
    <w:rsid w:val="003233AB"/>
    <w:rsid w:val="0032344C"/>
    <w:rsid w:val="00323A66"/>
    <w:rsid w:val="003241D0"/>
    <w:rsid w:val="00324AFC"/>
    <w:rsid w:val="00324EBC"/>
    <w:rsid w:val="003250C7"/>
    <w:rsid w:val="003253A7"/>
    <w:rsid w:val="0032613B"/>
    <w:rsid w:val="003261A6"/>
    <w:rsid w:val="00326439"/>
    <w:rsid w:val="00326D3E"/>
    <w:rsid w:val="00327228"/>
    <w:rsid w:val="00327E2D"/>
    <w:rsid w:val="00327F30"/>
    <w:rsid w:val="0033067D"/>
    <w:rsid w:val="00331739"/>
    <w:rsid w:val="00331AA3"/>
    <w:rsid w:val="0033202F"/>
    <w:rsid w:val="00332727"/>
    <w:rsid w:val="003327D9"/>
    <w:rsid w:val="00332A4A"/>
    <w:rsid w:val="003332B1"/>
    <w:rsid w:val="00333559"/>
    <w:rsid w:val="003337D0"/>
    <w:rsid w:val="003339F2"/>
    <w:rsid w:val="00333B6D"/>
    <w:rsid w:val="00334647"/>
    <w:rsid w:val="00334EDE"/>
    <w:rsid w:val="00335C40"/>
    <w:rsid w:val="00335D35"/>
    <w:rsid w:val="00336396"/>
    <w:rsid w:val="003363DB"/>
    <w:rsid w:val="0033711F"/>
    <w:rsid w:val="0033731B"/>
    <w:rsid w:val="0033775B"/>
    <w:rsid w:val="00337AEE"/>
    <w:rsid w:val="00337F4D"/>
    <w:rsid w:val="003402CD"/>
    <w:rsid w:val="00340A9B"/>
    <w:rsid w:val="00340C22"/>
    <w:rsid w:val="00340FC0"/>
    <w:rsid w:val="0034142D"/>
    <w:rsid w:val="00341C96"/>
    <w:rsid w:val="0034265A"/>
    <w:rsid w:val="00343642"/>
    <w:rsid w:val="00343D0B"/>
    <w:rsid w:val="00343DC5"/>
    <w:rsid w:val="00343F4F"/>
    <w:rsid w:val="003441E4"/>
    <w:rsid w:val="00344E79"/>
    <w:rsid w:val="0034507A"/>
    <w:rsid w:val="003450FC"/>
    <w:rsid w:val="00345118"/>
    <w:rsid w:val="00345F34"/>
    <w:rsid w:val="0034621E"/>
    <w:rsid w:val="00346A96"/>
    <w:rsid w:val="00346DB4"/>
    <w:rsid w:val="00347639"/>
    <w:rsid w:val="00347BF7"/>
    <w:rsid w:val="003500DA"/>
    <w:rsid w:val="00350678"/>
    <w:rsid w:val="00350963"/>
    <w:rsid w:val="00350F22"/>
    <w:rsid w:val="003510AC"/>
    <w:rsid w:val="003511C8"/>
    <w:rsid w:val="0035130D"/>
    <w:rsid w:val="003516F2"/>
    <w:rsid w:val="003521C5"/>
    <w:rsid w:val="00352339"/>
    <w:rsid w:val="003535D9"/>
    <w:rsid w:val="00353D42"/>
    <w:rsid w:val="00354E0D"/>
    <w:rsid w:val="00355462"/>
    <w:rsid w:val="0035548D"/>
    <w:rsid w:val="00355F16"/>
    <w:rsid w:val="003566D8"/>
    <w:rsid w:val="00356BBE"/>
    <w:rsid w:val="00356F0C"/>
    <w:rsid w:val="003578DD"/>
    <w:rsid w:val="00357985"/>
    <w:rsid w:val="003579C9"/>
    <w:rsid w:val="00357FC0"/>
    <w:rsid w:val="003601B4"/>
    <w:rsid w:val="003604EF"/>
    <w:rsid w:val="00360BF9"/>
    <w:rsid w:val="00360E39"/>
    <w:rsid w:val="00360E50"/>
    <w:rsid w:val="00360F54"/>
    <w:rsid w:val="0036108A"/>
    <w:rsid w:val="0036127E"/>
    <w:rsid w:val="00362758"/>
    <w:rsid w:val="00362A26"/>
    <w:rsid w:val="00363626"/>
    <w:rsid w:val="00363ABF"/>
    <w:rsid w:val="0036412E"/>
    <w:rsid w:val="003647FD"/>
    <w:rsid w:val="00364828"/>
    <w:rsid w:val="00364AE1"/>
    <w:rsid w:val="003656AE"/>
    <w:rsid w:val="00365C10"/>
    <w:rsid w:val="003668F9"/>
    <w:rsid w:val="00366A22"/>
    <w:rsid w:val="0036703F"/>
    <w:rsid w:val="00367108"/>
    <w:rsid w:val="00367458"/>
    <w:rsid w:val="00367A38"/>
    <w:rsid w:val="00367CC1"/>
    <w:rsid w:val="00370A5D"/>
    <w:rsid w:val="00370B2E"/>
    <w:rsid w:val="00371B1B"/>
    <w:rsid w:val="00371FDE"/>
    <w:rsid w:val="003728FC"/>
    <w:rsid w:val="00372941"/>
    <w:rsid w:val="00372BEF"/>
    <w:rsid w:val="00373003"/>
    <w:rsid w:val="00373CE6"/>
    <w:rsid w:val="00374354"/>
    <w:rsid w:val="003750C0"/>
    <w:rsid w:val="00375DA1"/>
    <w:rsid w:val="00376256"/>
    <w:rsid w:val="00377255"/>
    <w:rsid w:val="003777CC"/>
    <w:rsid w:val="003779A1"/>
    <w:rsid w:val="00377B8F"/>
    <w:rsid w:val="00377BF1"/>
    <w:rsid w:val="00377CCA"/>
    <w:rsid w:val="00381119"/>
    <w:rsid w:val="00381200"/>
    <w:rsid w:val="00382BAB"/>
    <w:rsid w:val="00382D93"/>
    <w:rsid w:val="00382DAA"/>
    <w:rsid w:val="00383A5C"/>
    <w:rsid w:val="0038450E"/>
    <w:rsid w:val="003845F6"/>
    <w:rsid w:val="003846BC"/>
    <w:rsid w:val="00384B5E"/>
    <w:rsid w:val="003854EF"/>
    <w:rsid w:val="0038554B"/>
    <w:rsid w:val="003859EE"/>
    <w:rsid w:val="003860D3"/>
    <w:rsid w:val="003864AD"/>
    <w:rsid w:val="0038664A"/>
    <w:rsid w:val="003909F8"/>
    <w:rsid w:val="00390E32"/>
    <w:rsid w:val="00391EE8"/>
    <w:rsid w:val="0039202D"/>
    <w:rsid w:val="00392947"/>
    <w:rsid w:val="00392F42"/>
    <w:rsid w:val="0039382F"/>
    <w:rsid w:val="003940E4"/>
    <w:rsid w:val="0039450E"/>
    <w:rsid w:val="00394DD9"/>
    <w:rsid w:val="003950C9"/>
    <w:rsid w:val="0039536B"/>
    <w:rsid w:val="00395C08"/>
    <w:rsid w:val="0039659D"/>
    <w:rsid w:val="00396661"/>
    <w:rsid w:val="00396B42"/>
    <w:rsid w:val="00397134"/>
    <w:rsid w:val="00397C40"/>
    <w:rsid w:val="003A0A04"/>
    <w:rsid w:val="003A1317"/>
    <w:rsid w:val="003A2377"/>
    <w:rsid w:val="003A2F64"/>
    <w:rsid w:val="003A375A"/>
    <w:rsid w:val="003A3CA2"/>
    <w:rsid w:val="003A440C"/>
    <w:rsid w:val="003A4C2F"/>
    <w:rsid w:val="003A4D9E"/>
    <w:rsid w:val="003A5448"/>
    <w:rsid w:val="003A65FC"/>
    <w:rsid w:val="003A7234"/>
    <w:rsid w:val="003A7DCC"/>
    <w:rsid w:val="003B0A0D"/>
    <w:rsid w:val="003B111F"/>
    <w:rsid w:val="003B1AF0"/>
    <w:rsid w:val="003B20CB"/>
    <w:rsid w:val="003B2B9E"/>
    <w:rsid w:val="003B3030"/>
    <w:rsid w:val="003B3434"/>
    <w:rsid w:val="003B3A49"/>
    <w:rsid w:val="003B3FCB"/>
    <w:rsid w:val="003B4EF1"/>
    <w:rsid w:val="003B4EF5"/>
    <w:rsid w:val="003B51A7"/>
    <w:rsid w:val="003B6293"/>
    <w:rsid w:val="003B692E"/>
    <w:rsid w:val="003B780E"/>
    <w:rsid w:val="003C01BE"/>
    <w:rsid w:val="003C0793"/>
    <w:rsid w:val="003C0B3C"/>
    <w:rsid w:val="003C1215"/>
    <w:rsid w:val="003C138E"/>
    <w:rsid w:val="003C13D0"/>
    <w:rsid w:val="003C1941"/>
    <w:rsid w:val="003C1B6A"/>
    <w:rsid w:val="003C1C6D"/>
    <w:rsid w:val="003C29E3"/>
    <w:rsid w:val="003C39EA"/>
    <w:rsid w:val="003C3AFB"/>
    <w:rsid w:val="003C3CCC"/>
    <w:rsid w:val="003C3EE8"/>
    <w:rsid w:val="003C4246"/>
    <w:rsid w:val="003C42C5"/>
    <w:rsid w:val="003C4599"/>
    <w:rsid w:val="003C49F3"/>
    <w:rsid w:val="003C4AAD"/>
    <w:rsid w:val="003C4BFB"/>
    <w:rsid w:val="003C4CBD"/>
    <w:rsid w:val="003C537E"/>
    <w:rsid w:val="003C61F1"/>
    <w:rsid w:val="003C691E"/>
    <w:rsid w:val="003C745C"/>
    <w:rsid w:val="003C7475"/>
    <w:rsid w:val="003D0535"/>
    <w:rsid w:val="003D1037"/>
    <w:rsid w:val="003D1514"/>
    <w:rsid w:val="003D1854"/>
    <w:rsid w:val="003D1BA0"/>
    <w:rsid w:val="003D2F0B"/>
    <w:rsid w:val="003D3426"/>
    <w:rsid w:val="003D3484"/>
    <w:rsid w:val="003D379A"/>
    <w:rsid w:val="003D3D15"/>
    <w:rsid w:val="003D3D6F"/>
    <w:rsid w:val="003D3E24"/>
    <w:rsid w:val="003D4677"/>
    <w:rsid w:val="003D4BF1"/>
    <w:rsid w:val="003D506C"/>
    <w:rsid w:val="003D518D"/>
    <w:rsid w:val="003D55CB"/>
    <w:rsid w:val="003D574E"/>
    <w:rsid w:val="003D5A55"/>
    <w:rsid w:val="003D60AD"/>
    <w:rsid w:val="003D64B2"/>
    <w:rsid w:val="003D6D29"/>
    <w:rsid w:val="003D6F19"/>
    <w:rsid w:val="003D7199"/>
    <w:rsid w:val="003D724A"/>
    <w:rsid w:val="003D7681"/>
    <w:rsid w:val="003D7ACC"/>
    <w:rsid w:val="003E066C"/>
    <w:rsid w:val="003E118B"/>
    <w:rsid w:val="003E14ED"/>
    <w:rsid w:val="003E1C11"/>
    <w:rsid w:val="003E1C3F"/>
    <w:rsid w:val="003E234E"/>
    <w:rsid w:val="003E2B95"/>
    <w:rsid w:val="003E2C69"/>
    <w:rsid w:val="003E36CB"/>
    <w:rsid w:val="003E381D"/>
    <w:rsid w:val="003E3F0E"/>
    <w:rsid w:val="003E4008"/>
    <w:rsid w:val="003E4C7C"/>
    <w:rsid w:val="003E538F"/>
    <w:rsid w:val="003E566E"/>
    <w:rsid w:val="003E588D"/>
    <w:rsid w:val="003E5A71"/>
    <w:rsid w:val="003E5CCC"/>
    <w:rsid w:val="003E5D4A"/>
    <w:rsid w:val="003E5FAE"/>
    <w:rsid w:val="003E656B"/>
    <w:rsid w:val="003E6935"/>
    <w:rsid w:val="003E6A6C"/>
    <w:rsid w:val="003E6CC2"/>
    <w:rsid w:val="003E6DE4"/>
    <w:rsid w:val="003E70C4"/>
    <w:rsid w:val="003F01DF"/>
    <w:rsid w:val="003F0AB4"/>
    <w:rsid w:val="003F121C"/>
    <w:rsid w:val="003F14AE"/>
    <w:rsid w:val="003F1DC1"/>
    <w:rsid w:val="003F2434"/>
    <w:rsid w:val="003F3548"/>
    <w:rsid w:val="003F431C"/>
    <w:rsid w:val="003F4CD3"/>
    <w:rsid w:val="003F576C"/>
    <w:rsid w:val="003F5EAB"/>
    <w:rsid w:val="003F60CA"/>
    <w:rsid w:val="003F614A"/>
    <w:rsid w:val="003F6844"/>
    <w:rsid w:val="003F6B67"/>
    <w:rsid w:val="003F6CEF"/>
    <w:rsid w:val="003F73A7"/>
    <w:rsid w:val="003F76C8"/>
    <w:rsid w:val="004003CD"/>
    <w:rsid w:val="004005A6"/>
    <w:rsid w:val="00400B90"/>
    <w:rsid w:val="00400EC9"/>
    <w:rsid w:val="00401078"/>
    <w:rsid w:val="00401512"/>
    <w:rsid w:val="004023CE"/>
    <w:rsid w:val="004027C1"/>
    <w:rsid w:val="004030CA"/>
    <w:rsid w:val="004032DB"/>
    <w:rsid w:val="00403A31"/>
    <w:rsid w:val="00403AAE"/>
    <w:rsid w:val="00404817"/>
    <w:rsid w:val="004053C4"/>
    <w:rsid w:val="004067D4"/>
    <w:rsid w:val="00407FDC"/>
    <w:rsid w:val="004105F9"/>
    <w:rsid w:val="00410C56"/>
    <w:rsid w:val="004125EB"/>
    <w:rsid w:val="00412CAD"/>
    <w:rsid w:val="004133CB"/>
    <w:rsid w:val="0041356B"/>
    <w:rsid w:val="00413826"/>
    <w:rsid w:val="00413BB1"/>
    <w:rsid w:val="00413E09"/>
    <w:rsid w:val="0041453C"/>
    <w:rsid w:val="00415065"/>
    <w:rsid w:val="004161F0"/>
    <w:rsid w:val="004171D2"/>
    <w:rsid w:val="004207D5"/>
    <w:rsid w:val="0042096E"/>
    <w:rsid w:val="00420E60"/>
    <w:rsid w:val="0042143D"/>
    <w:rsid w:val="004217FF"/>
    <w:rsid w:val="00421848"/>
    <w:rsid w:val="00421D3D"/>
    <w:rsid w:val="00421FA5"/>
    <w:rsid w:val="00422C6B"/>
    <w:rsid w:val="00423057"/>
    <w:rsid w:val="00423D6D"/>
    <w:rsid w:val="00424145"/>
    <w:rsid w:val="0042426A"/>
    <w:rsid w:val="00424BF3"/>
    <w:rsid w:val="004253F6"/>
    <w:rsid w:val="00425CBA"/>
    <w:rsid w:val="00425E05"/>
    <w:rsid w:val="00426099"/>
    <w:rsid w:val="00426BBA"/>
    <w:rsid w:val="00427533"/>
    <w:rsid w:val="004278E9"/>
    <w:rsid w:val="004278F0"/>
    <w:rsid w:val="00427B68"/>
    <w:rsid w:val="00430E00"/>
    <w:rsid w:val="00431439"/>
    <w:rsid w:val="00431440"/>
    <w:rsid w:val="00431555"/>
    <w:rsid w:val="00432356"/>
    <w:rsid w:val="00432F1B"/>
    <w:rsid w:val="00433107"/>
    <w:rsid w:val="00433990"/>
    <w:rsid w:val="00433A19"/>
    <w:rsid w:val="00433D91"/>
    <w:rsid w:val="0043424F"/>
    <w:rsid w:val="00434258"/>
    <w:rsid w:val="0043462B"/>
    <w:rsid w:val="00434988"/>
    <w:rsid w:val="00434B50"/>
    <w:rsid w:val="0043540E"/>
    <w:rsid w:val="004355CA"/>
    <w:rsid w:val="00435BB8"/>
    <w:rsid w:val="0043608C"/>
    <w:rsid w:val="00436236"/>
    <w:rsid w:val="00436A09"/>
    <w:rsid w:val="00436CF6"/>
    <w:rsid w:val="00437162"/>
    <w:rsid w:val="00437612"/>
    <w:rsid w:val="0043778A"/>
    <w:rsid w:val="00437A34"/>
    <w:rsid w:val="00437CDD"/>
    <w:rsid w:val="00437EA4"/>
    <w:rsid w:val="00440B4F"/>
    <w:rsid w:val="00441563"/>
    <w:rsid w:val="0044158D"/>
    <w:rsid w:val="00441A78"/>
    <w:rsid w:val="00441EB8"/>
    <w:rsid w:val="004435E0"/>
    <w:rsid w:val="0044380F"/>
    <w:rsid w:val="00444BBC"/>
    <w:rsid w:val="00444D08"/>
    <w:rsid w:val="004452B5"/>
    <w:rsid w:val="00445D99"/>
    <w:rsid w:val="00445E28"/>
    <w:rsid w:val="00445EC7"/>
    <w:rsid w:val="00445F0A"/>
    <w:rsid w:val="0044610F"/>
    <w:rsid w:val="004461E1"/>
    <w:rsid w:val="00446471"/>
    <w:rsid w:val="00446742"/>
    <w:rsid w:val="0044681E"/>
    <w:rsid w:val="00446B28"/>
    <w:rsid w:val="0044710F"/>
    <w:rsid w:val="004472F3"/>
    <w:rsid w:val="004479E9"/>
    <w:rsid w:val="0045071A"/>
    <w:rsid w:val="0045185A"/>
    <w:rsid w:val="00451AE3"/>
    <w:rsid w:val="004523BA"/>
    <w:rsid w:val="0045381D"/>
    <w:rsid w:val="00453874"/>
    <w:rsid w:val="00453A84"/>
    <w:rsid w:val="004545E3"/>
    <w:rsid w:val="004545FD"/>
    <w:rsid w:val="0045487B"/>
    <w:rsid w:val="00454B45"/>
    <w:rsid w:val="00454CEA"/>
    <w:rsid w:val="004556C5"/>
    <w:rsid w:val="00455F1F"/>
    <w:rsid w:val="00456134"/>
    <w:rsid w:val="004561C8"/>
    <w:rsid w:val="00456ED8"/>
    <w:rsid w:val="004572EB"/>
    <w:rsid w:val="004576E6"/>
    <w:rsid w:val="004577CA"/>
    <w:rsid w:val="00457BF6"/>
    <w:rsid w:val="004602D5"/>
    <w:rsid w:val="004602EF"/>
    <w:rsid w:val="004606C4"/>
    <w:rsid w:val="00460707"/>
    <w:rsid w:val="00460CD6"/>
    <w:rsid w:val="0046130F"/>
    <w:rsid w:val="004617E3"/>
    <w:rsid w:val="0046185F"/>
    <w:rsid w:val="004622FF"/>
    <w:rsid w:val="004623D9"/>
    <w:rsid w:val="0046248F"/>
    <w:rsid w:val="00462A1D"/>
    <w:rsid w:val="00463B2A"/>
    <w:rsid w:val="004641B5"/>
    <w:rsid w:val="004641FB"/>
    <w:rsid w:val="0046427C"/>
    <w:rsid w:val="004647C0"/>
    <w:rsid w:val="00466AA6"/>
    <w:rsid w:val="00466CD2"/>
    <w:rsid w:val="00467EC3"/>
    <w:rsid w:val="0047139F"/>
    <w:rsid w:val="00471AA6"/>
    <w:rsid w:val="00471F10"/>
    <w:rsid w:val="00471F79"/>
    <w:rsid w:val="00472F6A"/>
    <w:rsid w:val="00473F13"/>
    <w:rsid w:val="00474019"/>
    <w:rsid w:val="00474606"/>
    <w:rsid w:val="0047477F"/>
    <w:rsid w:val="00474C37"/>
    <w:rsid w:val="00474DDA"/>
    <w:rsid w:val="00475494"/>
    <w:rsid w:val="004754B2"/>
    <w:rsid w:val="00475D79"/>
    <w:rsid w:val="00477945"/>
    <w:rsid w:val="00477A24"/>
    <w:rsid w:val="00480075"/>
    <w:rsid w:val="004809D6"/>
    <w:rsid w:val="00480BB4"/>
    <w:rsid w:val="00480FE3"/>
    <w:rsid w:val="004811CE"/>
    <w:rsid w:val="004819C8"/>
    <w:rsid w:val="00481F1E"/>
    <w:rsid w:val="00482115"/>
    <w:rsid w:val="00482401"/>
    <w:rsid w:val="00482F32"/>
    <w:rsid w:val="00483198"/>
    <w:rsid w:val="004835F7"/>
    <w:rsid w:val="004836A4"/>
    <w:rsid w:val="00485030"/>
    <w:rsid w:val="004852D3"/>
    <w:rsid w:val="004854D1"/>
    <w:rsid w:val="00485920"/>
    <w:rsid w:val="00485CF6"/>
    <w:rsid w:val="00487B11"/>
    <w:rsid w:val="00487B7D"/>
    <w:rsid w:val="00487B85"/>
    <w:rsid w:val="00490129"/>
    <w:rsid w:val="00490816"/>
    <w:rsid w:val="00490C8A"/>
    <w:rsid w:val="00490DF3"/>
    <w:rsid w:val="00491352"/>
    <w:rsid w:val="004922DB"/>
    <w:rsid w:val="00492752"/>
    <w:rsid w:val="00492D1D"/>
    <w:rsid w:val="00493231"/>
    <w:rsid w:val="004937E3"/>
    <w:rsid w:val="00493DA1"/>
    <w:rsid w:val="00494ABF"/>
    <w:rsid w:val="0049528B"/>
    <w:rsid w:val="004956EE"/>
    <w:rsid w:val="00495BDC"/>
    <w:rsid w:val="00495E7F"/>
    <w:rsid w:val="004963CF"/>
    <w:rsid w:val="00496AB5"/>
    <w:rsid w:val="00497700"/>
    <w:rsid w:val="004A046D"/>
    <w:rsid w:val="004A0CFC"/>
    <w:rsid w:val="004A1356"/>
    <w:rsid w:val="004A255E"/>
    <w:rsid w:val="004A3DC9"/>
    <w:rsid w:val="004A4503"/>
    <w:rsid w:val="004A5F0F"/>
    <w:rsid w:val="004A688D"/>
    <w:rsid w:val="004A6A6A"/>
    <w:rsid w:val="004A7C0F"/>
    <w:rsid w:val="004B014C"/>
    <w:rsid w:val="004B0241"/>
    <w:rsid w:val="004B1A97"/>
    <w:rsid w:val="004B1B8B"/>
    <w:rsid w:val="004B23AA"/>
    <w:rsid w:val="004B2A15"/>
    <w:rsid w:val="004B3007"/>
    <w:rsid w:val="004B3312"/>
    <w:rsid w:val="004B3A0D"/>
    <w:rsid w:val="004B3D67"/>
    <w:rsid w:val="004B40C4"/>
    <w:rsid w:val="004B44E6"/>
    <w:rsid w:val="004B53A4"/>
    <w:rsid w:val="004B5AE2"/>
    <w:rsid w:val="004B5B33"/>
    <w:rsid w:val="004B5BC0"/>
    <w:rsid w:val="004B6918"/>
    <w:rsid w:val="004B69C8"/>
    <w:rsid w:val="004B6AF6"/>
    <w:rsid w:val="004B746B"/>
    <w:rsid w:val="004B7A38"/>
    <w:rsid w:val="004B7C70"/>
    <w:rsid w:val="004B7CE5"/>
    <w:rsid w:val="004B7D02"/>
    <w:rsid w:val="004B7FA6"/>
    <w:rsid w:val="004C00F7"/>
    <w:rsid w:val="004C0B4D"/>
    <w:rsid w:val="004C16D4"/>
    <w:rsid w:val="004C2581"/>
    <w:rsid w:val="004C262A"/>
    <w:rsid w:val="004C2A14"/>
    <w:rsid w:val="004C2B3A"/>
    <w:rsid w:val="004C2F80"/>
    <w:rsid w:val="004C3830"/>
    <w:rsid w:val="004C3D35"/>
    <w:rsid w:val="004C6132"/>
    <w:rsid w:val="004C786C"/>
    <w:rsid w:val="004C7DF2"/>
    <w:rsid w:val="004D0596"/>
    <w:rsid w:val="004D18FC"/>
    <w:rsid w:val="004D1EFF"/>
    <w:rsid w:val="004D3831"/>
    <w:rsid w:val="004D42AD"/>
    <w:rsid w:val="004D4670"/>
    <w:rsid w:val="004D5140"/>
    <w:rsid w:val="004D58BF"/>
    <w:rsid w:val="004D60B5"/>
    <w:rsid w:val="004D67DF"/>
    <w:rsid w:val="004D69F0"/>
    <w:rsid w:val="004D6A9C"/>
    <w:rsid w:val="004D6DC2"/>
    <w:rsid w:val="004D758C"/>
    <w:rsid w:val="004D75D0"/>
    <w:rsid w:val="004E0D1F"/>
    <w:rsid w:val="004E16CF"/>
    <w:rsid w:val="004E24F7"/>
    <w:rsid w:val="004E2795"/>
    <w:rsid w:val="004E280B"/>
    <w:rsid w:val="004E343E"/>
    <w:rsid w:val="004E358B"/>
    <w:rsid w:val="004E3652"/>
    <w:rsid w:val="004E3A82"/>
    <w:rsid w:val="004E456D"/>
    <w:rsid w:val="004E482D"/>
    <w:rsid w:val="004E4E91"/>
    <w:rsid w:val="004E4FE1"/>
    <w:rsid w:val="004E5617"/>
    <w:rsid w:val="004E59E5"/>
    <w:rsid w:val="004E5B25"/>
    <w:rsid w:val="004E7150"/>
    <w:rsid w:val="004E77E5"/>
    <w:rsid w:val="004E7ADE"/>
    <w:rsid w:val="004F05A1"/>
    <w:rsid w:val="004F0681"/>
    <w:rsid w:val="004F22D5"/>
    <w:rsid w:val="004F4241"/>
    <w:rsid w:val="004F4E90"/>
    <w:rsid w:val="004F5196"/>
    <w:rsid w:val="004F51AF"/>
    <w:rsid w:val="004F5723"/>
    <w:rsid w:val="004F609B"/>
    <w:rsid w:val="004F628F"/>
    <w:rsid w:val="004F65D3"/>
    <w:rsid w:val="004F6C01"/>
    <w:rsid w:val="004F6CC7"/>
    <w:rsid w:val="004F73E0"/>
    <w:rsid w:val="005005A6"/>
    <w:rsid w:val="00500B04"/>
    <w:rsid w:val="005026B7"/>
    <w:rsid w:val="00502D26"/>
    <w:rsid w:val="0050325A"/>
    <w:rsid w:val="005033DD"/>
    <w:rsid w:val="00503431"/>
    <w:rsid w:val="00503B66"/>
    <w:rsid w:val="00503FFC"/>
    <w:rsid w:val="00504150"/>
    <w:rsid w:val="00504573"/>
    <w:rsid w:val="00504BB0"/>
    <w:rsid w:val="0050567D"/>
    <w:rsid w:val="0050589F"/>
    <w:rsid w:val="005058CB"/>
    <w:rsid w:val="00505F66"/>
    <w:rsid w:val="00506719"/>
    <w:rsid w:val="0050671E"/>
    <w:rsid w:val="00506F24"/>
    <w:rsid w:val="005104CB"/>
    <w:rsid w:val="00510987"/>
    <w:rsid w:val="00510BC8"/>
    <w:rsid w:val="00510E23"/>
    <w:rsid w:val="00511360"/>
    <w:rsid w:val="00511710"/>
    <w:rsid w:val="00511DE4"/>
    <w:rsid w:val="00512592"/>
    <w:rsid w:val="005128C6"/>
    <w:rsid w:val="005131FE"/>
    <w:rsid w:val="0051373A"/>
    <w:rsid w:val="005147CF"/>
    <w:rsid w:val="005152D3"/>
    <w:rsid w:val="005157B6"/>
    <w:rsid w:val="00515D34"/>
    <w:rsid w:val="00516A32"/>
    <w:rsid w:val="00516E82"/>
    <w:rsid w:val="005171A9"/>
    <w:rsid w:val="00517262"/>
    <w:rsid w:val="005175A1"/>
    <w:rsid w:val="005175CB"/>
    <w:rsid w:val="00517920"/>
    <w:rsid w:val="00520010"/>
    <w:rsid w:val="00520137"/>
    <w:rsid w:val="00520181"/>
    <w:rsid w:val="005208A2"/>
    <w:rsid w:val="00520C4E"/>
    <w:rsid w:val="00520D1F"/>
    <w:rsid w:val="00521190"/>
    <w:rsid w:val="00521702"/>
    <w:rsid w:val="00521E32"/>
    <w:rsid w:val="00521FAA"/>
    <w:rsid w:val="005226AF"/>
    <w:rsid w:val="005238AC"/>
    <w:rsid w:val="00523926"/>
    <w:rsid w:val="00524B43"/>
    <w:rsid w:val="0052514E"/>
    <w:rsid w:val="00525982"/>
    <w:rsid w:val="00525C65"/>
    <w:rsid w:val="00525FDA"/>
    <w:rsid w:val="005263A3"/>
    <w:rsid w:val="00526A39"/>
    <w:rsid w:val="0052725E"/>
    <w:rsid w:val="005275E9"/>
    <w:rsid w:val="005279ED"/>
    <w:rsid w:val="005279FD"/>
    <w:rsid w:val="00527B16"/>
    <w:rsid w:val="00527B93"/>
    <w:rsid w:val="0053010B"/>
    <w:rsid w:val="00530254"/>
    <w:rsid w:val="00530C14"/>
    <w:rsid w:val="00530E3E"/>
    <w:rsid w:val="00531063"/>
    <w:rsid w:val="0053111A"/>
    <w:rsid w:val="00531328"/>
    <w:rsid w:val="00532040"/>
    <w:rsid w:val="00532DD7"/>
    <w:rsid w:val="005332FC"/>
    <w:rsid w:val="0053361B"/>
    <w:rsid w:val="00533A2A"/>
    <w:rsid w:val="00533B1D"/>
    <w:rsid w:val="005340AA"/>
    <w:rsid w:val="005344F0"/>
    <w:rsid w:val="00534729"/>
    <w:rsid w:val="00534778"/>
    <w:rsid w:val="00535296"/>
    <w:rsid w:val="005357FF"/>
    <w:rsid w:val="00535C30"/>
    <w:rsid w:val="00536A12"/>
    <w:rsid w:val="0053775B"/>
    <w:rsid w:val="00537796"/>
    <w:rsid w:val="00537C4E"/>
    <w:rsid w:val="00537D8A"/>
    <w:rsid w:val="0054119C"/>
    <w:rsid w:val="00542499"/>
    <w:rsid w:val="00542CEC"/>
    <w:rsid w:val="00542E34"/>
    <w:rsid w:val="005434C6"/>
    <w:rsid w:val="005436D7"/>
    <w:rsid w:val="00544DE8"/>
    <w:rsid w:val="00545641"/>
    <w:rsid w:val="00545670"/>
    <w:rsid w:val="0054578A"/>
    <w:rsid w:val="00545B10"/>
    <w:rsid w:val="00545DFF"/>
    <w:rsid w:val="00545EB7"/>
    <w:rsid w:val="005463DF"/>
    <w:rsid w:val="0054653A"/>
    <w:rsid w:val="00546C3F"/>
    <w:rsid w:val="00547B63"/>
    <w:rsid w:val="00547E9E"/>
    <w:rsid w:val="00550B3E"/>
    <w:rsid w:val="005526A9"/>
    <w:rsid w:val="0055309D"/>
    <w:rsid w:val="00553494"/>
    <w:rsid w:val="005538D0"/>
    <w:rsid w:val="0055470C"/>
    <w:rsid w:val="0055481F"/>
    <w:rsid w:val="00554940"/>
    <w:rsid w:val="0055535D"/>
    <w:rsid w:val="00555ACB"/>
    <w:rsid w:val="005567AF"/>
    <w:rsid w:val="00557C24"/>
    <w:rsid w:val="00557D8B"/>
    <w:rsid w:val="00557F69"/>
    <w:rsid w:val="00557F94"/>
    <w:rsid w:val="0056014D"/>
    <w:rsid w:val="00561386"/>
    <w:rsid w:val="00561CE9"/>
    <w:rsid w:val="00562592"/>
    <w:rsid w:val="00562FEB"/>
    <w:rsid w:val="00563094"/>
    <w:rsid w:val="00564183"/>
    <w:rsid w:val="00564360"/>
    <w:rsid w:val="0056449E"/>
    <w:rsid w:val="00564845"/>
    <w:rsid w:val="00564D16"/>
    <w:rsid w:val="00564ED3"/>
    <w:rsid w:val="00565461"/>
    <w:rsid w:val="00565E4D"/>
    <w:rsid w:val="00566925"/>
    <w:rsid w:val="00566B4E"/>
    <w:rsid w:val="00566CDD"/>
    <w:rsid w:val="00566FDD"/>
    <w:rsid w:val="005705A9"/>
    <w:rsid w:val="00571487"/>
    <w:rsid w:val="0057160C"/>
    <w:rsid w:val="0057195E"/>
    <w:rsid w:val="00571D1C"/>
    <w:rsid w:val="00571E72"/>
    <w:rsid w:val="00572A1F"/>
    <w:rsid w:val="00572B06"/>
    <w:rsid w:val="00572CD1"/>
    <w:rsid w:val="00572DD8"/>
    <w:rsid w:val="00573235"/>
    <w:rsid w:val="00573BB7"/>
    <w:rsid w:val="00573CD4"/>
    <w:rsid w:val="00574D26"/>
    <w:rsid w:val="00574EBB"/>
    <w:rsid w:val="00574FFC"/>
    <w:rsid w:val="00575861"/>
    <w:rsid w:val="00575B40"/>
    <w:rsid w:val="00575C38"/>
    <w:rsid w:val="00576536"/>
    <w:rsid w:val="00576CB2"/>
    <w:rsid w:val="00576F3C"/>
    <w:rsid w:val="0058016E"/>
    <w:rsid w:val="00580604"/>
    <w:rsid w:val="00580E56"/>
    <w:rsid w:val="00581143"/>
    <w:rsid w:val="0058119C"/>
    <w:rsid w:val="005811E4"/>
    <w:rsid w:val="005820FA"/>
    <w:rsid w:val="0058283F"/>
    <w:rsid w:val="00582CF9"/>
    <w:rsid w:val="00582FB3"/>
    <w:rsid w:val="00583C95"/>
    <w:rsid w:val="00584431"/>
    <w:rsid w:val="00585A75"/>
    <w:rsid w:val="00586ADD"/>
    <w:rsid w:val="00586B34"/>
    <w:rsid w:val="005877A3"/>
    <w:rsid w:val="005879B0"/>
    <w:rsid w:val="00587D6F"/>
    <w:rsid w:val="0059050C"/>
    <w:rsid w:val="00591D38"/>
    <w:rsid w:val="00591FAD"/>
    <w:rsid w:val="00593726"/>
    <w:rsid w:val="00593C33"/>
    <w:rsid w:val="0059469F"/>
    <w:rsid w:val="00594781"/>
    <w:rsid w:val="00594D52"/>
    <w:rsid w:val="005953DA"/>
    <w:rsid w:val="00595BF8"/>
    <w:rsid w:val="00596808"/>
    <w:rsid w:val="00597184"/>
    <w:rsid w:val="00597643"/>
    <w:rsid w:val="00597AF2"/>
    <w:rsid w:val="00597BFD"/>
    <w:rsid w:val="00597FD1"/>
    <w:rsid w:val="005A02B5"/>
    <w:rsid w:val="005A040A"/>
    <w:rsid w:val="005A0CC8"/>
    <w:rsid w:val="005A2049"/>
    <w:rsid w:val="005A259A"/>
    <w:rsid w:val="005A2625"/>
    <w:rsid w:val="005A26EE"/>
    <w:rsid w:val="005A3578"/>
    <w:rsid w:val="005A36BC"/>
    <w:rsid w:val="005A3A14"/>
    <w:rsid w:val="005A59D2"/>
    <w:rsid w:val="005A5B07"/>
    <w:rsid w:val="005A5D5E"/>
    <w:rsid w:val="005A5F1C"/>
    <w:rsid w:val="005A60A4"/>
    <w:rsid w:val="005A6674"/>
    <w:rsid w:val="005A72B5"/>
    <w:rsid w:val="005A7AC3"/>
    <w:rsid w:val="005A7D00"/>
    <w:rsid w:val="005B19BB"/>
    <w:rsid w:val="005B19E5"/>
    <w:rsid w:val="005B208A"/>
    <w:rsid w:val="005B2FA2"/>
    <w:rsid w:val="005B35E2"/>
    <w:rsid w:val="005B3849"/>
    <w:rsid w:val="005B3C0C"/>
    <w:rsid w:val="005B3C81"/>
    <w:rsid w:val="005B3E31"/>
    <w:rsid w:val="005B511D"/>
    <w:rsid w:val="005B53F6"/>
    <w:rsid w:val="005B5633"/>
    <w:rsid w:val="005B56F7"/>
    <w:rsid w:val="005B5B4C"/>
    <w:rsid w:val="005B6568"/>
    <w:rsid w:val="005B6A04"/>
    <w:rsid w:val="005B74C8"/>
    <w:rsid w:val="005B77AA"/>
    <w:rsid w:val="005C011F"/>
    <w:rsid w:val="005C0506"/>
    <w:rsid w:val="005C071C"/>
    <w:rsid w:val="005C08BE"/>
    <w:rsid w:val="005C1630"/>
    <w:rsid w:val="005C173A"/>
    <w:rsid w:val="005C1A40"/>
    <w:rsid w:val="005C1C04"/>
    <w:rsid w:val="005C3591"/>
    <w:rsid w:val="005C38EE"/>
    <w:rsid w:val="005C3CC0"/>
    <w:rsid w:val="005C407B"/>
    <w:rsid w:val="005C476D"/>
    <w:rsid w:val="005C5074"/>
    <w:rsid w:val="005C55AE"/>
    <w:rsid w:val="005C55DD"/>
    <w:rsid w:val="005C587F"/>
    <w:rsid w:val="005C6D92"/>
    <w:rsid w:val="005D0A24"/>
    <w:rsid w:val="005D0C15"/>
    <w:rsid w:val="005D0D77"/>
    <w:rsid w:val="005D0E3C"/>
    <w:rsid w:val="005D1113"/>
    <w:rsid w:val="005D11C6"/>
    <w:rsid w:val="005D18E4"/>
    <w:rsid w:val="005D19C0"/>
    <w:rsid w:val="005D1F91"/>
    <w:rsid w:val="005D242F"/>
    <w:rsid w:val="005D265B"/>
    <w:rsid w:val="005D2C53"/>
    <w:rsid w:val="005D2CBE"/>
    <w:rsid w:val="005D3070"/>
    <w:rsid w:val="005D30F0"/>
    <w:rsid w:val="005D3565"/>
    <w:rsid w:val="005D36F2"/>
    <w:rsid w:val="005D3AB1"/>
    <w:rsid w:val="005D48C5"/>
    <w:rsid w:val="005D48E7"/>
    <w:rsid w:val="005D4CD0"/>
    <w:rsid w:val="005D5274"/>
    <w:rsid w:val="005D5495"/>
    <w:rsid w:val="005D5734"/>
    <w:rsid w:val="005D5BA4"/>
    <w:rsid w:val="005D5BD1"/>
    <w:rsid w:val="005D5E55"/>
    <w:rsid w:val="005D60BE"/>
    <w:rsid w:val="005D7DB4"/>
    <w:rsid w:val="005D7F8D"/>
    <w:rsid w:val="005E1600"/>
    <w:rsid w:val="005E1840"/>
    <w:rsid w:val="005E2014"/>
    <w:rsid w:val="005E3959"/>
    <w:rsid w:val="005E5632"/>
    <w:rsid w:val="005E5691"/>
    <w:rsid w:val="005E587D"/>
    <w:rsid w:val="005E6277"/>
    <w:rsid w:val="005E64D8"/>
    <w:rsid w:val="005E695D"/>
    <w:rsid w:val="005E7C6C"/>
    <w:rsid w:val="005F0A1D"/>
    <w:rsid w:val="005F1707"/>
    <w:rsid w:val="005F2281"/>
    <w:rsid w:val="005F2517"/>
    <w:rsid w:val="005F2EBD"/>
    <w:rsid w:val="005F2F47"/>
    <w:rsid w:val="005F2F80"/>
    <w:rsid w:val="005F365B"/>
    <w:rsid w:val="005F36C0"/>
    <w:rsid w:val="005F38E5"/>
    <w:rsid w:val="005F3CD1"/>
    <w:rsid w:val="005F3F0A"/>
    <w:rsid w:val="005F4156"/>
    <w:rsid w:val="005F5813"/>
    <w:rsid w:val="005F5D88"/>
    <w:rsid w:val="005F6BB3"/>
    <w:rsid w:val="005F7275"/>
    <w:rsid w:val="005F7375"/>
    <w:rsid w:val="005F7493"/>
    <w:rsid w:val="0060037C"/>
    <w:rsid w:val="006006CA"/>
    <w:rsid w:val="00600B50"/>
    <w:rsid w:val="00600C88"/>
    <w:rsid w:val="0060343A"/>
    <w:rsid w:val="0060369A"/>
    <w:rsid w:val="006037F3"/>
    <w:rsid w:val="00603F0C"/>
    <w:rsid w:val="0060401C"/>
    <w:rsid w:val="00604719"/>
    <w:rsid w:val="006047AE"/>
    <w:rsid w:val="0060491D"/>
    <w:rsid w:val="00604A9D"/>
    <w:rsid w:val="00605367"/>
    <w:rsid w:val="006055CF"/>
    <w:rsid w:val="00605FB8"/>
    <w:rsid w:val="0060648A"/>
    <w:rsid w:val="006068BF"/>
    <w:rsid w:val="00606E68"/>
    <w:rsid w:val="00607A6E"/>
    <w:rsid w:val="00607ACC"/>
    <w:rsid w:val="006100CD"/>
    <w:rsid w:val="00610481"/>
    <w:rsid w:val="00610A4B"/>
    <w:rsid w:val="00611074"/>
    <w:rsid w:val="00611B28"/>
    <w:rsid w:val="00612015"/>
    <w:rsid w:val="006124B7"/>
    <w:rsid w:val="00612A1B"/>
    <w:rsid w:val="00612BA0"/>
    <w:rsid w:val="00612BB3"/>
    <w:rsid w:val="00612E59"/>
    <w:rsid w:val="006130CF"/>
    <w:rsid w:val="006135A8"/>
    <w:rsid w:val="0061393D"/>
    <w:rsid w:val="00613B29"/>
    <w:rsid w:val="0061424A"/>
    <w:rsid w:val="00614AA5"/>
    <w:rsid w:val="00614BFE"/>
    <w:rsid w:val="00615795"/>
    <w:rsid w:val="00615DFC"/>
    <w:rsid w:val="00616807"/>
    <w:rsid w:val="00616BA9"/>
    <w:rsid w:val="00616C3B"/>
    <w:rsid w:val="00617402"/>
    <w:rsid w:val="00617450"/>
    <w:rsid w:val="006174D9"/>
    <w:rsid w:val="00621195"/>
    <w:rsid w:val="006215EE"/>
    <w:rsid w:val="00621710"/>
    <w:rsid w:val="00621909"/>
    <w:rsid w:val="00621B3D"/>
    <w:rsid w:val="0062271A"/>
    <w:rsid w:val="00623363"/>
    <w:rsid w:val="00623608"/>
    <w:rsid w:val="00623AAC"/>
    <w:rsid w:val="00624ADA"/>
    <w:rsid w:val="00624C3B"/>
    <w:rsid w:val="006254D6"/>
    <w:rsid w:val="00625C76"/>
    <w:rsid w:val="0062745C"/>
    <w:rsid w:val="00630163"/>
    <w:rsid w:val="00630A5A"/>
    <w:rsid w:val="00631896"/>
    <w:rsid w:val="00631936"/>
    <w:rsid w:val="00631F17"/>
    <w:rsid w:val="00632833"/>
    <w:rsid w:val="00632FC3"/>
    <w:rsid w:val="006330F3"/>
    <w:rsid w:val="00633C03"/>
    <w:rsid w:val="00633DC3"/>
    <w:rsid w:val="006347FA"/>
    <w:rsid w:val="00635483"/>
    <w:rsid w:val="006355F5"/>
    <w:rsid w:val="006361DF"/>
    <w:rsid w:val="0063620D"/>
    <w:rsid w:val="0063649F"/>
    <w:rsid w:val="006366A2"/>
    <w:rsid w:val="006368F7"/>
    <w:rsid w:val="00636A8E"/>
    <w:rsid w:val="00636ACB"/>
    <w:rsid w:val="0063757E"/>
    <w:rsid w:val="00637E50"/>
    <w:rsid w:val="00640981"/>
    <w:rsid w:val="00640E1F"/>
    <w:rsid w:val="00641582"/>
    <w:rsid w:val="006419E0"/>
    <w:rsid w:val="00642699"/>
    <w:rsid w:val="00642D0D"/>
    <w:rsid w:val="00642D78"/>
    <w:rsid w:val="0064330D"/>
    <w:rsid w:val="00643E34"/>
    <w:rsid w:val="00644027"/>
    <w:rsid w:val="006442CF"/>
    <w:rsid w:val="00644C72"/>
    <w:rsid w:val="00644DFA"/>
    <w:rsid w:val="00646519"/>
    <w:rsid w:val="00646BCD"/>
    <w:rsid w:val="00646BF3"/>
    <w:rsid w:val="00647380"/>
    <w:rsid w:val="006476BD"/>
    <w:rsid w:val="00647AB8"/>
    <w:rsid w:val="00647CE8"/>
    <w:rsid w:val="006500F0"/>
    <w:rsid w:val="006501FA"/>
    <w:rsid w:val="0065029C"/>
    <w:rsid w:val="006502D1"/>
    <w:rsid w:val="006502EC"/>
    <w:rsid w:val="006505CC"/>
    <w:rsid w:val="00650FED"/>
    <w:rsid w:val="0065129E"/>
    <w:rsid w:val="006513E7"/>
    <w:rsid w:val="006515EA"/>
    <w:rsid w:val="00651E2E"/>
    <w:rsid w:val="00651F04"/>
    <w:rsid w:val="00651F09"/>
    <w:rsid w:val="00653586"/>
    <w:rsid w:val="00654345"/>
    <w:rsid w:val="00654D14"/>
    <w:rsid w:val="00655012"/>
    <w:rsid w:val="00655427"/>
    <w:rsid w:val="006558CA"/>
    <w:rsid w:val="006568FA"/>
    <w:rsid w:val="00656FFD"/>
    <w:rsid w:val="006573A0"/>
    <w:rsid w:val="00657539"/>
    <w:rsid w:val="00657678"/>
    <w:rsid w:val="00657DF5"/>
    <w:rsid w:val="00661350"/>
    <w:rsid w:val="00662006"/>
    <w:rsid w:val="00662066"/>
    <w:rsid w:val="00662C0C"/>
    <w:rsid w:val="00662E72"/>
    <w:rsid w:val="00662EA4"/>
    <w:rsid w:val="00662EC3"/>
    <w:rsid w:val="00663314"/>
    <w:rsid w:val="00663BF6"/>
    <w:rsid w:val="00663EC4"/>
    <w:rsid w:val="00664FD6"/>
    <w:rsid w:val="006651BA"/>
    <w:rsid w:val="0066528F"/>
    <w:rsid w:val="006656D1"/>
    <w:rsid w:val="00665B85"/>
    <w:rsid w:val="00666D61"/>
    <w:rsid w:val="00667825"/>
    <w:rsid w:val="00667B71"/>
    <w:rsid w:val="00667BF8"/>
    <w:rsid w:val="00667E2C"/>
    <w:rsid w:val="006704AD"/>
    <w:rsid w:val="00670FFC"/>
    <w:rsid w:val="00670FFE"/>
    <w:rsid w:val="00671AA0"/>
    <w:rsid w:val="00671AE6"/>
    <w:rsid w:val="00671BA8"/>
    <w:rsid w:val="00671D0A"/>
    <w:rsid w:val="00671FD0"/>
    <w:rsid w:val="0067202A"/>
    <w:rsid w:val="00672169"/>
    <w:rsid w:val="00672E1C"/>
    <w:rsid w:val="0067354B"/>
    <w:rsid w:val="0067402B"/>
    <w:rsid w:val="006741BB"/>
    <w:rsid w:val="00674276"/>
    <w:rsid w:val="00674455"/>
    <w:rsid w:val="006750A3"/>
    <w:rsid w:val="006754BD"/>
    <w:rsid w:val="00676541"/>
    <w:rsid w:val="00676DEB"/>
    <w:rsid w:val="00676E6D"/>
    <w:rsid w:val="006775B7"/>
    <w:rsid w:val="00677850"/>
    <w:rsid w:val="006778BC"/>
    <w:rsid w:val="00680055"/>
    <w:rsid w:val="00680CCA"/>
    <w:rsid w:val="006822E2"/>
    <w:rsid w:val="00682DDB"/>
    <w:rsid w:val="00682DE8"/>
    <w:rsid w:val="00684B0F"/>
    <w:rsid w:val="00684EF2"/>
    <w:rsid w:val="006854CC"/>
    <w:rsid w:val="00685B82"/>
    <w:rsid w:val="00686512"/>
    <w:rsid w:val="00686EA7"/>
    <w:rsid w:val="0068700C"/>
    <w:rsid w:val="00687FBA"/>
    <w:rsid w:val="006905D2"/>
    <w:rsid w:val="0069083C"/>
    <w:rsid w:val="0069100F"/>
    <w:rsid w:val="00691391"/>
    <w:rsid w:val="00691526"/>
    <w:rsid w:val="00691C0D"/>
    <w:rsid w:val="00691F1A"/>
    <w:rsid w:val="00692018"/>
    <w:rsid w:val="00692362"/>
    <w:rsid w:val="00692477"/>
    <w:rsid w:val="00692D23"/>
    <w:rsid w:val="00692E72"/>
    <w:rsid w:val="0069329F"/>
    <w:rsid w:val="00693801"/>
    <w:rsid w:val="006948FF"/>
    <w:rsid w:val="00694CF3"/>
    <w:rsid w:val="00694D18"/>
    <w:rsid w:val="00695060"/>
    <w:rsid w:val="006968A7"/>
    <w:rsid w:val="00696A84"/>
    <w:rsid w:val="00697354"/>
    <w:rsid w:val="00697719"/>
    <w:rsid w:val="00697E42"/>
    <w:rsid w:val="00697E4A"/>
    <w:rsid w:val="006A0B9A"/>
    <w:rsid w:val="006A1319"/>
    <w:rsid w:val="006A1AF3"/>
    <w:rsid w:val="006A1E65"/>
    <w:rsid w:val="006A25C5"/>
    <w:rsid w:val="006A2B46"/>
    <w:rsid w:val="006A3339"/>
    <w:rsid w:val="006A35A6"/>
    <w:rsid w:val="006A36A6"/>
    <w:rsid w:val="006A59BB"/>
    <w:rsid w:val="006A6282"/>
    <w:rsid w:val="006A687A"/>
    <w:rsid w:val="006A77CD"/>
    <w:rsid w:val="006A7816"/>
    <w:rsid w:val="006A7949"/>
    <w:rsid w:val="006B031D"/>
    <w:rsid w:val="006B0845"/>
    <w:rsid w:val="006B0895"/>
    <w:rsid w:val="006B1193"/>
    <w:rsid w:val="006B1328"/>
    <w:rsid w:val="006B1557"/>
    <w:rsid w:val="006B1696"/>
    <w:rsid w:val="006B1A51"/>
    <w:rsid w:val="006B1E02"/>
    <w:rsid w:val="006B2575"/>
    <w:rsid w:val="006B2CFA"/>
    <w:rsid w:val="006B2EA1"/>
    <w:rsid w:val="006B4A9F"/>
    <w:rsid w:val="006B4C69"/>
    <w:rsid w:val="006B51D7"/>
    <w:rsid w:val="006B5544"/>
    <w:rsid w:val="006B5B4F"/>
    <w:rsid w:val="006B6524"/>
    <w:rsid w:val="006B6565"/>
    <w:rsid w:val="006B66BC"/>
    <w:rsid w:val="006B6A67"/>
    <w:rsid w:val="006B7758"/>
    <w:rsid w:val="006B7BC1"/>
    <w:rsid w:val="006C1417"/>
    <w:rsid w:val="006C1536"/>
    <w:rsid w:val="006C18A0"/>
    <w:rsid w:val="006C19BE"/>
    <w:rsid w:val="006C1BA5"/>
    <w:rsid w:val="006C2E1E"/>
    <w:rsid w:val="006C2E72"/>
    <w:rsid w:val="006C2F84"/>
    <w:rsid w:val="006C34B8"/>
    <w:rsid w:val="006C34E0"/>
    <w:rsid w:val="006C3749"/>
    <w:rsid w:val="006C3BC7"/>
    <w:rsid w:val="006C492A"/>
    <w:rsid w:val="006C4AE7"/>
    <w:rsid w:val="006C5569"/>
    <w:rsid w:val="006C5B3D"/>
    <w:rsid w:val="006C68ED"/>
    <w:rsid w:val="006C6C89"/>
    <w:rsid w:val="006C6E7C"/>
    <w:rsid w:val="006C7081"/>
    <w:rsid w:val="006D179F"/>
    <w:rsid w:val="006D29AB"/>
    <w:rsid w:val="006D392F"/>
    <w:rsid w:val="006D3F8F"/>
    <w:rsid w:val="006D4026"/>
    <w:rsid w:val="006D48FF"/>
    <w:rsid w:val="006D4C13"/>
    <w:rsid w:val="006D4F58"/>
    <w:rsid w:val="006D580D"/>
    <w:rsid w:val="006D5FFF"/>
    <w:rsid w:val="006D6220"/>
    <w:rsid w:val="006D6BD9"/>
    <w:rsid w:val="006D6D64"/>
    <w:rsid w:val="006D7BBF"/>
    <w:rsid w:val="006D7C05"/>
    <w:rsid w:val="006D7EFB"/>
    <w:rsid w:val="006D7F75"/>
    <w:rsid w:val="006E004A"/>
    <w:rsid w:val="006E02E5"/>
    <w:rsid w:val="006E033B"/>
    <w:rsid w:val="006E04A1"/>
    <w:rsid w:val="006E112E"/>
    <w:rsid w:val="006E1475"/>
    <w:rsid w:val="006E16D4"/>
    <w:rsid w:val="006E17A0"/>
    <w:rsid w:val="006E2DB8"/>
    <w:rsid w:val="006E3977"/>
    <w:rsid w:val="006E3B6F"/>
    <w:rsid w:val="006E42BA"/>
    <w:rsid w:val="006E4DDE"/>
    <w:rsid w:val="006E51EC"/>
    <w:rsid w:val="006E5627"/>
    <w:rsid w:val="006E595E"/>
    <w:rsid w:val="006E5E56"/>
    <w:rsid w:val="006E6C6B"/>
    <w:rsid w:val="006E7810"/>
    <w:rsid w:val="006F0526"/>
    <w:rsid w:val="006F0970"/>
    <w:rsid w:val="006F25B9"/>
    <w:rsid w:val="006F2AC3"/>
    <w:rsid w:val="006F318B"/>
    <w:rsid w:val="006F3438"/>
    <w:rsid w:val="006F3464"/>
    <w:rsid w:val="006F592C"/>
    <w:rsid w:val="006F6A0D"/>
    <w:rsid w:val="006F78F2"/>
    <w:rsid w:val="006F7F3C"/>
    <w:rsid w:val="007018DA"/>
    <w:rsid w:val="00701DDF"/>
    <w:rsid w:val="00701F11"/>
    <w:rsid w:val="00701FC9"/>
    <w:rsid w:val="00702EEB"/>
    <w:rsid w:val="0070469B"/>
    <w:rsid w:val="00704A8F"/>
    <w:rsid w:val="007051B7"/>
    <w:rsid w:val="00705575"/>
    <w:rsid w:val="007057DF"/>
    <w:rsid w:val="0070583B"/>
    <w:rsid w:val="00706712"/>
    <w:rsid w:val="00706771"/>
    <w:rsid w:val="00706F0F"/>
    <w:rsid w:val="00707664"/>
    <w:rsid w:val="00707821"/>
    <w:rsid w:val="0071058F"/>
    <w:rsid w:val="00710618"/>
    <w:rsid w:val="00710679"/>
    <w:rsid w:val="00710CC5"/>
    <w:rsid w:val="00710DEF"/>
    <w:rsid w:val="00710F25"/>
    <w:rsid w:val="0071117E"/>
    <w:rsid w:val="00711363"/>
    <w:rsid w:val="0071137A"/>
    <w:rsid w:val="00711873"/>
    <w:rsid w:val="007124E2"/>
    <w:rsid w:val="0071392D"/>
    <w:rsid w:val="00713954"/>
    <w:rsid w:val="00713A5A"/>
    <w:rsid w:val="00714A08"/>
    <w:rsid w:val="00715118"/>
    <w:rsid w:val="0071557A"/>
    <w:rsid w:val="007155F3"/>
    <w:rsid w:val="00715EF8"/>
    <w:rsid w:val="00716179"/>
    <w:rsid w:val="00720D15"/>
    <w:rsid w:val="00720E7F"/>
    <w:rsid w:val="00721DEA"/>
    <w:rsid w:val="00722D70"/>
    <w:rsid w:val="00723061"/>
    <w:rsid w:val="00723441"/>
    <w:rsid w:val="007235C3"/>
    <w:rsid w:val="00723B3B"/>
    <w:rsid w:val="00723BD2"/>
    <w:rsid w:val="007240E0"/>
    <w:rsid w:val="007242D5"/>
    <w:rsid w:val="007245E7"/>
    <w:rsid w:val="007248E6"/>
    <w:rsid w:val="00725EAF"/>
    <w:rsid w:val="00726571"/>
    <w:rsid w:val="00726B2E"/>
    <w:rsid w:val="00730170"/>
    <w:rsid w:val="007308CB"/>
    <w:rsid w:val="00731AF7"/>
    <w:rsid w:val="00731DAD"/>
    <w:rsid w:val="00731FB2"/>
    <w:rsid w:val="007332F6"/>
    <w:rsid w:val="00733CE3"/>
    <w:rsid w:val="007341F2"/>
    <w:rsid w:val="00734C09"/>
    <w:rsid w:val="0073558F"/>
    <w:rsid w:val="007355BE"/>
    <w:rsid w:val="00735A0D"/>
    <w:rsid w:val="00735A80"/>
    <w:rsid w:val="00736047"/>
    <w:rsid w:val="00737234"/>
    <w:rsid w:val="00737FC3"/>
    <w:rsid w:val="007405D5"/>
    <w:rsid w:val="00740A52"/>
    <w:rsid w:val="00741998"/>
    <w:rsid w:val="00742636"/>
    <w:rsid w:val="00742F52"/>
    <w:rsid w:val="00743964"/>
    <w:rsid w:val="00744391"/>
    <w:rsid w:val="00744820"/>
    <w:rsid w:val="00745591"/>
    <w:rsid w:val="00746CA5"/>
    <w:rsid w:val="00747342"/>
    <w:rsid w:val="0074740B"/>
    <w:rsid w:val="0075005F"/>
    <w:rsid w:val="007518BE"/>
    <w:rsid w:val="00752283"/>
    <w:rsid w:val="00753835"/>
    <w:rsid w:val="0075395A"/>
    <w:rsid w:val="00753B9D"/>
    <w:rsid w:val="00753EAC"/>
    <w:rsid w:val="00753F39"/>
    <w:rsid w:val="007543C5"/>
    <w:rsid w:val="00754D40"/>
    <w:rsid w:val="00754E09"/>
    <w:rsid w:val="00755636"/>
    <w:rsid w:val="00755FD9"/>
    <w:rsid w:val="00756367"/>
    <w:rsid w:val="007567CF"/>
    <w:rsid w:val="00756BB9"/>
    <w:rsid w:val="0075792D"/>
    <w:rsid w:val="0075793E"/>
    <w:rsid w:val="0076060B"/>
    <w:rsid w:val="0076079A"/>
    <w:rsid w:val="007610F2"/>
    <w:rsid w:val="007615F9"/>
    <w:rsid w:val="0076319D"/>
    <w:rsid w:val="00763821"/>
    <w:rsid w:val="007641D9"/>
    <w:rsid w:val="00764469"/>
    <w:rsid w:val="007661E9"/>
    <w:rsid w:val="00766206"/>
    <w:rsid w:val="00766C50"/>
    <w:rsid w:val="00766CC6"/>
    <w:rsid w:val="00766FCC"/>
    <w:rsid w:val="007670C4"/>
    <w:rsid w:val="007702E7"/>
    <w:rsid w:val="00771ED7"/>
    <w:rsid w:val="00772EC8"/>
    <w:rsid w:val="00773E3C"/>
    <w:rsid w:val="00773ED3"/>
    <w:rsid w:val="007746A1"/>
    <w:rsid w:val="007747B6"/>
    <w:rsid w:val="00774C3C"/>
    <w:rsid w:val="00775530"/>
    <w:rsid w:val="00775CAF"/>
    <w:rsid w:val="00775D3A"/>
    <w:rsid w:val="00775E60"/>
    <w:rsid w:val="007767B2"/>
    <w:rsid w:val="00776BEC"/>
    <w:rsid w:val="00777295"/>
    <w:rsid w:val="0077756E"/>
    <w:rsid w:val="00777620"/>
    <w:rsid w:val="00777664"/>
    <w:rsid w:val="0078008B"/>
    <w:rsid w:val="00780419"/>
    <w:rsid w:val="00781891"/>
    <w:rsid w:val="00781BB7"/>
    <w:rsid w:val="00781CE1"/>
    <w:rsid w:val="00783217"/>
    <w:rsid w:val="007834E8"/>
    <w:rsid w:val="00784AFC"/>
    <w:rsid w:val="007864A7"/>
    <w:rsid w:val="007868A0"/>
    <w:rsid w:val="00786D04"/>
    <w:rsid w:val="00786F65"/>
    <w:rsid w:val="00787A41"/>
    <w:rsid w:val="007900FA"/>
    <w:rsid w:val="0079121F"/>
    <w:rsid w:val="00791241"/>
    <w:rsid w:val="00791387"/>
    <w:rsid w:val="00791946"/>
    <w:rsid w:val="00791A84"/>
    <w:rsid w:val="00791C14"/>
    <w:rsid w:val="00792E8A"/>
    <w:rsid w:val="007933C4"/>
    <w:rsid w:val="0079407E"/>
    <w:rsid w:val="00794C32"/>
    <w:rsid w:val="00794C83"/>
    <w:rsid w:val="0079516E"/>
    <w:rsid w:val="00795234"/>
    <w:rsid w:val="007956A1"/>
    <w:rsid w:val="0079574A"/>
    <w:rsid w:val="00796D9C"/>
    <w:rsid w:val="0079738B"/>
    <w:rsid w:val="0079780C"/>
    <w:rsid w:val="007A053D"/>
    <w:rsid w:val="007A2EF5"/>
    <w:rsid w:val="007A3263"/>
    <w:rsid w:val="007A4187"/>
    <w:rsid w:val="007A47B4"/>
    <w:rsid w:val="007A4BA5"/>
    <w:rsid w:val="007A4C24"/>
    <w:rsid w:val="007A505E"/>
    <w:rsid w:val="007A5B78"/>
    <w:rsid w:val="007A5C3D"/>
    <w:rsid w:val="007A5CDC"/>
    <w:rsid w:val="007A63C4"/>
    <w:rsid w:val="007A6596"/>
    <w:rsid w:val="007A78DA"/>
    <w:rsid w:val="007A7EEA"/>
    <w:rsid w:val="007B0B23"/>
    <w:rsid w:val="007B1172"/>
    <w:rsid w:val="007B1B3C"/>
    <w:rsid w:val="007B237B"/>
    <w:rsid w:val="007B2CF4"/>
    <w:rsid w:val="007B445C"/>
    <w:rsid w:val="007B478D"/>
    <w:rsid w:val="007B4955"/>
    <w:rsid w:val="007B4F11"/>
    <w:rsid w:val="007B5375"/>
    <w:rsid w:val="007B6583"/>
    <w:rsid w:val="007B6B68"/>
    <w:rsid w:val="007B73A3"/>
    <w:rsid w:val="007B7D48"/>
    <w:rsid w:val="007C02DC"/>
    <w:rsid w:val="007C14D7"/>
    <w:rsid w:val="007C1591"/>
    <w:rsid w:val="007C1659"/>
    <w:rsid w:val="007C1876"/>
    <w:rsid w:val="007C1930"/>
    <w:rsid w:val="007C1AA9"/>
    <w:rsid w:val="007C1E09"/>
    <w:rsid w:val="007C1F97"/>
    <w:rsid w:val="007C2CDA"/>
    <w:rsid w:val="007C2D55"/>
    <w:rsid w:val="007C31D5"/>
    <w:rsid w:val="007C393C"/>
    <w:rsid w:val="007C3AD9"/>
    <w:rsid w:val="007C3E9A"/>
    <w:rsid w:val="007C472E"/>
    <w:rsid w:val="007C5420"/>
    <w:rsid w:val="007C54DF"/>
    <w:rsid w:val="007C62E9"/>
    <w:rsid w:val="007C6DDA"/>
    <w:rsid w:val="007C72D8"/>
    <w:rsid w:val="007D01D6"/>
    <w:rsid w:val="007D0308"/>
    <w:rsid w:val="007D0615"/>
    <w:rsid w:val="007D0CAD"/>
    <w:rsid w:val="007D12BB"/>
    <w:rsid w:val="007D19F1"/>
    <w:rsid w:val="007D1E91"/>
    <w:rsid w:val="007D1ED0"/>
    <w:rsid w:val="007D2736"/>
    <w:rsid w:val="007D2D55"/>
    <w:rsid w:val="007D3ABB"/>
    <w:rsid w:val="007D4437"/>
    <w:rsid w:val="007D45F5"/>
    <w:rsid w:val="007D4A7A"/>
    <w:rsid w:val="007D4E0F"/>
    <w:rsid w:val="007D4FF3"/>
    <w:rsid w:val="007D5334"/>
    <w:rsid w:val="007D56A0"/>
    <w:rsid w:val="007D57C3"/>
    <w:rsid w:val="007D5E5B"/>
    <w:rsid w:val="007D639F"/>
    <w:rsid w:val="007D6817"/>
    <w:rsid w:val="007D6B78"/>
    <w:rsid w:val="007D73D2"/>
    <w:rsid w:val="007D7780"/>
    <w:rsid w:val="007D7967"/>
    <w:rsid w:val="007E01A2"/>
    <w:rsid w:val="007E044D"/>
    <w:rsid w:val="007E162D"/>
    <w:rsid w:val="007E196A"/>
    <w:rsid w:val="007E1CDE"/>
    <w:rsid w:val="007E2175"/>
    <w:rsid w:val="007E2206"/>
    <w:rsid w:val="007E23E4"/>
    <w:rsid w:val="007E27A5"/>
    <w:rsid w:val="007E289A"/>
    <w:rsid w:val="007E29EB"/>
    <w:rsid w:val="007E29ED"/>
    <w:rsid w:val="007E2E80"/>
    <w:rsid w:val="007E2E90"/>
    <w:rsid w:val="007E399C"/>
    <w:rsid w:val="007E3BD6"/>
    <w:rsid w:val="007E4934"/>
    <w:rsid w:val="007E4E93"/>
    <w:rsid w:val="007E5BA4"/>
    <w:rsid w:val="007E651A"/>
    <w:rsid w:val="007E6533"/>
    <w:rsid w:val="007E6649"/>
    <w:rsid w:val="007E6780"/>
    <w:rsid w:val="007E692C"/>
    <w:rsid w:val="007E7BA8"/>
    <w:rsid w:val="007F072F"/>
    <w:rsid w:val="007F0AA6"/>
    <w:rsid w:val="007F10EA"/>
    <w:rsid w:val="007F13C7"/>
    <w:rsid w:val="007F164E"/>
    <w:rsid w:val="007F16D5"/>
    <w:rsid w:val="007F17A1"/>
    <w:rsid w:val="007F1D1A"/>
    <w:rsid w:val="007F242C"/>
    <w:rsid w:val="007F24B5"/>
    <w:rsid w:val="007F272E"/>
    <w:rsid w:val="007F2805"/>
    <w:rsid w:val="007F35ED"/>
    <w:rsid w:val="007F3680"/>
    <w:rsid w:val="007F3E50"/>
    <w:rsid w:val="007F3FFE"/>
    <w:rsid w:val="007F4D85"/>
    <w:rsid w:val="007F5FB7"/>
    <w:rsid w:val="007F6190"/>
    <w:rsid w:val="007F6687"/>
    <w:rsid w:val="007F7090"/>
    <w:rsid w:val="007F7556"/>
    <w:rsid w:val="007F765F"/>
    <w:rsid w:val="007F77AB"/>
    <w:rsid w:val="007F7DA8"/>
    <w:rsid w:val="007F7EAB"/>
    <w:rsid w:val="00800011"/>
    <w:rsid w:val="00800A5A"/>
    <w:rsid w:val="00800C0B"/>
    <w:rsid w:val="008015C7"/>
    <w:rsid w:val="008018FD"/>
    <w:rsid w:val="008029FE"/>
    <w:rsid w:val="0080389E"/>
    <w:rsid w:val="00803958"/>
    <w:rsid w:val="00803F48"/>
    <w:rsid w:val="00804090"/>
    <w:rsid w:val="008046D5"/>
    <w:rsid w:val="008048AA"/>
    <w:rsid w:val="008048C8"/>
    <w:rsid w:val="0080540E"/>
    <w:rsid w:val="00805B8C"/>
    <w:rsid w:val="00805E78"/>
    <w:rsid w:val="00806B61"/>
    <w:rsid w:val="00806DF2"/>
    <w:rsid w:val="00807350"/>
    <w:rsid w:val="008073E2"/>
    <w:rsid w:val="00807928"/>
    <w:rsid w:val="00807EF3"/>
    <w:rsid w:val="0081014C"/>
    <w:rsid w:val="00811456"/>
    <w:rsid w:val="008116E4"/>
    <w:rsid w:val="00811741"/>
    <w:rsid w:val="00811B1C"/>
    <w:rsid w:val="0081202D"/>
    <w:rsid w:val="00812DC7"/>
    <w:rsid w:val="00813071"/>
    <w:rsid w:val="008137DE"/>
    <w:rsid w:val="00813FC5"/>
    <w:rsid w:val="00814104"/>
    <w:rsid w:val="00814434"/>
    <w:rsid w:val="008148A9"/>
    <w:rsid w:val="00814FEE"/>
    <w:rsid w:val="00815945"/>
    <w:rsid w:val="00815C4F"/>
    <w:rsid w:val="00816698"/>
    <w:rsid w:val="008173B9"/>
    <w:rsid w:val="0081774E"/>
    <w:rsid w:val="008177A0"/>
    <w:rsid w:val="00817CF5"/>
    <w:rsid w:val="008203E6"/>
    <w:rsid w:val="00820A5C"/>
    <w:rsid w:val="00820EA2"/>
    <w:rsid w:val="00821515"/>
    <w:rsid w:val="00821626"/>
    <w:rsid w:val="0082167D"/>
    <w:rsid w:val="00821913"/>
    <w:rsid w:val="00821A23"/>
    <w:rsid w:val="00821FCD"/>
    <w:rsid w:val="0082217A"/>
    <w:rsid w:val="0082237F"/>
    <w:rsid w:val="0082297A"/>
    <w:rsid w:val="00822EBA"/>
    <w:rsid w:val="008244F8"/>
    <w:rsid w:val="00824B47"/>
    <w:rsid w:val="0082509E"/>
    <w:rsid w:val="008259F4"/>
    <w:rsid w:val="00825F26"/>
    <w:rsid w:val="0082601B"/>
    <w:rsid w:val="00826BE1"/>
    <w:rsid w:val="00827666"/>
    <w:rsid w:val="00827DDA"/>
    <w:rsid w:val="0083158E"/>
    <w:rsid w:val="008315B2"/>
    <w:rsid w:val="008317E5"/>
    <w:rsid w:val="00831A77"/>
    <w:rsid w:val="00831C3B"/>
    <w:rsid w:val="00831F8D"/>
    <w:rsid w:val="008320DB"/>
    <w:rsid w:val="0083249C"/>
    <w:rsid w:val="008324F1"/>
    <w:rsid w:val="0083294E"/>
    <w:rsid w:val="00832FAB"/>
    <w:rsid w:val="00833B74"/>
    <w:rsid w:val="00834647"/>
    <w:rsid w:val="008350AA"/>
    <w:rsid w:val="0083510C"/>
    <w:rsid w:val="00835359"/>
    <w:rsid w:val="00835556"/>
    <w:rsid w:val="008355BA"/>
    <w:rsid w:val="008360B3"/>
    <w:rsid w:val="0083708F"/>
    <w:rsid w:val="00837EA4"/>
    <w:rsid w:val="00840809"/>
    <w:rsid w:val="0084194A"/>
    <w:rsid w:val="00841CDA"/>
    <w:rsid w:val="00843F72"/>
    <w:rsid w:val="00844313"/>
    <w:rsid w:val="00844872"/>
    <w:rsid w:val="0084500E"/>
    <w:rsid w:val="00845B83"/>
    <w:rsid w:val="00845C27"/>
    <w:rsid w:val="00845F32"/>
    <w:rsid w:val="00846535"/>
    <w:rsid w:val="00846A96"/>
    <w:rsid w:val="00847110"/>
    <w:rsid w:val="008472DA"/>
    <w:rsid w:val="00847395"/>
    <w:rsid w:val="008479CF"/>
    <w:rsid w:val="00850246"/>
    <w:rsid w:val="0085067A"/>
    <w:rsid w:val="00850A35"/>
    <w:rsid w:val="00851B6F"/>
    <w:rsid w:val="00852922"/>
    <w:rsid w:val="00852DA0"/>
    <w:rsid w:val="00852F48"/>
    <w:rsid w:val="00852F8F"/>
    <w:rsid w:val="0085332C"/>
    <w:rsid w:val="008534B5"/>
    <w:rsid w:val="00853ACC"/>
    <w:rsid w:val="00853B0A"/>
    <w:rsid w:val="00853E1A"/>
    <w:rsid w:val="00853E8A"/>
    <w:rsid w:val="008548AE"/>
    <w:rsid w:val="00854C8D"/>
    <w:rsid w:val="008556FA"/>
    <w:rsid w:val="008559C5"/>
    <w:rsid w:val="00856380"/>
    <w:rsid w:val="008568AA"/>
    <w:rsid w:val="0085692F"/>
    <w:rsid w:val="00857249"/>
    <w:rsid w:val="00857EA2"/>
    <w:rsid w:val="00857F39"/>
    <w:rsid w:val="00860116"/>
    <w:rsid w:val="00860206"/>
    <w:rsid w:val="008606D1"/>
    <w:rsid w:val="00860B6D"/>
    <w:rsid w:val="008612DE"/>
    <w:rsid w:val="008613CA"/>
    <w:rsid w:val="00861866"/>
    <w:rsid w:val="00861F3E"/>
    <w:rsid w:val="0086294D"/>
    <w:rsid w:val="00863135"/>
    <w:rsid w:val="0086325F"/>
    <w:rsid w:val="00864F43"/>
    <w:rsid w:val="00865239"/>
    <w:rsid w:val="00865653"/>
    <w:rsid w:val="0086583A"/>
    <w:rsid w:val="00865AAD"/>
    <w:rsid w:val="00866D5D"/>
    <w:rsid w:val="00866DCE"/>
    <w:rsid w:val="008672F6"/>
    <w:rsid w:val="00867600"/>
    <w:rsid w:val="0086767C"/>
    <w:rsid w:val="0086774A"/>
    <w:rsid w:val="00870055"/>
    <w:rsid w:val="0087037D"/>
    <w:rsid w:val="00871532"/>
    <w:rsid w:val="008719CC"/>
    <w:rsid w:val="00871AE5"/>
    <w:rsid w:val="0087214F"/>
    <w:rsid w:val="008723A2"/>
    <w:rsid w:val="008725DB"/>
    <w:rsid w:val="008725DD"/>
    <w:rsid w:val="00873959"/>
    <w:rsid w:val="00873B3E"/>
    <w:rsid w:val="00874C8D"/>
    <w:rsid w:val="00874F42"/>
    <w:rsid w:val="0087534B"/>
    <w:rsid w:val="008771C7"/>
    <w:rsid w:val="0087745F"/>
    <w:rsid w:val="00877719"/>
    <w:rsid w:val="00877CC8"/>
    <w:rsid w:val="00877D9C"/>
    <w:rsid w:val="00877DC3"/>
    <w:rsid w:val="00880FFF"/>
    <w:rsid w:val="00881025"/>
    <w:rsid w:val="008817AD"/>
    <w:rsid w:val="008819FC"/>
    <w:rsid w:val="00882949"/>
    <w:rsid w:val="00882E48"/>
    <w:rsid w:val="008831B3"/>
    <w:rsid w:val="008839DE"/>
    <w:rsid w:val="0088416D"/>
    <w:rsid w:val="0088428A"/>
    <w:rsid w:val="0088452C"/>
    <w:rsid w:val="00884E11"/>
    <w:rsid w:val="008854F7"/>
    <w:rsid w:val="00886327"/>
    <w:rsid w:val="008865BC"/>
    <w:rsid w:val="0088718B"/>
    <w:rsid w:val="008876B5"/>
    <w:rsid w:val="00887A70"/>
    <w:rsid w:val="00890773"/>
    <w:rsid w:val="008908F3"/>
    <w:rsid w:val="00891921"/>
    <w:rsid w:val="00891B29"/>
    <w:rsid w:val="00891B8E"/>
    <w:rsid w:val="00891C23"/>
    <w:rsid w:val="00891FC9"/>
    <w:rsid w:val="00892D21"/>
    <w:rsid w:val="008938B5"/>
    <w:rsid w:val="008940EA"/>
    <w:rsid w:val="00895756"/>
    <w:rsid w:val="00895858"/>
    <w:rsid w:val="00895959"/>
    <w:rsid w:val="00896F98"/>
    <w:rsid w:val="00897211"/>
    <w:rsid w:val="00897956"/>
    <w:rsid w:val="00897CDB"/>
    <w:rsid w:val="008A0142"/>
    <w:rsid w:val="008A0BB9"/>
    <w:rsid w:val="008A2353"/>
    <w:rsid w:val="008A2823"/>
    <w:rsid w:val="008A3C2D"/>
    <w:rsid w:val="008A4E8D"/>
    <w:rsid w:val="008A59F1"/>
    <w:rsid w:val="008A5F29"/>
    <w:rsid w:val="008A6662"/>
    <w:rsid w:val="008A712B"/>
    <w:rsid w:val="008A729B"/>
    <w:rsid w:val="008A7745"/>
    <w:rsid w:val="008B03E3"/>
    <w:rsid w:val="008B045A"/>
    <w:rsid w:val="008B079D"/>
    <w:rsid w:val="008B0FCE"/>
    <w:rsid w:val="008B1444"/>
    <w:rsid w:val="008B1473"/>
    <w:rsid w:val="008B14B8"/>
    <w:rsid w:val="008B1E5F"/>
    <w:rsid w:val="008B2DF0"/>
    <w:rsid w:val="008B40EB"/>
    <w:rsid w:val="008B4688"/>
    <w:rsid w:val="008B4705"/>
    <w:rsid w:val="008B49ED"/>
    <w:rsid w:val="008B4D08"/>
    <w:rsid w:val="008B505E"/>
    <w:rsid w:val="008B5F3E"/>
    <w:rsid w:val="008B7894"/>
    <w:rsid w:val="008C0429"/>
    <w:rsid w:val="008C0B5F"/>
    <w:rsid w:val="008C15D0"/>
    <w:rsid w:val="008C1D9A"/>
    <w:rsid w:val="008C23DD"/>
    <w:rsid w:val="008C2C10"/>
    <w:rsid w:val="008C336E"/>
    <w:rsid w:val="008C39FD"/>
    <w:rsid w:val="008C3AB3"/>
    <w:rsid w:val="008C4374"/>
    <w:rsid w:val="008C4813"/>
    <w:rsid w:val="008C4B12"/>
    <w:rsid w:val="008C4FF7"/>
    <w:rsid w:val="008C56AD"/>
    <w:rsid w:val="008C5838"/>
    <w:rsid w:val="008C5BA0"/>
    <w:rsid w:val="008C68CF"/>
    <w:rsid w:val="008C68EE"/>
    <w:rsid w:val="008C69FC"/>
    <w:rsid w:val="008C724C"/>
    <w:rsid w:val="008D04F4"/>
    <w:rsid w:val="008D0567"/>
    <w:rsid w:val="008D075A"/>
    <w:rsid w:val="008D076D"/>
    <w:rsid w:val="008D095A"/>
    <w:rsid w:val="008D09E3"/>
    <w:rsid w:val="008D0D7B"/>
    <w:rsid w:val="008D10BB"/>
    <w:rsid w:val="008D11E8"/>
    <w:rsid w:val="008D151E"/>
    <w:rsid w:val="008D18C5"/>
    <w:rsid w:val="008D19C5"/>
    <w:rsid w:val="008D2231"/>
    <w:rsid w:val="008D23E1"/>
    <w:rsid w:val="008D3028"/>
    <w:rsid w:val="008D313B"/>
    <w:rsid w:val="008D3750"/>
    <w:rsid w:val="008D3752"/>
    <w:rsid w:val="008D3E2C"/>
    <w:rsid w:val="008D43D5"/>
    <w:rsid w:val="008D444A"/>
    <w:rsid w:val="008D45E7"/>
    <w:rsid w:val="008D5270"/>
    <w:rsid w:val="008D6022"/>
    <w:rsid w:val="008D604E"/>
    <w:rsid w:val="008D614A"/>
    <w:rsid w:val="008D6394"/>
    <w:rsid w:val="008D719A"/>
    <w:rsid w:val="008D7A31"/>
    <w:rsid w:val="008D7B62"/>
    <w:rsid w:val="008E0CD9"/>
    <w:rsid w:val="008E0FDF"/>
    <w:rsid w:val="008E16E8"/>
    <w:rsid w:val="008E1D6A"/>
    <w:rsid w:val="008E1F24"/>
    <w:rsid w:val="008E291E"/>
    <w:rsid w:val="008E2E99"/>
    <w:rsid w:val="008E392E"/>
    <w:rsid w:val="008E39FD"/>
    <w:rsid w:val="008E41CA"/>
    <w:rsid w:val="008E466A"/>
    <w:rsid w:val="008E502D"/>
    <w:rsid w:val="008E54A7"/>
    <w:rsid w:val="008E54BB"/>
    <w:rsid w:val="008E56DE"/>
    <w:rsid w:val="008E6B22"/>
    <w:rsid w:val="008E6D28"/>
    <w:rsid w:val="008E6E2D"/>
    <w:rsid w:val="008E6F8A"/>
    <w:rsid w:val="008E74EA"/>
    <w:rsid w:val="008E7AFE"/>
    <w:rsid w:val="008F0D13"/>
    <w:rsid w:val="008F0F43"/>
    <w:rsid w:val="008F1690"/>
    <w:rsid w:val="008F1703"/>
    <w:rsid w:val="008F1F9E"/>
    <w:rsid w:val="008F20A7"/>
    <w:rsid w:val="008F2516"/>
    <w:rsid w:val="008F272A"/>
    <w:rsid w:val="008F39CB"/>
    <w:rsid w:val="008F4897"/>
    <w:rsid w:val="008F5035"/>
    <w:rsid w:val="008F52D3"/>
    <w:rsid w:val="008F5431"/>
    <w:rsid w:val="008F5534"/>
    <w:rsid w:val="008F5582"/>
    <w:rsid w:val="008F5D40"/>
    <w:rsid w:val="008F657D"/>
    <w:rsid w:val="008F6AEB"/>
    <w:rsid w:val="008F6E23"/>
    <w:rsid w:val="00900404"/>
    <w:rsid w:val="00900847"/>
    <w:rsid w:val="00900F78"/>
    <w:rsid w:val="00901076"/>
    <w:rsid w:val="00901AE1"/>
    <w:rsid w:val="0090207A"/>
    <w:rsid w:val="0090223A"/>
    <w:rsid w:val="00902473"/>
    <w:rsid w:val="009028DD"/>
    <w:rsid w:val="0090330C"/>
    <w:rsid w:val="00903532"/>
    <w:rsid w:val="00903F2E"/>
    <w:rsid w:val="00904144"/>
    <w:rsid w:val="00904564"/>
    <w:rsid w:val="00905592"/>
    <w:rsid w:val="00905885"/>
    <w:rsid w:val="00905960"/>
    <w:rsid w:val="0090665C"/>
    <w:rsid w:val="0090694D"/>
    <w:rsid w:val="00906AD9"/>
    <w:rsid w:val="00910983"/>
    <w:rsid w:val="00910F0F"/>
    <w:rsid w:val="0091125D"/>
    <w:rsid w:val="0091183B"/>
    <w:rsid w:val="009120C5"/>
    <w:rsid w:val="00912656"/>
    <w:rsid w:val="0091300D"/>
    <w:rsid w:val="0091314E"/>
    <w:rsid w:val="009136E8"/>
    <w:rsid w:val="00913F22"/>
    <w:rsid w:val="00914317"/>
    <w:rsid w:val="0091460E"/>
    <w:rsid w:val="009148ED"/>
    <w:rsid w:val="00914C4D"/>
    <w:rsid w:val="009153B2"/>
    <w:rsid w:val="009153CD"/>
    <w:rsid w:val="009159E7"/>
    <w:rsid w:val="00915E30"/>
    <w:rsid w:val="009163C5"/>
    <w:rsid w:val="009165A0"/>
    <w:rsid w:val="009172E5"/>
    <w:rsid w:val="00917311"/>
    <w:rsid w:val="009179DD"/>
    <w:rsid w:val="00917B33"/>
    <w:rsid w:val="00920EDB"/>
    <w:rsid w:val="00922276"/>
    <w:rsid w:val="009224C8"/>
    <w:rsid w:val="00923356"/>
    <w:rsid w:val="009236BF"/>
    <w:rsid w:val="00923A45"/>
    <w:rsid w:val="00923C52"/>
    <w:rsid w:val="00924003"/>
    <w:rsid w:val="009241D4"/>
    <w:rsid w:val="0092476C"/>
    <w:rsid w:val="00924871"/>
    <w:rsid w:val="00924B38"/>
    <w:rsid w:val="00924C6F"/>
    <w:rsid w:val="00924DE4"/>
    <w:rsid w:val="00924F84"/>
    <w:rsid w:val="00925195"/>
    <w:rsid w:val="00925342"/>
    <w:rsid w:val="00926155"/>
    <w:rsid w:val="0092615C"/>
    <w:rsid w:val="009266CF"/>
    <w:rsid w:val="009267D0"/>
    <w:rsid w:val="00927401"/>
    <w:rsid w:val="00927453"/>
    <w:rsid w:val="00927E20"/>
    <w:rsid w:val="00930109"/>
    <w:rsid w:val="009305F2"/>
    <w:rsid w:val="00930A56"/>
    <w:rsid w:val="00930B42"/>
    <w:rsid w:val="00930CB4"/>
    <w:rsid w:val="00930F9A"/>
    <w:rsid w:val="00931809"/>
    <w:rsid w:val="009332EC"/>
    <w:rsid w:val="00933604"/>
    <w:rsid w:val="00934FB2"/>
    <w:rsid w:val="00935C76"/>
    <w:rsid w:val="00936A43"/>
    <w:rsid w:val="00936ABC"/>
    <w:rsid w:val="00937BFB"/>
    <w:rsid w:val="009408A4"/>
    <w:rsid w:val="00940B11"/>
    <w:rsid w:val="00941461"/>
    <w:rsid w:val="009417B3"/>
    <w:rsid w:val="0094190D"/>
    <w:rsid w:val="00941CDF"/>
    <w:rsid w:val="00941FF7"/>
    <w:rsid w:val="00942109"/>
    <w:rsid w:val="0094249C"/>
    <w:rsid w:val="00942A9A"/>
    <w:rsid w:val="009430C5"/>
    <w:rsid w:val="009431B9"/>
    <w:rsid w:val="00943560"/>
    <w:rsid w:val="00943704"/>
    <w:rsid w:val="009439F1"/>
    <w:rsid w:val="00944F87"/>
    <w:rsid w:val="009453BC"/>
    <w:rsid w:val="009453C9"/>
    <w:rsid w:val="00945E91"/>
    <w:rsid w:val="009462AB"/>
    <w:rsid w:val="00947306"/>
    <w:rsid w:val="009476D2"/>
    <w:rsid w:val="0095031E"/>
    <w:rsid w:val="00952129"/>
    <w:rsid w:val="00952D70"/>
    <w:rsid w:val="0095340A"/>
    <w:rsid w:val="0095408A"/>
    <w:rsid w:val="00954469"/>
    <w:rsid w:val="00954594"/>
    <w:rsid w:val="009545C7"/>
    <w:rsid w:val="00955340"/>
    <w:rsid w:val="009556D4"/>
    <w:rsid w:val="009557A6"/>
    <w:rsid w:val="00955E06"/>
    <w:rsid w:val="009563E7"/>
    <w:rsid w:val="00956A81"/>
    <w:rsid w:val="00957122"/>
    <w:rsid w:val="009572FA"/>
    <w:rsid w:val="00957C0E"/>
    <w:rsid w:val="00957FC4"/>
    <w:rsid w:val="00960343"/>
    <w:rsid w:val="00960396"/>
    <w:rsid w:val="009604AD"/>
    <w:rsid w:val="009604F2"/>
    <w:rsid w:val="00960C45"/>
    <w:rsid w:val="00960C74"/>
    <w:rsid w:val="009629F4"/>
    <w:rsid w:val="0096342F"/>
    <w:rsid w:val="0096417B"/>
    <w:rsid w:val="00964275"/>
    <w:rsid w:val="00964EA8"/>
    <w:rsid w:val="00965943"/>
    <w:rsid w:val="00965CA0"/>
    <w:rsid w:val="00965F1F"/>
    <w:rsid w:val="0096623A"/>
    <w:rsid w:val="0096631C"/>
    <w:rsid w:val="0096644D"/>
    <w:rsid w:val="00966AA9"/>
    <w:rsid w:val="00967173"/>
    <w:rsid w:val="00967A87"/>
    <w:rsid w:val="0097111E"/>
    <w:rsid w:val="00971DA4"/>
    <w:rsid w:val="00971DDE"/>
    <w:rsid w:val="0097212E"/>
    <w:rsid w:val="0097227F"/>
    <w:rsid w:val="009725AB"/>
    <w:rsid w:val="00972795"/>
    <w:rsid w:val="00972DCE"/>
    <w:rsid w:val="00973D7E"/>
    <w:rsid w:val="009742D4"/>
    <w:rsid w:val="009749F1"/>
    <w:rsid w:val="00975B35"/>
    <w:rsid w:val="00975EEF"/>
    <w:rsid w:val="009768B3"/>
    <w:rsid w:val="009770E0"/>
    <w:rsid w:val="00980AD7"/>
    <w:rsid w:val="0098185E"/>
    <w:rsid w:val="00981B57"/>
    <w:rsid w:val="009829AF"/>
    <w:rsid w:val="00982C0C"/>
    <w:rsid w:val="009835DE"/>
    <w:rsid w:val="009837E4"/>
    <w:rsid w:val="009848BB"/>
    <w:rsid w:val="009853F4"/>
    <w:rsid w:val="00986B08"/>
    <w:rsid w:val="00986C05"/>
    <w:rsid w:val="00986F02"/>
    <w:rsid w:val="00987722"/>
    <w:rsid w:val="00990743"/>
    <w:rsid w:val="00990EB4"/>
    <w:rsid w:val="00991BEF"/>
    <w:rsid w:val="00992361"/>
    <w:rsid w:val="00993203"/>
    <w:rsid w:val="00993933"/>
    <w:rsid w:val="00993A4D"/>
    <w:rsid w:val="00993BF6"/>
    <w:rsid w:val="009940C9"/>
    <w:rsid w:val="00995A0D"/>
    <w:rsid w:val="00996285"/>
    <w:rsid w:val="0099667F"/>
    <w:rsid w:val="00996B8C"/>
    <w:rsid w:val="00996CD2"/>
    <w:rsid w:val="009971FD"/>
    <w:rsid w:val="0099781A"/>
    <w:rsid w:val="00997FF9"/>
    <w:rsid w:val="009A0D7D"/>
    <w:rsid w:val="009A0E59"/>
    <w:rsid w:val="009A1348"/>
    <w:rsid w:val="009A19DA"/>
    <w:rsid w:val="009A2437"/>
    <w:rsid w:val="009A2B0B"/>
    <w:rsid w:val="009A322A"/>
    <w:rsid w:val="009A3716"/>
    <w:rsid w:val="009A4615"/>
    <w:rsid w:val="009A464C"/>
    <w:rsid w:val="009A4FA7"/>
    <w:rsid w:val="009A50D3"/>
    <w:rsid w:val="009A5136"/>
    <w:rsid w:val="009A64E8"/>
    <w:rsid w:val="009A693A"/>
    <w:rsid w:val="009A7AB7"/>
    <w:rsid w:val="009A7C44"/>
    <w:rsid w:val="009B0230"/>
    <w:rsid w:val="009B0263"/>
    <w:rsid w:val="009B0A68"/>
    <w:rsid w:val="009B0C3F"/>
    <w:rsid w:val="009B1228"/>
    <w:rsid w:val="009B1C0C"/>
    <w:rsid w:val="009B21BA"/>
    <w:rsid w:val="009B22FD"/>
    <w:rsid w:val="009B2503"/>
    <w:rsid w:val="009B2589"/>
    <w:rsid w:val="009B2A6D"/>
    <w:rsid w:val="009B2B88"/>
    <w:rsid w:val="009B332A"/>
    <w:rsid w:val="009B347D"/>
    <w:rsid w:val="009B3E15"/>
    <w:rsid w:val="009B3E8F"/>
    <w:rsid w:val="009B413A"/>
    <w:rsid w:val="009B4551"/>
    <w:rsid w:val="009B4982"/>
    <w:rsid w:val="009B4992"/>
    <w:rsid w:val="009B50D5"/>
    <w:rsid w:val="009B571F"/>
    <w:rsid w:val="009B6273"/>
    <w:rsid w:val="009B6569"/>
    <w:rsid w:val="009B7BB9"/>
    <w:rsid w:val="009B7DC8"/>
    <w:rsid w:val="009C036F"/>
    <w:rsid w:val="009C0DB4"/>
    <w:rsid w:val="009C0F48"/>
    <w:rsid w:val="009C18F8"/>
    <w:rsid w:val="009C29B2"/>
    <w:rsid w:val="009C2F89"/>
    <w:rsid w:val="009C3591"/>
    <w:rsid w:val="009C37C0"/>
    <w:rsid w:val="009C4123"/>
    <w:rsid w:val="009C5CEC"/>
    <w:rsid w:val="009C5D02"/>
    <w:rsid w:val="009C60BE"/>
    <w:rsid w:val="009C6181"/>
    <w:rsid w:val="009C6381"/>
    <w:rsid w:val="009C67AE"/>
    <w:rsid w:val="009C69F3"/>
    <w:rsid w:val="009C6B1B"/>
    <w:rsid w:val="009D065E"/>
    <w:rsid w:val="009D0C92"/>
    <w:rsid w:val="009D2A2A"/>
    <w:rsid w:val="009D2A5D"/>
    <w:rsid w:val="009D324B"/>
    <w:rsid w:val="009D3457"/>
    <w:rsid w:val="009D39A5"/>
    <w:rsid w:val="009D3AFB"/>
    <w:rsid w:val="009D3E02"/>
    <w:rsid w:val="009D4DEC"/>
    <w:rsid w:val="009D58E9"/>
    <w:rsid w:val="009D5BB6"/>
    <w:rsid w:val="009D5D55"/>
    <w:rsid w:val="009D75DC"/>
    <w:rsid w:val="009D77A1"/>
    <w:rsid w:val="009D7882"/>
    <w:rsid w:val="009D78B5"/>
    <w:rsid w:val="009D7EFC"/>
    <w:rsid w:val="009D7FB0"/>
    <w:rsid w:val="009E0041"/>
    <w:rsid w:val="009E0150"/>
    <w:rsid w:val="009E0AF5"/>
    <w:rsid w:val="009E1272"/>
    <w:rsid w:val="009E13D0"/>
    <w:rsid w:val="009E13F2"/>
    <w:rsid w:val="009E1625"/>
    <w:rsid w:val="009E2439"/>
    <w:rsid w:val="009E2ECD"/>
    <w:rsid w:val="009E30D9"/>
    <w:rsid w:val="009E3A4A"/>
    <w:rsid w:val="009E3ED8"/>
    <w:rsid w:val="009E4DD8"/>
    <w:rsid w:val="009E621D"/>
    <w:rsid w:val="009E6724"/>
    <w:rsid w:val="009E710C"/>
    <w:rsid w:val="009E7B72"/>
    <w:rsid w:val="009E7C6B"/>
    <w:rsid w:val="009E7E83"/>
    <w:rsid w:val="009F0FCB"/>
    <w:rsid w:val="009F2486"/>
    <w:rsid w:val="009F27D7"/>
    <w:rsid w:val="009F27F1"/>
    <w:rsid w:val="009F2B01"/>
    <w:rsid w:val="009F33E0"/>
    <w:rsid w:val="009F3BE1"/>
    <w:rsid w:val="009F4049"/>
    <w:rsid w:val="009F4258"/>
    <w:rsid w:val="009F4419"/>
    <w:rsid w:val="009F47B8"/>
    <w:rsid w:val="009F5209"/>
    <w:rsid w:val="009F5501"/>
    <w:rsid w:val="009F5F6F"/>
    <w:rsid w:val="009F6BBA"/>
    <w:rsid w:val="009F6D68"/>
    <w:rsid w:val="009F6ED5"/>
    <w:rsid w:val="009F6F45"/>
    <w:rsid w:val="009F726E"/>
    <w:rsid w:val="009F73D5"/>
    <w:rsid w:val="009F748F"/>
    <w:rsid w:val="009F75D3"/>
    <w:rsid w:val="009F7BA4"/>
    <w:rsid w:val="00A00C6D"/>
    <w:rsid w:val="00A00E30"/>
    <w:rsid w:val="00A016A5"/>
    <w:rsid w:val="00A01804"/>
    <w:rsid w:val="00A02557"/>
    <w:rsid w:val="00A02781"/>
    <w:rsid w:val="00A02D53"/>
    <w:rsid w:val="00A03824"/>
    <w:rsid w:val="00A03A99"/>
    <w:rsid w:val="00A03AF9"/>
    <w:rsid w:val="00A03C11"/>
    <w:rsid w:val="00A041CC"/>
    <w:rsid w:val="00A05B53"/>
    <w:rsid w:val="00A05D86"/>
    <w:rsid w:val="00A06150"/>
    <w:rsid w:val="00A06C3B"/>
    <w:rsid w:val="00A072D1"/>
    <w:rsid w:val="00A0746C"/>
    <w:rsid w:val="00A0790E"/>
    <w:rsid w:val="00A07EC7"/>
    <w:rsid w:val="00A103FE"/>
    <w:rsid w:val="00A113B2"/>
    <w:rsid w:val="00A11DC4"/>
    <w:rsid w:val="00A1257D"/>
    <w:rsid w:val="00A126EE"/>
    <w:rsid w:val="00A1349E"/>
    <w:rsid w:val="00A14282"/>
    <w:rsid w:val="00A14731"/>
    <w:rsid w:val="00A14962"/>
    <w:rsid w:val="00A1503A"/>
    <w:rsid w:val="00A1528E"/>
    <w:rsid w:val="00A15533"/>
    <w:rsid w:val="00A15E53"/>
    <w:rsid w:val="00A16B0E"/>
    <w:rsid w:val="00A16BAC"/>
    <w:rsid w:val="00A16F1C"/>
    <w:rsid w:val="00A17A6C"/>
    <w:rsid w:val="00A17CFB"/>
    <w:rsid w:val="00A2031E"/>
    <w:rsid w:val="00A207AA"/>
    <w:rsid w:val="00A20E84"/>
    <w:rsid w:val="00A2143F"/>
    <w:rsid w:val="00A21851"/>
    <w:rsid w:val="00A219F5"/>
    <w:rsid w:val="00A21B21"/>
    <w:rsid w:val="00A21FA8"/>
    <w:rsid w:val="00A236A4"/>
    <w:rsid w:val="00A23710"/>
    <w:rsid w:val="00A23FC0"/>
    <w:rsid w:val="00A2442A"/>
    <w:rsid w:val="00A24673"/>
    <w:rsid w:val="00A2479D"/>
    <w:rsid w:val="00A2541F"/>
    <w:rsid w:val="00A26A1B"/>
    <w:rsid w:val="00A26B5D"/>
    <w:rsid w:val="00A26CBA"/>
    <w:rsid w:val="00A26E09"/>
    <w:rsid w:val="00A2732F"/>
    <w:rsid w:val="00A27918"/>
    <w:rsid w:val="00A3027D"/>
    <w:rsid w:val="00A30710"/>
    <w:rsid w:val="00A310A9"/>
    <w:rsid w:val="00A31257"/>
    <w:rsid w:val="00A31408"/>
    <w:rsid w:val="00A33007"/>
    <w:rsid w:val="00A33A83"/>
    <w:rsid w:val="00A34098"/>
    <w:rsid w:val="00A34626"/>
    <w:rsid w:val="00A34FA0"/>
    <w:rsid w:val="00A36722"/>
    <w:rsid w:val="00A37AF3"/>
    <w:rsid w:val="00A402DB"/>
    <w:rsid w:val="00A404A2"/>
    <w:rsid w:val="00A40D82"/>
    <w:rsid w:val="00A41906"/>
    <w:rsid w:val="00A4340A"/>
    <w:rsid w:val="00A446BE"/>
    <w:rsid w:val="00A44CED"/>
    <w:rsid w:val="00A45015"/>
    <w:rsid w:val="00A46AAE"/>
    <w:rsid w:val="00A46F4B"/>
    <w:rsid w:val="00A470FC"/>
    <w:rsid w:val="00A472BF"/>
    <w:rsid w:val="00A47359"/>
    <w:rsid w:val="00A47CD4"/>
    <w:rsid w:val="00A50252"/>
    <w:rsid w:val="00A50A06"/>
    <w:rsid w:val="00A5131A"/>
    <w:rsid w:val="00A523C6"/>
    <w:rsid w:val="00A523EC"/>
    <w:rsid w:val="00A52B15"/>
    <w:rsid w:val="00A52CCB"/>
    <w:rsid w:val="00A5340B"/>
    <w:rsid w:val="00A5396E"/>
    <w:rsid w:val="00A53FDB"/>
    <w:rsid w:val="00A54183"/>
    <w:rsid w:val="00A544EB"/>
    <w:rsid w:val="00A545AD"/>
    <w:rsid w:val="00A546CF"/>
    <w:rsid w:val="00A547C7"/>
    <w:rsid w:val="00A54B86"/>
    <w:rsid w:val="00A553BA"/>
    <w:rsid w:val="00A55B67"/>
    <w:rsid w:val="00A55FD6"/>
    <w:rsid w:val="00A56407"/>
    <w:rsid w:val="00A56E8A"/>
    <w:rsid w:val="00A5780D"/>
    <w:rsid w:val="00A5797A"/>
    <w:rsid w:val="00A57DEE"/>
    <w:rsid w:val="00A6004D"/>
    <w:rsid w:val="00A60A24"/>
    <w:rsid w:val="00A62428"/>
    <w:rsid w:val="00A62917"/>
    <w:rsid w:val="00A62A3F"/>
    <w:rsid w:val="00A62CED"/>
    <w:rsid w:val="00A63848"/>
    <w:rsid w:val="00A63E3D"/>
    <w:rsid w:val="00A63F44"/>
    <w:rsid w:val="00A63F48"/>
    <w:rsid w:val="00A64050"/>
    <w:rsid w:val="00A64122"/>
    <w:rsid w:val="00A64BD6"/>
    <w:rsid w:val="00A6533A"/>
    <w:rsid w:val="00A663D1"/>
    <w:rsid w:val="00A67146"/>
    <w:rsid w:val="00A675AC"/>
    <w:rsid w:val="00A700A6"/>
    <w:rsid w:val="00A70894"/>
    <w:rsid w:val="00A70FE9"/>
    <w:rsid w:val="00A71D02"/>
    <w:rsid w:val="00A72574"/>
    <w:rsid w:val="00A72A05"/>
    <w:rsid w:val="00A72C8B"/>
    <w:rsid w:val="00A72CBA"/>
    <w:rsid w:val="00A72F13"/>
    <w:rsid w:val="00A73BA2"/>
    <w:rsid w:val="00A740C8"/>
    <w:rsid w:val="00A742E8"/>
    <w:rsid w:val="00A74A27"/>
    <w:rsid w:val="00A74DDE"/>
    <w:rsid w:val="00A74FBF"/>
    <w:rsid w:val="00A75039"/>
    <w:rsid w:val="00A754DE"/>
    <w:rsid w:val="00A75B8D"/>
    <w:rsid w:val="00A75C67"/>
    <w:rsid w:val="00A7621F"/>
    <w:rsid w:val="00A76E4A"/>
    <w:rsid w:val="00A77EA3"/>
    <w:rsid w:val="00A802B4"/>
    <w:rsid w:val="00A807DB"/>
    <w:rsid w:val="00A81695"/>
    <w:rsid w:val="00A817EB"/>
    <w:rsid w:val="00A81A95"/>
    <w:rsid w:val="00A82456"/>
    <w:rsid w:val="00A837E1"/>
    <w:rsid w:val="00A83825"/>
    <w:rsid w:val="00A83C9E"/>
    <w:rsid w:val="00A83F1C"/>
    <w:rsid w:val="00A843CC"/>
    <w:rsid w:val="00A844C3"/>
    <w:rsid w:val="00A84586"/>
    <w:rsid w:val="00A8462F"/>
    <w:rsid w:val="00A84AC2"/>
    <w:rsid w:val="00A8693E"/>
    <w:rsid w:val="00A86E24"/>
    <w:rsid w:val="00A86E3F"/>
    <w:rsid w:val="00A8740B"/>
    <w:rsid w:val="00A90B37"/>
    <w:rsid w:val="00A91F72"/>
    <w:rsid w:val="00A92F54"/>
    <w:rsid w:val="00A937C6"/>
    <w:rsid w:val="00A93B1A"/>
    <w:rsid w:val="00A93FC4"/>
    <w:rsid w:val="00A942E9"/>
    <w:rsid w:val="00A9500B"/>
    <w:rsid w:val="00A95199"/>
    <w:rsid w:val="00A9528D"/>
    <w:rsid w:val="00A96746"/>
    <w:rsid w:val="00A96755"/>
    <w:rsid w:val="00A968D9"/>
    <w:rsid w:val="00A96A83"/>
    <w:rsid w:val="00A96B45"/>
    <w:rsid w:val="00A96D5E"/>
    <w:rsid w:val="00A96FAD"/>
    <w:rsid w:val="00A97074"/>
    <w:rsid w:val="00A971EC"/>
    <w:rsid w:val="00A9766E"/>
    <w:rsid w:val="00AA068D"/>
    <w:rsid w:val="00AA0890"/>
    <w:rsid w:val="00AA1156"/>
    <w:rsid w:val="00AA19AC"/>
    <w:rsid w:val="00AA19CD"/>
    <w:rsid w:val="00AA2438"/>
    <w:rsid w:val="00AA2B3D"/>
    <w:rsid w:val="00AA2E96"/>
    <w:rsid w:val="00AA37DD"/>
    <w:rsid w:val="00AA38BC"/>
    <w:rsid w:val="00AA395B"/>
    <w:rsid w:val="00AA3AC5"/>
    <w:rsid w:val="00AA41CD"/>
    <w:rsid w:val="00AA43D3"/>
    <w:rsid w:val="00AA44DC"/>
    <w:rsid w:val="00AA4954"/>
    <w:rsid w:val="00AA5C0E"/>
    <w:rsid w:val="00AA5FB5"/>
    <w:rsid w:val="00AA6309"/>
    <w:rsid w:val="00AA64FA"/>
    <w:rsid w:val="00AA6A00"/>
    <w:rsid w:val="00AA72B6"/>
    <w:rsid w:val="00AA76FC"/>
    <w:rsid w:val="00AA7DE0"/>
    <w:rsid w:val="00AB0B7C"/>
    <w:rsid w:val="00AB0E03"/>
    <w:rsid w:val="00AB188A"/>
    <w:rsid w:val="00AB18EF"/>
    <w:rsid w:val="00AB1B46"/>
    <w:rsid w:val="00AB34EE"/>
    <w:rsid w:val="00AB3561"/>
    <w:rsid w:val="00AB4AAB"/>
    <w:rsid w:val="00AB50FA"/>
    <w:rsid w:val="00AB523E"/>
    <w:rsid w:val="00AB6116"/>
    <w:rsid w:val="00AB6391"/>
    <w:rsid w:val="00AB6A1D"/>
    <w:rsid w:val="00AB74C2"/>
    <w:rsid w:val="00AB7958"/>
    <w:rsid w:val="00AC0127"/>
    <w:rsid w:val="00AC0B7D"/>
    <w:rsid w:val="00AC13A3"/>
    <w:rsid w:val="00AC1921"/>
    <w:rsid w:val="00AC1A78"/>
    <w:rsid w:val="00AC1A94"/>
    <w:rsid w:val="00AC1CC5"/>
    <w:rsid w:val="00AC1CD2"/>
    <w:rsid w:val="00AC291C"/>
    <w:rsid w:val="00AC2D7D"/>
    <w:rsid w:val="00AC30AD"/>
    <w:rsid w:val="00AC33C7"/>
    <w:rsid w:val="00AC386C"/>
    <w:rsid w:val="00AC3DFB"/>
    <w:rsid w:val="00AC4165"/>
    <w:rsid w:val="00AC52C9"/>
    <w:rsid w:val="00AC5485"/>
    <w:rsid w:val="00AC5751"/>
    <w:rsid w:val="00AC6037"/>
    <w:rsid w:val="00AC6634"/>
    <w:rsid w:val="00AC7143"/>
    <w:rsid w:val="00AC754D"/>
    <w:rsid w:val="00AC7C70"/>
    <w:rsid w:val="00AC7EFD"/>
    <w:rsid w:val="00AD072B"/>
    <w:rsid w:val="00AD0990"/>
    <w:rsid w:val="00AD0F6E"/>
    <w:rsid w:val="00AD1E61"/>
    <w:rsid w:val="00AD1F42"/>
    <w:rsid w:val="00AD23AF"/>
    <w:rsid w:val="00AD367A"/>
    <w:rsid w:val="00AD3744"/>
    <w:rsid w:val="00AD4F5D"/>
    <w:rsid w:val="00AD4F72"/>
    <w:rsid w:val="00AD559A"/>
    <w:rsid w:val="00AD5D12"/>
    <w:rsid w:val="00AD5DC5"/>
    <w:rsid w:val="00AD5E8F"/>
    <w:rsid w:val="00AD65E3"/>
    <w:rsid w:val="00AD6C85"/>
    <w:rsid w:val="00AD6EA1"/>
    <w:rsid w:val="00AD6FA9"/>
    <w:rsid w:val="00AD782D"/>
    <w:rsid w:val="00AE0C90"/>
    <w:rsid w:val="00AE2FF4"/>
    <w:rsid w:val="00AE3510"/>
    <w:rsid w:val="00AE3765"/>
    <w:rsid w:val="00AE3988"/>
    <w:rsid w:val="00AE3EDD"/>
    <w:rsid w:val="00AE461A"/>
    <w:rsid w:val="00AE5119"/>
    <w:rsid w:val="00AE52C5"/>
    <w:rsid w:val="00AE5549"/>
    <w:rsid w:val="00AE583C"/>
    <w:rsid w:val="00AE62BD"/>
    <w:rsid w:val="00AE65EA"/>
    <w:rsid w:val="00AE67A9"/>
    <w:rsid w:val="00AF024D"/>
    <w:rsid w:val="00AF02DE"/>
    <w:rsid w:val="00AF0A3E"/>
    <w:rsid w:val="00AF0F08"/>
    <w:rsid w:val="00AF1854"/>
    <w:rsid w:val="00AF1D2B"/>
    <w:rsid w:val="00AF21DD"/>
    <w:rsid w:val="00AF2329"/>
    <w:rsid w:val="00AF2518"/>
    <w:rsid w:val="00AF29CC"/>
    <w:rsid w:val="00AF2A45"/>
    <w:rsid w:val="00AF3474"/>
    <w:rsid w:val="00AF36C1"/>
    <w:rsid w:val="00AF3E85"/>
    <w:rsid w:val="00AF437C"/>
    <w:rsid w:val="00AF45AE"/>
    <w:rsid w:val="00AF4BCD"/>
    <w:rsid w:val="00AF57CF"/>
    <w:rsid w:val="00AF57F3"/>
    <w:rsid w:val="00AF6A3F"/>
    <w:rsid w:val="00AF6BDE"/>
    <w:rsid w:val="00AF6C2E"/>
    <w:rsid w:val="00AF76E5"/>
    <w:rsid w:val="00AF79A1"/>
    <w:rsid w:val="00AF79BB"/>
    <w:rsid w:val="00AF7BD3"/>
    <w:rsid w:val="00B006C9"/>
    <w:rsid w:val="00B00A33"/>
    <w:rsid w:val="00B00CF2"/>
    <w:rsid w:val="00B01090"/>
    <w:rsid w:val="00B01B4A"/>
    <w:rsid w:val="00B01C08"/>
    <w:rsid w:val="00B01C39"/>
    <w:rsid w:val="00B01CF4"/>
    <w:rsid w:val="00B0257E"/>
    <w:rsid w:val="00B028B1"/>
    <w:rsid w:val="00B03098"/>
    <w:rsid w:val="00B0360D"/>
    <w:rsid w:val="00B03DFE"/>
    <w:rsid w:val="00B04584"/>
    <w:rsid w:val="00B0462A"/>
    <w:rsid w:val="00B04661"/>
    <w:rsid w:val="00B046BF"/>
    <w:rsid w:val="00B047EB"/>
    <w:rsid w:val="00B04944"/>
    <w:rsid w:val="00B04AA5"/>
    <w:rsid w:val="00B04CA4"/>
    <w:rsid w:val="00B04DA3"/>
    <w:rsid w:val="00B05019"/>
    <w:rsid w:val="00B0548E"/>
    <w:rsid w:val="00B055A5"/>
    <w:rsid w:val="00B058A1"/>
    <w:rsid w:val="00B05EF9"/>
    <w:rsid w:val="00B05F30"/>
    <w:rsid w:val="00B0603E"/>
    <w:rsid w:val="00B06088"/>
    <w:rsid w:val="00B062DD"/>
    <w:rsid w:val="00B06698"/>
    <w:rsid w:val="00B06729"/>
    <w:rsid w:val="00B06787"/>
    <w:rsid w:val="00B07819"/>
    <w:rsid w:val="00B07E80"/>
    <w:rsid w:val="00B07FED"/>
    <w:rsid w:val="00B11169"/>
    <w:rsid w:val="00B11251"/>
    <w:rsid w:val="00B11BB1"/>
    <w:rsid w:val="00B12114"/>
    <w:rsid w:val="00B12827"/>
    <w:rsid w:val="00B12903"/>
    <w:rsid w:val="00B12B61"/>
    <w:rsid w:val="00B1303D"/>
    <w:rsid w:val="00B15065"/>
    <w:rsid w:val="00B15384"/>
    <w:rsid w:val="00B15404"/>
    <w:rsid w:val="00B156AE"/>
    <w:rsid w:val="00B157B6"/>
    <w:rsid w:val="00B164F0"/>
    <w:rsid w:val="00B167D4"/>
    <w:rsid w:val="00B16E5B"/>
    <w:rsid w:val="00B1701F"/>
    <w:rsid w:val="00B17085"/>
    <w:rsid w:val="00B172D4"/>
    <w:rsid w:val="00B17BE4"/>
    <w:rsid w:val="00B17FF6"/>
    <w:rsid w:val="00B201B8"/>
    <w:rsid w:val="00B20D4C"/>
    <w:rsid w:val="00B20E11"/>
    <w:rsid w:val="00B21460"/>
    <w:rsid w:val="00B219C2"/>
    <w:rsid w:val="00B21C0A"/>
    <w:rsid w:val="00B21CE6"/>
    <w:rsid w:val="00B2252B"/>
    <w:rsid w:val="00B22F5A"/>
    <w:rsid w:val="00B2344E"/>
    <w:rsid w:val="00B2419C"/>
    <w:rsid w:val="00B24C5F"/>
    <w:rsid w:val="00B25665"/>
    <w:rsid w:val="00B2632C"/>
    <w:rsid w:val="00B26714"/>
    <w:rsid w:val="00B26DAE"/>
    <w:rsid w:val="00B278D8"/>
    <w:rsid w:val="00B27FE7"/>
    <w:rsid w:val="00B301D5"/>
    <w:rsid w:val="00B309A6"/>
    <w:rsid w:val="00B31BDF"/>
    <w:rsid w:val="00B3276B"/>
    <w:rsid w:val="00B32C27"/>
    <w:rsid w:val="00B33152"/>
    <w:rsid w:val="00B333E3"/>
    <w:rsid w:val="00B33692"/>
    <w:rsid w:val="00B33C1F"/>
    <w:rsid w:val="00B340A5"/>
    <w:rsid w:val="00B34C15"/>
    <w:rsid w:val="00B364D0"/>
    <w:rsid w:val="00B370FB"/>
    <w:rsid w:val="00B37170"/>
    <w:rsid w:val="00B376E2"/>
    <w:rsid w:val="00B37CEF"/>
    <w:rsid w:val="00B4042E"/>
    <w:rsid w:val="00B40E50"/>
    <w:rsid w:val="00B414CD"/>
    <w:rsid w:val="00B4160F"/>
    <w:rsid w:val="00B41A94"/>
    <w:rsid w:val="00B424DC"/>
    <w:rsid w:val="00B42C9E"/>
    <w:rsid w:val="00B433ED"/>
    <w:rsid w:val="00B43AE8"/>
    <w:rsid w:val="00B43E3B"/>
    <w:rsid w:val="00B44365"/>
    <w:rsid w:val="00B44969"/>
    <w:rsid w:val="00B44D2E"/>
    <w:rsid w:val="00B46231"/>
    <w:rsid w:val="00B46E3A"/>
    <w:rsid w:val="00B47B41"/>
    <w:rsid w:val="00B505AC"/>
    <w:rsid w:val="00B50ADA"/>
    <w:rsid w:val="00B51046"/>
    <w:rsid w:val="00B52311"/>
    <w:rsid w:val="00B5261F"/>
    <w:rsid w:val="00B52FF3"/>
    <w:rsid w:val="00B5300C"/>
    <w:rsid w:val="00B53293"/>
    <w:rsid w:val="00B53B4B"/>
    <w:rsid w:val="00B5415C"/>
    <w:rsid w:val="00B544D2"/>
    <w:rsid w:val="00B54AE0"/>
    <w:rsid w:val="00B54BB6"/>
    <w:rsid w:val="00B54EAA"/>
    <w:rsid w:val="00B55035"/>
    <w:rsid w:val="00B5591B"/>
    <w:rsid w:val="00B5599E"/>
    <w:rsid w:val="00B55B32"/>
    <w:rsid w:val="00B55FCB"/>
    <w:rsid w:val="00B56E9D"/>
    <w:rsid w:val="00B5713D"/>
    <w:rsid w:val="00B572A8"/>
    <w:rsid w:val="00B574C0"/>
    <w:rsid w:val="00B5788F"/>
    <w:rsid w:val="00B60493"/>
    <w:rsid w:val="00B605EA"/>
    <w:rsid w:val="00B609D0"/>
    <w:rsid w:val="00B60C02"/>
    <w:rsid w:val="00B61497"/>
    <w:rsid w:val="00B615CE"/>
    <w:rsid w:val="00B61C1B"/>
    <w:rsid w:val="00B61E29"/>
    <w:rsid w:val="00B61ED0"/>
    <w:rsid w:val="00B62150"/>
    <w:rsid w:val="00B621C2"/>
    <w:rsid w:val="00B62485"/>
    <w:rsid w:val="00B62C47"/>
    <w:rsid w:val="00B63EBB"/>
    <w:rsid w:val="00B63F86"/>
    <w:rsid w:val="00B643EF"/>
    <w:rsid w:val="00B65236"/>
    <w:rsid w:val="00B65A98"/>
    <w:rsid w:val="00B65ADD"/>
    <w:rsid w:val="00B66227"/>
    <w:rsid w:val="00B666E2"/>
    <w:rsid w:val="00B669A9"/>
    <w:rsid w:val="00B66B3E"/>
    <w:rsid w:val="00B66B7B"/>
    <w:rsid w:val="00B6715A"/>
    <w:rsid w:val="00B67899"/>
    <w:rsid w:val="00B7072A"/>
    <w:rsid w:val="00B71DDC"/>
    <w:rsid w:val="00B71F61"/>
    <w:rsid w:val="00B72212"/>
    <w:rsid w:val="00B72969"/>
    <w:rsid w:val="00B72E17"/>
    <w:rsid w:val="00B72FB0"/>
    <w:rsid w:val="00B73FE9"/>
    <w:rsid w:val="00B743B8"/>
    <w:rsid w:val="00B74434"/>
    <w:rsid w:val="00B753E9"/>
    <w:rsid w:val="00B75E1F"/>
    <w:rsid w:val="00B75F07"/>
    <w:rsid w:val="00B76385"/>
    <w:rsid w:val="00B76DC1"/>
    <w:rsid w:val="00B778C4"/>
    <w:rsid w:val="00B77A72"/>
    <w:rsid w:val="00B77B4E"/>
    <w:rsid w:val="00B803C9"/>
    <w:rsid w:val="00B80AAD"/>
    <w:rsid w:val="00B81509"/>
    <w:rsid w:val="00B825DC"/>
    <w:rsid w:val="00B82AB9"/>
    <w:rsid w:val="00B82BB8"/>
    <w:rsid w:val="00B82E18"/>
    <w:rsid w:val="00B82E32"/>
    <w:rsid w:val="00B83531"/>
    <w:rsid w:val="00B83AF3"/>
    <w:rsid w:val="00B83DFF"/>
    <w:rsid w:val="00B84CA4"/>
    <w:rsid w:val="00B84DE6"/>
    <w:rsid w:val="00B850AE"/>
    <w:rsid w:val="00B852D5"/>
    <w:rsid w:val="00B85A8B"/>
    <w:rsid w:val="00B85DB9"/>
    <w:rsid w:val="00B85ED8"/>
    <w:rsid w:val="00B86146"/>
    <w:rsid w:val="00B86CA7"/>
    <w:rsid w:val="00B87563"/>
    <w:rsid w:val="00B87ACA"/>
    <w:rsid w:val="00B87B7E"/>
    <w:rsid w:val="00B87E81"/>
    <w:rsid w:val="00B90013"/>
    <w:rsid w:val="00B9001B"/>
    <w:rsid w:val="00B91885"/>
    <w:rsid w:val="00B92466"/>
    <w:rsid w:val="00B925C5"/>
    <w:rsid w:val="00B926CA"/>
    <w:rsid w:val="00B92F4C"/>
    <w:rsid w:val="00B93EB3"/>
    <w:rsid w:val="00B94820"/>
    <w:rsid w:val="00B94DE0"/>
    <w:rsid w:val="00B95104"/>
    <w:rsid w:val="00B95CDA"/>
    <w:rsid w:val="00B9779A"/>
    <w:rsid w:val="00B97B38"/>
    <w:rsid w:val="00BA0417"/>
    <w:rsid w:val="00BA0B9A"/>
    <w:rsid w:val="00BA0FC5"/>
    <w:rsid w:val="00BA13BC"/>
    <w:rsid w:val="00BA14DA"/>
    <w:rsid w:val="00BA1903"/>
    <w:rsid w:val="00BA1913"/>
    <w:rsid w:val="00BA2624"/>
    <w:rsid w:val="00BA29F9"/>
    <w:rsid w:val="00BA2DB9"/>
    <w:rsid w:val="00BA3260"/>
    <w:rsid w:val="00BA331C"/>
    <w:rsid w:val="00BA4258"/>
    <w:rsid w:val="00BA4262"/>
    <w:rsid w:val="00BA4D9B"/>
    <w:rsid w:val="00BA507B"/>
    <w:rsid w:val="00BA538E"/>
    <w:rsid w:val="00BA624C"/>
    <w:rsid w:val="00BA6914"/>
    <w:rsid w:val="00BA6AD9"/>
    <w:rsid w:val="00BA6B65"/>
    <w:rsid w:val="00BA6FD8"/>
    <w:rsid w:val="00BA79D7"/>
    <w:rsid w:val="00BA7E15"/>
    <w:rsid w:val="00BB0BC5"/>
    <w:rsid w:val="00BB0BC7"/>
    <w:rsid w:val="00BB247A"/>
    <w:rsid w:val="00BB2689"/>
    <w:rsid w:val="00BB273A"/>
    <w:rsid w:val="00BB2CA6"/>
    <w:rsid w:val="00BB2F79"/>
    <w:rsid w:val="00BB3A51"/>
    <w:rsid w:val="00BB3E78"/>
    <w:rsid w:val="00BB4052"/>
    <w:rsid w:val="00BB4093"/>
    <w:rsid w:val="00BB4F6E"/>
    <w:rsid w:val="00BB5B68"/>
    <w:rsid w:val="00BB5DF8"/>
    <w:rsid w:val="00BB652E"/>
    <w:rsid w:val="00BB6561"/>
    <w:rsid w:val="00BB65E4"/>
    <w:rsid w:val="00BB7A4D"/>
    <w:rsid w:val="00BB7E09"/>
    <w:rsid w:val="00BC021B"/>
    <w:rsid w:val="00BC02EF"/>
    <w:rsid w:val="00BC0609"/>
    <w:rsid w:val="00BC08FC"/>
    <w:rsid w:val="00BC0A2C"/>
    <w:rsid w:val="00BC2F55"/>
    <w:rsid w:val="00BC4426"/>
    <w:rsid w:val="00BC4901"/>
    <w:rsid w:val="00BC4BC0"/>
    <w:rsid w:val="00BC58F6"/>
    <w:rsid w:val="00BC5B9C"/>
    <w:rsid w:val="00BC5BB4"/>
    <w:rsid w:val="00BC5DB2"/>
    <w:rsid w:val="00BC5DB4"/>
    <w:rsid w:val="00BC5E29"/>
    <w:rsid w:val="00BC6E65"/>
    <w:rsid w:val="00BC7A05"/>
    <w:rsid w:val="00BC7BD7"/>
    <w:rsid w:val="00BC7CAC"/>
    <w:rsid w:val="00BC7D99"/>
    <w:rsid w:val="00BD134F"/>
    <w:rsid w:val="00BD19CD"/>
    <w:rsid w:val="00BD2BEF"/>
    <w:rsid w:val="00BD30C0"/>
    <w:rsid w:val="00BD3169"/>
    <w:rsid w:val="00BD4B19"/>
    <w:rsid w:val="00BD5357"/>
    <w:rsid w:val="00BD6B9E"/>
    <w:rsid w:val="00BD6C6B"/>
    <w:rsid w:val="00BD6D0C"/>
    <w:rsid w:val="00BD6FD4"/>
    <w:rsid w:val="00BD7058"/>
    <w:rsid w:val="00BD733C"/>
    <w:rsid w:val="00BD74CB"/>
    <w:rsid w:val="00BD7959"/>
    <w:rsid w:val="00BD7BA9"/>
    <w:rsid w:val="00BD7F45"/>
    <w:rsid w:val="00BE0712"/>
    <w:rsid w:val="00BE0714"/>
    <w:rsid w:val="00BE094E"/>
    <w:rsid w:val="00BE12F8"/>
    <w:rsid w:val="00BE1507"/>
    <w:rsid w:val="00BE1822"/>
    <w:rsid w:val="00BE193B"/>
    <w:rsid w:val="00BE2962"/>
    <w:rsid w:val="00BE30A3"/>
    <w:rsid w:val="00BE33A9"/>
    <w:rsid w:val="00BE3548"/>
    <w:rsid w:val="00BE365C"/>
    <w:rsid w:val="00BE3757"/>
    <w:rsid w:val="00BE3DAE"/>
    <w:rsid w:val="00BE3EFE"/>
    <w:rsid w:val="00BE424C"/>
    <w:rsid w:val="00BE4780"/>
    <w:rsid w:val="00BE5726"/>
    <w:rsid w:val="00BE6022"/>
    <w:rsid w:val="00BE68AF"/>
    <w:rsid w:val="00BE6BB4"/>
    <w:rsid w:val="00BE6BB8"/>
    <w:rsid w:val="00BE6CA3"/>
    <w:rsid w:val="00BE7017"/>
    <w:rsid w:val="00BE78BE"/>
    <w:rsid w:val="00BF0179"/>
    <w:rsid w:val="00BF01ED"/>
    <w:rsid w:val="00BF03AC"/>
    <w:rsid w:val="00BF069A"/>
    <w:rsid w:val="00BF0C1A"/>
    <w:rsid w:val="00BF0FC7"/>
    <w:rsid w:val="00BF1CA6"/>
    <w:rsid w:val="00BF2216"/>
    <w:rsid w:val="00BF2453"/>
    <w:rsid w:val="00BF3D31"/>
    <w:rsid w:val="00BF4391"/>
    <w:rsid w:val="00BF43EB"/>
    <w:rsid w:val="00BF461A"/>
    <w:rsid w:val="00BF4700"/>
    <w:rsid w:val="00BF48CD"/>
    <w:rsid w:val="00BF4FCF"/>
    <w:rsid w:val="00BF5065"/>
    <w:rsid w:val="00BF69A6"/>
    <w:rsid w:val="00BF6C78"/>
    <w:rsid w:val="00BF74B9"/>
    <w:rsid w:val="00BF7D98"/>
    <w:rsid w:val="00C004C9"/>
    <w:rsid w:val="00C00C28"/>
    <w:rsid w:val="00C01627"/>
    <w:rsid w:val="00C01B24"/>
    <w:rsid w:val="00C02424"/>
    <w:rsid w:val="00C02B70"/>
    <w:rsid w:val="00C02DCF"/>
    <w:rsid w:val="00C03698"/>
    <w:rsid w:val="00C038B1"/>
    <w:rsid w:val="00C03DEC"/>
    <w:rsid w:val="00C03FFE"/>
    <w:rsid w:val="00C0401C"/>
    <w:rsid w:val="00C04409"/>
    <w:rsid w:val="00C04C34"/>
    <w:rsid w:val="00C04DAC"/>
    <w:rsid w:val="00C05116"/>
    <w:rsid w:val="00C051FE"/>
    <w:rsid w:val="00C0524B"/>
    <w:rsid w:val="00C060E5"/>
    <w:rsid w:val="00C0658A"/>
    <w:rsid w:val="00C066C4"/>
    <w:rsid w:val="00C06987"/>
    <w:rsid w:val="00C06B5E"/>
    <w:rsid w:val="00C06E06"/>
    <w:rsid w:val="00C06E2F"/>
    <w:rsid w:val="00C0718C"/>
    <w:rsid w:val="00C0731B"/>
    <w:rsid w:val="00C07B4A"/>
    <w:rsid w:val="00C07D88"/>
    <w:rsid w:val="00C07E28"/>
    <w:rsid w:val="00C07FD4"/>
    <w:rsid w:val="00C10405"/>
    <w:rsid w:val="00C10507"/>
    <w:rsid w:val="00C105D0"/>
    <w:rsid w:val="00C1094C"/>
    <w:rsid w:val="00C10A33"/>
    <w:rsid w:val="00C10AA5"/>
    <w:rsid w:val="00C10FD7"/>
    <w:rsid w:val="00C11717"/>
    <w:rsid w:val="00C11BDC"/>
    <w:rsid w:val="00C11BF8"/>
    <w:rsid w:val="00C1214B"/>
    <w:rsid w:val="00C12201"/>
    <w:rsid w:val="00C122EB"/>
    <w:rsid w:val="00C12F67"/>
    <w:rsid w:val="00C14115"/>
    <w:rsid w:val="00C14524"/>
    <w:rsid w:val="00C14803"/>
    <w:rsid w:val="00C14BE5"/>
    <w:rsid w:val="00C14DC3"/>
    <w:rsid w:val="00C15942"/>
    <w:rsid w:val="00C15B98"/>
    <w:rsid w:val="00C1741D"/>
    <w:rsid w:val="00C17F99"/>
    <w:rsid w:val="00C2038C"/>
    <w:rsid w:val="00C21AEE"/>
    <w:rsid w:val="00C21DF7"/>
    <w:rsid w:val="00C226DA"/>
    <w:rsid w:val="00C227D1"/>
    <w:rsid w:val="00C22C17"/>
    <w:rsid w:val="00C23787"/>
    <w:rsid w:val="00C2433D"/>
    <w:rsid w:val="00C24528"/>
    <w:rsid w:val="00C2482A"/>
    <w:rsid w:val="00C2482E"/>
    <w:rsid w:val="00C2525E"/>
    <w:rsid w:val="00C25726"/>
    <w:rsid w:val="00C26848"/>
    <w:rsid w:val="00C26C54"/>
    <w:rsid w:val="00C270B3"/>
    <w:rsid w:val="00C272B0"/>
    <w:rsid w:val="00C27523"/>
    <w:rsid w:val="00C27A9D"/>
    <w:rsid w:val="00C27B27"/>
    <w:rsid w:val="00C27ECF"/>
    <w:rsid w:val="00C27FF7"/>
    <w:rsid w:val="00C30689"/>
    <w:rsid w:val="00C30744"/>
    <w:rsid w:val="00C31D8D"/>
    <w:rsid w:val="00C32E67"/>
    <w:rsid w:val="00C34251"/>
    <w:rsid w:val="00C34D11"/>
    <w:rsid w:val="00C3531A"/>
    <w:rsid w:val="00C35BF3"/>
    <w:rsid w:val="00C3603F"/>
    <w:rsid w:val="00C360C0"/>
    <w:rsid w:val="00C36876"/>
    <w:rsid w:val="00C369BE"/>
    <w:rsid w:val="00C36B48"/>
    <w:rsid w:val="00C3701E"/>
    <w:rsid w:val="00C3721A"/>
    <w:rsid w:val="00C378DB"/>
    <w:rsid w:val="00C379BF"/>
    <w:rsid w:val="00C37A19"/>
    <w:rsid w:val="00C40444"/>
    <w:rsid w:val="00C41263"/>
    <w:rsid w:val="00C41685"/>
    <w:rsid w:val="00C418ED"/>
    <w:rsid w:val="00C41E85"/>
    <w:rsid w:val="00C42650"/>
    <w:rsid w:val="00C43AF6"/>
    <w:rsid w:val="00C443C7"/>
    <w:rsid w:val="00C443DD"/>
    <w:rsid w:val="00C44477"/>
    <w:rsid w:val="00C44980"/>
    <w:rsid w:val="00C45269"/>
    <w:rsid w:val="00C4545A"/>
    <w:rsid w:val="00C4597A"/>
    <w:rsid w:val="00C45F09"/>
    <w:rsid w:val="00C4629F"/>
    <w:rsid w:val="00C46456"/>
    <w:rsid w:val="00C469B2"/>
    <w:rsid w:val="00C46A83"/>
    <w:rsid w:val="00C46F9A"/>
    <w:rsid w:val="00C473C3"/>
    <w:rsid w:val="00C47400"/>
    <w:rsid w:val="00C47D59"/>
    <w:rsid w:val="00C50816"/>
    <w:rsid w:val="00C508E0"/>
    <w:rsid w:val="00C50D7F"/>
    <w:rsid w:val="00C5149E"/>
    <w:rsid w:val="00C514F4"/>
    <w:rsid w:val="00C5191C"/>
    <w:rsid w:val="00C52910"/>
    <w:rsid w:val="00C52EEA"/>
    <w:rsid w:val="00C52F86"/>
    <w:rsid w:val="00C53384"/>
    <w:rsid w:val="00C53776"/>
    <w:rsid w:val="00C53894"/>
    <w:rsid w:val="00C53B1C"/>
    <w:rsid w:val="00C53B89"/>
    <w:rsid w:val="00C545C9"/>
    <w:rsid w:val="00C545E2"/>
    <w:rsid w:val="00C546B6"/>
    <w:rsid w:val="00C549BD"/>
    <w:rsid w:val="00C550D3"/>
    <w:rsid w:val="00C557EB"/>
    <w:rsid w:val="00C55CFB"/>
    <w:rsid w:val="00C5654B"/>
    <w:rsid w:val="00C569C4"/>
    <w:rsid w:val="00C571EC"/>
    <w:rsid w:val="00C574AC"/>
    <w:rsid w:val="00C57534"/>
    <w:rsid w:val="00C57A5B"/>
    <w:rsid w:val="00C6013B"/>
    <w:rsid w:val="00C608C7"/>
    <w:rsid w:val="00C60D3E"/>
    <w:rsid w:val="00C61A4A"/>
    <w:rsid w:val="00C61BB7"/>
    <w:rsid w:val="00C61BD2"/>
    <w:rsid w:val="00C621AD"/>
    <w:rsid w:val="00C63E17"/>
    <w:rsid w:val="00C63FCA"/>
    <w:rsid w:val="00C64C42"/>
    <w:rsid w:val="00C65596"/>
    <w:rsid w:val="00C6570C"/>
    <w:rsid w:val="00C65D3A"/>
    <w:rsid w:val="00C660B8"/>
    <w:rsid w:val="00C662FA"/>
    <w:rsid w:val="00C66826"/>
    <w:rsid w:val="00C66F5F"/>
    <w:rsid w:val="00C6742B"/>
    <w:rsid w:val="00C674A4"/>
    <w:rsid w:val="00C70015"/>
    <w:rsid w:val="00C7031B"/>
    <w:rsid w:val="00C709E8"/>
    <w:rsid w:val="00C71560"/>
    <w:rsid w:val="00C71A7B"/>
    <w:rsid w:val="00C7212D"/>
    <w:rsid w:val="00C72174"/>
    <w:rsid w:val="00C72712"/>
    <w:rsid w:val="00C72A38"/>
    <w:rsid w:val="00C72A8F"/>
    <w:rsid w:val="00C72B3E"/>
    <w:rsid w:val="00C73C4F"/>
    <w:rsid w:val="00C74291"/>
    <w:rsid w:val="00C745C4"/>
    <w:rsid w:val="00C7569E"/>
    <w:rsid w:val="00C756CA"/>
    <w:rsid w:val="00C75748"/>
    <w:rsid w:val="00C759D9"/>
    <w:rsid w:val="00C7643F"/>
    <w:rsid w:val="00C7646C"/>
    <w:rsid w:val="00C77151"/>
    <w:rsid w:val="00C77A45"/>
    <w:rsid w:val="00C80AD9"/>
    <w:rsid w:val="00C813AE"/>
    <w:rsid w:val="00C81A2A"/>
    <w:rsid w:val="00C81AD5"/>
    <w:rsid w:val="00C81FCC"/>
    <w:rsid w:val="00C82945"/>
    <w:rsid w:val="00C82F96"/>
    <w:rsid w:val="00C833A9"/>
    <w:rsid w:val="00C8358F"/>
    <w:rsid w:val="00C848BE"/>
    <w:rsid w:val="00C849D0"/>
    <w:rsid w:val="00C84CE9"/>
    <w:rsid w:val="00C84E46"/>
    <w:rsid w:val="00C8585E"/>
    <w:rsid w:val="00C8621E"/>
    <w:rsid w:val="00C86843"/>
    <w:rsid w:val="00C86A9E"/>
    <w:rsid w:val="00C86C57"/>
    <w:rsid w:val="00C86D24"/>
    <w:rsid w:val="00C87A4E"/>
    <w:rsid w:val="00C87CFB"/>
    <w:rsid w:val="00C87E96"/>
    <w:rsid w:val="00C900D7"/>
    <w:rsid w:val="00C90CBE"/>
    <w:rsid w:val="00C9168E"/>
    <w:rsid w:val="00C91AA4"/>
    <w:rsid w:val="00C92017"/>
    <w:rsid w:val="00C9210F"/>
    <w:rsid w:val="00C923CD"/>
    <w:rsid w:val="00C927C3"/>
    <w:rsid w:val="00C9283F"/>
    <w:rsid w:val="00C92ADE"/>
    <w:rsid w:val="00C93150"/>
    <w:rsid w:val="00C93326"/>
    <w:rsid w:val="00C937AE"/>
    <w:rsid w:val="00C93C90"/>
    <w:rsid w:val="00C94D96"/>
    <w:rsid w:val="00C94EF5"/>
    <w:rsid w:val="00C950E9"/>
    <w:rsid w:val="00C9598A"/>
    <w:rsid w:val="00C960DE"/>
    <w:rsid w:val="00C96496"/>
    <w:rsid w:val="00C96615"/>
    <w:rsid w:val="00C96757"/>
    <w:rsid w:val="00C9725C"/>
    <w:rsid w:val="00C976D2"/>
    <w:rsid w:val="00C97E59"/>
    <w:rsid w:val="00CA10CD"/>
    <w:rsid w:val="00CA1204"/>
    <w:rsid w:val="00CA1C9F"/>
    <w:rsid w:val="00CA1CDB"/>
    <w:rsid w:val="00CA2743"/>
    <w:rsid w:val="00CA2B7E"/>
    <w:rsid w:val="00CA2E59"/>
    <w:rsid w:val="00CA2EE5"/>
    <w:rsid w:val="00CA4350"/>
    <w:rsid w:val="00CA43E6"/>
    <w:rsid w:val="00CA4FDC"/>
    <w:rsid w:val="00CA574F"/>
    <w:rsid w:val="00CA591E"/>
    <w:rsid w:val="00CA6CA2"/>
    <w:rsid w:val="00CA765A"/>
    <w:rsid w:val="00CA7693"/>
    <w:rsid w:val="00CA7BCA"/>
    <w:rsid w:val="00CA7D5B"/>
    <w:rsid w:val="00CB0392"/>
    <w:rsid w:val="00CB08E7"/>
    <w:rsid w:val="00CB18C0"/>
    <w:rsid w:val="00CB1D84"/>
    <w:rsid w:val="00CB1E2D"/>
    <w:rsid w:val="00CB2C58"/>
    <w:rsid w:val="00CB383B"/>
    <w:rsid w:val="00CB4091"/>
    <w:rsid w:val="00CB4DEF"/>
    <w:rsid w:val="00CB5687"/>
    <w:rsid w:val="00CB5846"/>
    <w:rsid w:val="00CB6F85"/>
    <w:rsid w:val="00CB74A0"/>
    <w:rsid w:val="00CB7857"/>
    <w:rsid w:val="00CB78A2"/>
    <w:rsid w:val="00CB78BA"/>
    <w:rsid w:val="00CC02C9"/>
    <w:rsid w:val="00CC0690"/>
    <w:rsid w:val="00CC09B7"/>
    <w:rsid w:val="00CC0FB9"/>
    <w:rsid w:val="00CC21BB"/>
    <w:rsid w:val="00CC23B9"/>
    <w:rsid w:val="00CC2C67"/>
    <w:rsid w:val="00CC32EA"/>
    <w:rsid w:val="00CC565B"/>
    <w:rsid w:val="00CC57D1"/>
    <w:rsid w:val="00CC5AAB"/>
    <w:rsid w:val="00CC5BB1"/>
    <w:rsid w:val="00CC5C64"/>
    <w:rsid w:val="00CC5D2A"/>
    <w:rsid w:val="00CC5D74"/>
    <w:rsid w:val="00CC5EE4"/>
    <w:rsid w:val="00CC5F3F"/>
    <w:rsid w:val="00CC61D7"/>
    <w:rsid w:val="00CC6CF5"/>
    <w:rsid w:val="00CC7514"/>
    <w:rsid w:val="00CC7CF4"/>
    <w:rsid w:val="00CC7D03"/>
    <w:rsid w:val="00CD0D88"/>
    <w:rsid w:val="00CD1E33"/>
    <w:rsid w:val="00CD2871"/>
    <w:rsid w:val="00CD2EAB"/>
    <w:rsid w:val="00CD301F"/>
    <w:rsid w:val="00CD3290"/>
    <w:rsid w:val="00CD4211"/>
    <w:rsid w:val="00CD4BAE"/>
    <w:rsid w:val="00CD4F4A"/>
    <w:rsid w:val="00CD4F68"/>
    <w:rsid w:val="00CD5782"/>
    <w:rsid w:val="00CD5B67"/>
    <w:rsid w:val="00CD6319"/>
    <w:rsid w:val="00CD673B"/>
    <w:rsid w:val="00CE025D"/>
    <w:rsid w:val="00CE0A06"/>
    <w:rsid w:val="00CE0D19"/>
    <w:rsid w:val="00CE1534"/>
    <w:rsid w:val="00CE17B7"/>
    <w:rsid w:val="00CE1B5F"/>
    <w:rsid w:val="00CE1BF7"/>
    <w:rsid w:val="00CE1C28"/>
    <w:rsid w:val="00CE1F0E"/>
    <w:rsid w:val="00CE1FA8"/>
    <w:rsid w:val="00CE2193"/>
    <w:rsid w:val="00CE3224"/>
    <w:rsid w:val="00CE3F29"/>
    <w:rsid w:val="00CE43FF"/>
    <w:rsid w:val="00CE5615"/>
    <w:rsid w:val="00CE5A8E"/>
    <w:rsid w:val="00CE7F5E"/>
    <w:rsid w:val="00CF0037"/>
    <w:rsid w:val="00CF0114"/>
    <w:rsid w:val="00CF05BB"/>
    <w:rsid w:val="00CF0D38"/>
    <w:rsid w:val="00CF28BF"/>
    <w:rsid w:val="00CF33B9"/>
    <w:rsid w:val="00CF4794"/>
    <w:rsid w:val="00CF4A25"/>
    <w:rsid w:val="00CF52BE"/>
    <w:rsid w:val="00CF6CFD"/>
    <w:rsid w:val="00CF7FB5"/>
    <w:rsid w:val="00D004C8"/>
    <w:rsid w:val="00D00AF2"/>
    <w:rsid w:val="00D00F15"/>
    <w:rsid w:val="00D0102F"/>
    <w:rsid w:val="00D0123F"/>
    <w:rsid w:val="00D01BDD"/>
    <w:rsid w:val="00D01D67"/>
    <w:rsid w:val="00D0255B"/>
    <w:rsid w:val="00D03460"/>
    <w:rsid w:val="00D03686"/>
    <w:rsid w:val="00D03BC8"/>
    <w:rsid w:val="00D043A1"/>
    <w:rsid w:val="00D048DD"/>
    <w:rsid w:val="00D059A8"/>
    <w:rsid w:val="00D0600C"/>
    <w:rsid w:val="00D0602B"/>
    <w:rsid w:val="00D06ADA"/>
    <w:rsid w:val="00D06C20"/>
    <w:rsid w:val="00D077A4"/>
    <w:rsid w:val="00D07B88"/>
    <w:rsid w:val="00D102B0"/>
    <w:rsid w:val="00D11177"/>
    <w:rsid w:val="00D114C2"/>
    <w:rsid w:val="00D129C3"/>
    <w:rsid w:val="00D129DC"/>
    <w:rsid w:val="00D12AD6"/>
    <w:rsid w:val="00D13986"/>
    <w:rsid w:val="00D13C06"/>
    <w:rsid w:val="00D13E2B"/>
    <w:rsid w:val="00D13FE4"/>
    <w:rsid w:val="00D15092"/>
    <w:rsid w:val="00D1514D"/>
    <w:rsid w:val="00D151A9"/>
    <w:rsid w:val="00D1565F"/>
    <w:rsid w:val="00D158B7"/>
    <w:rsid w:val="00D1614E"/>
    <w:rsid w:val="00D1661C"/>
    <w:rsid w:val="00D17F5C"/>
    <w:rsid w:val="00D2093F"/>
    <w:rsid w:val="00D20A50"/>
    <w:rsid w:val="00D20E9D"/>
    <w:rsid w:val="00D210E7"/>
    <w:rsid w:val="00D21B94"/>
    <w:rsid w:val="00D22A1B"/>
    <w:rsid w:val="00D234DA"/>
    <w:rsid w:val="00D237FA"/>
    <w:rsid w:val="00D25698"/>
    <w:rsid w:val="00D25FD8"/>
    <w:rsid w:val="00D261C4"/>
    <w:rsid w:val="00D26574"/>
    <w:rsid w:val="00D26847"/>
    <w:rsid w:val="00D26A7D"/>
    <w:rsid w:val="00D2735C"/>
    <w:rsid w:val="00D273A6"/>
    <w:rsid w:val="00D273EE"/>
    <w:rsid w:val="00D2772D"/>
    <w:rsid w:val="00D27A32"/>
    <w:rsid w:val="00D27BA4"/>
    <w:rsid w:val="00D27E92"/>
    <w:rsid w:val="00D307F5"/>
    <w:rsid w:val="00D30A61"/>
    <w:rsid w:val="00D3105A"/>
    <w:rsid w:val="00D316A3"/>
    <w:rsid w:val="00D31899"/>
    <w:rsid w:val="00D32497"/>
    <w:rsid w:val="00D324EF"/>
    <w:rsid w:val="00D33854"/>
    <w:rsid w:val="00D33878"/>
    <w:rsid w:val="00D3419E"/>
    <w:rsid w:val="00D34B96"/>
    <w:rsid w:val="00D3530C"/>
    <w:rsid w:val="00D3580C"/>
    <w:rsid w:val="00D35CBD"/>
    <w:rsid w:val="00D35F5D"/>
    <w:rsid w:val="00D35FCD"/>
    <w:rsid w:val="00D360BC"/>
    <w:rsid w:val="00D364FD"/>
    <w:rsid w:val="00D36DC9"/>
    <w:rsid w:val="00D37A81"/>
    <w:rsid w:val="00D40C15"/>
    <w:rsid w:val="00D42039"/>
    <w:rsid w:val="00D42A8B"/>
    <w:rsid w:val="00D42CB0"/>
    <w:rsid w:val="00D43081"/>
    <w:rsid w:val="00D43C9D"/>
    <w:rsid w:val="00D4493C"/>
    <w:rsid w:val="00D44D96"/>
    <w:rsid w:val="00D44F01"/>
    <w:rsid w:val="00D450B1"/>
    <w:rsid w:val="00D45D21"/>
    <w:rsid w:val="00D46045"/>
    <w:rsid w:val="00D4643B"/>
    <w:rsid w:val="00D46640"/>
    <w:rsid w:val="00D46B60"/>
    <w:rsid w:val="00D46FE3"/>
    <w:rsid w:val="00D4728A"/>
    <w:rsid w:val="00D4774B"/>
    <w:rsid w:val="00D479B8"/>
    <w:rsid w:val="00D47D66"/>
    <w:rsid w:val="00D5046B"/>
    <w:rsid w:val="00D507D3"/>
    <w:rsid w:val="00D50DF8"/>
    <w:rsid w:val="00D50FD0"/>
    <w:rsid w:val="00D510AB"/>
    <w:rsid w:val="00D51F70"/>
    <w:rsid w:val="00D52D6C"/>
    <w:rsid w:val="00D52F75"/>
    <w:rsid w:val="00D53434"/>
    <w:rsid w:val="00D539EC"/>
    <w:rsid w:val="00D54A0C"/>
    <w:rsid w:val="00D559E2"/>
    <w:rsid w:val="00D55AAD"/>
    <w:rsid w:val="00D5621C"/>
    <w:rsid w:val="00D5630D"/>
    <w:rsid w:val="00D56BEA"/>
    <w:rsid w:val="00D57612"/>
    <w:rsid w:val="00D576D7"/>
    <w:rsid w:val="00D57EE0"/>
    <w:rsid w:val="00D603F2"/>
    <w:rsid w:val="00D60DA9"/>
    <w:rsid w:val="00D60E50"/>
    <w:rsid w:val="00D60F3B"/>
    <w:rsid w:val="00D61319"/>
    <w:rsid w:val="00D61A59"/>
    <w:rsid w:val="00D62479"/>
    <w:rsid w:val="00D63580"/>
    <w:rsid w:val="00D639F1"/>
    <w:rsid w:val="00D63E29"/>
    <w:rsid w:val="00D6416E"/>
    <w:rsid w:val="00D641ED"/>
    <w:rsid w:val="00D642D2"/>
    <w:rsid w:val="00D6496D"/>
    <w:rsid w:val="00D650D9"/>
    <w:rsid w:val="00D65870"/>
    <w:rsid w:val="00D65A29"/>
    <w:rsid w:val="00D65CF3"/>
    <w:rsid w:val="00D6693B"/>
    <w:rsid w:val="00D702E9"/>
    <w:rsid w:val="00D7117C"/>
    <w:rsid w:val="00D714FE"/>
    <w:rsid w:val="00D7269D"/>
    <w:rsid w:val="00D727A1"/>
    <w:rsid w:val="00D72957"/>
    <w:rsid w:val="00D72C78"/>
    <w:rsid w:val="00D742D8"/>
    <w:rsid w:val="00D7452A"/>
    <w:rsid w:val="00D74C79"/>
    <w:rsid w:val="00D7521A"/>
    <w:rsid w:val="00D75C49"/>
    <w:rsid w:val="00D76100"/>
    <w:rsid w:val="00D763D8"/>
    <w:rsid w:val="00D764AC"/>
    <w:rsid w:val="00D76772"/>
    <w:rsid w:val="00D769B8"/>
    <w:rsid w:val="00D77334"/>
    <w:rsid w:val="00D77473"/>
    <w:rsid w:val="00D8049A"/>
    <w:rsid w:val="00D810EE"/>
    <w:rsid w:val="00D81140"/>
    <w:rsid w:val="00D81223"/>
    <w:rsid w:val="00D821EF"/>
    <w:rsid w:val="00D826E7"/>
    <w:rsid w:val="00D82C7A"/>
    <w:rsid w:val="00D82DB6"/>
    <w:rsid w:val="00D8332B"/>
    <w:rsid w:val="00D83340"/>
    <w:rsid w:val="00D833D9"/>
    <w:rsid w:val="00D838A8"/>
    <w:rsid w:val="00D839C8"/>
    <w:rsid w:val="00D84793"/>
    <w:rsid w:val="00D84BAF"/>
    <w:rsid w:val="00D84FB3"/>
    <w:rsid w:val="00D85B41"/>
    <w:rsid w:val="00D863A1"/>
    <w:rsid w:val="00D867F8"/>
    <w:rsid w:val="00D86B4C"/>
    <w:rsid w:val="00D870E3"/>
    <w:rsid w:val="00D8752A"/>
    <w:rsid w:val="00D87641"/>
    <w:rsid w:val="00D87D43"/>
    <w:rsid w:val="00D87E5F"/>
    <w:rsid w:val="00D9040B"/>
    <w:rsid w:val="00D904C6"/>
    <w:rsid w:val="00D90BAA"/>
    <w:rsid w:val="00D90BE5"/>
    <w:rsid w:val="00D90BEF"/>
    <w:rsid w:val="00D90D4B"/>
    <w:rsid w:val="00D9100D"/>
    <w:rsid w:val="00D9122E"/>
    <w:rsid w:val="00D91B0C"/>
    <w:rsid w:val="00D92566"/>
    <w:rsid w:val="00D92D9F"/>
    <w:rsid w:val="00D934A2"/>
    <w:rsid w:val="00D93A98"/>
    <w:rsid w:val="00D93DF4"/>
    <w:rsid w:val="00D93FDF"/>
    <w:rsid w:val="00D94440"/>
    <w:rsid w:val="00D9465C"/>
    <w:rsid w:val="00D949CD"/>
    <w:rsid w:val="00D94E67"/>
    <w:rsid w:val="00D96014"/>
    <w:rsid w:val="00D961D0"/>
    <w:rsid w:val="00D9630E"/>
    <w:rsid w:val="00D96979"/>
    <w:rsid w:val="00D96CF6"/>
    <w:rsid w:val="00D97288"/>
    <w:rsid w:val="00D9728A"/>
    <w:rsid w:val="00D9764C"/>
    <w:rsid w:val="00D97BDD"/>
    <w:rsid w:val="00DA0528"/>
    <w:rsid w:val="00DA0DEE"/>
    <w:rsid w:val="00DA126A"/>
    <w:rsid w:val="00DA237F"/>
    <w:rsid w:val="00DA2C15"/>
    <w:rsid w:val="00DA2C43"/>
    <w:rsid w:val="00DA3081"/>
    <w:rsid w:val="00DA33B8"/>
    <w:rsid w:val="00DA365A"/>
    <w:rsid w:val="00DA374E"/>
    <w:rsid w:val="00DA4367"/>
    <w:rsid w:val="00DA4505"/>
    <w:rsid w:val="00DA49A3"/>
    <w:rsid w:val="00DA512A"/>
    <w:rsid w:val="00DA7183"/>
    <w:rsid w:val="00DA78FE"/>
    <w:rsid w:val="00DB0118"/>
    <w:rsid w:val="00DB0B8C"/>
    <w:rsid w:val="00DB13D5"/>
    <w:rsid w:val="00DB1E97"/>
    <w:rsid w:val="00DB1F2C"/>
    <w:rsid w:val="00DB22E5"/>
    <w:rsid w:val="00DB2315"/>
    <w:rsid w:val="00DB2523"/>
    <w:rsid w:val="00DB2C9C"/>
    <w:rsid w:val="00DB3515"/>
    <w:rsid w:val="00DB3867"/>
    <w:rsid w:val="00DB3D34"/>
    <w:rsid w:val="00DB3EB1"/>
    <w:rsid w:val="00DB48C3"/>
    <w:rsid w:val="00DB4CAA"/>
    <w:rsid w:val="00DB50A4"/>
    <w:rsid w:val="00DB546D"/>
    <w:rsid w:val="00DB57DC"/>
    <w:rsid w:val="00DB5B24"/>
    <w:rsid w:val="00DB66B2"/>
    <w:rsid w:val="00DB6890"/>
    <w:rsid w:val="00DB72B5"/>
    <w:rsid w:val="00DB74F6"/>
    <w:rsid w:val="00DC0A09"/>
    <w:rsid w:val="00DC0A59"/>
    <w:rsid w:val="00DC0FF1"/>
    <w:rsid w:val="00DC128D"/>
    <w:rsid w:val="00DC2615"/>
    <w:rsid w:val="00DC3B77"/>
    <w:rsid w:val="00DC3F45"/>
    <w:rsid w:val="00DC4B2C"/>
    <w:rsid w:val="00DC5071"/>
    <w:rsid w:val="00DC5294"/>
    <w:rsid w:val="00DC5439"/>
    <w:rsid w:val="00DC5EFA"/>
    <w:rsid w:val="00DC66A0"/>
    <w:rsid w:val="00DC66A8"/>
    <w:rsid w:val="00DC7F99"/>
    <w:rsid w:val="00DD0852"/>
    <w:rsid w:val="00DD088F"/>
    <w:rsid w:val="00DD16D5"/>
    <w:rsid w:val="00DD305A"/>
    <w:rsid w:val="00DD3AF6"/>
    <w:rsid w:val="00DD4166"/>
    <w:rsid w:val="00DD44DA"/>
    <w:rsid w:val="00DD4565"/>
    <w:rsid w:val="00DD465E"/>
    <w:rsid w:val="00DD4C02"/>
    <w:rsid w:val="00DD4C90"/>
    <w:rsid w:val="00DD4F72"/>
    <w:rsid w:val="00DD5368"/>
    <w:rsid w:val="00DD5BC5"/>
    <w:rsid w:val="00DD7B84"/>
    <w:rsid w:val="00DD7EEE"/>
    <w:rsid w:val="00DE08CA"/>
    <w:rsid w:val="00DE1436"/>
    <w:rsid w:val="00DE16F4"/>
    <w:rsid w:val="00DE20AF"/>
    <w:rsid w:val="00DE21D2"/>
    <w:rsid w:val="00DE29E5"/>
    <w:rsid w:val="00DE2CC8"/>
    <w:rsid w:val="00DE322B"/>
    <w:rsid w:val="00DE3240"/>
    <w:rsid w:val="00DE3A0A"/>
    <w:rsid w:val="00DE3E80"/>
    <w:rsid w:val="00DE3F96"/>
    <w:rsid w:val="00DE4649"/>
    <w:rsid w:val="00DE47C2"/>
    <w:rsid w:val="00DE55DB"/>
    <w:rsid w:val="00DE59F5"/>
    <w:rsid w:val="00DE5DB1"/>
    <w:rsid w:val="00DE6917"/>
    <w:rsid w:val="00DE6CC7"/>
    <w:rsid w:val="00DE74A7"/>
    <w:rsid w:val="00DF0034"/>
    <w:rsid w:val="00DF104F"/>
    <w:rsid w:val="00DF160F"/>
    <w:rsid w:val="00DF16AB"/>
    <w:rsid w:val="00DF18B5"/>
    <w:rsid w:val="00DF1DEE"/>
    <w:rsid w:val="00DF2280"/>
    <w:rsid w:val="00DF25B6"/>
    <w:rsid w:val="00DF267A"/>
    <w:rsid w:val="00DF2D7F"/>
    <w:rsid w:val="00DF30A7"/>
    <w:rsid w:val="00DF36D9"/>
    <w:rsid w:val="00DF401E"/>
    <w:rsid w:val="00DF454F"/>
    <w:rsid w:val="00DF4F75"/>
    <w:rsid w:val="00DF6A2C"/>
    <w:rsid w:val="00DF6A95"/>
    <w:rsid w:val="00DF7015"/>
    <w:rsid w:val="00DF74A8"/>
    <w:rsid w:val="00E00156"/>
    <w:rsid w:val="00E011BD"/>
    <w:rsid w:val="00E0130A"/>
    <w:rsid w:val="00E0136B"/>
    <w:rsid w:val="00E021AD"/>
    <w:rsid w:val="00E0344F"/>
    <w:rsid w:val="00E03B53"/>
    <w:rsid w:val="00E040CE"/>
    <w:rsid w:val="00E040D4"/>
    <w:rsid w:val="00E045EF"/>
    <w:rsid w:val="00E0495F"/>
    <w:rsid w:val="00E05CDC"/>
    <w:rsid w:val="00E0606D"/>
    <w:rsid w:val="00E0677F"/>
    <w:rsid w:val="00E06AF7"/>
    <w:rsid w:val="00E07017"/>
    <w:rsid w:val="00E07199"/>
    <w:rsid w:val="00E075D7"/>
    <w:rsid w:val="00E07883"/>
    <w:rsid w:val="00E07D1C"/>
    <w:rsid w:val="00E07DE2"/>
    <w:rsid w:val="00E10288"/>
    <w:rsid w:val="00E10369"/>
    <w:rsid w:val="00E104FA"/>
    <w:rsid w:val="00E10505"/>
    <w:rsid w:val="00E10C29"/>
    <w:rsid w:val="00E1124A"/>
    <w:rsid w:val="00E11656"/>
    <w:rsid w:val="00E1174A"/>
    <w:rsid w:val="00E11B3C"/>
    <w:rsid w:val="00E1226B"/>
    <w:rsid w:val="00E13401"/>
    <w:rsid w:val="00E13F8D"/>
    <w:rsid w:val="00E147CB"/>
    <w:rsid w:val="00E149D2"/>
    <w:rsid w:val="00E14C02"/>
    <w:rsid w:val="00E14C60"/>
    <w:rsid w:val="00E14CF7"/>
    <w:rsid w:val="00E152A7"/>
    <w:rsid w:val="00E15A99"/>
    <w:rsid w:val="00E15C0E"/>
    <w:rsid w:val="00E16241"/>
    <w:rsid w:val="00E168BD"/>
    <w:rsid w:val="00E16B69"/>
    <w:rsid w:val="00E17EAA"/>
    <w:rsid w:val="00E2037C"/>
    <w:rsid w:val="00E20439"/>
    <w:rsid w:val="00E204B7"/>
    <w:rsid w:val="00E2067C"/>
    <w:rsid w:val="00E21C3B"/>
    <w:rsid w:val="00E21E64"/>
    <w:rsid w:val="00E227D9"/>
    <w:rsid w:val="00E22E3D"/>
    <w:rsid w:val="00E242F5"/>
    <w:rsid w:val="00E24860"/>
    <w:rsid w:val="00E249C0"/>
    <w:rsid w:val="00E24BC2"/>
    <w:rsid w:val="00E269B8"/>
    <w:rsid w:val="00E26EDC"/>
    <w:rsid w:val="00E26F35"/>
    <w:rsid w:val="00E26F5A"/>
    <w:rsid w:val="00E27246"/>
    <w:rsid w:val="00E277F9"/>
    <w:rsid w:val="00E27C8D"/>
    <w:rsid w:val="00E27CD0"/>
    <w:rsid w:val="00E27D3C"/>
    <w:rsid w:val="00E30B9B"/>
    <w:rsid w:val="00E30BCD"/>
    <w:rsid w:val="00E30CB8"/>
    <w:rsid w:val="00E31AB5"/>
    <w:rsid w:val="00E31B6D"/>
    <w:rsid w:val="00E31CD0"/>
    <w:rsid w:val="00E320C7"/>
    <w:rsid w:val="00E3231A"/>
    <w:rsid w:val="00E344F7"/>
    <w:rsid w:val="00E359EA"/>
    <w:rsid w:val="00E35F25"/>
    <w:rsid w:val="00E373B4"/>
    <w:rsid w:val="00E37550"/>
    <w:rsid w:val="00E37709"/>
    <w:rsid w:val="00E37855"/>
    <w:rsid w:val="00E37AB2"/>
    <w:rsid w:val="00E37C3D"/>
    <w:rsid w:val="00E4115A"/>
    <w:rsid w:val="00E419E0"/>
    <w:rsid w:val="00E41B08"/>
    <w:rsid w:val="00E4216A"/>
    <w:rsid w:val="00E423E1"/>
    <w:rsid w:val="00E42496"/>
    <w:rsid w:val="00E42547"/>
    <w:rsid w:val="00E42A64"/>
    <w:rsid w:val="00E43104"/>
    <w:rsid w:val="00E43388"/>
    <w:rsid w:val="00E438EA"/>
    <w:rsid w:val="00E43D0D"/>
    <w:rsid w:val="00E44836"/>
    <w:rsid w:val="00E44FBF"/>
    <w:rsid w:val="00E45903"/>
    <w:rsid w:val="00E46098"/>
    <w:rsid w:val="00E46408"/>
    <w:rsid w:val="00E469BE"/>
    <w:rsid w:val="00E46FD9"/>
    <w:rsid w:val="00E475C9"/>
    <w:rsid w:val="00E47AE4"/>
    <w:rsid w:val="00E47CD8"/>
    <w:rsid w:val="00E47F7D"/>
    <w:rsid w:val="00E50243"/>
    <w:rsid w:val="00E504A4"/>
    <w:rsid w:val="00E50725"/>
    <w:rsid w:val="00E50C89"/>
    <w:rsid w:val="00E50DA5"/>
    <w:rsid w:val="00E510A4"/>
    <w:rsid w:val="00E516EE"/>
    <w:rsid w:val="00E5174E"/>
    <w:rsid w:val="00E51F63"/>
    <w:rsid w:val="00E5203A"/>
    <w:rsid w:val="00E5224F"/>
    <w:rsid w:val="00E527A2"/>
    <w:rsid w:val="00E5283B"/>
    <w:rsid w:val="00E52C1A"/>
    <w:rsid w:val="00E52F35"/>
    <w:rsid w:val="00E52F78"/>
    <w:rsid w:val="00E5317E"/>
    <w:rsid w:val="00E53813"/>
    <w:rsid w:val="00E53CCB"/>
    <w:rsid w:val="00E541DD"/>
    <w:rsid w:val="00E54D1A"/>
    <w:rsid w:val="00E54D85"/>
    <w:rsid w:val="00E55A15"/>
    <w:rsid w:val="00E55EF4"/>
    <w:rsid w:val="00E55F6F"/>
    <w:rsid w:val="00E56BD5"/>
    <w:rsid w:val="00E57426"/>
    <w:rsid w:val="00E57A30"/>
    <w:rsid w:val="00E57BA6"/>
    <w:rsid w:val="00E57EA8"/>
    <w:rsid w:val="00E60A8B"/>
    <w:rsid w:val="00E6117F"/>
    <w:rsid w:val="00E61286"/>
    <w:rsid w:val="00E612B4"/>
    <w:rsid w:val="00E61867"/>
    <w:rsid w:val="00E61F0B"/>
    <w:rsid w:val="00E62B0B"/>
    <w:rsid w:val="00E62D65"/>
    <w:rsid w:val="00E62E85"/>
    <w:rsid w:val="00E635EC"/>
    <w:rsid w:val="00E638E5"/>
    <w:rsid w:val="00E63D8A"/>
    <w:rsid w:val="00E63DFD"/>
    <w:rsid w:val="00E63F3B"/>
    <w:rsid w:val="00E64211"/>
    <w:rsid w:val="00E644C9"/>
    <w:rsid w:val="00E648FF"/>
    <w:rsid w:val="00E64C86"/>
    <w:rsid w:val="00E6591B"/>
    <w:rsid w:val="00E65988"/>
    <w:rsid w:val="00E65C23"/>
    <w:rsid w:val="00E660C4"/>
    <w:rsid w:val="00E66BF4"/>
    <w:rsid w:val="00E66F06"/>
    <w:rsid w:val="00E672D1"/>
    <w:rsid w:val="00E6749F"/>
    <w:rsid w:val="00E675DC"/>
    <w:rsid w:val="00E6770D"/>
    <w:rsid w:val="00E67D95"/>
    <w:rsid w:val="00E70C92"/>
    <w:rsid w:val="00E7160B"/>
    <w:rsid w:val="00E719AD"/>
    <w:rsid w:val="00E71F2E"/>
    <w:rsid w:val="00E72043"/>
    <w:rsid w:val="00E72320"/>
    <w:rsid w:val="00E725DC"/>
    <w:rsid w:val="00E735E4"/>
    <w:rsid w:val="00E73DC9"/>
    <w:rsid w:val="00E74590"/>
    <w:rsid w:val="00E746F4"/>
    <w:rsid w:val="00E7497E"/>
    <w:rsid w:val="00E74DE1"/>
    <w:rsid w:val="00E7506E"/>
    <w:rsid w:val="00E75959"/>
    <w:rsid w:val="00E75DC6"/>
    <w:rsid w:val="00E76229"/>
    <w:rsid w:val="00E764B1"/>
    <w:rsid w:val="00E77119"/>
    <w:rsid w:val="00E772E1"/>
    <w:rsid w:val="00E80171"/>
    <w:rsid w:val="00E806E4"/>
    <w:rsid w:val="00E80AA4"/>
    <w:rsid w:val="00E80D4C"/>
    <w:rsid w:val="00E819ED"/>
    <w:rsid w:val="00E81AFD"/>
    <w:rsid w:val="00E81D31"/>
    <w:rsid w:val="00E821F6"/>
    <w:rsid w:val="00E823D0"/>
    <w:rsid w:val="00E83491"/>
    <w:rsid w:val="00E844C2"/>
    <w:rsid w:val="00E84571"/>
    <w:rsid w:val="00E84C43"/>
    <w:rsid w:val="00E850E2"/>
    <w:rsid w:val="00E853B4"/>
    <w:rsid w:val="00E858AE"/>
    <w:rsid w:val="00E85952"/>
    <w:rsid w:val="00E85E43"/>
    <w:rsid w:val="00E860E3"/>
    <w:rsid w:val="00E867D3"/>
    <w:rsid w:val="00E8734F"/>
    <w:rsid w:val="00E876BD"/>
    <w:rsid w:val="00E87F1A"/>
    <w:rsid w:val="00E90613"/>
    <w:rsid w:val="00E91B86"/>
    <w:rsid w:val="00E91DC1"/>
    <w:rsid w:val="00E922F6"/>
    <w:rsid w:val="00E92F70"/>
    <w:rsid w:val="00E93149"/>
    <w:rsid w:val="00E9348B"/>
    <w:rsid w:val="00E93D1E"/>
    <w:rsid w:val="00E9456C"/>
    <w:rsid w:val="00E94CC9"/>
    <w:rsid w:val="00E9509F"/>
    <w:rsid w:val="00E9549E"/>
    <w:rsid w:val="00E95DD7"/>
    <w:rsid w:val="00E95FAF"/>
    <w:rsid w:val="00E96355"/>
    <w:rsid w:val="00E9663C"/>
    <w:rsid w:val="00E96A6B"/>
    <w:rsid w:val="00E96DF3"/>
    <w:rsid w:val="00E9748F"/>
    <w:rsid w:val="00E97A13"/>
    <w:rsid w:val="00E97A9E"/>
    <w:rsid w:val="00E97AE1"/>
    <w:rsid w:val="00E97C96"/>
    <w:rsid w:val="00E97E52"/>
    <w:rsid w:val="00EA005D"/>
    <w:rsid w:val="00EA03E0"/>
    <w:rsid w:val="00EA07C3"/>
    <w:rsid w:val="00EA0818"/>
    <w:rsid w:val="00EA149E"/>
    <w:rsid w:val="00EA3247"/>
    <w:rsid w:val="00EA3824"/>
    <w:rsid w:val="00EA50A4"/>
    <w:rsid w:val="00EA525F"/>
    <w:rsid w:val="00EA64C3"/>
    <w:rsid w:val="00EA6943"/>
    <w:rsid w:val="00EA6D10"/>
    <w:rsid w:val="00EA6E87"/>
    <w:rsid w:val="00EA6F8D"/>
    <w:rsid w:val="00EA7930"/>
    <w:rsid w:val="00EB03CD"/>
    <w:rsid w:val="00EB0899"/>
    <w:rsid w:val="00EB0CB2"/>
    <w:rsid w:val="00EB1CEB"/>
    <w:rsid w:val="00EB1E60"/>
    <w:rsid w:val="00EB2187"/>
    <w:rsid w:val="00EB2337"/>
    <w:rsid w:val="00EB27AF"/>
    <w:rsid w:val="00EB3D8C"/>
    <w:rsid w:val="00EB4057"/>
    <w:rsid w:val="00EB4A82"/>
    <w:rsid w:val="00EB4F7E"/>
    <w:rsid w:val="00EB5B06"/>
    <w:rsid w:val="00EB5E3E"/>
    <w:rsid w:val="00EB5EA3"/>
    <w:rsid w:val="00EB5EC8"/>
    <w:rsid w:val="00EB65A4"/>
    <w:rsid w:val="00EB78A5"/>
    <w:rsid w:val="00EC0058"/>
    <w:rsid w:val="00EC036C"/>
    <w:rsid w:val="00EC1160"/>
    <w:rsid w:val="00EC18D0"/>
    <w:rsid w:val="00EC1AB2"/>
    <w:rsid w:val="00EC20E7"/>
    <w:rsid w:val="00EC2A40"/>
    <w:rsid w:val="00EC2A68"/>
    <w:rsid w:val="00EC2AF7"/>
    <w:rsid w:val="00EC2C0E"/>
    <w:rsid w:val="00EC2D3B"/>
    <w:rsid w:val="00EC2D49"/>
    <w:rsid w:val="00EC3456"/>
    <w:rsid w:val="00EC373C"/>
    <w:rsid w:val="00EC3852"/>
    <w:rsid w:val="00EC40D9"/>
    <w:rsid w:val="00EC4C66"/>
    <w:rsid w:val="00EC4F71"/>
    <w:rsid w:val="00EC5BAB"/>
    <w:rsid w:val="00EC5DBA"/>
    <w:rsid w:val="00EC6194"/>
    <w:rsid w:val="00EC6244"/>
    <w:rsid w:val="00EC679F"/>
    <w:rsid w:val="00EC698B"/>
    <w:rsid w:val="00EC69B2"/>
    <w:rsid w:val="00EC6A20"/>
    <w:rsid w:val="00EC6ADC"/>
    <w:rsid w:val="00EC6BA5"/>
    <w:rsid w:val="00EC712C"/>
    <w:rsid w:val="00EC756A"/>
    <w:rsid w:val="00EC7785"/>
    <w:rsid w:val="00EC7976"/>
    <w:rsid w:val="00EC7FFD"/>
    <w:rsid w:val="00ED03F8"/>
    <w:rsid w:val="00ED0447"/>
    <w:rsid w:val="00ED06E7"/>
    <w:rsid w:val="00ED0E25"/>
    <w:rsid w:val="00ED1B96"/>
    <w:rsid w:val="00ED2420"/>
    <w:rsid w:val="00ED2A08"/>
    <w:rsid w:val="00ED348F"/>
    <w:rsid w:val="00ED35A0"/>
    <w:rsid w:val="00ED383D"/>
    <w:rsid w:val="00ED3D4E"/>
    <w:rsid w:val="00ED3DE7"/>
    <w:rsid w:val="00ED52CC"/>
    <w:rsid w:val="00ED536C"/>
    <w:rsid w:val="00ED5D37"/>
    <w:rsid w:val="00ED6358"/>
    <w:rsid w:val="00ED71F0"/>
    <w:rsid w:val="00ED7521"/>
    <w:rsid w:val="00ED752D"/>
    <w:rsid w:val="00ED7760"/>
    <w:rsid w:val="00ED7BD5"/>
    <w:rsid w:val="00ED7D4F"/>
    <w:rsid w:val="00EE07D9"/>
    <w:rsid w:val="00EE1878"/>
    <w:rsid w:val="00EE1B60"/>
    <w:rsid w:val="00EE1D57"/>
    <w:rsid w:val="00EE2177"/>
    <w:rsid w:val="00EE2A7F"/>
    <w:rsid w:val="00EE2EED"/>
    <w:rsid w:val="00EE3228"/>
    <w:rsid w:val="00EE38CD"/>
    <w:rsid w:val="00EE38E0"/>
    <w:rsid w:val="00EE4081"/>
    <w:rsid w:val="00EE4171"/>
    <w:rsid w:val="00EE499D"/>
    <w:rsid w:val="00EE4B74"/>
    <w:rsid w:val="00EE5A59"/>
    <w:rsid w:val="00EE5A94"/>
    <w:rsid w:val="00EE5C92"/>
    <w:rsid w:val="00EE6101"/>
    <w:rsid w:val="00EE6A4C"/>
    <w:rsid w:val="00EE6BCF"/>
    <w:rsid w:val="00EE6E57"/>
    <w:rsid w:val="00EE7964"/>
    <w:rsid w:val="00EF0845"/>
    <w:rsid w:val="00EF0BA2"/>
    <w:rsid w:val="00EF1112"/>
    <w:rsid w:val="00EF1262"/>
    <w:rsid w:val="00EF13FD"/>
    <w:rsid w:val="00EF150F"/>
    <w:rsid w:val="00EF273D"/>
    <w:rsid w:val="00EF2C89"/>
    <w:rsid w:val="00EF332C"/>
    <w:rsid w:val="00EF367D"/>
    <w:rsid w:val="00EF3884"/>
    <w:rsid w:val="00EF49CC"/>
    <w:rsid w:val="00EF4B61"/>
    <w:rsid w:val="00EF557D"/>
    <w:rsid w:val="00EF55E3"/>
    <w:rsid w:val="00EF5842"/>
    <w:rsid w:val="00EF59A2"/>
    <w:rsid w:val="00EF5F0E"/>
    <w:rsid w:val="00EF650B"/>
    <w:rsid w:val="00EF6926"/>
    <w:rsid w:val="00EF7195"/>
    <w:rsid w:val="00EF732C"/>
    <w:rsid w:val="00EF75C7"/>
    <w:rsid w:val="00EF7654"/>
    <w:rsid w:val="00F00EB8"/>
    <w:rsid w:val="00F00EE8"/>
    <w:rsid w:val="00F01894"/>
    <w:rsid w:val="00F02221"/>
    <w:rsid w:val="00F03176"/>
    <w:rsid w:val="00F0421C"/>
    <w:rsid w:val="00F04BEB"/>
    <w:rsid w:val="00F04D30"/>
    <w:rsid w:val="00F04D81"/>
    <w:rsid w:val="00F05835"/>
    <w:rsid w:val="00F05926"/>
    <w:rsid w:val="00F06A9C"/>
    <w:rsid w:val="00F074E7"/>
    <w:rsid w:val="00F07519"/>
    <w:rsid w:val="00F075A2"/>
    <w:rsid w:val="00F07747"/>
    <w:rsid w:val="00F07F4D"/>
    <w:rsid w:val="00F100ED"/>
    <w:rsid w:val="00F106E3"/>
    <w:rsid w:val="00F10DD8"/>
    <w:rsid w:val="00F1121E"/>
    <w:rsid w:val="00F116BA"/>
    <w:rsid w:val="00F11E48"/>
    <w:rsid w:val="00F11F14"/>
    <w:rsid w:val="00F138C5"/>
    <w:rsid w:val="00F1396F"/>
    <w:rsid w:val="00F13D89"/>
    <w:rsid w:val="00F14731"/>
    <w:rsid w:val="00F15D61"/>
    <w:rsid w:val="00F15F4E"/>
    <w:rsid w:val="00F161A7"/>
    <w:rsid w:val="00F163BA"/>
    <w:rsid w:val="00F16F46"/>
    <w:rsid w:val="00F1723A"/>
    <w:rsid w:val="00F176F1"/>
    <w:rsid w:val="00F17A9A"/>
    <w:rsid w:val="00F17D65"/>
    <w:rsid w:val="00F20185"/>
    <w:rsid w:val="00F2033C"/>
    <w:rsid w:val="00F2089F"/>
    <w:rsid w:val="00F20CBC"/>
    <w:rsid w:val="00F21C9A"/>
    <w:rsid w:val="00F22443"/>
    <w:rsid w:val="00F2472E"/>
    <w:rsid w:val="00F24BE9"/>
    <w:rsid w:val="00F24DA6"/>
    <w:rsid w:val="00F24FDF"/>
    <w:rsid w:val="00F25FF0"/>
    <w:rsid w:val="00F26CA4"/>
    <w:rsid w:val="00F272BB"/>
    <w:rsid w:val="00F278BD"/>
    <w:rsid w:val="00F301AD"/>
    <w:rsid w:val="00F30E8B"/>
    <w:rsid w:val="00F31011"/>
    <w:rsid w:val="00F31D5C"/>
    <w:rsid w:val="00F3229A"/>
    <w:rsid w:val="00F3233A"/>
    <w:rsid w:val="00F32896"/>
    <w:rsid w:val="00F328CD"/>
    <w:rsid w:val="00F32EBE"/>
    <w:rsid w:val="00F34340"/>
    <w:rsid w:val="00F3564B"/>
    <w:rsid w:val="00F36357"/>
    <w:rsid w:val="00F36812"/>
    <w:rsid w:val="00F373EA"/>
    <w:rsid w:val="00F37754"/>
    <w:rsid w:val="00F379F5"/>
    <w:rsid w:val="00F37D81"/>
    <w:rsid w:val="00F400D0"/>
    <w:rsid w:val="00F41413"/>
    <w:rsid w:val="00F419A1"/>
    <w:rsid w:val="00F42405"/>
    <w:rsid w:val="00F429BF"/>
    <w:rsid w:val="00F42F4F"/>
    <w:rsid w:val="00F42FD1"/>
    <w:rsid w:val="00F432F4"/>
    <w:rsid w:val="00F4357F"/>
    <w:rsid w:val="00F4432A"/>
    <w:rsid w:val="00F443F1"/>
    <w:rsid w:val="00F44441"/>
    <w:rsid w:val="00F447D4"/>
    <w:rsid w:val="00F45039"/>
    <w:rsid w:val="00F4528D"/>
    <w:rsid w:val="00F45B5B"/>
    <w:rsid w:val="00F460AA"/>
    <w:rsid w:val="00F46495"/>
    <w:rsid w:val="00F46BC6"/>
    <w:rsid w:val="00F46D8E"/>
    <w:rsid w:val="00F51913"/>
    <w:rsid w:val="00F51C7A"/>
    <w:rsid w:val="00F51D19"/>
    <w:rsid w:val="00F51F9F"/>
    <w:rsid w:val="00F52F41"/>
    <w:rsid w:val="00F52FFA"/>
    <w:rsid w:val="00F53732"/>
    <w:rsid w:val="00F53CE1"/>
    <w:rsid w:val="00F53E75"/>
    <w:rsid w:val="00F5475B"/>
    <w:rsid w:val="00F55018"/>
    <w:rsid w:val="00F55555"/>
    <w:rsid w:val="00F55D5F"/>
    <w:rsid w:val="00F564B5"/>
    <w:rsid w:val="00F56A80"/>
    <w:rsid w:val="00F571F3"/>
    <w:rsid w:val="00F576EB"/>
    <w:rsid w:val="00F57B1F"/>
    <w:rsid w:val="00F6071E"/>
    <w:rsid w:val="00F60A6F"/>
    <w:rsid w:val="00F62859"/>
    <w:rsid w:val="00F63369"/>
    <w:rsid w:val="00F63F22"/>
    <w:rsid w:val="00F63F89"/>
    <w:rsid w:val="00F64363"/>
    <w:rsid w:val="00F646FB"/>
    <w:rsid w:val="00F649BB"/>
    <w:rsid w:val="00F65542"/>
    <w:rsid w:val="00F65693"/>
    <w:rsid w:val="00F660E8"/>
    <w:rsid w:val="00F66625"/>
    <w:rsid w:val="00F66FC8"/>
    <w:rsid w:val="00F67693"/>
    <w:rsid w:val="00F67847"/>
    <w:rsid w:val="00F67D80"/>
    <w:rsid w:val="00F716EC"/>
    <w:rsid w:val="00F7174B"/>
    <w:rsid w:val="00F7184E"/>
    <w:rsid w:val="00F722CE"/>
    <w:rsid w:val="00F72308"/>
    <w:rsid w:val="00F72CDC"/>
    <w:rsid w:val="00F72FFE"/>
    <w:rsid w:val="00F733DA"/>
    <w:rsid w:val="00F737A7"/>
    <w:rsid w:val="00F73AF0"/>
    <w:rsid w:val="00F7414C"/>
    <w:rsid w:val="00F741B7"/>
    <w:rsid w:val="00F742E9"/>
    <w:rsid w:val="00F74444"/>
    <w:rsid w:val="00F74733"/>
    <w:rsid w:val="00F7491B"/>
    <w:rsid w:val="00F74A9C"/>
    <w:rsid w:val="00F74DEE"/>
    <w:rsid w:val="00F74EF0"/>
    <w:rsid w:val="00F759E6"/>
    <w:rsid w:val="00F76867"/>
    <w:rsid w:val="00F76EAD"/>
    <w:rsid w:val="00F80841"/>
    <w:rsid w:val="00F80A63"/>
    <w:rsid w:val="00F82CEC"/>
    <w:rsid w:val="00F83142"/>
    <w:rsid w:val="00F83160"/>
    <w:rsid w:val="00F83668"/>
    <w:rsid w:val="00F83879"/>
    <w:rsid w:val="00F84183"/>
    <w:rsid w:val="00F843F9"/>
    <w:rsid w:val="00F851F0"/>
    <w:rsid w:val="00F85297"/>
    <w:rsid w:val="00F858AD"/>
    <w:rsid w:val="00F86657"/>
    <w:rsid w:val="00F871BD"/>
    <w:rsid w:val="00F8738F"/>
    <w:rsid w:val="00F873D7"/>
    <w:rsid w:val="00F87ABD"/>
    <w:rsid w:val="00F90AD3"/>
    <w:rsid w:val="00F90FF2"/>
    <w:rsid w:val="00F9199A"/>
    <w:rsid w:val="00F92700"/>
    <w:rsid w:val="00F943D5"/>
    <w:rsid w:val="00F948E3"/>
    <w:rsid w:val="00F94A88"/>
    <w:rsid w:val="00F95266"/>
    <w:rsid w:val="00F955F5"/>
    <w:rsid w:val="00F95A71"/>
    <w:rsid w:val="00F95A8E"/>
    <w:rsid w:val="00F964C2"/>
    <w:rsid w:val="00F96D24"/>
    <w:rsid w:val="00F96DC8"/>
    <w:rsid w:val="00F97344"/>
    <w:rsid w:val="00F976D0"/>
    <w:rsid w:val="00F97D68"/>
    <w:rsid w:val="00F97DAC"/>
    <w:rsid w:val="00FA02E5"/>
    <w:rsid w:val="00FA05AE"/>
    <w:rsid w:val="00FA124D"/>
    <w:rsid w:val="00FA1483"/>
    <w:rsid w:val="00FA1531"/>
    <w:rsid w:val="00FA158B"/>
    <w:rsid w:val="00FA1753"/>
    <w:rsid w:val="00FA1A5B"/>
    <w:rsid w:val="00FA1BA8"/>
    <w:rsid w:val="00FA1C23"/>
    <w:rsid w:val="00FA2FE4"/>
    <w:rsid w:val="00FA38A1"/>
    <w:rsid w:val="00FA40F7"/>
    <w:rsid w:val="00FA44D5"/>
    <w:rsid w:val="00FA456E"/>
    <w:rsid w:val="00FA4963"/>
    <w:rsid w:val="00FA55F7"/>
    <w:rsid w:val="00FA572E"/>
    <w:rsid w:val="00FA5E8B"/>
    <w:rsid w:val="00FA61C2"/>
    <w:rsid w:val="00FA68F0"/>
    <w:rsid w:val="00FA7081"/>
    <w:rsid w:val="00FB0007"/>
    <w:rsid w:val="00FB0775"/>
    <w:rsid w:val="00FB09ED"/>
    <w:rsid w:val="00FB0E6A"/>
    <w:rsid w:val="00FB0FBE"/>
    <w:rsid w:val="00FB13C4"/>
    <w:rsid w:val="00FB1535"/>
    <w:rsid w:val="00FB1BA2"/>
    <w:rsid w:val="00FB1D5E"/>
    <w:rsid w:val="00FB1F4F"/>
    <w:rsid w:val="00FB2779"/>
    <w:rsid w:val="00FB346E"/>
    <w:rsid w:val="00FB49B0"/>
    <w:rsid w:val="00FB4E47"/>
    <w:rsid w:val="00FB7018"/>
    <w:rsid w:val="00FB79E1"/>
    <w:rsid w:val="00FB7ADB"/>
    <w:rsid w:val="00FB7CC6"/>
    <w:rsid w:val="00FB7E06"/>
    <w:rsid w:val="00FC007F"/>
    <w:rsid w:val="00FC0C7D"/>
    <w:rsid w:val="00FC0E91"/>
    <w:rsid w:val="00FC130A"/>
    <w:rsid w:val="00FC1F8A"/>
    <w:rsid w:val="00FC2E96"/>
    <w:rsid w:val="00FC3D7B"/>
    <w:rsid w:val="00FC4308"/>
    <w:rsid w:val="00FC46F4"/>
    <w:rsid w:val="00FC470E"/>
    <w:rsid w:val="00FC4D81"/>
    <w:rsid w:val="00FC4F7C"/>
    <w:rsid w:val="00FC52DB"/>
    <w:rsid w:val="00FC5893"/>
    <w:rsid w:val="00FC5A46"/>
    <w:rsid w:val="00FC5FB3"/>
    <w:rsid w:val="00FC6018"/>
    <w:rsid w:val="00FC64B7"/>
    <w:rsid w:val="00FC74D5"/>
    <w:rsid w:val="00FC7E19"/>
    <w:rsid w:val="00FD0505"/>
    <w:rsid w:val="00FD111D"/>
    <w:rsid w:val="00FD11F1"/>
    <w:rsid w:val="00FD1436"/>
    <w:rsid w:val="00FD148D"/>
    <w:rsid w:val="00FD18D5"/>
    <w:rsid w:val="00FD18F5"/>
    <w:rsid w:val="00FD2103"/>
    <w:rsid w:val="00FD2939"/>
    <w:rsid w:val="00FD3027"/>
    <w:rsid w:val="00FD3769"/>
    <w:rsid w:val="00FD438C"/>
    <w:rsid w:val="00FD4E12"/>
    <w:rsid w:val="00FD5001"/>
    <w:rsid w:val="00FD544F"/>
    <w:rsid w:val="00FD67B5"/>
    <w:rsid w:val="00FE01BF"/>
    <w:rsid w:val="00FE01C7"/>
    <w:rsid w:val="00FE0544"/>
    <w:rsid w:val="00FE0CA4"/>
    <w:rsid w:val="00FE118C"/>
    <w:rsid w:val="00FE165C"/>
    <w:rsid w:val="00FE18C2"/>
    <w:rsid w:val="00FE28B8"/>
    <w:rsid w:val="00FE336E"/>
    <w:rsid w:val="00FE348D"/>
    <w:rsid w:val="00FE35F3"/>
    <w:rsid w:val="00FE47AB"/>
    <w:rsid w:val="00FE5CF8"/>
    <w:rsid w:val="00FE5FFF"/>
    <w:rsid w:val="00FE6A05"/>
    <w:rsid w:val="00FE6EBB"/>
    <w:rsid w:val="00FE719E"/>
    <w:rsid w:val="00FE7310"/>
    <w:rsid w:val="00FE73E6"/>
    <w:rsid w:val="00FE7D4B"/>
    <w:rsid w:val="00FF0178"/>
    <w:rsid w:val="00FF122C"/>
    <w:rsid w:val="00FF1894"/>
    <w:rsid w:val="00FF25EC"/>
    <w:rsid w:val="00FF57F7"/>
    <w:rsid w:val="00FF5847"/>
    <w:rsid w:val="00FF597E"/>
    <w:rsid w:val="00FF5E7A"/>
    <w:rsid w:val="00FF6D03"/>
    <w:rsid w:val="00FF6DF5"/>
    <w:rsid w:val="00FF7296"/>
    <w:rsid w:val="00FF7BE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3" style="v-text-anchor:middle" fillcolor="#339">
      <v:fill color="#339"/>
      <o:colormru v:ext="edit" colors="#e4e4e4,#60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Bullet" w:qFormat="1"/>
    <w:lsdException w:name="List Number" w:semiHidden="0" w:unhideWhenUsed="0"/>
    <w:lsdException w:name="List 4" w:semiHidden="0" w:unhideWhenUsed="0"/>
    <w:lsdException w:name="List 5" w:semiHidden="0" w:unhideWhenUsed="0"/>
    <w:lsdException w:name="List Bullet 2" w:qFormat="1"/>
    <w:lsdException w:name="List Bullet 3" w:qFormat="1"/>
    <w:lsdException w:name="Title" w:semiHidden="0" w:unhideWhenUsed="0" w:qFormat="1"/>
    <w:lsdException w:name="Body Text"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qFormat="1"/>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D02"/>
    <w:pPr>
      <w:spacing w:line="260" w:lineRule="atLeast"/>
    </w:pPr>
    <w:rPr>
      <w:rFonts w:ascii="Univers 45 Light" w:hAnsi="Univers 45 Light"/>
      <w:lang w:eastAsia="ko-KR"/>
    </w:rPr>
  </w:style>
  <w:style w:type="paragraph" w:styleId="Heading1">
    <w:name w:val="heading 1"/>
    <w:next w:val="BodyText"/>
    <w:link w:val="Heading1Char"/>
    <w:qFormat/>
    <w:rsid w:val="00CC02C9"/>
    <w:pPr>
      <w:numPr>
        <w:numId w:val="17"/>
      </w:numPr>
      <w:spacing w:before="80" w:after="120" w:line="264" w:lineRule="auto"/>
      <w:outlineLvl w:val="0"/>
    </w:pPr>
    <w:rPr>
      <w:rFonts w:ascii="Univers 45 Light" w:hAnsi="Univers 45 Light"/>
      <w:color w:val="0C2D83"/>
      <w:sz w:val="42"/>
      <w:szCs w:val="42"/>
      <w:lang w:eastAsia="ko-KR"/>
    </w:rPr>
  </w:style>
  <w:style w:type="paragraph" w:styleId="Heading2">
    <w:name w:val="heading 2"/>
    <w:next w:val="BodyText"/>
    <w:link w:val="Heading2Char"/>
    <w:qFormat/>
    <w:rsid w:val="00CC02C9"/>
    <w:pPr>
      <w:numPr>
        <w:ilvl w:val="1"/>
        <w:numId w:val="17"/>
      </w:numPr>
      <w:spacing w:before="160" w:line="264" w:lineRule="auto"/>
      <w:outlineLvl w:val="1"/>
    </w:pPr>
    <w:rPr>
      <w:rFonts w:ascii="Univers 45 Light" w:hAnsi="Univers 45 Light"/>
      <w:b/>
      <w:color w:val="0C2D83"/>
      <w:sz w:val="26"/>
      <w:szCs w:val="26"/>
      <w:lang w:eastAsia="ko-KR"/>
    </w:rPr>
  </w:style>
  <w:style w:type="paragraph" w:styleId="Heading3">
    <w:name w:val="heading 3"/>
    <w:next w:val="BodyText"/>
    <w:qFormat/>
    <w:rsid w:val="00CC02C9"/>
    <w:pPr>
      <w:keepNext/>
      <w:keepLines/>
      <w:spacing w:before="120" w:line="264" w:lineRule="auto"/>
      <w:outlineLvl w:val="2"/>
    </w:pPr>
    <w:rPr>
      <w:rFonts w:ascii="Univers 45 Light" w:hAnsi="Univers 45 Light"/>
      <w:b/>
      <w:color w:val="0C2D83"/>
      <w:sz w:val="22"/>
      <w:szCs w:val="22"/>
      <w:lang w:eastAsia="ko-KR"/>
    </w:rPr>
  </w:style>
  <w:style w:type="paragraph" w:styleId="Heading4">
    <w:name w:val="heading 4"/>
    <w:basedOn w:val="BodyText"/>
    <w:next w:val="BodyText"/>
    <w:qFormat/>
    <w:rsid w:val="00CC02C9"/>
    <w:pPr>
      <w:outlineLvl w:val="3"/>
    </w:pPr>
  </w:style>
  <w:style w:type="paragraph" w:styleId="Heading5">
    <w:name w:val="heading 5"/>
    <w:basedOn w:val="Normal"/>
    <w:next w:val="Normal"/>
    <w:qFormat/>
    <w:rsid w:val="00CC02C9"/>
    <w:pPr>
      <w:outlineLvl w:val="4"/>
    </w:pPr>
  </w:style>
  <w:style w:type="paragraph" w:styleId="Heading6">
    <w:name w:val="heading 6"/>
    <w:basedOn w:val="Normal"/>
    <w:next w:val="Normal"/>
    <w:qFormat/>
    <w:rsid w:val="00CC02C9"/>
    <w:pPr>
      <w:outlineLvl w:val="5"/>
    </w:pPr>
  </w:style>
  <w:style w:type="paragraph" w:styleId="Heading7">
    <w:name w:val="heading 7"/>
    <w:basedOn w:val="Normal"/>
    <w:next w:val="Normal"/>
    <w:qFormat/>
    <w:rsid w:val="00CC02C9"/>
    <w:pPr>
      <w:outlineLvl w:val="6"/>
    </w:pPr>
  </w:style>
  <w:style w:type="paragraph" w:styleId="Heading8">
    <w:name w:val="heading 8"/>
    <w:basedOn w:val="Normal"/>
    <w:next w:val="Normal"/>
    <w:qFormat/>
    <w:rsid w:val="00CC02C9"/>
    <w:pPr>
      <w:outlineLvl w:val="7"/>
    </w:pPr>
  </w:style>
  <w:style w:type="paragraph" w:styleId="Heading9">
    <w:name w:val="heading 9"/>
    <w:basedOn w:val="Normal"/>
    <w:next w:val="Normal"/>
    <w:qFormat/>
    <w:rsid w:val="00CC02C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body text,Body,Body text,body,t1,taten_body,Body Text 1,NoticeText-List,b,block,Cargo,b-heading 1/heading 2,bd,heading1body-heading2body,text,Body Text x,fmsbodytext,Heading 3 text,Heading 3 text1,Heading 3 text2,Heading 3 text3,by,Bod"/>
    <w:basedOn w:val="Normal"/>
    <w:link w:val="BodyTextChar1"/>
    <w:uiPriority w:val="99"/>
    <w:qFormat/>
    <w:rsid w:val="007D0615"/>
    <w:pPr>
      <w:spacing w:before="80" w:after="120" w:line="264" w:lineRule="auto"/>
    </w:pPr>
  </w:style>
  <w:style w:type="character" w:styleId="FollowedHyperlink">
    <w:name w:val="FollowedHyperlink"/>
    <w:basedOn w:val="DefaultParagraphFont"/>
    <w:rsid w:val="00B77B4E"/>
    <w:rPr>
      <w:color w:val="606420"/>
      <w:u w:val="single"/>
    </w:rPr>
  </w:style>
  <w:style w:type="paragraph" w:styleId="Footer">
    <w:name w:val="footer"/>
    <w:aliases w:val="Disclaimer statement"/>
    <w:basedOn w:val="Normal"/>
    <w:link w:val="FooterChar"/>
    <w:rsid w:val="00D5630D"/>
    <w:pPr>
      <w:tabs>
        <w:tab w:val="right" w:pos="8505"/>
      </w:tabs>
      <w:spacing w:line="264" w:lineRule="auto"/>
    </w:pPr>
    <w:rPr>
      <w:sz w:val="18"/>
    </w:rPr>
  </w:style>
  <w:style w:type="paragraph" w:styleId="Header">
    <w:name w:val="header"/>
    <w:aliases w:val="hd"/>
    <w:basedOn w:val="Normal"/>
    <w:link w:val="HeaderChar1"/>
    <w:rsid w:val="00D5630D"/>
    <w:pPr>
      <w:spacing w:line="264" w:lineRule="auto"/>
      <w:jc w:val="right"/>
    </w:pPr>
    <w:rPr>
      <w:sz w:val="18"/>
      <w:szCs w:val="18"/>
    </w:rPr>
  </w:style>
  <w:style w:type="paragraph" w:styleId="ListBullet">
    <w:name w:val="List Bullet"/>
    <w:basedOn w:val="BodyText"/>
    <w:link w:val="ListBulletChar"/>
    <w:qFormat/>
    <w:rsid w:val="00F86657"/>
    <w:pPr>
      <w:numPr>
        <w:numId w:val="2"/>
      </w:numPr>
      <w:spacing w:before="20" w:after="20"/>
    </w:pPr>
  </w:style>
  <w:style w:type="paragraph" w:styleId="FootnoteText">
    <w:name w:val="footnote text"/>
    <w:basedOn w:val="Normal"/>
    <w:link w:val="FootnoteTextChar"/>
    <w:semiHidden/>
    <w:rsid w:val="00993933"/>
    <w:rPr>
      <w:sz w:val="18"/>
    </w:rPr>
  </w:style>
  <w:style w:type="paragraph" w:customStyle="1" w:styleId="Coverheading3">
    <w:name w:val="Cover heading 3"/>
    <w:basedOn w:val="Normal"/>
    <w:rsid w:val="008A2823"/>
    <w:rPr>
      <w:b/>
      <w:caps/>
      <w:color w:val="FFFFFF"/>
      <w:sz w:val="16"/>
      <w:szCs w:val="16"/>
    </w:rPr>
  </w:style>
  <w:style w:type="character" w:customStyle="1" w:styleId="Tableheading2Char">
    <w:name w:val="Table heading 2 Char"/>
    <w:basedOn w:val="DefaultParagraphFont"/>
    <w:link w:val="Tableheading2"/>
    <w:rsid w:val="00245CF7"/>
    <w:rPr>
      <w:rFonts w:ascii="Univers 45 Light" w:eastAsia="Batang" w:hAnsi="Univers 45 Light"/>
      <w:b/>
      <w:lang w:val="en-AU" w:eastAsia="ko-KR" w:bidi="ar-SA"/>
    </w:rPr>
  </w:style>
  <w:style w:type="paragraph" w:styleId="ListBullet2">
    <w:name w:val="List Bullet 2"/>
    <w:basedOn w:val="ListBullet"/>
    <w:qFormat/>
    <w:rsid w:val="00F86657"/>
    <w:pPr>
      <w:numPr>
        <w:numId w:val="1"/>
      </w:numPr>
    </w:pPr>
  </w:style>
  <w:style w:type="paragraph" w:styleId="MacroText">
    <w:name w:val="macro"/>
    <w:semiHidden/>
    <w:rsid w:val="00993933"/>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sz w:val="18"/>
      <w:lang w:val="en-GB" w:eastAsia="en-US"/>
    </w:rPr>
  </w:style>
  <w:style w:type="paragraph" w:styleId="Caption">
    <w:name w:val="caption"/>
    <w:basedOn w:val="Normal"/>
    <w:next w:val="Normal"/>
    <w:qFormat/>
    <w:rsid w:val="00993933"/>
    <w:rPr>
      <w:bCs/>
      <w:i/>
      <w:sz w:val="14"/>
    </w:rPr>
  </w:style>
  <w:style w:type="character" w:styleId="PageNumber">
    <w:name w:val="page number"/>
    <w:basedOn w:val="DefaultParagraphFont"/>
    <w:rsid w:val="00993933"/>
    <w:rPr>
      <w:sz w:val="22"/>
    </w:rPr>
  </w:style>
  <w:style w:type="paragraph" w:customStyle="1" w:styleId="Guidancenoteheading">
    <w:name w:val="Guidance note heading"/>
    <w:link w:val="GuidancenoteheadingChar"/>
    <w:rsid w:val="00B61ED0"/>
    <w:pPr>
      <w:shd w:val="clear" w:color="auto" w:fill="FFFF99"/>
      <w:spacing w:before="120"/>
    </w:pPr>
    <w:rPr>
      <w:rFonts w:ascii="Univers 45 Light" w:hAnsi="Univers 45 Light"/>
      <w:b/>
      <w:sz w:val="22"/>
      <w:szCs w:val="22"/>
      <w:lang w:eastAsia="ko-KR"/>
    </w:rPr>
  </w:style>
  <w:style w:type="paragraph" w:customStyle="1" w:styleId="Guidancenotebodytext">
    <w:name w:val="Guidance note body text"/>
    <w:link w:val="GuidancenotebodytextChar"/>
    <w:rsid w:val="00D11177"/>
    <w:pPr>
      <w:shd w:val="clear" w:color="auto" w:fill="FFFF99"/>
      <w:spacing w:before="40" w:after="20"/>
    </w:pPr>
    <w:rPr>
      <w:rFonts w:ascii="Univers 45 Light" w:hAnsi="Univers 45 Light"/>
      <w:sz w:val="16"/>
      <w:szCs w:val="16"/>
      <w:lang w:eastAsia="ko-KR"/>
    </w:rPr>
  </w:style>
  <w:style w:type="paragraph" w:customStyle="1" w:styleId="Guidancenotebullet1">
    <w:name w:val="Guidance note bullet 1"/>
    <w:basedOn w:val="Guidancenotebodytext"/>
    <w:rsid w:val="009224C8"/>
    <w:pPr>
      <w:numPr>
        <w:numId w:val="3"/>
      </w:numPr>
    </w:pPr>
  </w:style>
  <w:style w:type="paragraph" w:customStyle="1" w:styleId="Guidancenoteheading2">
    <w:name w:val="Guidance note heading 2"/>
    <w:basedOn w:val="Guidancenoteheading"/>
    <w:link w:val="Guidancenoteheading2Char"/>
    <w:rsid w:val="00B61ED0"/>
    <w:rPr>
      <w:sz w:val="20"/>
      <w:szCs w:val="20"/>
    </w:rPr>
  </w:style>
  <w:style w:type="paragraph" w:customStyle="1" w:styleId="Disclaimerheading">
    <w:name w:val="Disclaimer heading"/>
    <w:basedOn w:val="Normal"/>
    <w:rsid w:val="00D5630D"/>
    <w:pPr>
      <w:spacing w:before="100" w:line="240" w:lineRule="auto"/>
    </w:pPr>
    <w:rPr>
      <w:b/>
      <w:sz w:val="12"/>
      <w:szCs w:val="12"/>
    </w:rPr>
  </w:style>
  <w:style w:type="paragraph" w:customStyle="1" w:styleId="Disclaimerbodytext">
    <w:name w:val="Disclaimer body text"/>
    <w:basedOn w:val="Normal"/>
    <w:rsid w:val="00E423E1"/>
    <w:pPr>
      <w:spacing w:after="80" w:line="264" w:lineRule="auto"/>
    </w:pPr>
    <w:rPr>
      <w:sz w:val="12"/>
      <w:szCs w:val="12"/>
    </w:rPr>
  </w:style>
  <w:style w:type="paragraph" w:customStyle="1" w:styleId="Copyrighttext">
    <w:name w:val="Copyright text"/>
    <w:basedOn w:val="Normal"/>
    <w:rsid w:val="007D0615"/>
    <w:pPr>
      <w:spacing w:line="264" w:lineRule="auto"/>
    </w:pPr>
    <w:rPr>
      <w:sz w:val="12"/>
      <w:szCs w:val="12"/>
    </w:rPr>
  </w:style>
  <w:style w:type="paragraph" w:customStyle="1" w:styleId="Tableheading1">
    <w:name w:val="Table heading 1"/>
    <w:basedOn w:val="Normal"/>
    <w:rsid w:val="007D0615"/>
    <w:pPr>
      <w:spacing w:before="60" w:after="40" w:line="264" w:lineRule="auto"/>
    </w:pPr>
    <w:rPr>
      <w:b/>
      <w:color w:val="FFFFFF"/>
    </w:rPr>
  </w:style>
  <w:style w:type="paragraph" w:customStyle="1" w:styleId="Tableheading2">
    <w:name w:val="Table heading 2"/>
    <w:basedOn w:val="Normal"/>
    <w:link w:val="Tableheading2Char"/>
    <w:rsid w:val="007D0615"/>
    <w:pPr>
      <w:spacing w:before="60" w:after="40" w:line="264" w:lineRule="auto"/>
    </w:pPr>
    <w:rPr>
      <w:b/>
    </w:rPr>
  </w:style>
  <w:style w:type="paragraph" w:customStyle="1" w:styleId="Tablebodytext">
    <w:name w:val="Table body text"/>
    <w:basedOn w:val="Normal"/>
    <w:link w:val="TablebodytextChar"/>
    <w:rsid w:val="007D0615"/>
    <w:pPr>
      <w:spacing w:before="40" w:after="20" w:line="264" w:lineRule="auto"/>
    </w:pPr>
  </w:style>
  <w:style w:type="paragraph" w:customStyle="1" w:styleId="Tablelistbullet1">
    <w:name w:val="Table list bullet 1"/>
    <w:basedOn w:val="Tablebodytext"/>
    <w:rsid w:val="00F86657"/>
    <w:pPr>
      <w:numPr>
        <w:numId w:val="5"/>
      </w:numPr>
      <w:spacing w:before="20"/>
    </w:pPr>
  </w:style>
  <w:style w:type="paragraph" w:customStyle="1" w:styleId="Tablelistbullet2">
    <w:name w:val="Table list bullet 2"/>
    <w:basedOn w:val="Tablelistbullet1"/>
    <w:rsid w:val="00F86657"/>
    <w:pPr>
      <w:numPr>
        <w:numId w:val="4"/>
      </w:numPr>
      <w:ind w:left="680"/>
    </w:pPr>
  </w:style>
  <w:style w:type="paragraph" w:customStyle="1" w:styleId="Coverheading1">
    <w:name w:val="Cover heading 1"/>
    <w:basedOn w:val="Normal"/>
    <w:rsid w:val="00655012"/>
    <w:pPr>
      <w:spacing w:after="140" w:line="240" w:lineRule="auto"/>
    </w:pPr>
    <w:rPr>
      <w:color w:val="FFFFFF"/>
      <w:sz w:val="42"/>
      <w:szCs w:val="42"/>
    </w:rPr>
  </w:style>
  <w:style w:type="paragraph" w:customStyle="1" w:styleId="Coverheading2">
    <w:name w:val="Cover heading 2"/>
    <w:basedOn w:val="Normal"/>
    <w:rsid w:val="00A545AD"/>
    <w:pPr>
      <w:spacing w:before="120" w:after="40" w:line="240" w:lineRule="auto"/>
    </w:pPr>
    <w:rPr>
      <w:color w:val="FFFFFF"/>
      <w:sz w:val="24"/>
      <w:szCs w:val="24"/>
    </w:rPr>
  </w:style>
  <w:style w:type="character" w:customStyle="1" w:styleId="TablebodytextChar">
    <w:name w:val="Table body text Char"/>
    <w:basedOn w:val="DefaultParagraphFont"/>
    <w:link w:val="Tablebodytext"/>
    <w:rsid w:val="00697E4A"/>
    <w:rPr>
      <w:rFonts w:ascii="Univers 45 Light" w:eastAsia="Batang" w:hAnsi="Univers 45 Light"/>
      <w:lang w:val="en-AU" w:eastAsia="ko-KR" w:bidi="ar-SA"/>
    </w:rPr>
  </w:style>
  <w:style w:type="character" w:customStyle="1" w:styleId="Heading1Char">
    <w:name w:val="Heading 1 Char"/>
    <w:basedOn w:val="DefaultParagraphFont"/>
    <w:link w:val="Heading1"/>
    <w:rsid w:val="00CC02C9"/>
    <w:rPr>
      <w:rFonts w:ascii="Univers 45 Light" w:hAnsi="Univers 45 Light"/>
      <w:color w:val="0C2D83"/>
      <w:sz w:val="42"/>
      <w:szCs w:val="42"/>
      <w:lang w:eastAsia="ko-KR"/>
    </w:rPr>
  </w:style>
  <w:style w:type="paragraph" w:customStyle="1" w:styleId="Heading1repeat">
    <w:name w:val="Heading 1 repeat"/>
    <w:basedOn w:val="Heading1"/>
    <w:rsid w:val="005332FC"/>
  </w:style>
  <w:style w:type="character" w:customStyle="1" w:styleId="GuidancenoteheadingChar">
    <w:name w:val="Guidance note heading Char"/>
    <w:basedOn w:val="DefaultParagraphFont"/>
    <w:link w:val="Guidancenoteheading"/>
    <w:rsid w:val="00B61ED0"/>
    <w:rPr>
      <w:rFonts w:ascii="Univers 45 Light" w:hAnsi="Univers 45 Light"/>
      <w:b/>
      <w:sz w:val="22"/>
      <w:szCs w:val="22"/>
      <w:shd w:val="clear" w:color="auto" w:fill="FFFF99"/>
      <w:lang w:val="en-AU" w:eastAsia="ko-KR" w:bidi="ar-SA"/>
    </w:rPr>
  </w:style>
  <w:style w:type="character" w:customStyle="1" w:styleId="Guidancenoteheading2Char">
    <w:name w:val="Guidance note heading 2 Char"/>
    <w:basedOn w:val="GuidancenoteheadingChar"/>
    <w:link w:val="Guidancenoteheading2"/>
    <w:rsid w:val="00B61ED0"/>
    <w:rPr>
      <w:rFonts w:ascii="Univers 45 Light" w:hAnsi="Univers 45 Light"/>
      <w:b/>
      <w:sz w:val="22"/>
      <w:szCs w:val="22"/>
      <w:shd w:val="clear" w:color="auto" w:fill="FFFF99"/>
      <w:lang w:val="en-AU" w:eastAsia="ko-KR" w:bidi="ar-SA"/>
    </w:rPr>
  </w:style>
  <w:style w:type="character" w:customStyle="1" w:styleId="BodyTextChar1">
    <w:name w:val="Body Text Char1"/>
    <w:aliases w:val="bt Char1,body text Char1,Body Char1,Body text Char1,body Char1,t1 Char1,taten_body Char1,Body Text 1 Char1,NoticeText-List Char1,b Char1,block Char,Cargo Char,b-heading 1/heading 2 Char,bd Char,heading1body-heading2body Char,text Char"/>
    <w:basedOn w:val="DefaultParagraphFont"/>
    <w:link w:val="BodyText"/>
    <w:rsid w:val="00A72A05"/>
    <w:rPr>
      <w:rFonts w:ascii="Univers 45 Light" w:eastAsia="Batang" w:hAnsi="Univers 45 Light"/>
      <w:lang w:val="en-AU" w:eastAsia="ko-KR" w:bidi="ar-SA"/>
    </w:rPr>
  </w:style>
  <w:style w:type="table" w:styleId="TableGrid">
    <w:name w:val="Table Grid"/>
    <w:basedOn w:val="TableNormal"/>
    <w:rsid w:val="005A7AC3"/>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uidancenotebodytextChar">
    <w:name w:val="Guidance note body text Char"/>
    <w:basedOn w:val="DefaultParagraphFont"/>
    <w:link w:val="Guidancenotebodytext"/>
    <w:rsid w:val="00D11177"/>
    <w:rPr>
      <w:rFonts w:ascii="Univers 45 Light" w:hAnsi="Univers 45 Light"/>
      <w:sz w:val="16"/>
      <w:szCs w:val="16"/>
      <w:shd w:val="clear" w:color="auto" w:fill="FFFF99"/>
      <w:lang w:val="en-AU" w:eastAsia="ko-KR" w:bidi="ar-SA"/>
    </w:rPr>
  </w:style>
  <w:style w:type="paragraph" w:customStyle="1" w:styleId="Contents">
    <w:name w:val="Contents"/>
    <w:basedOn w:val="Heading1"/>
    <w:next w:val="BodyText"/>
    <w:rsid w:val="00655012"/>
  </w:style>
  <w:style w:type="character" w:styleId="Hyperlink">
    <w:name w:val="Hyperlink"/>
    <w:basedOn w:val="DefaultParagraphFont"/>
    <w:uiPriority w:val="99"/>
    <w:rsid w:val="009B347D"/>
    <w:rPr>
      <w:color w:val="0000FF"/>
      <w:u w:val="single"/>
    </w:rPr>
  </w:style>
  <w:style w:type="paragraph" w:styleId="TOC1">
    <w:name w:val="toc 1"/>
    <w:basedOn w:val="Normal"/>
    <w:next w:val="Normal"/>
    <w:autoRedefine/>
    <w:uiPriority w:val="39"/>
    <w:rsid w:val="00EF650B"/>
    <w:pPr>
      <w:tabs>
        <w:tab w:val="left" w:pos="426"/>
        <w:tab w:val="right" w:leader="dot" w:pos="9505"/>
      </w:tabs>
      <w:spacing w:before="80" w:after="40"/>
    </w:pPr>
    <w:rPr>
      <w:sz w:val="24"/>
      <w:szCs w:val="24"/>
    </w:rPr>
  </w:style>
  <w:style w:type="paragraph" w:customStyle="1" w:styleId="Guidancenoteheading3">
    <w:name w:val="Guidance note heading 3"/>
    <w:basedOn w:val="Guidancenoteheading2"/>
    <w:link w:val="Guidancenoteheading3Char"/>
    <w:rsid w:val="00B94820"/>
    <w:rPr>
      <w:sz w:val="16"/>
      <w:szCs w:val="16"/>
    </w:rPr>
  </w:style>
  <w:style w:type="paragraph" w:styleId="TOC2">
    <w:name w:val="toc 2"/>
    <w:basedOn w:val="Normal"/>
    <w:next w:val="Normal"/>
    <w:autoRedefine/>
    <w:uiPriority w:val="39"/>
    <w:rsid w:val="0079780C"/>
    <w:pPr>
      <w:ind w:left="200"/>
    </w:pPr>
  </w:style>
  <w:style w:type="character" w:customStyle="1" w:styleId="Guidancenoteheading3Char">
    <w:name w:val="Guidance note heading 3 Char"/>
    <w:basedOn w:val="Guidancenoteheading2Char"/>
    <w:link w:val="Guidancenoteheading3"/>
    <w:rsid w:val="00B94820"/>
    <w:rPr>
      <w:rFonts w:ascii="Univers 45 Light" w:hAnsi="Univers 45 Light"/>
      <w:b/>
      <w:sz w:val="16"/>
      <w:szCs w:val="16"/>
      <w:shd w:val="clear" w:color="auto" w:fill="FFFF99"/>
      <w:lang w:val="en-AU" w:eastAsia="ko-KR" w:bidi="ar-SA"/>
    </w:rPr>
  </w:style>
  <w:style w:type="paragraph" w:customStyle="1" w:styleId="Char">
    <w:name w:val="Char"/>
    <w:basedOn w:val="Normal"/>
    <w:rsid w:val="00525C65"/>
    <w:pPr>
      <w:spacing w:after="160" w:line="240" w:lineRule="exact"/>
    </w:pPr>
    <w:rPr>
      <w:rFonts w:ascii="Verdana" w:eastAsia="Times New Roman" w:hAnsi="Verdana"/>
      <w:lang w:val="en-US" w:eastAsia="en-US"/>
    </w:rPr>
  </w:style>
  <w:style w:type="character" w:customStyle="1" w:styleId="btChar">
    <w:name w:val="bt Char"/>
    <w:aliases w:val="body text Char,Body Char,Body text Char,body Char,t1 Char,taten_body Char,Body Text 1 Char,NoticeText-List Char,b Char,block Char Char"/>
    <w:basedOn w:val="DefaultParagraphFont"/>
    <w:rsid w:val="00333559"/>
    <w:rPr>
      <w:rFonts w:ascii="Univers 45 Light" w:eastAsia="Batang" w:hAnsi="Univers 45 Light"/>
      <w:lang w:val="en-AU" w:eastAsia="ko-KR" w:bidi="ar-SA"/>
    </w:rPr>
  </w:style>
  <w:style w:type="paragraph" w:styleId="BalloonText">
    <w:name w:val="Balloon Text"/>
    <w:basedOn w:val="Normal"/>
    <w:semiHidden/>
    <w:rsid w:val="00C31D8D"/>
    <w:rPr>
      <w:rFonts w:ascii="Tahoma" w:hAnsi="Tahoma" w:cs="Tahoma"/>
      <w:sz w:val="16"/>
      <w:szCs w:val="16"/>
    </w:rPr>
  </w:style>
  <w:style w:type="character" w:styleId="CommentReference">
    <w:name w:val="annotation reference"/>
    <w:basedOn w:val="DefaultParagraphFont"/>
    <w:rsid w:val="002A58DD"/>
    <w:rPr>
      <w:sz w:val="16"/>
      <w:szCs w:val="16"/>
    </w:rPr>
  </w:style>
  <w:style w:type="paragraph" w:styleId="CommentText">
    <w:name w:val="annotation text"/>
    <w:basedOn w:val="Normal"/>
    <w:link w:val="CommentTextChar"/>
    <w:rsid w:val="002A58DD"/>
  </w:style>
  <w:style w:type="paragraph" w:styleId="CommentSubject">
    <w:name w:val="annotation subject"/>
    <w:basedOn w:val="CommentText"/>
    <w:next w:val="CommentText"/>
    <w:link w:val="CommentSubjectChar"/>
    <w:rsid w:val="002A58DD"/>
    <w:rPr>
      <w:b/>
      <w:bCs/>
    </w:rPr>
  </w:style>
  <w:style w:type="paragraph" w:customStyle="1" w:styleId="Tablebulletbody">
    <w:name w:val="Table bullet body"/>
    <w:basedOn w:val="Normal"/>
    <w:rsid w:val="0087534B"/>
    <w:pPr>
      <w:numPr>
        <w:numId w:val="6"/>
      </w:numPr>
      <w:spacing w:before="40" w:after="20" w:line="264" w:lineRule="auto"/>
    </w:pPr>
    <w:rPr>
      <w:rFonts w:ascii="Helvetica" w:eastAsia="Times New Roman" w:hAnsi="Helvetica" w:cs="Arial"/>
      <w:lang w:eastAsia="en-US"/>
    </w:rPr>
  </w:style>
  <w:style w:type="paragraph" w:styleId="TOC3">
    <w:name w:val="toc 3"/>
    <w:basedOn w:val="Normal"/>
    <w:next w:val="Normal"/>
    <w:autoRedefine/>
    <w:uiPriority w:val="39"/>
    <w:rsid w:val="00740A52"/>
    <w:pPr>
      <w:ind w:left="400"/>
    </w:pPr>
  </w:style>
  <w:style w:type="paragraph" w:customStyle="1" w:styleId="Tableheading">
    <w:name w:val="Table heading"/>
    <w:basedOn w:val="BodyText"/>
    <w:link w:val="TableheadingChar"/>
    <w:rsid w:val="00740A52"/>
    <w:pPr>
      <w:spacing w:before="60" w:after="40"/>
    </w:pPr>
    <w:rPr>
      <w:rFonts w:ascii="Arial" w:eastAsia="Times New Roman" w:hAnsi="Arial"/>
      <w:b/>
      <w:bCs/>
      <w:color w:val="FFFFFF"/>
      <w:sz w:val="21"/>
      <w:lang w:eastAsia="en-US"/>
    </w:rPr>
  </w:style>
  <w:style w:type="paragraph" w:customStyle="1" w:styleId="Text">
    <w:name w:val="Text"/>
    <w:link w:val="TextChar"/>
    <w:rsid w:val="00740A52"/>
    <w:pPr>
      <w:spacing w:before="240" w:line="260" w:lineRule="atLeast"/>
    </w:pPr>
    <w:rPr>
      <w:rFonts w:eastAsia="Times New Roman"/>
      <w:noProof/>
      <w:sz w:val="22"/>
      <w:lang w:val="en-US" w:eastAsia="en-US"/>
    </w:rPr>
  </w:style>
  <w:style w:type="paragraph" w:styleId="BodyText3">
    <w:name w:val="Body Text 3"/>
    <w:basedOn w:val="Normal"/>
    <w:link w:val="BodyText3Char"/>
    <w:uiPriority w:val="99"/>
    <w:qFormat/>
    <w:rsid w:val="00740A52"/>
    <w:pPr>
      <w:spacing w:after="120"/>
    </w:pPr>
    <w:rPr>
      <w:sz w:val="16"/>
      <w:szCs w:val="16"/>
    </w:rPr>
  </w:style>
  <w:style w:type="paragraph" w:styleId="BodyText2">
    <w:name w:val="Body Text 2"/>
    <w:basedOn w:val="Normal"/>
    <w:link w:val="BodyText2Char"/>
    <w:rsid w:val="00740A52"/>
    <w:pPr>
      <w:spacing w:after="120" w:line="480" w:lineRule="auto"/>
    </w:pPr>
  </w:style>
  <w:style w:type="paragraph" w:styleId="Signature">
    <w:name w:val="Signature"/>
    <w:basedOn w:val="Normal"/>
    <w:rsid w:val="00740A52"/>
    <w:pPr>
      <w:spacing w:line="240" w:lineRule="auto"/>
    </w:pPr>
    <w:rPr>
      <w:rFonts w:ascii="Times New Roman" w:eastAsia="Times New Roman" w:hAnsi="Times New Roman"/>
      <w:sz w:val="22"/>
      <w:lang w:eastAsia="en-US"/>
    </w:rPr>
  </w:style>
  <w:style w:type="character" w:customStyle="1" w:styleId="TableheadingChar">
    <w:name w:val="Table heading Char"/>
    <w:basedOn w:val="BodyTextChar1"/>
    <w:link w:val="Tableheading"/>
    <w:rsid w:val="00740A52"/>
    <w:rPr>
      <w:rFonts w:ascii="Arial" w:eastAsia="Batang" w:hAnsi="Arial"/>
      <w:b/>
      <w:bCs/>
      <w:color w:val="FFFFFF"/>
      <w:sz w:val="21"/>
      <w:lang w:val="en-AU" w:eastAsia="en-US" w:bidi="ar-SA"/>
    </w:rPr>
  </w:style>
  <w:style w:type="character" w:customStyle="1" w:styleId="TextChar">
    <w:name w:val="Text Char"/>
    <w:basedOn w:val="DefaultParagraphFont"/>
    <w:link w:val="Text"/>
    <w:rsid w:val="00740A52"/>
    <w:rPr>
      <w:rFonts w:eastAsia="Times New Roman"/>
      <w:noProof/>
      <w:sz w:val="22"/>
      <w:lang w:val="en-US" w:eastAsia="en-US" w:bidi="ar-SA"/>
    </w:rPr>
  </w:style>
  <w:style w:type="paragraph" w:customStyle="1" w:styleId="TableText">
    <w:name w:val="Table Text"/>
    <w:basedOn w:val="Normal"/>
    <w:rsid w:val="00740A52"/>
    <w:pPr>
      <w:spacing w:before="130" w:after="120" w:line="240" w:lineRule="auto"/>
      <w:ind w:left="34"/>
    </w:pPr>
    <w:rPr>
      <w:rFonts w:ascii="Times New Roman" w:eastAsia="Times New Roman" w:hAnsi="Times New Roman"/>
      <w:sz w:val="22"/>
      <w:lang w:eastAsia="en-US"/>
    </w:rPr>
  </w:style>
  <w:style w:type="character" w:styleId="FootnoteReference">
    <w:name w:val="footnote reference"/>
    <w:basedOn w:val="DefaultParagraphFont"/>
    <w:rsid w:val="00F419A1"/>
    <w:rPr>
      <w:vertAlign w:val="superscript"/>
    </w:rPr>
  </w:style>
  <w:style w:type="paragraph" w:customStyle="1" w:styleId="Scopetitleheading1">
    <w:name w:val="Scope title heading 1"/>
    <w:basedOn w:val="Normal"/>
    <w:rsid w:val="002168AD"/>
    <w:pPr>
      <w:spacing w:after="120" w:line="264" w:lineRule="auto"/>
    </w:pPr>
    <w:rPr>
      <w:color w:val="FFFFFF"/>
      <w:sz w:val="36"/>
      <w:szCs w:val="36"/>
    </w:rPr>
  </w:style>
  <w:style w:type="paragraph" w:customStyle="1" w:styleId="Scopetitleheading2">
    <w:name w:val="Scope title heading 2"/>
    <w:basedOn w:val="Normal"/>
    <w:rsid w:val="002168AD"/>
    <w:pPr>
      <w:spacing w:line="240" w:lineRule="atLeast"/>
    </w:pPr>
    <w:rPr>
      <w:color w:val="FFFFFF"/>
      <w:sz w:val="24"/>
      <w:szCs w:val="24"/>
    </w:rPr>
  </w:style>
  <w:style w:type="paragraph" w:customStyle="1" w:styleId="Bullet">
    <w:name w:val="Bullet"/>
    <w:basedOn w:val="Normal"/>
    <w:autoRedefine/>
    <w:rsid w:val="00BC5B9C"/>
    <w:pPr>
      <w:widowControl w:val="0"/>
      <w:spacing w:line="240" w:lineRule="auto"/>
    </w:pPr>
    <w:rPr>
      <w:b/>
      <w:i/>
    </w:rPr>
  </w:style>
  <w:style w:type="character" w:customStyle="1" w:styleId="CharChar">
    <w:name w:val="Char Char"/>
    <w:basedOn w:val="DefaultParagraphFont"/>
    <w:rsid w:val="00EF1112"/>
    <w:rPr>
      <w:rFonts w:ascii="Univers 45 Light" w:eastAsia="Batang" w:hAnsi="Univers 45 Light"/>
      <w:lang w:val="en-AU" w:eastAsia="ko-KR" w:bidi="ar-SA"/>
    </w:rPr>
  </w:style>
  <w:style w:type="character" w:customStyle="1" w:styleId="HeaderChar1">
    <w:name w:val="Header Char1"/>
    <w:aliases w:val="hd Char1"/>
    <w:basedOn w:val="DefaultParagraphFont"/>
    <w:link w:val="Header"/>
    <w:rsid w:val="0097227F"/>
    <w:rPr>
      <w:rFonts w:ascii="Univers 45 Light" w:eastAsia="Batang" w:hAnsi="Univers 45 Light"/>
      <w:sz w:val="18"/>
      <w:szCs w:val="18"/>
      <w:lang w:val="en-AU" w:eastAsia="ko-KR" w:bidi="ar-SA"/>
    </w:rPr>
  </w:style>
  <w:style w:type="paragraph" w:customStyle="1" w:styleId="DefaultParagraphFontParaCharCharCharCharCharCharCharCharCharCharCharCharCharCharCharCharCharCharChar">
    <w:name w:val="Default Paragraph Font Para Char Char Char Char Char Char Char Char Char Char Char Char Char Char Char Char Char Char Char"/>
    <w:basedOn w:val="Normal"/>
    <w:rsid w:val="00AD5E8F"/>
    <w:pPr>
      <w:spacing w:after="160" w:line="240" w:lineRule="exact"/>
    </w:pPr>
    <w:rPr>
      <w:rFonts w:ascii="Verdana" w:eastAsia="Times New Roman" w:hAnsi="Verdana"/>
      <w:lang w:val="en-US" w:eastAsia="en-US"/>
    </w:rPr>
  </w:style>
  <w:style w:type="table" w:styleId="Table3Deffects1">
    <w:name w:val="Table 3D effects 1"/>
    <w:basedOn w:val="TableNormal"/>
    <w:rsid w:val="00D87E5F"/>
    <w:pPr>
      <w:spacing w:line="26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semiHidden/>
    <w:rsid w:val="005C5074"/>
    <w:pPr>
      <w:shd w:val="clear" w:color="auto" w:fill="000080"/>
    </w:pPr>
    <w:rPr>
      <w:rFonts w:ascii="Tahoma" w:hAnsi="Tahoma" w:cs="Tahoma"/>
    </w:rPr>
  </w:style>
  <w:style w:type="character" w:customStyle="1" w:styleId="Tableheading2CharChar">
    <w:name w:val="Table heading 2 Char Char"/>
    <w:basedOn w:val="DefaultParagraphFont"/>
    <w:rsid w:val="00E96A6B"/>
    <w:rPr>
      <w:rFonts w:ascii="Univers 45 Light" w:eastAsia="Batang" w:hAnsi="Univers 45 Light"/>
      <w:b/>
      <w:lang w:val="en-AU" w:eastAsia="ko-KR" w:bidi="ar-SA"/>
    </w:rPr>
  </w:style>
  <w:style w:type="paragraph" w:customStyle="1" w:styleId="TablebodytextCharChar">
    <w:name w:val="Table body text Char Char"/>
    <w:basedOn w:val="Normal"/>
    <w:link w:val="TablebodytextCharCharChar"/>
    <w:rsid w:val="00E96A6B"/>
    <w:pPr>
      <w:spacing w:before="40" w:after="20" w:line="264" w:lineRule="auto"/>
    </w:pPr>
  </w:style>
  <w:style w:type="character" w:customStyle="1" w:styleId="TablebodytextCharCharChar">
    <w:name w:val="Table body text Char Char Char"/>
    <w:basedOn w:val="DefaultParagraphFont"/>
    <w:link w:val="TablebodytextCharChar"/>
    <w:rsid w:val="00E96A6B"/>
    <w:rPr>
      <w:rFonts w:ascii="Univers 45 Light" w:eastAsia="Batang" w:hAnsi="Univers 45 Light"/>
      <w:lang w:val="en-AU" w:eastAsia="ko-KR" w:bidi="ar-SA"/>
    </w:rPr>
  </w:style>
  <w:style w:type="character" w:customStyle="1" w:styleId="BodyTextChar">
    <w:name w:val="Body Text Char"/>
    <w:aliases w:val="block Char1,Body Text Char1 Char Char,Body Text Char Char Char Char,Body Text Char1 Char Char Char Char,by Char Char,Body Text Char1 Char1,Body Text Char Char Char1, Char Char Char Char,by Char"/>
    <w:basedOn w:val="DefaultParagraphFont"/>
    <w:uiPriority w:val="99"/>
    <w:rsid w:val="009A2437"/>
    <w:rPr>
      <w:rFonts w:ascii="Univers 45 Light" w:eastAsia="Batang" w:hAnsi="Univers 45 Light"/>
      <w:lang w:val="en-AU" w:eastAsia="ko-KR" w:bidi="ar-SA"/>
    </w:rPr>
  </w:style>
  <w:style w:type="paragraph" w:customStyle="1" w:styleId="TablebodytextCharCharCharCharCharCharCharCharCharCharChar">
    <w:name w:val="Table body text Char Char Char Char Char Char Char Char Char Char Char"/>
    <w:basedOn w:val="Normal"/>
    <w:link w:val="TablebodytextCharCharCharCharCharCharCharCharCharCharCharChar"/>
    <w:rsid w:val="00755636"/>
    <w:pPr>
      <w:spacing w:before="40" w:after="20" w:line="264" w:lineRule="auto"/>
    </w:pPr>
  </w:style>
  <w:style w:type="character" w:customStyle="1" w:styleId="TablebodytextCharCharCharCharCharCharCharCharCharCharCharChar">
    <w:name w:val="Table body text Char Char Char Char Char Char Char Char Char Char Char Char"/>
    <w:basedOn w:val="DefaultParagraphFont"/>
    <w:link w:val="TablebodytextCharCharCharCharCharCharCharCharCharCharChar"/>
    <w:rsid w:val="00755636"/>
    <w:rPr>
      <w:rFonts w:ascii="Univers 45 Light" w:eastAsia="Batang" w:hAnsi="Univers 45 Light"/>
      <w:lang w:val="en-AU" w:eastAsia="ko-KR" w:bidi="ar-SA"/>
    </w:rPr>
  </w:style>
  <w:style w:type="character" w:customStyle="1" w:styleId="BodyText2Char">
    <w:name w:val="Body Text 2 Char"/>
    <w:basedOn w:val="DefaultParagraphFont"/>
    <w:link w:val="BodyText2"/>
    <w:rsid w:val="00A219F5"/>
    <w:rPr>
      <w:rFonts w:ascii="Univers 45 Light" w:eastAsia="Batang" w:hAnsi="Univers 45 Light"/>
      <w:lang w:val="en-AU" w:eastAsia="ko-KR" w:bidi="ar-SA"/>
    </w:rPr>
  </w:style>
  <w:style w:type="character" w:customStyle="1" w:styleId="HeaderChar">
    <w:name w:val="Header Char"/>
    <w:aliases w:val="hd Char"/>
    <w:basedOn w:val="DefaultParagraphFont"/>
    <w:rsid w:val="00F74DEE"/>
    <w:rPr>
      <w:lang w:val="en-US" w:eastAsia="en-US" w:bidi="ar-SA"/>
    </w:rPr>
  </w:style>
  <w:style w:type="character" w:customStyle="1" w:styleId="ListBulletChar">
    <w:name w:val="List Bullet Char"/>
    <w:basedOn w:val="DefaultParagraphFont"/>
    <w:link w:val="ListBullet"/>
    <w:locked/>
    <w:rsid w:val="005D48C5"/>
    <w:rPr>
      <w:rFonts w:ascii="Univers 45 Light" w:hAnsi="Univers 45 Light"/>
      <w:lang w:eastAsia="ko-KR"/>
    </w:rPr>
  </w:style>
  <w:style w:type="paragraph" w:customStyle="1" w:styleId="BodyText0">
    <w:name w:val="_Body Text"/>
    <w:basedOn w:val="Normal"/>
    <w:qFormat/>
    <w:rsid w:val="0018486D"/>
    <w:pPr>
      <w:spacing w:after="280" w:line="288" w:lineRule="atLeast"/>
    </w:pPr>
    <w:rPr>
      <w:rFonts w:ascii="Arial" w:eastAsia="Calibri" w:hAnsi="Arial"/>
      <w:color w:val="000000"/>
      <w:sz w:val="24"/>
      <w:szCs w:val="22"/>
      <w:lang w:val="en-GB" w:eastAsia="en-US"/>
    </w:rPr>
  </w:style>
  <w:style w:type="paragraph" w:customStyle="1" w:styleId="BulletText">
    <w:name w:val="_Bullet Text"/>
    <w:basedOn w:val="Normal"/>
    <w:qFormat/>
    <w:rsid w:val="0018486D"/>
    <w:pPr>
      <w:numPr>
        <w:numId w:val="7"/>
      </w:numPr>
      <w:tabs>
        <w:tab w:val="left" w:pos="227"/>
      </w:tabs>
      <w:spacing w:line="288" w:lineRule="atLeast"/>
      <w:ind w:left="227" w:hanging="227"/>
    </w:pPr>
    <w:rPr>
      <w:rFonts w:ascii="Arial" w:eastAsia="Calibri" w:hAnsi="Arial"/>
      <w:color w:val="000000"/>
      <w:sz w:val="24"/>
      <w:szCs w:val="22"/>
      <w:lang w:val="en-GB" w:eastAsia="en-US"/>
    </w:rPr>
  </w:style>
  <w:style w:type="paragraph" w:customStyle="1" w:styleId="DocumentTitle">
    <w:name w:val="_Document Title"/>
    <w:basedOn w:val="Normal"/>
    <w:qFormat/>
    <w:rsid w:val="0018486D"/>
    <w:pPr>
      <w:spacing w:after="300" w:line="648" w:lineRule="atLeast"/>
    </w:pPr>
    <w:rPr>
      <w:rFonts w:ascii="Arial" w:eastAsia="Calibri" w:hAnsi="Arial"/>
      <w:b/>
      <w:color w:val="FFFFFF"/>
      <w:sz w:val="60"/>
      <w:szCs w:val="22"/>
      <w:lang w:val="en-GB" w:eastAsia="en-US"/>
    </w:rPr>
  </w:style>
  <w:style w:type="paragraph" w:customStyle="1" w:styleId="ReportDate">
    <w:name w:val="_Report Date"/>
    <w:basedOn w:val="Normal"/>
    <w:qFormat/>
    <w:rsid w:val="0018486D"/>
    <w:pPr>
      <w:spacing w:line="288" w:lineRule="atLeast"/>
    </w:pPr>
    <w:rPr>
      <w:rFonts w:ascii="Arial" w:eastAsia="Calibri" w:hAnsi="Arial"/>
      <w:color w:val="FFFFFF"/>
      <w:sz w:val="24"/>
      <w:szCs w:val="22"/>
      <w:lang w:val="en-GB" w:eastAsia="en-US"/>
    </w:rPr>
  </w:style>
  <w:style w:type="paragraph" w:customStyle="1" w:styleId="AdditionalInfo">
    <w:name w:val="_Additional Info"/>
    <w:basedOn w:val="BodyText0"/>
    <w:rsid w:val="0018486D"/>
    <w:rPr>
      <w:color w:val="FFFFFF"/>
    </w:rPr>
  </w:style>
  <w:style w:type="paragraph" w:customStyle="1" w:styleId="Tabletext0">
    <w:name w:val="Table text"/>
    <w:basedOn w:val="Text"/>
    <w:link w:val="TabletextChar"/>
    <w:rsid w:val="00EB2187"/>
    <w:pPr>
      <w:spacing w:before="120" w:after="120"/>
    </w:pPr>
  </w:style>
  <w:style w:type="character" w:customStyle="1" w:styleId="TabletextChar">
    <w:name w:val="Table text Char"/>
    <w:basedOn w:val="DefaultParagraphFont"/>
    <w:link w:val="Tabletext0"/>
    <w:rsid w:val="00EB2187"/>
    <w:rPr>
      <w:rFonts w:eastAsia="Times New Roman"/>
      <w:noProof/>
      <w:sz w:val="22"/>
      <w:lang w:val="en-US" w:eastAsia="en-US"/>
    </w:rPr>
  </w:style>
  <w:style w:type="paragraph" w:styleId="Revision">
    <w:name w:val="Revision"/>
    <w:hidden/>
    <w:uiPriority w:val="99"/>
    <w:semiHidden/>
    <w:rsid w:val="00844313"/>
    <w:rPr>
      <w:rFonts w:ascii="Univers 45 Light" w:hAnsi="Univers 45 Light"/>
      <w:lang w:eastAsia="ko-KR"/>
    </w:rPr>
  </w:style>
  <w:style w:type="paragraph" w:customStyle="1" w:styleId="BodytextCharChar">
    <w:name w:val="| Body text Char Char"/>
    <w:basedOn w:val="Normal"/>
    <w:rsid w:val="00A817EB"/>
    <w:pPr>
      <w:tabs>
        <w:tab w:val="left" w:pos="3600"/>
      </w:tabs>
      <w:spacing w:after="180" w:line="360" w:lineRule="auto"/>
    </w:pPr>
    <w:rPr>
      <w:rFonts w:ascii="Univers 55" w:eastAsia="Times New Roman" w:hAnsi="Univers 55"/>
      <w:sz w:val="17"/>
      <w:lang w:val="en-US" w:eastAsia="en-US"/>
    </w:rPr>
  </w:style>
  <w:style w:type="paragraph" w:styleId="ListParagraph">
    <w:name w:val="List Paragraph"/>
    <w:basedOn w:val="Normal"/>
    <w:uiPriority w:val="34"/>
    <w:qFormat/>
    <w:rsid w:val="002F75F4"/>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unhideWhenUsed/>
    <w:rsid w:val="00521702"/>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A3">
    <w:name w:val="A3"/>
    <w:uiPriority w:val="99"/>
    <w:rsid w:val="00582CF9"/>
    <w:rPr>
      <w:rFonts w:cs="HelveticaNeueLT Pro 45 Lt"/>
      <w:color w:val="57585A"/>
      <w:sz w:val="14"/>
      <w:szCs w:val="14"/>
    </w:rPr>
  </w:style>
  <w:style w:type="character" w:styleId="Emphasis">
    <w:name w:val="Emphasis"/>
    <w:basedOn w:val="DefaultParagraphFont"/>
    <w:uiPriority w:val="20"/>
    <w:qFormat/>
    <w:rsid w:val="00631F17"/>
    <w:rPr>
      <w:i/>
      <w:iCs/>
    </w:rPr>
  </w:style>
  <w:style w:type="character" w:customStyle="1" w:styleId="FootnoteTextChar">
    <w:name w:val="Footnote Text Char"/>
    <w:basedOn w:val="DefaultParagraphFont"/>
    <w:link w:val="FootnoteText"/>
    <w:semiHidden/>
    <w:rsid w:val="00631F17"/>
    <w:rPr>
      <w:rFonts w:ascii="Univers 45 Light" w:hAnsi="Univers 45 Light"/>
      <w:sz w:val="18"/>
      <w:lang w:eastAsia="ko-KR"/>
    </w:rPr>
  </w:style>
  <w:style w:type="character" w:customStyle="1" w:styleId="FooterChar">
    <w:name w:val="Footer Char"/>
    <w:aliases w:val="Disclaimer statement Char"/>
    <w:basedOn w:val="DefaultParagraphFont"/>
    <w:link w:val="Footer"/>
    <w:uiPriority w:val="99"/>
    <w:rsid w:val="00140011"/>
    <w:rPr>
      <w:rFonts w:ascii="Univers 45 Light" w:hAnsi="Univers 45 Light"/>
      <w:sz w:val="18"/>
      <w:lang w:eastAsia="ko-KR"/>
    </w:rPr>
  </w:style>
  <w:style w:type="paragraph" w:styleId="TOC4">
    <w:name w:val="toc 4"/>
    <w:basedOn w:val="TOC3"/>
    <w:rsid w:val="004D60B5"/>
    <w:pPr>
      <w:tabs>
        <w:tab w:val="left" w:pos="1418"/>
        <w:tab w:val="right" w:pos="8505"/>
      </w:tabs>
      <w:spacing w:line="240" w:lineRule="auto"/>
      <w:ind w:left="1418" w:right="567" w:hanging="1418"/>
    </w:pPr>
    <w:rPr>
      <w:rFonts w:ascii="Times New Roman" w:eastAsia="Times New Roman" w:hAnsi="Times New Roman"/>
      <w:sz w:val="24"/>
      <w:lang w:eastAsia="en-US"/>
    </w:rPr>
  </w:style>
  <w:style w:type="paragraph" w:customStyle="1" w:styleId="zreportname">
    <w:name w:val="zreport name"/>
    <w:basedOn w:val="Normal"/>
    <w:semiHidden/>
    <w:rsid w:val="004D60B5"/>
    <w:pPr>
      <w:keepLines/>
      <w:spacing w:line="440" w:lineRule="exact"/>
      <w:jc w:val="center"/>
    </w:pPr>
    <w:rPr>
      <w:rFonts w:ascii="Times New Roman" w:eastAsia="Times New Roman" w:hAnsi="Times New Roman"/>
      <w:sz w:val="36"/>
      <w:lang w:eastAsia="en-US"/>
    </w:rPr>
  </w:style>
  <w:style w:type="paragraph" w:customStyle="1" w:styleId="zcontents">
    <w:name w:val="zcontents"/>
    <w:basedOn w:val="Normal"/>
    <w:semiHidden/>
    <w:rsid w:val="004D60B5"/>
    <w:pPr>
      <w:spacing w:after="260" w:line="240" w:lineRule="auto"/>
    </w:pPr>
    <w:rPr>
      <w:rFonts w:ascii="Times New Roman" w:eastAsia="Times New Roman" w:hAnsi="Times New Roman"/>
      <w:b/>
      <w:sz w:val="32"/>
      <w:lang w:eastAsia="en-US"/>
    </w:rPr>
  </w:style>
  <w:style w:type="paragraph" w:customStyle="1" w:styleId="zcompanyname">
    <w:name w:val="zcompany name"/>
    <w:basedOn w:val="Normal"/>
    <w:semiHidden/>
    <w:rsid w:val="004D60B5"/>
    <w:pPr>
      <w:spacing w:after="400" w:line="440" w:lineRule="exact"/>
      <w:jc w:val="center"/>
    </w:pPr>
    <w:rPr>
      <w:rFonts w:ascii="Times New Roman" w:eastAsia="Times New Roman" w:hAnsi="Times New Roman"/>
      <w:b/>
      <w:noProof/>
      <w:sz w:val="26"/>
      <w:lang w:eastAsia="en-US"/>
    </w:rPr>
  </w:style>
  <w:style w:type="paragraph" w:customStyle="1" w:styleId="zreportsubtitle">
    <w:name w:val="zreport subtitle"/>
    <w:basedOn w:val="zreportname"/>
    <w:semiHidden/>
    <w:rsid w:val="004D60B5"/>
  </w:style>
  <w:style w:type="paragraph" w:styleId="BodyTextIndent">
    <w:name w:val="Body Text Indent"/>
    <w:basedOn w:val="BodyText"/>
    <w:link w:val="BodyTextIndentChar"/>
    <w:rsid w:val="004D60B5"/>
    <w:pPr>
      <w:spacing w:before="130" w:after="130" w:line="240" w:lineRule="auto"/>
      <w:ind w:left="340"/>
      <w:jc w:val="both"/>
    </w:pPr>
    <w:rPr>
      <w:rFonts w:ascii="Times New Roman" w:eastAsia="Times New Roman" w:hAnsi="Times New Roman"/>
      <w:sz w:val="22"/>
      <w:lang w:eastAsia="en-US"/>
    </w:rPr>
  </w:style>
  <w:style w:type="character" w:customStyle="1" w:styleId="BodyTextIndentChar">
    <w:name w:val="Body Text Indent Char"/>
    <w:basedOn w:val="DefaultParagraphFont"/>
    <w:link w:val="BodyTextIndent"/>
    <w:rsid w:val="004D60B5"/>
    <w:rPr>
      <w:rFonts w:eastAsia="Times New Roman"/>
      <w:sz w:val="22"/>
      <w:lang w:eastAsia="en-US"/>
    </w:rPr>
  </w:style>
  <w:style w:type="paragraph" w:styleId="Index1">
    <w:name w:val="index 1"/>
    <w:basedOn w:val="Normal"/>
    <w:next w:val="Normal"/>
    <w:rsid w:val="004D60B5"/>
    <w:pPr>
      <w:keepNext/>
      <w:spacing w:before="260" w:line="280" w:lineRule="exact"/>
      <w:ind w:right="851"/>
    </w:pPr>
    <w:rPr>
      <w:rFonts w:ascii="Times New Roman" w:eastAsia="Times New Roman" w:hAnsi="Times New Roman"/>
      <w:b/>
      <w:sz w:val="24"/>
      <w:lang w:eastAsia="en-US"/>
    </w:rPr>
  </w:style>
  <w:style w:type="paragraph" w:customStyle="1" w:styleId="Graphic">
    <w:name w:val="Graphic"/>
    <w:basedOn w:val="Signature"/>
    <w:next w:val="Caption"/>
    <w:qFormat/>
    <w:rsid w:val="004D60B5"/>
    <w:pPr>
      <w:pBdr>
        <w:top w:val="single" w:sz="4" w:space="1" w:color="auto"/>
        <w:left w:val="single" w:sz="4" w:space="1" w:color="auto"/>
        <w:bottom w:val="single" w:sz="4" w:space="1" w:color="auto"/>
        <w:right w:val="single" w:sz="4" w:space="1" w:color="auto"/>
      </w:pBdr>
      <w:jc w:val="center"/>
    </w:pPr>
  </w:style>
  <w:style w:type="paragraph" w:styleId="Index2">
    <w:name w:val="index 2"/>
    <w:basedOn w:val="Normal"/>
    <w:next w:val="Normal"/>
    <w:rsid w:val="004D60B5"/>
    <w:pPr>
      <w:spacing w:line="240" w:lineRule="auto"/>
      <w:ind w:left="340" w:right="851"/>
    </w:pPr>
    <w:rPr>
      <w:rFonts w:ascii="Times New Roman" w:eastAsia="Times New Roman" w:hAnsi="Times New Roman"/>
      <w:sz w:val="22"/>
      <w:lang w:eastAsia="en-US"/>
    </w:rPr>
  </w:style>
  <w:style w:type="paragraph" w:customStyle="1" w:styleId="zreportaddinfo">
    <w:name w:val="zreport addinfo"/>
    <w:basedOn w:val="Normal"/>
    <w:semiHidden/>
    <w:rsid w:val="004D60B5"/>
    <w:pPr>
      <w:framePr w:wrap="around" w:hAnchor="margin" w:xAlign="center" w:yAlign="bottom"/>
      <w:spacing w:line="240" w:lineRule="exact"/>
      <w:jc w:val="center"/>
    </w:pPr>
    <w:rPr>
      <w:rFonts w:ascii="Times New Roman" w:eastAsia="Times New Roman" w:hAnsi="Times New Roman"/>
      <w:noProof/>
      <w:lang w:eastAsia="en-US"/>
    </w:rPr>
  </w:style>
  <w:style w:type="paragraph" w:customStyle="1" w:styleId="AppendixHeading">
    <w:name w:val="Appendix Heading"/>
    <w:basedOn w:val="Heading1"/>
    <w:next w:val="BodyText"/>
    <w:rsid w:val="004D60B5"/>
    <w:pPr>
      <w:keepNext/>
      <w:pageBreakBefore/>
      <w:numPr>
        <w:numId w:val="47"/>
      </w:numPr>
      <w:spacing w:before="0" w:after="0" w:line="360" w:lineRule="exact"/>
      <w:outlineLvl w:val="9"/>
    </w:pPr>
    <w:rPr>
      <w:rFonts w:ascii="Times New Roman" w:eastAsia="Times New Roman" w:hAnsi="Times New Roman"/>
      <w:b/>
      <w:color w:val="auto"/>
      <w:sz w:val="32"/>
      <w:szCs w:val="20"/>
      <w:lang w:eastAsia="en-US"/>
    </w:rPr>
  </w:style>
  <w:style w:type="paragraph" w:styleId="ListBullet3">
    <w:name w:val="List Bullet 3"/>
    <w:basedOn w:val="ListBullet"/>
    <w:qFormat/>
    <w:rsid w:val="004D60B5"/>
    <w:pPr>
      <w:numPr>
        <w:numId w:val="45"/>
      </w:numPr>
      <w:spacing w:before="130" w:after="130" w:line="240" w:lineRule="auto"/>
    </w:pPr>
    <w:rPr>
      <w:rFonts w:ascii="Times New Roman" w:eastAsia="Times New Roman" w:hAnsi="Times New Roman"/>
      <w:sz w:val="18"/>
      <w:lang w:eastAsia="en-US"/>
    </w:rPr>
  </w:style>
  <w:style w:type="paragraph" w:customStyle="1" w:styleId="AppendixHeading2">
    <w:name w:val="Appendix Heading 2"/>
    <w:basedOn w:val="Heading2"/>
    <w:next w:val="BodyText"/>
    <w:rsid w:val="004D60B5"/>
    <w:pPr>
      <w:keepNext/>
      <w:numPr>
        <w:numId w:val="47"/>
      </w:numPr>
      <w:spacing w:before="400" w:line="320" w:lineRule="exact"/>
      <w:outlineLvl w:val="9"/>
    </w:pPr>
    <w:rPr>
      <w:rFonts w:ascii="Times New Roman" w:eastAsia="Times New Roman" w:hAnsi="Times New Roman"/>
      <w:color w:val="auto"/>
      <w:sz w:val="28"/>
      <w:szCs w:val="20"/>
      <w:lang w:eastAsia="en-US"/>
    </w:rPr>
  </w:style>
  <w:style w:type="paragraph" w:customStyle="1" w:styleId="AppendixHeading3">
    <w:name w:val="Appendix Heading 3"/>
    <w:basedOn w:val="Heading3"/>
    <w:next w:val="BodyText"/>
    <w:rsid w:val="004D60B5"/>
    <w:pPr>
      <w:keepLines w:val="0"/>
      <w:numPr>
        <w:ilvl w:val="2"/>
        <w:numId w:val="47"/>
      </w:numPr>
      <w:spacing w:before="400" w:line="280" w:lineRule="exact"/>
      <w:outlineLvl w:val="9"/>
    </w:pPr>
    <w:rPr>
      <w:rFonts w:ascii="Times New Roman" w:eastAsia="Times New Roman" w:hAnsi="Times New Roman"/>
      <w:color w:val="auto"/>
      <w:sz w:val="24"/>
      <w:szCs w:val="20"/>
      <w:lang w:eastAsia="en-US"/>
    </w:rPr>
  </w:style>
  <w:style w:type="paragraph" w:customStyle="1" w:styleId="AppendixHeading4">
    <w:name w:val="Appendix Heading 4"/>
    <w:basedOn w:val="Heading4"/>
    <w:next w:val="BodyText"/>
    <w:rsid w:val="004D60B5"/>
    <w:pPr>
      <w:keepNext/>
      <w:numPr>
        <w:ilvl w:val="3"/>
        <w:numId w:val="47"/>
      </w:numPr>
      <w:spacing w:before="400" w:after="0" w:line="280" w:lineRule="exact"/>
      <w:outlineLvl w:val="9"/>
    </w:pPr>
    <w:rPr>
      <w:rFonts w:ascii="Times New Roman" w:eastAsia="Times New Roman" w:hAnsi="Times New Roman"/>
      <w:b/>
      <w:i/>
      <w:sz w:val="24"/>
      <w:lang w:eastAsia="en-US"/>
    </w:rPr>
  </w:style>
  <w:style w:type="paragraph" w:customStyle="1" w:styleId="AppendixHeading5">
    <w:name w:val="Appendix Heading 5"/>
    <w:basedOn w:val="Heading5"/>
    <w:next w:val="BodyText"/>
    <w:rsid w:val="004D60B5"/>
    <w:pPr>
      <w:keepNext/>
      <w:spacing w:before="400" w:line="260" w:lineRule="exact"/>
      <w:outlineLvl w:val="9"/>
    </w:pPr>
    <w:rPr>
      <w:rFonts w:ascii="Times New Roman" w:eastAsia="Times New Roman" w:hAnsi="Times New Roman"/>
      <w:i/>
      <w:sz w:val="22"/>
      <w:lang w:eastAsia="en-US"/>
    </w:rPr>
  </w:style>
  <w:style w:type="paragraph" w:styleId="ListBullet4">
    <w:name w:val="List Bullet 4"/>
    <w:basedOn w:val="ListBullet2"/>
    <w:rsid w:val="004D60B5"/>
    <w:pPr>
      <w:numPr>
        <w:numId w:val="46"/>
      </w:numPr>
      <w:spacing w:before="130" w:after="130" w:line="240" w:lineRule="auto"/>
    </w:pPr>
    <w:rPr>
      <w:rFonts w:ascii="Times New Roman" w:eastAsia="Times New Roman" w:hAnsi="Times New Roman"/>
      <w:sz w:val="18"/>
      <w:lang w:eastAsia="en-US"/>
    </w:rPr>
  </w:style>
  <w:style w:type="paragraph" w:customStyle="1" w:styleId="zDocRevwH2">
    <w:name w:val="zDocRevwH2"/>
    <w:basedOn w:val="Normal"/>
    <w:semiHidden/>
    <w:rsid w:val="004D60B5"/>
    <w:pPr>
      <w:spacing w:before="130" w:after="130" w:line="240" w:lineRule="auto"/>
    </w:pPr>
    <w:rPr>
      <w:rFonts w:ascii="Times New Roman" w:eastAsia="Times New Roman" w:hAnsi="Times New Roman"/>
      <w:b/>
      <w:sz w:val="28"/>
      <w:lang w:eastAsia="en-US"/>
    </w:rPr>
  </w:style>
  <w:style w:type="paragraph" w:customStyle="1" w:styleId="zDocRevwH1">
    <w:name w:val="zDocRevwH1"/>
    <w:basedOn w:val="Normal"/>
    <w:semiHidden/>
    <w:rsid w:val="004D60B5"/>
    <w:pPr>
      <w:spacing w:before="130" w:after="130" w:line="240" w:lineRule="auto"/>
    </w:pPr>
    <w:rPr>
      <w:rFonts w:ascii="Times New Roman" w:eastAsia="Times New Roman" w:hAnsi="Times New Roman"/>
      <w:b/>
      <w:sz w:val="32"/>
      <w:lang w:eastAsia="en-US"/>
    </w:rPr>
  </w:style>
  <w:style w:type="character" w:styleId="Strong">
    <w:name w:val="Strong"/>
    <w:basedOn w:val="DefaultParagraphFont"/>
    <w:uiPriority w:val="22"/>
    <w:qFormat/>
    <w:rsid w:val="004D60B5"/>
    <w:rPr>
      <w:b/>
      <w:bCs/>
    </w:rPr>
  </w:style>
  <w:style w:type="paragraph" w:styleId="Title">
    <w:name w:val="Title"/>
    <w:basedOn w:val="Normal"/>
    <w:next w:val="Normal"/>
    <w:link w:val="TitleChar"/>
    <w:rsid w:val="004D60B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rsid w:val="004D60B5"/>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basedOn w:val="Normal"/>
    <w:next w:val="Normal"/>
    <w:link w:val="SubtitleChar"/>
    <w:rsid w:val="004D60B5"/>
    <w:pPr>
      <w:numPr>
        <w:ilvl w:val="1"/>
      </w:numPr>
      <w:spacing w:line="240" w:lineRule="auto"/>
    </w:pPr>
    <w:rPr>
      <w:rFonts w:asciiTheme="majorHAnsi" w:eastAsiaTheme="majorEastAsia" w:hAnsiTheme="majorHAnsi" w:cstheme="majorBidi"/>
      <w:i/>
      <w:iCs/>
      <w:color w:val="4F81BD" w:themeColor="accent1"/>
      <w:spacing w:val="15"/>
      <w:sz w:val="24"/>
      <w:szCs w:val="24"/>
      <w:lang w:eastAsia="en-US"/>
    </w:rPr>
  </w:style>
  <w:style w:type="character" w:customStyle="1" w:styleId="SubtitleChar">
    <w:name w:val="Subtitle Char"/>
    <w:basedOn w:val="DefaultParagraphFont"/>
    <w:link w:val="Subtitle"/>
    <w:rsid w:val="004D60B5"/>
    <w:rPr>
      <w:rFonts w:asciiTheme="majorHAnsi" w:eastAsiaTheme="majorEastAsia" w:hAnsiTheme="majorHAnsi" w:cstheme="majorBidi"/>
      <w:i/>
      <w:iCs/>
      <w:color w:val="4F81BD" w:themeColor="accent1"/>
      <w:spacing w:val="15"/>
      <w:sz w:val="24"/>
      <w:szCs w:val="24"/>
      <w:lang w:eastAsia="en-US"/>
    </w:rPr>
  </w:style>
  <w:style w:type="character" w:styleId="SubtleEmphasis">
    <w:name w:val="Subtle Emphasis"/>
    <w:basedOn w:val="DefaultParagraphFont"/>
    <w:uiPriority w:val="19"/>
    <w:rsid w:val="004D60B5"/>
    <w:rPr>
      <w:i/>
      <w:iCs/>
      <w:color w:val="808080" w:themeColor="text1" w:themeTint="7F"/>
    </w:rPr>
  </w:style>
  <w:style w:type="character" w:styleId="IntenseEmphasis">
    <w:name w:val="Intense Emphasis"/>
    <w:basedOn w:val="DefaultParagraphFont"/>
    <w:uiPriority w:val="21"/>
    <w:rsid w:val="004D60B5"/>
    <w:rPr>
      <w:b/>
      <w:bCs/>
      <w:i/>
      <w:iCs/>
      <w:color w:val="4F81BD" w:themeColor="accent1"/>
    </w:rPr>
  </w:style>
  <w:style w:type="paragraph" w:styleId="Quote">
    <w:name w:val="Quote"/>
    <w:basedOn w:val="Normal"/>
    <w:next w:val="Normal"/>
    <w:link w:val="QuoteChar"/>
    <w:uiPriority w:val="29"/>
    <w:rsid w:val="004D60B5"/>
    <w:pPr>
      <w:spacing w:line="240" w:lineRule="auto"/>
    </w:pPr>
    <w:rPr>
      <w:rFonts w:ascii="Times New Roman" w:eastAsia="Times New Roman" w:hAnsi="Times New Roman"/>
      <w:i/>
      <w:iCs/>
      <w:color w:val="000000" w:themeColor="text1"/>
      <w:sz w:val="22"/>
      <w:lang w:eastAsia="en-US"/>
    </w:rPr>
  </w:style>
  <w:style w:type="character" w:customStyle="1" w:styleId="QuoteChar">
    <w:name w:val="Quote Char"/>
    <w:basedOn w:val="DefaultParagraphFont"/>
    <w:link w:val="Quote"/>
    <w:uiPriority w:val="29"/>
    <w:rsid w:val="004D60B5"/>
    <w:rPr>
      <w:rFonts w:eastAsia="Times New Roman"/>
      <w:i/>
      <w:iCs/>
      <w:color w:val="000000" w:themeColor="text1"/>
      <w:sz w:val="22"/>
      <w:lang w:eastAsia="en-US"/>
    </w:rPr>
  </w:style>
  <w:style w:type="paragraph" w:styleId="IntenseQuote">
    <w:name w:val="Intense Quote"/>
    <w:basedOn w:val="Normal"/>
    <w:next w:val="Normal"/>
    <w:link w:val="IntenseQuoteChar"/>
    <w:uiPriority w:val="30"/>
    <w:rsid w:val="004D60B5"/>
    <w:pPr>
      <w:pBdr>
        <w:bottom w:val="single" w:sz="4" w:space="4" w:color="4F81BD" w:themeColor="accent1"/>
      </w:pBdr>
      <w:spacing w:before="200" w:after="280" w:line="240" w:lineRule="auto"/>
      <w:ind w:left="936" w:right="936"/>
    </w:pPr>
    <w:rPr>
      <w:rFonts w:ascii="Times New Roman" w:eastAsia="Times New Roman" w:hAnsi="Times New Roman"/>
      <w:b/>
      <w:bCs/>
      <w:i/>
      <w:iCs/>
      <w:color w:val="4F81BD" w:themeColor="accent1"/>
      <w:sz w:val="22"/>
      <w:lang w:eastAsia="en-US"/>
    </w:rPr>
  </w:style>
  <w:style w:type="character" w:customStyle="1" w:styleId="IntenseQuoteChar">
    <w:name w:val="Intense Quote Char"/>
    <w:basedOn w:val="DefaultParagraphFont"/>
    <w:link w:val="IntenseQuote"/>
    <w:uiPriority w:val="30"/>
    <w:rsid w:val="004D60B5"/>
    <w:rPr>
      <w:rFonts w:eastAsia="Times New Roman"/>
      <w:b/>
      <w:bCs/>
      <w:i/>
      <w:iCs/>
      <w:color w:val="4F81BD" w:themeColor="accent1"/>
      <w:sz w:val="22"/>
      <w:lang w:eastAsia="en-US"/>
    </w:rPr>
  </w:style>
  <w:style w:type="character" w:styleId="SubtleReference">
    <w:name w:val="Subtle Reference"/>
    <w:basedOn w:val="DefaultParagraphFont"/>
    <w:uiPriority w:val="31"/>
    <w:rsid w:val="004D60B5"/>
    <w:rPr>
      <w:smallCaps/>
      <w:color w:val="C0504D" w:themeColor="accent2"/>
      <w:u w:val="single"/>
    </w:rPr>
  </w:style>
  <w:style w:type="character" w:styleId="IntenseReference">
    <w:name w:val="Intense Reference"/>
    <w:basedOn w:val="DefaultParagraphFont"/>
    <w:uiPriority w:val="32"/>
    <w:rsid w:val="004D60B5"/>
    <w:rPr>
      <w:b/>
      <w:bCs/>
      <w:smallCaps/>
      <w:color w:val="C0504D" w:themeColor="accent2"/>
      <w:spacing w:val="5"/>
      <w:u w:val="single"/>
    </w:rPr>
  </w:style>
  <w:style w:type="character" w:styleId="BookTitle">
    <w:name w:val="Book Title"/>
    <w:basedOn w:val="DefaultParagraphFont"/>
    <w:uiPriority w:val="33"/>
    <w:rsid w:val="004D60B5"/>
    <w:rPr>
      <w:b/>
      <w:bCs/>
      <w:smallCaps/>
      <w:spacing w:val="5"/>
    </w:rPr>
  </w:style>
  <w:style w:type="paragraph" w:styleId="NoSpacing">
    <w:name w:val="No Spacing"/>
    <w:uiPriority w:val="1"/>
    <w:rsid w:val="004D60B5"/>
    <w:rPr>
      <w:rFonts w:eastAsia="Times New Roman"/>
      <w:sz w:val="22"/>
      <w:lang w:eastAsia="en-US"/>
    </w:rPr>
  </w:style>
  <w:style w:type="paragraph" w:customStyle="1" w:styleId="Default">
    <w:name w:val="Default"/>
    <w:rsid w:val="004D60B5"/>
    <w:pPr>
      <w:autoSpaceDE w:val="0"/>
      <w:autoSpaceDN w:val="0"/>
      <w:adjustRightInd w:val="0"/>
    </w:pPr>
    <w:rPr>
      <w:rFonts w:ascii="Arial" w:eastAsia="Times New Roman" w:hAnsi="Arial" w:cs="Arial"/>
      <w:color w:val="000000"/>
      <w:sz w:val="24"/>
      <w:szCs w:val="24"/>
    </w:rPr>
  </w:style>
  <w:style w:type="character" w:customStyle="1" w:styleId="CommentTextChar">
    <w:name w:val="Comment Text Char"/>
    <w:basedOn w:val="DefaultParagraphFont"/>
    <w:link w:val="CommentText"/>
    <w:rsid w:val="004D60B5"/>
    <w:rPr>
      <w:rFonts w:ascii="Univers 45 Light" w:hAnsi="Univers 45 Light"/>
      <w:lang w:eastAsia="ko-KR"/>
    </w:rPr>
  </w:style>
  <w:style w:type="character" w:customStyle="1" w:styleId="CommentSubjectChar">
    <w:name w:val="Comment Subject Char"/>
    <w:basedOn w:val="CommentTextChar"/>
    <w:link w:val="CommentSubject"/>
    <w:rsid w:val="004D60B5"/>
    <w:rPr>
      <w:rFonts w:ascii="Univers 45 Light" w:hAnsi="Univers 45 Light"/>
      <w:b/>
      <w:bCs/>
      <w:lang w:eastAsia="ko-KR"/>
    </w:rPr>
  </w:style>
  <w:style w:type="character" w:customStyle="1" w:styleId="BodyText3Char">
    <w:name w:val="Body Text 3 Char"/>
    <w:basedOn w:val="DefaultParagraphFont"/>
    <w:link w:val="BodyText3"/>
    <w:uiPriority w:val="99"/>
    <w:rsid w:val="004D60B5"/>
    <w:rPr>
      <w:rFonts w:ascii="Univers 45 Light" w:hAnsi="Univers 45 Light"/>
      <w:sz w:val="16"/>
      <w:szCs w:val="16"/>
      <w:lang w:eastAsia="ko-KR"/>
    </w:rPr>
  </w:style>
  <w:style w:type="character" w:customStyle="1" w:styleId="st1">
    <w:name w:val="st1"/>
    <w:basedOn w:val="DefaultParagraphFont"/>
    <w:rsid w:val="004D60B5"/>
  </w:style>
  <w:style w:type="character" w:customStyle="1" w:styleId="A13">
    <w:name w:val="A13"/>
    <w:uiPriority w:val="99"/>
    <w:rsid w:val="004D60B5"/>
    <w:rPr>
      <w:rFonts w:ascii="V-Hand" w:hAnsi="V-Hand" w:cs="V-Hand"/>
      <w:color w:val="0A9B47"/>
      <w:sz w:val="40"/>
      <w:szCs w:val="40"/>
    </w:rPr>
  </w:style>
  <w:style w:type="character" w:customStyle="1" w:styleId="chemf">
    <w:name w:val="chemf"/>
    <w:basedOn w:val="DefaultParagraphFont"/>
    <w:rsid w:val="004D60B5"/>
  </w:style>
  <w:style w:type="character" w:customStyle="1" w:styleId="Heading2Char">
    <w:name w:val="Heading 2 Char"/>
    <w:basedOn w:val="DefaultParagraphFont"/>
    <w:link w:val="Heading2"/>
    <w:rsid w:val="004D60B5"/>
    <w:rPr>
      <w:rFonts w:ascii="Univers 45 Light" w:hAnsi="Univers 45 Light"/>
      <w:b/>
      <w:color w:val="0C2D83"/>
      <w:sz w:val="26"/>
      <w:szCs w:val="26"/>
      <w:lang w:eastAsia="ko-KR"/>
    </w:rPr>
  </w:style>
</w:styles>
</file>

<file path=word/webSettings.xml><?xml version="1.0" encoding="utf-8"?>
<w:webSettings xmlns:r="http://schemas.openxmlformats.org/officeDocument/2006/relationships" xmlns:w="http://schemas.openxmlformats.org/wordprocessingml/2006/main">
  <w:divs>
    <w:div w:id="22096357">
      <w:bodyDiv w:val="1"/>
      <w:marLeft w:val="0"/>
      <w:marRight w:val="0"/>
      <w:marTop w:val="0"/>
      <w:marBottom w:val="0"/>
      <w:divBdr>
        <w:top w:val="none" w:sz="0" w:space="0" w:color="auto"/>
        <w:left w:val="none" w:sz="0" w:space="0" w:color="auto"/>
        <w:bottom w:val="none" w:sz="0" w:space="0" w:color="auto"/>
        <w:right w:val="none" w:sz="0" w:space="0" w:color="auto"/>
      </w:divBdr>
    </w:div>
    <w:div w:id="122886414">
      <w:bodyDiv w:val="1"/>
      <w:marLeft w:val="0"/>
      <w:marRight w:val="0"/>
      <w:marTop w:val="0"/>
      <w:marBottom w:val="0"/>
      <w:divBdr>
        <w:top w:val="none" w:sz="0" w:space="0" w:color="auto"/>
        <w:left w:val="none" w:sz="0" w:space="0" w:color="auto"/>
        <w:bottom w:val="none" w:sz="0" w:space="0" w:color="auto"/>
        <w:right w:val="none" w:sz="0" w:space="0" w:color="auto"/>
      </w:divBdr>
      <w:divsChild>
        <w:div w:id="1640960241">
          <w:marLeft w:val="0"/>
          <w:marRight w:val="0"/>
          <w:marTop w:val="0"/>
          <w:marBottom w:val="0"/>
          <w:divBdr>
            <w:top w:val="none" w:sz="0" w:space="0" w:color="auto"/>
            <w:left w:val="none" w:sz="0" w:space="0" w:color="auto"/>
            <w:bottom w:val="none" w:sz="0" w:space="0" w:color="auto"/>
            <w:right w:val="none" w:sz="0" w:space="0" w:color="auto"/>
          </w:divBdr>
          <w:divsChild>
            <w:div w:id="1226993721">
              <w:marLeft w:val="0"/>
              <w:marRight w:val="0"/>
              <w:marTop w:val="0"/>
              <w:marBottom w:val="0"/>
              <w:divBdr>
                <w:top w:val="none" w:sz="0" w:space="0" w:color="auto"/>
                <w:left w:val="none" w:sz="0" w:space="0" w:color="auto"/>
                <w:bottom w:val="none" w:sz="0" w:space="0" w:color="auto"/>
                <w:right w:val="none" w:sz="0" w:space="0" w:color="auto"/>
              </w:divBdr>
            </w:div>
            <w:div w:id="1272201820">
              <w:marLeft w:val="0"/>
              <w:marRight w:val="0"/>
              <w:marTop w:val="0"/>
              <w:marBottom w:val="0"/>
              <w:divBdr>
                <w:top w:val="none" w:sz="0" w:space="0" w:color="auto"/>
                <w:left w:val="none" w:sz="0" w:space="0" w:color="auto"/>
                <w:bottom w:val="none" w:sz="0" w:space="0" w:color="auto"/>
                <w:right w:val="none" w:sz="0" w:space="0" w:color="auto"/>
              </w:divBdr>
            </w:div>
            <w:div w:id="1405683331">
              <w:marLeft w:val="0"/>
              <w:marRight w:val="0"/>
              <w:marTop w:val="0"/>
              <w:marBottom w:val="0"/>
              <w:divBdr>
                <w:top w:val="none" w:sz="0" w:space="0" w:color="auto"/>
                <w:left w:val="none" w:sz="0" w:space="0" w:color="auto"/>
                <w:bottom w:val="none" w:sz="0" w:space="0" w:color="auto"/>
                <w:right w:val="none" w:sz="0" w:space="0" w:color="auto"/>
              </w:divBdr>
            </w:div>
            <w:div w:id="141350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8088">
      <w:bodyDiv w:val="1"/>
      <w:marLeft w:val="0"/>
      <w:marRight w:val="0"/>
      <w:marTop w:val="0"/>
      <w:marBottom w:val="0"/>
      <w:divBdr>
        <w:top w:val="none" w:sz="0" w:space="0" w:color="auto"/>
        <w:left w:val="none" w:sz="0" w:space="0" w:color="auto"/>
        <w:bottom w:val="none" w:sz="0" w:space="0" w:color="auto"/>
        <w:right w:val="none" w:sz="0" w:space="0" w:color="auto"/>
      </w:divBdr>
    </w:div>
    <w:div w:id="155272449">
      <w:bodyDiv w:val="1"/>
      <w:marLeft w:val="0"/>
      <w:marRight w:val="0"/>
      <w:marTop w:val="0"/>
      <w:marBottom w:val="0"/>
      <w:divBdr>
        <w:top w:val="none" w:sz="0" w:space="0" w:color="auto"/>
        <w:left w:val="none" w:sz="0" w:space="0" w:color="auto"/>
        <w:bottom w:val="none" w:sz="0" w:space="0" w:color="auto"/>
        <w:right w:val="none" w:sz="0" w:space="0" w:color="auto"/>
      </w:divBdr>
    </w:div>
    <w:div w:id="305665262">
      <w:bodyDiv w:val="1"/>
      <w:marLeft w:val="0"/>
      <w:marRight w:val="0"/>
      <w:marTop w:val="0"/>
      <w:marBottom w:val="0"/>
      <w:divBdr>
        <w:top w:val="none" w:sz="0" w:space="0" w:color="auto"/>
        <w:left w:val="none" w:sz="0" w:space="0" w:color="auto"/>
        <w:bottom w:val="none" w:sz="0" w:space="0" w:color="auto"/>
        <w:right w:val="none" w:sz="0" w:space="0" w:color="auto"/>
      </w:divBdr>
    </w:div>
    <w:div w:id="321396656">
      <w:bodyDiv w:val="1"/>
      <w:marLeft w:val="0"/>
      <w:marRight w:val="0"/>
      <w:marTop w:val="0"/>
      <w:marBottom w:val="0"/>
      <w:divBdr>
        <w:top w:val="none" w:sz="0" w:space="0" w:color="auto"/>
        <w:left w:val="none" w:sz="0" w:space="0" w:color="auto"/>
        <w:bottom w:val="none" w:sz="0" w:space="0" w:color="auto"/>
        <w:right w:val="none" w:sz="0" w:space="0" w:color="auto"/>
      </w:divBdr>
    </w:div>
    <w:div w:id="382758848">
      <w:bodyDiv w:val="1"/>
      <w:marLeft w:val="0"/>
      <w:marRight w:val="0"/>
      <w:marTop w:val="0"/>
      <w:marBottom w:val="0"/>
      <w:divBdr>
        <w:top w:val="none" w:sz="0" w:space="0" w:color="auto"/>
        <w:left w:val="none" w:sz="0" w:space="0" w:color="auto"/>
        <w:bottom w:val="none" w:sz="0" w:space="0" w:color="auto"/>
        <w:right w:val="none" w:sz="0" w:space="0" w:color="auto"/>
      </w:divBdr>
    </w:div>
    <w:div w:id="418646065">
      <w:bodyDiv w:val="1"/>
      <w:marLeft w:val="0"/>
      <w:marRight w:val="0"/>
      <w:marTop w:val="0"/>
      <w:marBottom w:val="0"/>
      <w:divBdr>
        <w:top w:val="none" w:sz="0" w:space="0" w:color="auto"/>
        <w:left w:val="none" w:sz="0" w:space="0" w:color="auto"/>
        <w:bottom w:val="none" w:sz="0" w:space="0" w:color="auto"/>
        <w:right w:val="none" w:sz="0" w:space="0" w:color="auto"/>
      </w:divBdr>
    </w:div>
    <w:div w:id="453907046">
      <w:bodyDiv w:val="1"/>
      <w:marLeft w:val="0"/>
      <w:marRight w:val="0"/>
      <w:marTop w:val="0"/>
      <w:marBottom w:val="0"/>
      <w:divBdr>
        <w:top w:val="none" w:sz="0" w:space="0" w:color="auto"/>
        <w:left w:val="none" w:sz="0" w:space="0" w:color="auto"/>
        <w:bottom w:val="none" w:sz="0" w:space="0" w:color="auto"/>
        <w:right w:val="none" w:sz="0" w:space="0" w:color="auto"/>
      </w:divBdr>
    </w:div>
    <w:div w:id="566064927">
      <w:bodyDiv w:val="1"/>
      <w:marLeft w:val="0"/>
      <w:marRight w:val="0"/>
      <w:marTop w:val="0"/>
      <w:marBottom w:val="0"/>
      <w:divBdr>
        <w:top w:val="none" w:sz="0" w:space="0" w:color="auto"/>
        <w:left w:val="none" w:sz="0" w:space="0" w:color="auto"/>
        <w:bottom w:val="none" w:sz="0" w:space="0" w:color="auto"/>
        <w:right w:val="none" w:sz="0" w:space="0" w:color="auto"/>
      </w:divBdr>
    </w:div>
    <w:div w:id="583807070">
      <w:bodyDiv w:val="1"/>
      <w:marLeft w:val="0"/>
      <w:marRight w:val="0"/>
      <w:marTop w:val="0"/>
      <w:marBottom w:val="0"/>
      <w:divBdr>
        <w:top w:val="none" w:sz="0" w:space="0" w:color="auto"/>
        <w:left w:val="none" w:sz="0" w:space="0" w:color="auto"/>
        <w:bottom w:val="none" w:sz="0" w:space="0" w:color="auto"/>
        <w:right w:val="none" w:sz="0" w:space="0" w:color="auto"/>
      </w:divBdr>
    </w:div>
    <w:div w:id="692150117">
      <w:bodyDiv w:val="1"/>
      <w:marLeft w:val="0"/>
      <w:marRight w:val="0"/>
      <w:marTop w:val="0"/>
      <w:marBottom w:val="0"/>
      <w:divBdr>
        <w:top w:val="none" w:sz="0" w:space="0" w:color="auto"/>
        <w:left w:val="none" w:sz="0" w:space="0" w:color="auto"/>
        <w:bottom w:val="none" w:sz="0" w:space="0" w:color="auto"/>
        <w:right w:val="none" w:sz="0" w:space="0" w:color="auto"/>
      </w:divBdr>
    </w:div>
    <w:div w:id="802038094">
      <w:bodyDiv w:val="1"/>
      <w:marLeft w:val="0"/>
      <w:marRight w:val="0"/>
      <w:marTop w:val="0"/>
      <w:marBottom w:val="0"/>
      <w:divBdr>
        <w:top w:val="none" w:sz="0" w:space="0" w:color="auto"/>
        <w:left w:val="none" w:sz="0" w:space="0" w:color="auto"/>
        <w:bottom w:val="none" w:sz="0" w:space="0" w:color="auto"/>
        <w:right w:val="none" w:sz="0" w:space="0" w:color="auto"/>
      </w:divBdr>
    </w:div>
    <w:div w:id="891187266">
      <w:bodyDiv w:val="1"/>
      <w:marLeft w:val="0"/>
      <w:marRight w:val="0"/>
      <w:marTop w:val="0"/>
      <w:marBottom w:val="0"/>
      <w:divBdr>
        <w:top w:val="none" w:sz="0" w:space="0" w:color="auto"/>
        <w:left w:val="none" w:sz="0" w:space="0" w:color="auto"/>
        <w:bottom w:val="none" w:sz="0" w:space="0" w:color="auto"/>
        <w:right w:val="none" w:sz="0" w:space="0" w:color="auto"/>
      </w:divBdr>
    </w:div>
    <w:div w:id="902714663">
      <w:bodyDiv w:val="1"/>
      <w:marLeft w:val="0"/>
      <w:marRight w:val="0"/>
      <w:marTop w:val="0"/>
      <w:marBottom w:val="0"/>
      <w:divBdr>
        <w:top w:val="none" w:sz="0" w:space="0" w:color="auto"/>
        <w:left w:val="none" w:sz="0" w:space="0" w:color="auto"/>
        <w:bottom w:val="none" w:sz="0" w:space="0" w:color="auto"/>
        <w:right w:val="none" w:sz="0" w:space="0" w:color="auto"/>
      </w:divBdr>
    </w:div>
    <w:div w:id="966859104">
      <w:bodyDiv w:val="1"/>
      <w:marLeft w:val="0"/>
      <w:marRight w:val="0"/>
      <w:marTop w:val="0"/>
      <w:marBottom w:val="0"/>
      <w:divBdr>
        <w:top w:val="none" w:sz="0" w:space="0" w:color="auto"/>
        <w:left w:val="none" w:sz="0" w:space="0" w:color="auto"/>
        <w:bottom w:val="none" w:sz="0" w:space="0" w:color="auto"/>
        <w:right w:val="none" w:sz="0" w:space="0" w:color="auto"/>
      </w:divBdr>
    </w:div>
    <w:div w:id="1030763290">
      <w:bodyDiv w:val="1"/>
      <w:marLeft w:val="0"/>
      <w:marRight w:val="0"/>
      <w:marTop w:val="0"/>
      <w:marBottom w:val="0"/>
      <w:divBdr>
        <w:top w:val="none" w:sz="0" w:space="0" w:color="auto"/>
        <w:left w:val="none" w:sz="0" w:space="0" w:color="auto"/>
        <w:bottom w:val="none" w:sz="0" w:space="0" w:color="auto"/>
        <w:right w:val="none" w:sz="0" w:space="0" w:color="auto"/>
      </w:divBdr>
    </w:div>
    <w:div w:id="1044404905">
      <w:bodyDiv w:val="1"/>
      <w:marLeft w:val="0"/>
      <w:marRight w:val="0"/>
      <w:marTop w:val="0"/>
      <w:marBottom w:val="0"/>
      <w:divBdr>
        <w:top w:val="none" w:sz="0" w:space="0" w:color="auto"/>
        <w:left w:val="none" w:sz="0" w:space="0" w:color="auto"/>
        <w:bottom w:val="none" w:sz="0" w:space="0" w:color="auto"/>
        <w:right w:val="none" w:sz="0" w:space="0" w:color="auto"/>
      </w:divBdr>
    </w:div>
    <w:div w:id="1075398638">
      <w:bodyDiv w:val="1"/>
      <w:marLeft w:val="0"/>
      <w:marRight w:val="0"/>
      <w:marTop w:val="0"/>
      <w:marBottom w:val="0"/>
      <w:divBdr>
        <w:top w:val="none" w:sz="0" w:space="0" w:color="auto"/>
        <w:left w:val="none" w:sz="0" w:space="0" w:color="auto"/>
        <w:bottom w:val="none" w:sz="0" w:space="0" w:color="auto"/>
        <w:right w:val="none" w:sz="0" w:space="0" w:color="auto"/>
      </w:divBdr>
    </w:div>
    <w:div w:id="1126507978">
      <w:bodyDiv w:val="1"/>
      <w:marLeft w:val="0"/>
      <w:marRight w:val="0"/>
      <w:marTop w:val="0"/>
      <w:marBottom w:val="0"/>
      <w:divBdr>
        <w:top w:val="none" w:sz="0" w:space="0" w:color="auto"/>
        <w:left w:val="none" w:sz="0" w:space="0" w:color="auto"/>
        <w:bottom w:val="none" w:sz="0" w:space="0" w:color="auto"/>
        <w:right w:val="none" w:sz="0" w:space="0" w:color="auto"/>
      </w:divBdr>
    </w:div>
    <w:div w:id="1303652316">
      <w:bodyDiv w:val="1"/>
      <w:marLeft w:val="0"/>
      <w:marRight w:val="0"/>
      <w:marTop w:val="0"/>
      <w:marBottom w:val="0"/>
      <w:divBdr>
        <w:top w:val="none" w:sz="0" w:space="0" w:color="auto"/>
        <w:left w:val="none" w:sz="0" w:space="0" w:color="auto"/>
        <w:bottom w:val="none" w:sz="0" w:space="0" w:color="auto"/>
        <w:right w:val="none" w:sz="0" w:space="0" w:color="auto"/>
      </w:divBdr>
    </w:div>
    <w:div w:id="1332761704">
      <w:bodyDiv w:val="1"/>
      <w:marLeft w:val="0"/>
      <w:marRight w:val="0"/>
      <w:marTop w:val="0"/>
      <w:marBottom w:val="0"/>
      <w:divBdr>
        <w:top w:val="none" w:sz="0" w:space="0" w:color="auto"/>
        <w:left w:val="none" w:sz="0" w:space="0" w:color="auto"/>
        <w:bottom w:val="none" w:sz="0" w:space="0" w:color="auto"/>
        <w:right w:val="none" w:sz="0" w:space="0" w:color="auto"/>
      </w:divBdr>
    </w:div>
    <w:div w:id="1339500445">
      <w:bodyDiv w:val="1"/>
      <w:marLeft w:val="0"/>
      <w:marRight w:val="0"/>
      <w:marTop w:val="0"/>
      <w:marBottom w:val="0"/>
      <w:divBdr>
        <w:top w:val="none" w:sz="0" w:space="0" w:color="auto"/>
        <w:left w:val="none" w:sz="0" w:space="0" w:color="auto"/>
        <w:bottom w:val="none" w:sz="0" w:space="0" w:color="auto"/>
        <w:right w:val="none" w:sz="0" w:space="0" w:color="auto"/>
      </w:divBdr>
    </w:div>
    <w:div w:id="1445685994">
      <w:bodyDiv w:val="1"/>
      <w:marLeft w:val="0"/>
      <w:marRight w:val="0"/>
      <w:marTop w:val="0"/>
      <w:marBottom w:val="0"/>
      <w:divBdr>
        <w:top w:val="none" w:sz="0" w:space="0" w:color="auto"/>
        <w:left w:val="none" w:sz="0" w:space="0" w:color="auto"/>
        <w:bottom w:val="none" w:sz="0" w:space="0" w:color="auto"/>
        <w:right w:val="none" w:sz="0" w:space="0" w:color="auto"/>
      </w:divBdr>
    </w:div>
    <w:div w:id="1456024679">
      <w:bodyDiv w:val="1"/>
      <w:marLeft w:val="0"/>
      <w:marRight w:val="0"/>
      <w:marTop w:val="0"/>
      <w:marBottom w:val="0"/>
      <w:divBdr>
        <w:top w:val="none" w:sz="0" w:space="0" w:color="auto"/>
        <w:left w:val="none" w:sz="0" w:space="0" w:color="auto"/>
        <w:bottom w:val="none" w:sz="0" w:space="0" w:color="auto"/>
        <w:right w:val="none" w:sz="0" w:space="0" w:color="auto"/>
      </w:divBdr>
    </w:div>
    <w:div w:id="1631134158">
      <w:bodyDiv w:val="1"/>
      <w:marLeft w:val="0"/>
      <w:marRight w:val="0"/>
      <w:marTop w:val="0"/>
      <w:marBottom w:val="0"/>
      <w:divBdr>
        <w:top w:val="none" w:sz="0" w:space="0" w:color="auto"/>
        <w:left w:val="none" w:sz="0" w:space="0" w:color="auto"/>
        <w:bottom w:val="none" w:sz="0" w:space="0" w:color="auto"/>
        <w:right w:val="none" w:sz="0" w:space="0" w:color="auto"/>
      </w:divBdr>
    </w:div>
    <w:div w:id="1636523264">
      <w:bodyDiv w:val="1"/>
      <w:marLeft w:val="0"/>
      <w:marRight w:val="0"/>
      <w:marTop w:val="0"/>
      <w:marBottom w:val="0"/>
      <w:divBdr>
        <w:top w:val="none" w:sz="0" w:space="0" w:color="auto"/>
        <w:left w:val="none" w:sz="0" w:space="0" w:color="auto"/>
        <w:bottom w:val="none" w:sz="0" w:space="0" w:color="auto"/>
        <w:right w:val="none" w:sz="0" w:space="0" w:color="auto"/>
      </w:divBdr>
    </w:div>
    <w:div w:id="1660890126">
      <w:bodyDiv w:val="1"/>
      <w:marLeft w:val="0"/>
      <w:marRight w:val="0"/>
      <w:marTop w:val="0"/>
      <w:marBottom w:val="0"/>
      <w:divBdr>
        <w:top w:val="none" w:sz="0" w:space="0" w:color="auto"/>
        <w:left w:val="none" w:sz="0" w:space="0" w:color="auto"/>
        <w:bottom w:val="none" w:sz="0" w:space="0" w:color="auto"/>
        <w:right w:val="none" w:sz="0" w:space="0" w:color="auto"/>
      </w:divBdr>
    </w:div>
    <w:div w:id="1694964018">
      <w:bodyDiv w:val="1"/>
      <w:marLeft w:val="0"/>
      <w:marRight w:val="0"/>
      <w:marTop w:val="0"/>
      <w:marBottom w:val="0"/>
      <w:divBdr>
        <w:top w:val="none" w:sz="0" w:space="0" w:color="auto"/>
        <w:left w:val="none" w:sz="0" w:space="0" w:color="auto"/>
        <w:bottom w:val="none" w:sz="0" w:space="0" w:color="auto"/>
        <w:right w:val="none" w:sz="0" w:space="0" w:color="auto"/>
      </w:divBdr>
    </w:div>
    <w:div w:id="1735809970">
      <w:bodyDiv w:val="1"/>
      <w:marLeft w:val="0"/>
      <w:marRight w:val="0"/>
      <w:marTop w:val="0"/>
      <w:marBottom w:val="0"/>
      <w:divBdr>
        <w:top w:val="none" w:sz="0" w:space="0" w:color="auto"/>
        <w:left w:val="none" w:sz="0" w:space="0" w:color="auto"/>
        <w:bottom w:val="none" w:sz="0" w:space="0" w:color="auto"/>
        <w:right w:val="none" w:sz="0" w:space="0" w:color="auto"/>
      </w:divBdr>
      <w:divsChild>
        <w:div w:id="1002046317">
          <w:marLeft w:val="0"/>
          <w:marRight w:val="0"/>
          <w:marTop w:val="0"/>
          <w:marBottom w:val="0"/>
          <w:divBdr>
            <w:top w:val="none" w:sz="0" w:space="0" w:color="auto"/>
            <w:left w:val="none" w:sz="0" w:space="0" w:color="auto"/>
            <w:bottom w:val="none" w:sz="0" w:space="0" w:color="auto"/>
            <w:right w:val="none" w:sz="0" w:space="0" w:color="auto"/>
          </w:divBdr>
        </w:div>
      </w:divsChild>
    </w:div>
    <w:div w:id="1769351946">
      <w:bodyDiv w:val="1"/>
      <w:marLeft w:val="0"/>
      <w:marRight w:val="0"/>
      <w:marTop w:val="0"/>
      <w:marBottom w:val="0"/>
      <w:divBdr>
        <w:top w:val="none" w:sz="0" w:space="0" w:color="auto"/>
        <w:left w:val="none" w:sz="0" w:space="0" w:color="auto"/>
        <w:bottom w:val="none" w:sz="0" w:space="0" w:color="auto"/>
        <w:right w:val="none" w:sz="0" w:space="0" w:color="auto"/>
      </w:divBdr>
    </w:div>
    <w:div w:id="1988706501">
      <w:bodyDiv w:val="1"/>
      <w:marLeft w:val="0"/>
      <w:marRight w:val="0"/>
      <w:marTop w:val="0"/>
      <w:marBottom w:val="0"/>
      <w:divBdr>
        <w:top w:val="none" w:sz="0" w:space="0" w:color="auto"/>
        <w:left w:val="none" w:sz="0" w:space="0" w:color="auto"/>
        <w:bottom w:val="none" w:sz="0" w:space="0" w:color="auto"/>
        <w:right w:val="none" w:sz="0" w:space="0" w:color="auto"/>
      </w:divBdr>
    </w:div>
    <w:div w:id="1991640602">
      <w:bodyDiv w:val="1"/>
      <w:marLeft w:val="0"/>
      <w:marRight w:val="0"/>
      <w:marTop w:val="0"/>
      <w:marBottom w:val="0"/>
      <w:divBdr>
        <w:top w:val="none" w:sz="0" w:space="0" w:color="auto"/>
        <w:left w:val="none" w:sz="0" w:space="0" w:color="auto"/>
        <w:bottom w:val="none" w:sz="0" w:space="0" w:color="auto"/>
        <w:right w:val="none" w:sz="0" w:space="0" w:color="auto"/>
      </w:divBdr>
    </w:div>
    <w:div w:id="2048525915">
      <w:bodyDiv w:val="1"/>
      <w:marLeft w:val="0"/>
      <w:marRight w:val="0"/>
      <w:marTop w:val="0"/>
      <w:marBottom w:val="0"/>
      <w:divBdr>
        <w:top w:val="none" w:sz="0" w:space="0" w:color="auto"/>
        <w:left w:val="none" w:sz="0" w:space="0" w:color="auto"/>
        <w:bottom w:val="none" w:sz="0" w:space="0" w:color="auto"/>
        <w:right w:val="none" w:sz="0" w:space="0" w:color="auto"/>
      </w:divBdr>
    </w:div>
    <w:div w:id="2070882225">
      <w:bodyDiv w:val="1"/>
      <w:marLeft w:val="0"/>
      <w:marRight w:val="0"/>
      <w:marTop w:val="0"/>
      <w:marBottom w:val="0"/>
      <w:divBdr>
        <w:top w:val="none" w:sz="0" w:space="0" w:color="auto"/>
        <w:left w:val="none" w:sz="0" w:space="0" w:color="auto"/>
        <w:bottom w:val="none" w:sz="0" w:space="0" w:color="auto"/>
        <w:right w:val="none" w:sz="0" w:space="0" w:color="auto"/>
      </w:divBdr>
    </w:div>
    <w:div w:id="2096978199">
      <w:bodyDiv w:val="1"/>
      <w:marLeft w:val="0"/>
      <w:marRight w:val="0"/>
      <w:marTop w:val="0"/>
      <w:marBottom w:val="0"/>
      <w:divBdr>
        <w:top w:val="none" w:sz="0" w:space="0" w:color="auto"/>
        <w:left w:val="none" w:sz="0" w:space="0" w:color="auto"/>
        <w:bottom w:val="none" w:sz="0" w:space="0" w:color="auto"/>
        <w:right w:val="none" w:sz="0" w:space="0" w:color="auto"/>
      </w:divBdr>
      <w:divsChild>
        <w:div w:id="115684230">
          <w:marLeft w:val="288"/>
          <w:marRight w:val="0"/>
          <w:marTop w:val="0"/>
          <w:marBottom w:val="0"/>
          <w:divBdr>
            <w:top w:val="none" w:sz="0" w:space="0" w:color="auto"/>
            <w:left w:val="none" w:sz="0" w:space="0" w:color="auto"/>
            <w:bottom w:val="none" w:sz="0" w:space="0" w:color="auto"/>
            <w:right w:val="none" w:sz="0" w:space="0" w:color="auto"/>
          </w:divBdr>
        </w:div>
        <w:div w:id="957762461">
          <w:marLeft w:val="288"/>
          <w:marRight w:val="0"/>
          <w:marTop w:val="0"/>
          <w:marBottom w:val="0"/>
          <w:divBdr>
            <w:top w:val="none" w:sz="0" w:space="0" w:color="auto"/>
            <w:left w:val="none" w:sz="0" w:space="0" w:color="auto"/>
            <w:bottom w:val="none" w:sz="0" w:space="0" w:color="auto"/>
            <w:right w:val="none" w:sz="0" w:space="0" w:color="auto"/>
          </w:divBdr>
        </w:div>
        <w:div w:id="1755856671">
          <w:marLeft w:val="288"/>
          <w:marRight w:val="0"/>
          <w:marTop w:val="0"/>
          <w:marBottom w:val="0"/>
          <w:divBdr>
            <w:top w:val="none" w:sz="0" w:space="0" w:color="auto"/>
            <w:left w:val="none" w:sz="0" w:space="0" w:color="auto"/>
            <w:bottom w:val="none" w:sz="0" w:space="0" w:color="auto"/>
            <w:right w:val="none" w:sz="0" w:space="0" w:color="auto"/>
          </w:divBdr>
        </w:div>
        <w:div w:id="442918782">
          <w:marLeft w:val="288"/>
          <w:marRight w:val="0"/>
          <w:marTop w:val="0"/>
          <w:marBottom w:val="0"/>
          <w:divBdr>
            <w:top w:val="none" w:sz="0" w:space="0" w:color="auto"/>
            <w:left w:val="none" w:sz="0" w:space="0" w:color="auto"/>
            <w:bottom w:val="none" w:sz="0" w:space="0" w:color="auto"/>
            <w:right w:val="none" w:sz="0" w:space="0" w:color="auto"/>
          </w:divBdr>
        </w:div>
      </w:divsChild>
    </w:div>
    <w:div w:id="2098405009">
      <w:bodyDiv w:val="1"/>
      <w:marLeft w:val="0"/>
      <w:marRight w:val="0"/>
      <w:marTop w:val="0"/>
      <w:marBottom w:val="0"/>
      <w:divBdr>
        <w:top w:val="none" w:sz="0" w:space="0" w:color="auto"/>
        <w:left w:val="none" w:sz="0" w:space="0" w:color="auto"/>
        <w:bottom w:val="none" w:sz="0" w:space="0" w:color="auto"/>
        <w:right w:val="none" w:sz="0" w:space="0" w:color="auto"/>
      </w:divBdr>
    </w:div>
    <w:div w:id="2105034221">
      <w:bodyDiv w:val="1"/>
      <w:marLeft w:val="0"/>
      <w:marRight w:val="0"/>
      <w:marTop w:val="0"/>
      <w:marBottom w:val="0"/>
      <w:divBdr>
        <w:top w:val="none" w:sz="0" w:space="0" w:color="auto"/>
        <w:left w:val="none" w:sz="0" w:space="0" w:color="auto"/>
        <w:bottom w:val="none" w:sz="0" w:space="0" w:color="auto"/>
        <w:right w:val="none" w:sz="0" w:space="0" w:color="auto"/>
      </w:divBdr>
    </w:div>
    <w:div w:id="21425750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chart" Target="charts/chart1.xml"/><Relationship Id="rId39" Type="http://schemas.openxmlformats.org/officeDocument/2006/relationships/hyperlink" Target="http://www.marrbc.ca/documents/BC-Majors-Plan-June-29-2012.pdf" TargetMode="External"/><Relationship Id="rId21" Type="http://schemas.openxmlformats.org/officeDocument/2006/relationships/image" Target="media/image4.emf"/><Relationship Id="rId34" Type="http://schemas.openxmlformats.org/officeDocument/2006/relationships/chart" Target="charts/chart9.xml"/><Relationship Id="rId42" Type="http://schemas.openxmlformats.org/officeDocument/2006/relationships/hyperlink" Target="http://www.environment.gov.au/topics/environment-protection/nwp/reporting/infrastructure" TargetMode="External"/><Relationship Id="rId47" Type="http://schemas.openxmlformats.org/officeDocument/2006/relationships/hyperlink" Target="http://www.ac-sun.com/upl/website/welcome/ForceTeck.reportACSuncarbonfootprint2010.pdf" TargetMode="External"/><Relationship Id="rId50" Type="http://schemas.openxmlformats.org/officeDocument/2006/relationships/hyperlink" Target="http://www.environment.gov.au/system/files/resources/86ada0a0-8c0a-4ad0-b925-67b81a27463b/files/product-stewardship-asia.pdf" TargetMode="External"/><Relationship Id="rId55" Type="http://schemas.openxmlformats.org/officeDocument/2006/relationships/hyperlink" Target="http://www.pacia.org.au/reports/plasticsrecyclingsurvey" TargetMode="External"/><Relationship Id="rId63" Type="http://schemas.openxmlformats.org/officeDocument/2006/relationships/header" Target="header6.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emf"/><Relationship Id="rId29" Type="http://schemas.openxmlformats.org/officeDocument/2006/relationships/chart" Target="charts/chart4.xml"/><Relationship Id="rId41" Type="http://schemas.openxmlformats.org/officeDocument/2006/relationships/hyperlink" Target="http://www.aigroup.com.au/portal/binary/com.epicentric.contentmanagement.servlet.ContentDeliveryServlet/LIVE_CONTENT/Economic%2520Indicators/Research%2520Notes/2011/Economics_research_note_scrap_metal_prices.pdf" TargetMode="External"/><Relationship Id="rId54" Type="http://schemas.openxmlformats.org/officeDocument/2006/relationships/hyperlink" Target="http://www.environment.nsw.gov.au/resources/waste/130050WLRM.pdf" TargetMode="External"/><Relationship Id="rId62" Type="http://schemas.openxmlformats.org/officeDocument/2006/relationships/hyperlink" Target="http://www.weee-forum.org/system/files/documents/weee_forum_issues_paper_final_2012_09_06.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oleObject1.bin"/><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hyperlink" Target="http://www.calrecycle.ca.gov/epr/PolicyLaw/default.htm" TargetMode="External"/><Relationship Id="rId45" Type="http://schemas.openxmlformats.org/officeDocument/2006/relationships/hyperlink" Target="http://www.environment.gov.au/archive/settlements/publications/waste/elv/impact-2002/chapter8.html" TargetMode="External"/><Relationship Id="rId53" Type="http://schemas.openxmlformats.org/officeDocument/2006/relationships/hyperlink" Target="http://home.cc.umanitoba.ca/~thompso4/Nicol%20_%20Thompson.pdf" TargetMode="External"/><Relationship Id="rId58" Type="http://schemas.openxmlformats.org/officeDocument/2006/relationships/hyperlink" Target="http://www.unep.org/resourcepanel/Portals/24102/PDFs/Metal_Recycling_Full_Report.pdf" TargetMode="Externa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image" Target="media/image6.emf"/><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hyperlink" Target="http://www.ecotic.ro/uploads/original/7b0720b8b07623e752380504460d5ec1edf51e85.pdf" TargetMode="External"/><Relationship Id="rId57" Type="http://schemas.openxmlformats.org/officeDocument/2006/relationships/hyperlink" Target="http://www.hse.gov.uk/waste/waste-electrical.htm" TargetMode="External"/><Relationship Id="rId61" Type="http://schemas.openxmlformats.org/officeDocument/2006/relationships/hyperlink" Target="http://www.epa.gov/Ozone/title6/608/disposal/household.html" TargetMode="Externa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chart" Target="charts/chart6.xml"/><Relationship Id="rId44" Type="http://schemas.openxmlformats.org/officeDocument/2006/relationships/hyperlink" Target="http://www.environment.gov.au/topics/environment-protection/hazardous-waste/about-hazardous-waste-act" TargetMode="External"/><Relationship Id="rId52" Type="http://schemas.openxmlformats.org/officeDocument/2006/relationships/hyperlink" Target="http://www.oppd.com/prodconsump10g/groups/web/documents/webcontent/22_006087.pdf" TargetMode="External"/><Relationship Id="rId60" Type="http://schemas.openxmlformats.org/officeDocument/2006/relationships/hyperlink" Target="http://www.unep.org/resourcepanel/Publications/MetalRecycling/tabid/106143/Default.aspx"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hyperlink" Target="http://www.environment.gov.au/topics/environment-protection/ozone/legislation" TargetMode="External"/><Relationship Id="rId48" Type="http://schemas.openxmlformats.org/officeDocument/2006/relationships/hyperlink" Target="http://www.energyrating.gov.au/wp-content/uploads/Energy_Rating_Documents/Library/Compliance/Compliance/GEMS-Compliance-Policy-20131016-4.pdf" TargetMode="External"/><Relationship Id="rId56" Type="http://schemas.openxmlformats.org/officeDocument/2006/relationships/hyperlink" Target="http://productstewardship.us/displaycommon.cfm?an=1&amp;subarticlenbr=280" TargetMode="External"/><Relationship Id="rId64" Type="http://schemas.openxmlformats.org/officeDocument/2006/relationships/header" Target="header7.xml"/><Relationship Id="rId8" Type="http://schemas.openxmlformats.org/officeDocument/2006/relationships/styles" Target="styles.xml"/><Relationship Id="rId51" Type="http://schemas.openxmlformats.org/officeDocument/2006/relationships/hyperlink" Target="http://www.meti.go.jp/english/press/2013/0618_01.html"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4.xml"/><Relationship Id="rId25" Type="http://schemas.openxmlformats.org/officeDocument/2006/relationships/footer" Target="footer3.xml"/><Relationship Id="rId33" Type="http://schemas.openxmlformats.org/officeDocument/2006/relationships/chart" Target="charts/chart8.xml"/><Relationship Id="rId38" Type="http://schemas.openxmlformats.org/officeDocument/2006/relationships/hyperlink" Target="http://www.actewagl.com.au/Help-and-advice/Assist/Fridge-buyback/Frequent-questions.aspx" TargetMode="External"/><Relationship Id="rId46" Type="http://schemas.openxmlformats.org/officeDocument/2006/relationships/hyperlink" Target="http://www.epa.gov/ozone/title6/608/disposal/household.html" TargetMode="External"/><Relationship Id="rId59" Type="http://schemas.openxmlformats.org/officeDocument/2006/relationships/hyperlink" Target="http://ec.europa.eu/environment/waste/weee/pdf/final_rep_unu.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ralexander1\Desktop\Engagements\Department%20of%20the%20Environment\RAC%20analysis%20-%20MASTER%20with%20new%20algorithm.xlsb"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ralexander1\Desktop\Engagements\Department%20of%20the%20Environment\Composition%20analysis\RAC%20composition%20analysis.xlsb"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ralexander1\Desktop\Engagements\Department%20of%20the%20Environment\Composition%20analysis\RAC%20composition%20analysis.xlsb"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ralexander1\Desktop\Engagements\Department%20of%20the%20Environment\Composition%20analysis\RAC%20composition%20analysis.xlsb"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alexander1\Desktop\Engagements\Department%20of%20the%20Environment\RAC%20analysis%20-%20MASTER%20with%20new%20algorithm.xlsb"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alexander1\Desktop\Engagements\Department%20of%20the%20Environment\RAC%20analysis%20-%20MASTER%20with%20new%20algorithm.xlsb"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NRPortbl\Client-Job\RALEXANDER1\20432669_2.XLSB"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NRPortbl\Client-Job\RALEXANDER1\20432669_2.XLSB"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NRPortbl\Client-Job\RALEXANDER1\20432669_2.XLSB"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ralexander1\Desktop\Engagements\Department%20of%20the%20Environment\RAC%20analysis%20-%20updated%20after%20workshop.xlsb"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ralexander1\Desktop\Engagements\Department%20of%20the%20Environment\Composition%20analysis\RAC%20composition%20analysis.xlsb"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ralexander1\Desktop\Engagements\Department%20of%20the%20Environment\Composition%20analysis\RAC%20composition%20analysis.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lineChart>
        <c:grouping val="standard"/>
        <c:ser>
          <c:idx val="1"/>
          <c:order val="0"/>
          <c:tx>
            <c:strRef>
              <c:f>'Supply data'!$D$6</c:f>
              <c:strCache>
                <c:ptCount val="1"/>
                <c:pt idx="0">
                  <c:v>Refrigerators </c:v>
                </c:pt>
              </c:strCache>
            </c:strRef>
          </c:tx>
          <c:marker>
            <c:symbol val="none"/>
          </c:marker>
          <c:cat>
            <c:numRef>
              <c:f>'Supply data'!$B$16:$B$46</c:f>
              <c:numCache>
                <c:formatCode>General</c:formatCode>
                <c:ptCount val="3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pt idx="28">
                  <c:v>2022</c:v>
                </c:pt>
                <c:pt idx="29">
                  <c:v>2023</c:v>
                </c:pt>
                <c:pt idx="30">
                  <c:v>2024</c:v>
                </c:pt>
              </c:numCache>
            </c:numRef>
          </c:cat>
          <c:val>
            <c:numRef>
              <c:f>'Supply data'!$D$16:$D$46</c:f>
              <c:numCache>
                <c:formatCode>_-* #,##0_-;\-* #,##0_-;_-* "-"??_-;_-@_-</c:formatCode>
                <c:ptCount val="31"/>
                <c:pt idx="0">
                  <c:v>587121.68674698798</c:v>
                </c:pt>
                <c:pt idx="1">
                  <c:v>573465.43209876539</c:v>
                </c:pt>
                <c:pt idx="2">
                  <c:v>614567.08860759495</c:v>
                </c:pt>
                <c:pt idx="3">
                  <c:v>652425.97402597393</c:v>
                </c:pt>
                <c:pt idx="4">
                  <c:v>699418.42105264496</c:v>
                </c:pt>
                <c:pt idx="5">
                  <c:v>709967.56756756757</c:v>
                </c:pt>
                <c:pt idx="6">
                  <c:v>706593.05555555562</c:v>
                </c:pt>
                <c:pt idx="7">
                  <c:v>721207.14285715041</c:v>
                </c:pt>
                <c:pt idx="8">
                  <c:v>722988.23529411759</c:v>
                </c:pt>
                <c:pt idx="9">
                  <c:v>793636.76470588229</c:v>
                </c:pt>
                <c:pt idx="10">
                  <c:v>947580.30303030345</c:v>
                </c:pt>
                <c:pt idx="11">
                  <c:v>932563.15789473744</c:v>
                </c:pt>
                <c:pt idx="12">
                  <c:v>1020068.4210526452</c:v>
                </c:pt>
                <c:pt idx="13">
                  <c:v>993934.7368421054</c:v>
                </c:pt>
                <c:pt idx="14">
                  <c:v>1015504.2105263158</c:v>
                </c:pt>
                <c:pt idx="15">
                  <c:v>996273.68421052629</c:v>
                </c:pt>
                <c:pt idx="16">
                  <c:v>1000553.8032608696</c:v>
                </c:pt>
                <c:pt idx="17">
                  <c:v>1053099.2648770052</c:v>
                </c:pt>
                <c:pt idx="18">
                  <c:v>1012454.9638261033</c:v>
                </c:pt>
                <c:pt idx="19">
                  <c:v>995107.56326086947</c:v>
                </c:pt>
              </c:numCache>
            </c:numRef>
          </c:val>
        </c:ser>
        <c:ser>
          <c:idx val="2"/>
          <c:order val="1"/>
          <c:tx>
            <c:strRef>
              <c:f>'Supply data'!$E$6</c:f>
              <c:strCache>
                <c:ptCount val="1"/>
                <c:pt idx="0">
                  <c:v>Refrigerators - Forecast</c:v>
                </c:pt>
              </c:strCache>
            </c:strRef>
          </c:tx>
          <c:spPr>
            <a:ln>
              <a:solidFill>
                <a:srgbClr val="C00000"/>
              </a:solidFill>
              <a:prstDash val="sysDash"/>
            </a:ln>
          </c:spPr>
          <c:marker>
            <c:symbol val="none"/>
          </c:marker>
          <c:cat>
            <c:numRef>
              <c:f>'Supply data'!$B$17:$B$46</c:f>
              <c:numCache>
                <c:formatCode>General</c:formatCode>
                <c:ptCount val="3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numCache>
            </c:numRef>
          </c:cat>
          <c:val>
            <c:numRef>
              <c:f>'Supply data'!$E$16:$E$46</c:f>
              <c:numCache>
                <c:formatCode>General</c:formatCode>
                <c:ptCount val="31"/>
                <c:pt idx="19" formatCode="_-* #,##0_-;\-* #,##0_-;_-* &quot;-&quot;??_-;_-@_-">
                  <c:v>995107.56326086947</c:v>
                </c:pt>
                <c:pt idx="20" formatCode="_-* #,##0_-;\-* #,##0_-;_-* &quot;-&quot;??_-;_-@_-">
                  <c:v>896586.4</c:v>
                </c:pt>
                <c:pt idx="21" formatCode="_-* #,##0_-;\-* #,##0_-;_-* &quot;-&quot;??_-;_-@_-">
                  <c:v>916928</c:v>
                </c:pt>
                <c:pt idx="22" formatCode="_-* #,##0_-;\-* #,##0_-;_-* &quot;-&quot;??_-;_-@_-">
                  <c:v>937109.6</c:v>
                </c:pt>
                <c:pt idx="23" formatCode="_-* #,##0_-;\-* #,##0_-;_-* &quot;-&quot;??_-;_-@_-">
                  <c:v>958692.4</c:v>
                </c:pt>
                <c:pt idx="24" formatCode="_-* #,##0_-;\-* #,##0_-;_-* &quot;-&quot;??_-;_-@_-">
                  <c:v>988801.8</c:v>
                </c:pt>
                <c:pt idx="25" formatCode="_-* #,##0_-;\-* #,##0_-;_-* &quot;-&quot;??_-;_-@_-">
                  <c:v>1024228.6</c:v>
                </c:pt>
                <c:pt idx="26" formatCode="_-* #,##0_-;\-* #,##0_-;_-* &quot;-&quot;??_-;_-@_-">
                  <c:v>1061899.6000000001</c:v>
                </c:pt>
                <c:pt idx="27" formatCode="_-* #,##0_-;\-* #,##0_-;_-* &quot;-&quot;??_-;_-@_-">
                  <c:v>1095315.8</c:v>
                </c:pt>
                <c:pt idx="28" formatCode="_-* #,##0_-;\-* #,##0_-;_-* &quot;-&quot;??_-;_-@_-">
                  <c:v>1120676.4000000004</c:v>
                </c:pt>
                <c:pt idx="29" formatCode="_-* #,##0_-;\-* #,##0_-;_-* &quot;-&quot;??_-;_-@_-">
                  <c:v>1146405.4000000004</c:v>
                </c:pt>
                <c:pt idx="30" formatCode="_-* #,##0_-;\-* #,##0_-;_-* &quot;-&quot;??_-;_-@_-">
                  <c:v>1168732.8</c:v>
                </c:pt>
              </c:numCache>
            </c:numRef>
          </c:val>
        </c:ser>
        <c:ser>
          <c:idx val="0"/>
          <c:order val="2"/>
          <c:tx>
            <c:strRef>
              <c:f>'Supply data'!$L$6</c:f>
              <c:strCache>
                <c:ptCount val="1"/>
                <c:pt idx="0">
                  <c:v>Freezers</c:v>
                </c:pt>
              </c:strCache>
            </c:strRef>
          </c:tx>
          <c:spPr>
            <a:ln>
              <a:solidFill>
                <a:srgbClr val="00B050"/>
              </a:solidFill>
            </a:ln>
          </c:spPr>
          <c:marker>
            <c:symbol val="none"/>
          </c:marker>
          <c:cat>
            <c:numRef>
              <c:f>'Supply data'!$B$17:$B$46</c:f>
              <c:numCache>
                <c:formatCode>General</c:formatCode>
                <c:ptCount val="3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numCache>
            </c:numRef>
          </c:cat>
          <c:val>
            <c:numRef>
              <c:f>'Supply data'!$L$16:$L$46</c:f>
              <c:numCache>
                <c:formatCode>_-* #,##0_-;\-* #,##0_-;_-* "-"??_-;_-@_-</c:formatCode>
                <c:ptCount val="31"/>
                <c:pt idx="0">
                  <c:v>109199.10256410239</c:v>
                </c:pt>
                <c:pt idx="1">
                  <c:v>102223.38095238202</c:v>
                </c:pt>
                <c:pt idx="2">
                  <c:v>100541.18614718615</c:v>
                </c:pt>
                <c:pt idx="3">
                  <c:v>102676.85964912281</c:v>
                </c:pt>
                <c:pt idx="4">
                  <c:v>105640.26315789473</c:v>
                </c:pt>
                <c:pt idx="5">
                  <c:v>103120.77777777777</c:v>
                </c:pt>
                <c:pt idx="6">
                  <c:v>107683.66666666667</c:v>
                </c:pt>
                <c:pt idx="7">
                  <c:v>108917.56756756737</c:v>
                </c:pt>
                <c:pt idx="8">
                  <c:v>120250</c:v>
                </c:pt>
                <c:pt idx="9">
                  <c:v>132731.50684931807</c:v>
                </c:pt>
                <c:pt idx="10">
                  <c:v>179757.53424657535</c:v>
                </c:pt>
                <c:pt idx="11">
                  <c:v>204345.78947368398</c:v>
                </c:pt>
                <c:pt idx="12">
                  <c:v>243042.10526315789</c:v>
                </c:pt>
                <c:pt idx="13">
                  <c:v>230023.15789473685</c:v>
                </c:pt>
                <c:pt idx="14">
                  <c:v>249201.05263157896</c:v>
                </c:pt>
                <c:pt idx="15">
                  <c:v>207644.21052631584</c:v>
                </c:pt>
              </c:numCache>
            </c:numRef>
          </c:val>
        </c:ser>
        <c:ser>
          <c:idx val="3"/>
          <c:order val="3"/>
          <c:tx>
            <c:strRef>
              <c:f>'Supply data'!$M$6</c:f>
              <c:strCache>
                <c:ptCount val="1"/>
                <c:pt idx="0">
                  <c:v>Freezers - Forecast</c:v>
                </c:pt>
              </c:strCache>
            </c:strRef>
          </c:tx>
          <c:spPr>
            <a:ln>
              <a:solidFill>
                <a:srgbClr val="00B050"/>
              </a:solidFill>
              <a:prstDash val="sysDash"/>
            </a:ln>
          </c:spPr>
          <c:marker>
            <c:symbol val="none"/>
          </c:marker>
          <c:cat>
            <c:numRef>
              <c:f>'Supply data'!$B$17:$B$46</c:f>
              <c:numCache>
                <c:formatCode>General</c:formatCode>
                <c:ptCount val="3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numCache>
            </c:numRef>
          </c:cat>
          <c:val>
            <c:numRef>
              <c:f>'Supply data'!$M$16:$M$46</c:f>
              <c:numCache>
                <c:formatCode>General</c:formatCode>
                <c:ptCount val="31"/>
                <c:pt idx="15" formatCode="_-* #,##0_-;\-* #,##0_-;_-* &quot;-&quot;??_-;_-@_-">
                  <c:v>207644.21052631584</c:v>
                </c:pt>
                <c:pt idx="16" formatCode="_-* #,##0_-;\-* #,##0_-;_-* &quot;-&quot;??_-;_-@_-">
                  <c:v>193109.11578947381</c:v>
                </c:pt>
                <c:pt idx="17" formatCode="_-* #,##0_-;\-* #,##0_-;_-* &quot;-&quot;??_-;_-@_-">
                  <c:v>179591.47768421081</c:v>
                </c:pt>
                <c:pt idx="18" formatCode="_-* #,##0_-;\-* #,##0_-;_-* &quot;-&quot;??_-;_-@_-">
                  <c:v>167020.07424631581</c:v>
                </c:pt>
                <c:pt idx="19" formatCode="_-* #,##0_-;\-* #,##0_-;_-* &quot;-&quot;??_-;_-@_-">
                  <c:v>156998.86979153668</c:v>
                </c:pt>
                <c:pt idx="20" formatCode="_-* #,##0_-;\-* #,##0_-;_-* &quot;-&quot;??_-;_-@_-">
                  <c:v>150718.91499987533</c:v>
                </c:pt>
                <c:pt idx="21" formatCode="_-* #,##0_-;\-* #,##0_-;_-* &quot;-&quot;??_-;_-@_-">
                  <c:v>144690.15839988031</c:v>
                </c:pt>
                <c:pt idx="22" formatCode="_-* #,##0_-;\-* #,##0_-;_-* &quot;-&quot;??_-;_-@_-">
                  <c:v>138902.55206388509</c:v>
                </c:pt>
                <c:pt idx="23" formatCode="_-* #,##0_-;\-* #,##0_-;_-* &quot;-&quot;??_-;_-@_-">
                  <c:v>133346.44998132967</c:v>
                </c:pt>
                <c:pt idx="24" formatCode="_-* #,##0_-;\-* #,##0_-;_-* &quot;-&quot;??_-;_-@_-">
                  <c:v>128012.59198207637</c:v>
                </c:pt>
                <c:pt idx="25" formatCode="_-* #,##0_-;\-* #,##0_-;_-* &quot;-&quot;??_-;_-@_-">
                  <c:v>122892.08830279342</c:v>
                </c:pt>
                <c:pt idx="26" formatCode="_-* #,##0_-;\-* #,##0_-;_-* &quot;-&quot;??_-;_-@_-">
                  <c:v>117976.40477068168</c:v>
                </c:pt>
                <c:pt idx="27" formatCode="_-* #,##0_-;\-* #,##0_-;_-* &quot;-&quot;??_-;_-@_-">
                  <c:v>113257.34857985437</c:v>
                </c:pt>
                <c:pt idx="28" formatCode="_-* #,##0_-;\-* #,##0_-;_-* &quot;-&quot;??_-;_-@_-">
                  <c:v>108727.05463666025</c:v>
                </c:pt>
                <c:pt idx="29" formatCode="_-* #,##0_-;\-* #,##0_-;_-* &quot;-&quot;??_-;_-@_-">
                  <c:v>104377.97245119383</c:v>
                </c:pt>
                <c:pt idx="30" formatCode="_-* #,##0_-;\-* #,##0_-;_-* &quot;-&quot;??_-;_-@_-">
                  <c:v>100202.85355314607</c:v>
                </c:pt>
              </c:numCache>
            </c:numRef>
          </c:val>
        </c:ser>
        <c:ser>
          <c:idx val="4"/>
          <c:order val="4"/>
          <c:tx>
            <c:strRef>
              <c:f>'Supply data'!$AE$6</c:f>
              <c:strCache>
                <c:ptCount val="1"/>
                <c:pt idx="0">
                  <c:v>Combined sales</c:v>
                </c:pt>
              </c:strCache>
            </c:strRef>
          </c:tx>
          <c:marker>
            <c:symbol val="none"/>
          </c:marker>
          <c:val>
            <c:numRef>
              <c:f>'Supply data'!$AE$16:$AE$46</c:f>
              <c:numCache>
                <c:formatCode>_(* #,##0_);_(* \(#,##0\);_(* "-"??_);_(@_)</c:formatCode>
                <c:ptCount val="31"/>
                <c:pt idx="0">
                  <c:v>696320.78931107465</c:v>
                </c:pt>
                <c:pt idx="1">
                  <c:v>675688.81305115041</c:v>
                </c:pt>
                <c:pt idx="2">
                  <c:v>715108.27475477837</c:v>
                </c:pt>
                <c:pt idx="3">
                  <c:v>755102.83367509744</c:v>
                </c:pt>
                <c:pt idx="4">
                  <c:v>805058.68421052629</c:v>
                </c:pt>
                <c:pt idx="5">
                  <c:v>813088.34534534544</c:v>
                </c:pt>
                <c:pt idx="6">
                  <c:v>814276.72222222225</c:v>
                </c:pt>
                <c:pt idx="7">
                  <c:v>830124.71042471053</c:v>
                </c:pt>
                <c:pt idx="8">
                  <c:v>843238.23529411759</c:v>
                </c:pt>
                <c:pt idx="9">
                  <c:v>926368.27155519731</c:v>
                </c:pt>
                <c:pt idx="10">
                  <c:v>1127337.8372768783</c:v>
                </c:pt>
                <c:pt idx="11">
                  <c:v>1136908.9473684209</c:v>
                </c:pt>
                <c:pt idx="12">
                  <c:v>1263110.5263157901</c:v>
                </c:pt>
                <c:pt idx="13">
                  <c:v>1223957.8947368441</c:v>
                </c:pt>
                <c:pt idx="14">
                  <c:v>1264705.2631578948</c:v>
                </c:pt>
                <c:pt idx="15">
                  <c:v>1203917.8947368441</c:v>
                </c:pt>
                <c:pt idx="16">
                  <c:v>1193662.9190503429</c:v>
                </c:pt>
                <c:pt idx="17">
                  <c:v>1232690.7425612158</c:v>
                </c:pt>
                <c:pt idx="18">
                  <c:v>1179475.0380724028</c:v>
                </c:pt>
                <c:pt idx="19">
                  <c:v>1152106.4330524062</c:v>
                </c:pt>
              </c:numCache>
            </c:numRef>
          </c:val>
        </c:ser>
        <c:ser>
          <c:idx val="5"/>
          <c:order val="5"/>
          <c:tx>
            <c:strRef>
              <c:f>'Supply data'!$AF$6</c:f>
              <c:strCache>
                <c:ptCount val="1"/>
                <c:pt idx="0">
                  <c:v>Refrigerator and freezer sales - Forecast</c:v>
                </c:pt>
              </c:strCache>
            </c:strRef>
          </c:tx>
          <c:spPr>
            <a:ln>
              <a:solidFill>
                <a:schemeClr val="accent1"/>
              </a:solidFill>
              <a:prstDash val="sysDash"/>
            </a:ln>
          </c:spPr>
          <c:marker>
            <c:symbol val="none"/>
          </c:marker>
          <c:val>
            <c:numRef>
              <c:f>'Supply data'!$AF$16:$AF$46</c:f>
              <c:numCache>
                <c:formatCode>General</c:formatCode>
                <c:ptCount val="31"/>
                <c:pt idx="19" formatCode="_(* #,##0_);_(* \(#,##0\);_(* &quot;-&quot;??_);_(@_)">
                  <c:v>1152106.4330524062</c:v>
                </c:pt>
                <c:pt idx="20" formatCode="_-* #,##0_-;\-* #,##0_-;_-* &quot;-&quot;??_-;_-@_-">
                  <c:v>1047305.3149998753</c:v>
                </c:pt>
                <c:pt idx="21" formatCode="_-* #,##0_-;\-* #,##0_-;_-* &quot;-&quot;??_-;_-@_-">
                  <c:v>1061618.1583998811</c:v>
                </c:pt>
                <c:pt idx="22" formatCode="_-* #,##0_-;\-* #,##0_-;_-* &quot;-&quot;??_-;_-@_-">
                  <c:v>1076012.1520639008</c:v>
                </c:pt>
                <c:pt idx="23" formatCode="_-* #,##0_-;\-* #,##0_-;_-* &quot;-&quot;??_-;_-@_-">
                  <c:v>1092038.8499813301</c:v>
                </c:pt>
                <c:pt idx="24" formatCode="_-* #,##0_-;\-* #,##0_-;_-* &quot;-&quot;??_-;_-@_-">
                  <c:v>1116814.3919820781</c:v>
                </c:pt>
                <c:pt idx="25" formatCode="_-* #,##0_-;\-* #,##0_-;_-* &quot;-&quot;??_-;_-@_-">
                  <c:v>1147120.6883027933</c:v>
                </c:pt>
                <c:pt idx="26" formatCode="_-* #,##0_-;\-* #,##0_-;_-* &quot;-&quot;??_-;_-@_-">
                  <c:v>1179876.0047706817</c:v>
                </c:pt>
                <c:pt idx="27" formatCode="_-* #,##0_-;\-* #,##0_-;_-* &quot;-&quot;??_-;_-@_-">
                  <c:v>1208573.1485798771</c:v>
                </c:pt>
                <c:pt idx="28" formatCode="_-* #,##0_-;\-* #,##0_-;_-* &quot;-&quot;??_-;_-@_-">
                  <c:v>1229403.4546366602</c:v>
                </c:pt>
                <c:pt idx="29" formatCode="_-* #,##0_-;\-* #,##0_-;_-* &quot;-&quot;??_-;_-@_-">
                  <c:v>1250783.3724511941</c:v>
                </c:pt>
                <c:pt idx="30" formatCode="_-* #,##0_-;\-* #,##0_-;_-* &quot;-&quot;??_-;_-@_-">
                  <c:v>1268935.6535531471</c:v>
                </c:pt>
              </c:numCache>
            </c:numRef>
          </c:val>
        </c:ser>
        <c:marker val="1"/>
        <c:axId val="164025472"/>
        <c:axId val="164774656"/>
      </c:lineChart>
      <c:catAx>
        <c:axId val="164025472"/>
        <c:scaling>
          <c:orientation val="minMax"/>
        </c:scaling>
        <c:axPos val="b"/>
        <c:numFmt formatCode="General" sourceLinked="1"/>
        <c:tickLblPos val="nextTo"/>
        <c:crossAx val="164774656"/>
        <c:crosses val="autoZero"/>
        <c:auto val="1"/>
        <c:lblAlgn val="ctr"/>
        <c:lblOffset val="100"/>
        <c:tickLblSkip val="1"/>
      </c:catAx>
      <c:valAx>
        <c:axId val="164774656"/>
        <c:scaling>
          <c:orientation val="minMax"/>
        </c:scaling>
        <c:axPos val="l"/>
        <c:majorGridlines/>
        <c:numFmt formatCode="_-* #,##0_-;\-* #,##0_-;_-* &quot;-&quot;??_-;_-@_-" sourceLinked="1"/>
        <c:tickLblPos val="nextTo"/>
        <c:crossAx val="164025472"/>
        <c:crosses val="autoZero"/>
        <c:crossBetween val="midCat"/>
      </c:valAx>
    </c:plotArea>
    <c:legend>
      <c:legendPos val="b"/>
      <c:legendEntry>
        <c:idx val="1"/>
        <c:delete val="1"/>
      </c:legendEntry>
      <c:legendEntry>
        <c:idx val="3"/>
        <c:delete val="1"/>
      </c:legendEntry>
      <c:legendEntry>
        <c:idx val="5"/>
        <c:delete val="1"/>
      </c:legendEntry>
    </c:legend>
    <c:plotVisOnly val="1"/>
    <c:dispBlanksAs val="gap"/>
  </c:chart>
  <c:spPr>
    <a:ln>
      <a:noFill/>
    </a:ln>
  </c:spPr>
  <c:txPr>
    <a:bodyPr/>
    <a:lstStyle/>
    <a:p>
      <a:pPr>
        <a:defRPr sz="900">
          <a:latin typeface="Univers 45 Light" pitchFamily="2" charset="0"/>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AU"/>
  <c:chart>
    <c:plotArea>
      <c:layout/>
      <c:areaChart>
        <c:grouping val="stacked"/>
        <c:ser>
          <c:idx val="0"/>
          <c:order val="0"/>
          <c:tx>
            <c:strRef>
              <c:f>'Application to disposals'!$M$7</c:f>
              <c:strCache>
                <c:ptCount val="1"/>
                <c:pt idx="0">
                  <c:v>Ferrous metals</c:v>
                </c:pt>
              </c:strCache>
            </c:strRef>
          </c:tx>
          <c:cat>
            <c:numRef>
              <c:f>'Application to disposals'!$F$30:$F$40</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'Application to disposals'!$M$8:$M$18</c:f>
              <c:numCache>
                <c:formatCode>_-* #,##0_-;\-* #,##0_-;_-* "-"??_-;_-@_-</c:formatCode>
                <c:ptCount val="11"/>
                <c:pt idx="0">
                  <c:v>24159.830325462957</c:v>
                </c:pt>
                <c:pt idx="1">
                  <c:v>24626.598095723853</c:v>
                </c:pt>
                <c:pt idx="2">
                  <c:v>25390.890442516087</c:v>
                </c:pt>
                <c:pt idx="3">
                  <c:v>26439.16774117366</c:v>
                </c:pt>
                <c:pt idx="4">
                  <c:v>27716.238532477626</c:v>
                </c:pt>
                <c:pt idx="5">
                  <c:v>29162.7806695945</c:v>
                </c:pt>
                <c:pt idx="6">
                  <c:v>30721.32388922905</c:v>
                </c:pt>
                <c:pt idx="7">
                  <c:v>32278.917295265121</c:v>
                </c:pt>
                <c:pt idx="8">
                  <c:v>33743.876905316291</c:v>
                </c:pt>
                <c:pt idx="9">
                  <c:v>35006.565451516464</c:v>
                </c:pt>
                <c:pt idx="10">
                  <c:v>35946.927324012584</c:v>
                </c:pt>
              </c:numCache>
            </c:numRef>
          </c:val>
        </c:ser>
        <c:ser>
          <c:idx val="1"/>
          <c:order val="1"/>
          <c:tx>
            <c:strRef>
              <c:f>'Application to disposals'!$N$7</c:f>
              <c:strCache>
                <c:ptCount val="1"/>
                <c:pt idx="0">
                  <c:v>Non-ferrous metals</c:v>
                </c:pt>
              </c:strCache>
            </c:strRef>
          </c:tx>
          <c:cat>
            <c:numRef>
              <c:f>'Application to disposals'!$F$30:$F$40</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'Application to disposals'!$N$8:$N$18</c:f>
              <c:numCache>
                <c:formatCode>_-* #,##0_-;\-* #,##0_-;_-* "-"??_-;_-@_-</c:formatCode>
                <c:ptCount val="11"/>
                <c:pt idx="0">
                  <c:v>2342.846031358129</c:v>
                </c:pt>
                <c:pt idx="1">
                  <c:v>2399.3758142693787</c:v>
                </c:pt>
                <c:pt idx="2">
                  <c:v>2481.3001989631712</c:v>
                </c:pt>
                <c:pt idx="3">
                  <c:v>2587.1346728000672</c:v>
                </c:pt>
                <c:pt idx="4">
                  <c:v>2711.2164913268084</c:v>
                </c:pt>
                <c:pt idx="5">
                  <c:v>2846.6118939092012</c:v>
                </c:pt>
                <c:pt idx="6">
                  <c:v>2987.6369401600937</c:v>
                </c:pt>
                <c:pt idx="7">
                  <c:v>3123.7497158958649</c:v>
                </c:pt>
                <c:pt idx="8">
                  <c:v>3248.5598699819338</c:v>
                </c:pt>
                <c:pt idx="9">
                  <c:v>3354.7761605097448</c:v>
                </c:pt>
                <c:pt idx="10">
                  <c:v>3433.7604906031747</c:v>
                </c:pt>
              </c:numCache>
            </c:numRef>
          </c:val>
        </c:ser>
        <c:ser>
          <c:idx val="2"/>
          <c:order val="2"/>
          <c:tx>
            <c:strRef>
              <c:f>'Application to disposals'!$O$7</c:f>
              <c:strCache>
                <c:ptCount val="1"/>
                <c:pt idx="0">
                  <c:v>Plastic</c:v>
                </c:pt>
              </c:strCache>
            </c:strRef>
          </c:tx>
          <c:cat>
            <c:numRef>
              <c:f>'Application to disposals'!$F$30:$F$40</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'Application to disposals'!$O$8:$O$18</c:f>
              <c:numCache>
                <c:formatCode>_-* #,##0_-;\-* #,##0_-;_-* "-"??_-;_-@_-</c:formatCode>
                <c:ptCount val="11"/>
                <c:pt idx="0">
                  <c:v>10334.394548014559</c:v>
                </c:pt>
                <c:pt idx="1">
                  <c:v>10638.882624276885</c:v>
                </c:pt>
                <c:pt idx="2">
                  <c:v>11038.468865408935</c:v>
                </c:pt>
                <c:pt idx="3">
                  <c:v>11525.765564737771</c:v>
                </c:pt>
                <c:pt idx="4">
                  <c:v>12074.273755106893</c:v>
                </c:pt>
                <c:pt idx="5">
                  <c:v>12647.628209514232</c:v>
                </c:pt>
                <c:pt idx="6">
                  <c:v>13220.214162727672</c:v>
                </c:pt>
                <c:pt idx="7">
                  <c:v>13747.543316877816</c:v>
                </c:pt>
                <c:pt idx="8">
                  <c:v>14213.664319450601</c:v>
                </c:pt>
                <c:pt idx="9">
                  <c:v>14602.76311670177</c:v>
                </c:pt>
                <c:pt idx="10">
                  <c:v>14891.437590685589</c:v>
                </c:pt>
              </c:numCache>
            </c:numRef>
          </c:val>
        </c:ser>
        <c:ser>
          <c:idx val="3"/>
          <c:order val="3"/>
          <c:tx>
            <c:strRef>
              <c:f>'Application to disposals'!$P$7</c:f>
              <c:strCache>
                <c:ptCount val="1"/>
                <c:pt idx="0">
                  <c:v>Compressor</c:v>
                </c:pt>
              </c:strCache>
            </c:strRef>
          </c:tx>
          <c:cat>
            <c:numRef>
              <c:f>'Application to disposals'!$F$30:$F$40</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'Application to disposals'!$P$8:$P$18</c:f>
              <c:numCache>
                <c:formatCode>_-* #,##0_-;\-* #,##0_-;_-* "-"??_-;_-@_-</c:formatCode>
                <c:ptCount val="11"/>
                <c:pt idx="0">
                  <c:v>7460.4982231256954</c:v>
                </c:pt>
                <c:pt idx="1">
                  <c:v>7686.3452612014662</c:v>
                </c:pt>
                <c:pt idx="2">
                  <c:v>7978.9928720180469</c:v>
                </c:pt>
                <c:pt idx="3">
                  <c:v>8333.0159223457231</c:v>
                </c:pt>
                <c:pt idx="4">
                  <c:v>8729.1181539610643</c:v>
                </c:pt>
                <c:pt idx="5">
                  <c:v>9140.4145389014702</c:v>
                </c:pt>
                <c:pt idx="6">
                  <c:v>9548.354140097741</c:v>
                </c:pt>
                <c:pt idx="7">
                  <c:v>9921.0406988138529</c:v>
                </c:pt>
                <c:pt idx="8">
                  <c:v>10248.298073078506</c:v>
                </c:pt>
                <c:pt idx="9">
                  <c:v>10520.49919815746</c:v>
                </c:pt>
                <c:pt idx="10">
                  <c:v>10722.358848802372</c:v>
                </c:pt>
              </c:numCache>
            </c:numRef>
          </c:val>
        </c:ser>
        <c:ser>
          <c:idx val="4"/>
          <c:order val="4"/>
          <c:tx>
            <c:strRef>
              <c:f>'Application to disposals'!$Q$7</c:f>
              <c:strCache>
                <c:ptCount val="1"/>
                <c:pt idx="0">
                  <c:v>Motor</c:v>
                </c:pt>
              </c:strCache>
            </c:strRef>
          </c:tx>
          <c:cat>
            <c:numRef>
              <c:f>'Application to disposals'!$F$30:$F$40</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'Application to disposals'!$Q$8:$Q$18</c:f>
              <c:numCache>
                <c:formatCode>_-* #,##0_-;\-* #,##0_-;_-* "-"??_-;_-@_-</c:formatCode>
                <c:ptCount val="11"/>
                <c:pt idx="0">
                  <c:v>1675.3350375417781</c:v>
                </c:pt>
                <c:pt idx="1">
                  <c:v>1724.8125791883501</c:v>
                </c:pt>
                <c:pt idx="2">
                  <c:v>1789.6710674658909</c:v>
                </c:pt>
                <c:pt idx="3">
                  <c:v>1868.7110930891401</c:v>
                </c:pt>
                <c:pt idx="4">
                  <c:v>1957.6336364935808</c:v>
                </c:pt>
                <c:pt idx="5">
                  <c:v>2050.5312552854748</c:v>
                </c:pt>
                <c:pt idx="6">
                  <c:v>2143.2503308265209</c:v>
                </c:pt>
                <c:pt idx="7">
                  <c:v>2228.5829936075215</c:v>
                </c:pt>
                <c:pt idx="8">
                  <c:v>2303.9691206998386</c:v>
                </c:pt>
                <c:pt idx="9">
                  <c:v>2366.8795121539815</c:v>
                </c:pt>
                <c:pt idx="10">
                  <c:v>2413.5513761434572</c:v>
                </c:pt>
              </c:numCache>
            </c:numRef>
          </c:val>
        </c:ser>
        <c:ser>
          <c:idx val="5"/>
          <c:order val="5"/>
          <c:tx>
            <c:strRef>
              <c:f>'Application to disposals'!$R$7</c:f>
              <c:strCache>
                <c:ptCount val="1"/>
                <c:pt idx="0">
                  <c:v>Glass</c:v>
                </c:pt>
              </c:strCache>
            </c:strRef>
          </c:tx>
          <c:cat>
            <c:numRef>
              <c:f>'Application to disposals'!$F$30:$F$40</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'Application to disposals'!$R$8:$R$18</c:f>
              <c:numCache>
                <c:formatCode>_-* #,##0_-;\-* #,##0_-;_-* "-"??_-;_-@_-</c:formatCode>
                <c:ptCount val="11"/>
                <c:pt idx="0">
                  <c:v>925.85369284128728</c:v>
                </c:pt>
                <c:pt idx="1">
                  <c:v>954.58067874286951</c:v>
                </c:pt>
                <c:pt idx="2">
                  <c:v>991.3831084903976</c:v>
                </c:pt>
                <c:pt idx="3">
                  <c:v>1035.5770728284738</c:v>
                </c:pt>
                <c:pt idx="4">
                  <c:v>1084.7486098454081</c:v>
                </c:pt>
                <c:pt idx="5">
                  <c:v>1135.4879633762566</c:v>
                </c:pt>
                <c:pt idx="6">
                  <c:v>1185.4860655668851</c:v>
                </c:pt>
                <c:pt idx="7">
                  <c:v>1230.8100885519148</c:v>
                </c:pt>
                <c:pt idx="8">
                  <c:v>1270.3523510833402</c:v>
                </c:pt>
                <c:pt idx="9">
                  <c:v>1303.1254504325009</c:v>
                </c:pt>
                <c:pt idx="10">
                  <c:v>1327.4189141671911</c:v>
                </c:pt>
              </c:numCache>
            </c:numRef>
          </c:val>
        </c:ser>
        <c:ser>
          <c:idx val="6"/>
          <c:order val="6"/>
          <c:tx>
            <c:strRef>
              <c:f>'Application to disposals'!$S$7</c:f>
              <c:strCache>
                <c:ptCount val="1"/>
                <c:pt idx="0">
                  <c:v>Foam</c:v>
                </c:pt>
              </c:strCache>
            </c:strRef>
          </c:tx>
          <c:cat>
            <c:numRef>
              <c:f>'Application to disposals'!$F$30:$F$40</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'Application to disposals'!$S$8:$S$18</c:f>
              <c:numCache>
                <c:formatCode>_-* #,##0_-;\-* #,##0_-;_-* "-"??_-;_-@_-</c:formatCode>
                <c:ptCount val="11"/>
                <c:pt idx="0">
                  <c:v>2768.6379821668247</c:v>
                </c:pt>
                <c:pt idx="1">
                  <c:v>2813.9968138048362</c:v>
                </c:pt>
                <c:pt idx="2">
                  <c:v>2895.9462152518868</c:v>
                </c:pt>
                <c:pt idx="3">
                  <c:v>3013.0583966506006</c:v>
                </c:pt>
                <c:pt idx="4">
                  <c:v>3159.2328257026152</c:v>
                </c:pt>
                <c:pt idx="5">
                  <c:v>3328.5238548163256</c:v>
                </c:pt>
                <c:pt idx="6">
                  <c:v>3514.4256127144322</c:v>
                </c:pt>
                <c:pt idx="7">
                  <c:v>3703.6974755134975</c:v>
                </c:pt>
                <c:pt idx="8">
                  <c:v>3884.0280228309921</c:v>
                </c:pt>
                <c:pt idx="9">
                  <c:v>4040.4421122552299</c:v>
                </c:pt>
                <c:pt idx="10">
                  <c:v>4157.0136047358656</c:v>
                </c:pt>
              </c:numCache>
            </c:numRef>
          </c:val>
        </c:ser>
        <c:ser>
          <c:idx val="11"/>
          <c:order val="7"/>
          <c:tx>
            <c:strRef>
              <c:f>'Application to disposals'!$T$7</c:f>
              <c:strCache>
                <c:ptCount val="1"/>
                <c:pt idx="0">
                  <c:v>Foam blowing agent</c:v>
                </c:pt>
              </c:strCache>
            </c:strRef>
          </c:tx>
          <c:spPr>
            <a:ln w="25400">
              <a:noFill/>
            </a:ln>
          </c:spPr>
          <c:val>
            <c:numRef>
              <c:f>'Application to disposals'!$T$8:$T$18</c:f>
              <c:numCache>
                <c:formatCode>_-* #,##0_-;\-* #,##0_-;_-* "-"??_-;_-@_-</c:formatCode>
                <c:ptCount val="11"/>
                <c:pt idx="0">
                  <c:v>172.48047274562356</c:v>
                </c:pt>
                <c:pt idx="1">
                  <c:v>173.77759546341127</c:v>
                </c:pt>
                <c:pt idx="2">
                  <c:v>177.82332711852149</c:v>
                </c:pt>
                <c:pt idx="3">
                  <c:v>184.55199456055735</c:v>
                </c:pt>
                <c:pt idx="4">
                  <c:v>193.62570135277105</c:v>
                </c:pt>
                <c:pt idx="5">
                  <c:v>204.83430814822827</c:v>
                </c:pt>
                <c:pt idx="6">
                  <c:v>217.78755856391732</c:v>
                </c:pt>
                <c:pt idx="7">
                  <c:v>231.60478818492092</c:v>
                </c:pt>
                <c:pt idx="8">
                  <c:v>245.17973804373639</c:v>
                </c:pt>
                <c:pt idx="9">
                  <c:v>257.12621643448369</c:v>
                </c:pt>
                <c:pt idx="10">
                  <c:v>266.04445288083565</c:v>
                </c:pt>
              </c:numCache>
            </c:numRef>
          </c:val>
        </c:ser>
        <c:ser>
          <c:idx val="7"/>
          <c:order val="8"/>
          <c:tx>
            <c:strRef>
              <c:f>'Application to disposals'!$U$7</c:f>
              <c:strCache>
                <c:ptCount val="1"/>
                <c:pt idx="0">
                  <c:v>Oil</c:v>
                </c:pt>
              </c:strCache>
            </c:strRef>
          </c:tx>
          <c:cat>
            <c:numRef>
              <c:f>'Application to disposals'!$F$30:$F$40</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'Application to disposals'!$U$8:$U$18</c:f>
              <c:numCache>
                <c:formatCode>_-* #,##0_-;\-* #,##0_-;_-* "-"??_-;_-@_-</c:formatCode>
                <c:ptCount val="11"/>
                <c:pt idx="0">
                  <c:v>154.30894880688217</c:v>
                </c:pt>
                <c:pt idx="1">
                  <c:v>159.0967797904774</c:v>
                </c:pt>
                <c:pt idx="2">
                  <c:v>165.2305180817329</c:v>
                </c:pt>
                <c:pt idx="3">
                  <c:v>172.59617880474565</c:v>
                </c:pt>
                <c:pt idx="4">
                  <c:v>180.79143497423487</c:v>
                </c:pt>
                <c:pt idx="5">
                  <c:v>189.24799389604047</c:v>
                </c:pt>
                <c:pt idx="6">
                  <c:v>197.58101092781467</c:v>
                </c:pt>
                <c:pt idx="7">
                  <c:v>205.13501475865272</c:v>
                </c:pt>
                <c:pt idx="8">
                  <c:v>211.72539184722481</c:v>
                </c:pt>
                <c:pt idx="9">
                  <c:v>217.1875750720836</c:v>
                </c:pt>
                <c:pt idx="10">
                  <c:v>221.23648569453036</c:v>
                </c:pt>
              </c:numCache>
            </c:numRef>
          </c:val>
        </c:ser>
        <c:ser>
          <c:idx val="8"/>
          <c:order val="9"/>
          <c:tx>
            <c:strRef>
              <c:f>'Application to disposals'!$V$7</c:f>
              <c:strCache>
                <c:ptCount val="1"/>
                <c:pt idx="0">
                  <c:v>Printed Circuit Board</c:v>
                </c:pt>
              </c:strCache>
            </c:strRef>
          </c:tx>
          <c:cat>
            <c:numRef>
              <c:f>'Application to disposals'!$F$30:$F$40</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'Application to disposals'!$V$8:$V$18</c:f>
              <c:numCache>
                <c:formatCode>_-* #,##0_-;\-* #,##0_-;_-* "-"??_-;_-@_-</c:formatCode>
                <c:ptCount val="11"/>
                <c:pt idx="0">
                  <c:v>177.12502886519061</c:v>
                </c:pt>
                <c:pt idx="1">
                  <c:v>181.33582675217241</c:v>
                </c:pt>
                <c:pt idx="2">
                  <c:v>187.48585142830478</c:v>
                </c:pt>
                <c:pt idx="3">
                  <c:v>195.46382919273321</c:v>
                </c:pt>
                <c:pt idx="4">
                  <c:v>204.84337955708406</c:v>
                </c:pt>
                <c:pt idx="5">
                  <c:v>215.10689726588672</c:v>
                </c:pt>
                <c:pt idx="6">
                  <c:v>225.82528223654558</c:v>
                </c:pt>
                <c:pt idx="7">
                  <c:v>236.19923980025987</c:v>
                </c:pt>
                <c:pt idx="8">
                  <c:v>245.73166154644048</c:v>
                </c:pt>
                <c:pt idx="9">
                  <c:v>253.85263200126047</c:v>
                </c:pt>
                <c:pt idx="10">
                  <c:v>259.89229199480837</c:v>
                </c:pt>
              </c:numCache>
            </c:numRef>
          </c:val>
        </c:ser>
        <c:ser>
          <c:idx val="9"/>
          <c:order val="10"/>
          <c:tx>
            <c:strRef>
              <c:f>'Application to disposals'!$W$7</c:f>
              <c:strCache>
                <c:ptCount val="1"/>
                <c:pt idx="0">
                  <c:v>Refrigerant</c:v>
                </c:pt>
              </c:strCache>
            </c:strRef>
          </c:tx>
          <c:cat>
            <c:numRef>
              <c:f>'Application to disposals'!$F$30:$F$40</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'Application to disposals'!$W$8:$W$18</c:f>
              <c:numCache>
                <c:formatCode>_-* #,##0_-;\-* #,##0_-;_-* "-"??_-;_-@_-</c:formatCode>
                <c:ptCount val="11"/>
                <c:pt idx="0">
                  <c:v>174.38447812147967</c:v>
                </c:pt>
                <c:pt idx="1">
                  <c:v>178.82211756288626</c:v>
                </c:pt>
                <c:pt idx="2">
                  <c:v>185.07937589302793</c:v>
                </c:pt>
                <c:pt idx="3">
                  <c:v>193.04225516999998</c:v>
                </c:pt>
                <c:pt idx="4">
                  <c:v>202.28291995875205</c:v>
                </c:pt>
                <c:pt idx="5">
                  <c:v>212.26116113376415</c:v>
                </c:pt>
                <c:pt idx="6">
                  <c:v>222.55164380323066</c:v>
                </c:pt>
                <c:pt idx="7">
                  <c:v>232.3780990660164</c:v>
                </c:pt>
                <c:pt idx="8">
                  <c:v>241.31591798553424</c:v>
                </c:pt>
                <c:pt idx="9">
                  <c:v>248.89058451476672</c:v>
                </c:pt>
                <c:pt idx="10">
                  <c:v>254.52046232865297</c:v>
                </c:pt>
              </c:numCache>
            </c:numRef>
          </c:val>
        </c:ser>
        <c:ser>
          <c:idx val="10"/>
          <c:order val="11"/>
          <c:tx>
            <c:strRef>
              <c:f>'Application to disposals'!$X$7</c:f>
              <c:strCache>
                <c:ptCount val="1"/>
                <c:pt idx="0">
                  <c:v>Other materials</c:v>
                </c:pt>
              </c:strCache>
            </c:strRef>
          </c:tx>
          <c:cat>
            <c:numRef>
              <c:f>'Application to disposals'!$F$30:$F$40</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'Application to disposals'!$X$8:$X$18</c:f>
              <c:numCache>
                <c:formatCode>_-* #,##0_-;\-* #,##0_-;_-* "-"??_-;_-@_-</c:formatCode>
                <c:ptCount val="11"/>
                <c:pt idx="0">
                  <c:v>8698.3893115197752</c:v>
                </c:pt>
                <c:pt idx="1">
                  <c:v>8910.0276106508882</c:v>
                </c:pt>
                <c:pt idx="2">
                  <c:v>9215.4102185700303</c:v>
                </c:pt>
                <c:pt idx="3">
                  <c:v>9608.9987566813816</c:v>
                </c:pt>
                <c:pt idx="4">
                  <c:v>10069.720430899568</c:v>
                </c:pt>
                <c:pt idx="5">
                  <c:v>10571.647686682265</c:v>
                </c:pt>
                <c:pt idx="6">
                  <c:v>11093.660204068889</c:v>
                </c:pt>
                <c:pt idx="7">
                  <c:v>11596.682706630188</c:v>
                </c:pt>
                <c:pt idx="8">
                  <c:v>12057.379562181726</c:v>
                </c:pt>
                <c:pt idx="9">
                  <c:v>12449.201425886436</c:v>
                </c:pt>
                <c:pt idx="10">
                  <c:v>12740.545916566842</c:v>
                </c:pt>
              </c:numCache>
            </c:numRef>
          </c:val>
        </c:ser>
        <c:axId val="316038144"/>
        <c:axId val="316048128"/>
      </c:areaChart>
      <c:catAx>
        <c:axId val="316038144"/>
        <c:scaling>
          <c:orientation val="minMax"/>
        </c:scaling>
        <c:axPos val="b"/>
        <c:numFmt formatCode="General" sourceLinked="1"/>
        <c:tickLblPos val="nextTo"/>
        <c:crossAx val="316048128"/>
        <c:crosses val="autoZero"/>
        <c:auto val="1"/>
        <c:lblAlgn val="ctr"/>
        <c:lblOffset val="100"/>
        <c:tickLblSkip val="1"/>
      </c:catAx>
      <c:valAx>
        <c:axId val="316048128"/>
        <c:scaling>
          <c:orientation val="minMax"/>
        </c:scaling>
        <c:axPos val="l"/>
        <c:majorGridlines/>
        <c:title>
          <c:tx>
            <c:rich>
              <a:bodyPr rot="-5400000" vert="horz"/>
              <a:lstStyle/>
              <a:p>
                <a:pPr>
                  <a:defRPr/>
                </a:pPr>
                <a:r>
                  <a:rPr lang="en-AU"/>
                  <a:t>Weight (tonnes)</a:t>
                </a:r>
              </a:p>
            </c:rich>
          </c:tx>
        </c:title>
        <c:numFmt formatCode="_-* #,##0_-;\-* #,##0_-;_-* &quot;-&quot;??_-;_-@_-" sourceLinked="1"/>
        <c:tickLblPos val="nextTo"/>
        <c:crossAx val="316038144"/>
        <c:crosses val="autoZero"/>
        <c:crossBetween val="midCat"/>
      </c:valAx>
    </c:plotArea>
    <c:legend>
      <c:legendPos val="r"/>
    </c:legend>
    <c:plotVisOnly val="1"/>
    <c:dispBlanksAs val="zero"/>
  </c:chart>
  <c:spPr>
    <a:ln>
      <a:noFill/>
    </a:ln>
  </c:spPr>
  <c:txPr>
    <a:bodyPr/>
    <a:lstStyle/>
    <a:p>
      <a:pPr>
        <a:defRPr>
          <a:latin typeface="Univers 45 Light" pitchFamily="2" charset="0"/>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pieChart>
        <c:varyColors val="1"/>
        <c:ser>
          <c:idx val="0"/>
          <c:order val="0"/>
          <c:tx>
            <c:strRef>
              <c:f>Analysis!$AL$7</c:f>
              <c:strCache>
                <c:ptCount val="1"/>
                <c:pt idx="0">
                  <c:v>KPMG analysis</c:v>
                </c:pt>
              </c:strCache>
            </c:strRef>
          </c:tx>
          <c:dLbls>
            <c:dLbl>
              <c:idx val="0"/>
              <c:tx>
                <c:rich>
                  <a:bodyPr/>
                  <a:lstStyle/>
                  <a:p>
                    <a:r>
                      <a:rPr lang="en-US"/>
                      <a:t>Ferrous metals
58.2%</a:t>
                    </a:r>
                  </a:p>
                </c:rich>
              </c:tx>
              <c:showCatName val="1"/>
              <c:showPercent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tx>
                <c:rich>
                  <a:bodyPr/>
                  <a:lstStyle/>
                  <a:p>
                    <a:r>
                      <a:rPr lang="en-US"/>
                      <a:t>Other
3.0%</a:t>
                    </a:r>
                  </a:p>
                </c:rich>
              </c:tx>
              <c:showCatName val="1"/>
              <c:showPercent val="1"/>
              <c:extLst>
                <c:ext xmlns:c15="http://schemas.microsoft.com/office/drawing/2012/chart" uri="{CE6537A1-D6FC-4f65-9D91-7224C49458BB}"/>
              </c:extLst>
            </c:dLbl>
            <c:dLbl>
              <c:idx val="5"/>
              <c:tx>
                <c:rich>
                  <a:bodyPr/>
                  <a:lstStyle/>
                  <a:p>
                    <a:r>
                      <a:rPr lang="en-US"/>
                      <a:t>Plastics
12.4%</a:t>
                    </a:r>
                  </a:p>
                </c:rich>
              </c:tx>
              <c:showCatName val="1"/>
              <c:showPercent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tx>
                <c:rich>
                  <a:bodyPr/>
                  <a:lstStyle/>
                  <a:p>
                    <a:r>
                      <a:rPr lang="en-US"/>
                      <a:t>Circuit Board
3.0%</a:t>
                    </a:r>
                  </a:p>
                </c:rich>
              </c:tx>
              <c:showCatName val="1"/>
              <c:showPercent val="1"/>
              <c:extLst>
                <c:ext xmlns:c15="http://schemas.microsoft.com/office/drawing/2012/chart" uri="{CE6537A1-D6FC-4f65-9D91-7224C49458BB}"/>
              </c:extLst>
            </c:dLbl>
            <c:dLbl>
              <c:idx val="10"/>
              <c:tx>
                <c:rich>
                  <a:bodyPr/>
                  <a:lstStyle/>
                  <a:p>
                    <a:r>
                      <a:rPr lang="en-US"/>
                      <a:t>Copper
12.7%</a:t>
                    </a:r>
                  </a:p>
                </c:rich>
              </c:tx>
              <c:showCatName val="1"/>
              <c:showPercent val="1"/>
              <c:extLst>
                <c:ext xmlns:c15="http://schemas.microsoft.com/office/drawing/2012/chart" uri="{CE6537A1-D6FC-4f65-9D91-7224C49458BB}"/>
              </c:extLst>
            </c:dLbl>
            <c:dLbl>
              <c:idx val="11"/>
              <c:tx>
                <c:rich>
                  <a:bodyPr/>
                  <a:lstStyle/>
                  <a:p>
                    <a:r>
                      <a:rPr lang="en-US"/>
                      <a:t>Aluminium
8.3%</a:t>
                    </a:r>
                  </a:p>
                </c:rich>
              </c:tx>
              <c:showCatName val="1"/>
              <c:showPercent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4"/>
              <c:tx>
                <c:rich>
                  <a:bodyPr/>
                  <a:lstStyle/>
                  <a:p>
                    <a:r>
                      <a:rPr lang="en-US"/>
                      <a:t>Refrigerant
2.4%</a:t>
                    </a:r>
                  </a:p>
                </c:rich>
              </c:tx>
              <c:showCatName val="1"/>
              <c:showPercent val="1"/>
              <c:extLst>
                <c:ext xmlns:c15="http://schemas.microsoft.com/office/drawing/2012/chart" uri="{CE6537A1-D6FC-4f65-9D91-7224C49458BB}"/>
              </c:extLst>
            </c:dLbl>
            <c:spPr>
              <a:noFill/>
              <a:ln>
                <a:noFill/>
              </a:ln>
              <a:effectLst/>
            </c:spPr>
            <c:showCatName val="1"/>
            <c:showPercent val="1"/>
            <c:showLeaderLines val="1"/>
            <c:extLst>
              <c:ext xmlns:c15="http://schemas.microsoft.com/office/drawing/2012/chart" uri="{CE6537A1-D6FC-4f65-9D91-7224C49458BB}"/>
            </c:extLst>
          </c:dLbls>
          <c:cat>
            <c:strRef>
              <c:f>Analysis!$AK$9:$AK$23</c:f>
              <c:strCache>
                <c:ptCount val="15"/>
                <c:pt idx="0">
                  <c:v>Ferrous metals</c:v>
                </c:pt>
                <c:pt idx="3">
                  <c:v>Other</c:v>
                </c:pt>
                <c:pt idx="5">
                  <c:v>Plastics</c:v>
                </c:pt>
                <c:pt idx="8">
                  <c:v>Circuit Board</c:v>
                </c:pt>
                <c:pt idx="10">
                  <c:v>Copper</c:v>
                </c:pt>
                <c:pt idx="11">
                  <c:v>Aluminium</c:v>
                </c:pt>
                <c:pt idx="14">
                  <c:v>Refrigerant</c:v>
                </c:pt>
              </c:strCache>
            </c:strRef>
          </c:cat>
          <c:val>
            <c:numRef>
              <c:f>Analysis!$AL$9:$AL$23</c:f>
              <c:numCache>
                <c:formatCode>0%</c:formatCode>
                <c:ptCount val="15"/>
                <c:pt idx="0">
                  <c:v>0.58200000000000007</c:v>
                </c:pt>
                <c:pt idx="1">
                  <c:v>0</c:v>
                </c:pt>
                <c:pt idx="2">
                  <c:v>0</c:v>
                </c:pt>
                <c:pt idx="3">
                  <c:v>2.8903614457831336E-2</c:v>
                </c:pt>
                <c:pt idx="5">
                  <c:v>0.12400000000000012</c:v>
                </c:pt>
                <c:pt idx="6">
                  <c:v>0</c:v>
                </c:pt>
                <c:pt idx="7">
                  <c:v>0</c:v>
                </c:pt>
                <c:pt idx="8">
                  <c:v>3.0000000000000002E-2</c:v>
                </c:pt>
                <c:pt idx="10">
                  <c:v>0.127</c:v>
                </c:pt>
                <c:pt idx="11">
                  <c:v>8.3000000000000046E-2</c:v>
                </c:pt>
                <c:pt idx="12">
                  <c:v>0</c:v>
                </c:pt>
                <c:pt idx="14">
                  <c:v>2.4096385542168676E-2</c:v>
                </c:pt>
              </c:numCache>
            </c:numRef>
          </c:val>
        </c:ser>
        <c:dLbls>
          <c:showCatName val="1"/>
          <c:showPercent val="1"/>
        </c:dLbls>
        <c:firstSliceAng val="0"/>
      </c:pieChart>
    </c:plotArea>
    <c:plotVisOnly val="1"/>
    <c:dispBlanksAs val="zero"/>
  </c:chart>
  <c:spPr>
    <a:ln>
      <a:noFill/>
    </a:ln>
  </c:spPr>
  <c:txPr>
    <a:bodyPr/>
    <a:lstStyle/>
    <a:p>
      <a:pPr>
        <a:defRPr>
          <a:latin typeface="Univers 45 Light" pitchFamily="2" charset="0"/>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AU"/>
  <c:chart>
    <c:plotArea>
      <c:layout/>
      <c:areaChart>
        <c:grouping val="stacked"/>
        <c:ser>
          <c:idx val="0"/>
          <c:order val="0"/>
          <c:tx>
            <c:strRef>
              <c:f>'Application to disposals'!$AC$7</c:f>
              <c:strCache>
                <c:ptCount val="1"/>
                <c:pt idx="0">
                  <c:v>Ferrous metals</c:v>
                </c:pt>
              </c:strCache>
            </c:strRef>
          </c:tx>
          <c:cat>
            <c:numRef>
              <c:f>'Application to disposals'!$AB$8:$AB$18</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'Application to disposals'!$AC$8:$AC$18</c:f>
              <c:numCache>
                <c:formatCode>_-* #,##0_-;\-* #,##0_-;_-* "-"??_-;_-@_-</c:formatCode>
                <c:ptCount val="11"/>
                <c:pt idx="0">
                  <c:v>32437.248760800008</c:v>
                </c:pt>
                <c:pt idx="1">
                  <c:v>39481.727407199985</c:v>
                </c:pt>
                <c:pt idx="2">
                  <c:v>45602.506404000007</c:v>
                </c:pt>
                <c:pt idx="3">
                  <c:v>50440.539708000004</c:v>
                </c:pt>
                <c:pt idx="4">
                  <c:v>54102.585092400011</c:v>
                </c:pt>
                <c:pt idx="5">
                  <c:v>56661.230761199986</c:v>
                </c:pt>
                <c:pt idx="6">
                  <c:v>57966.047989200008</c:v>
                </c:pt>
                <c:pt idx="7">
                  <c:v>57896.764614000007</c:v>
                </c:pt>
                <c:pt idx="8">
                  <c:v>56577.665804400014</c:v>
                </c:pt>
                <c:pt idx="9">
                  <c:v>54333.037886400009</c:v>
                </c:pt>
                <c:pt idx="10">
                  <c:v>51662.382127200013</c:v>
                </c:pt>
              </c:numCache>
            </c:numRef>
          </c:val>
        </c:ser>
        <c:ser>
          <c:idx val="1"/>
          <c:order val="1"/>
          <c:tx>
            <c:strRef>
              <c:f>'Application to disposals'!$AD$7</c:f>
              <c:strCache>
                <c:ptCount val="1"/>
                <c:pt idx="0">
                  <c:v>Plastic</c:v>
                </c:pt>
              </c:strCache>
            </c:strRef>
          </c:tx>
          <c:cat>
            <c:numRef>
              <c:f>'Application to disposals'!$AB$8:$AB$18</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'Application to disposals'!$AD$8:$AD$18</c:f>
              <c:numCache>
                <c:formatCode>_-* #,##0_-;\-* #,##0_-;_-* "-"??_-;_-@_-</c:formatCode>
                <c:ptCount val="11"/>
                <c:pt idx="0">
                  <c:v>6911.028945600001</c:v>
                </c:pt>
                <c:pt idx="1">
                  <c:v>8411.9144304000001</c:v>
                </c:pt>
                <c:pt idx="2">
                  <c:v>9715.9979279999425</c:v>
                </c:pt>
                <c:pt idx="3">
                  <c:v>10746.781655999999</c:v>
                </c:pt>
                <c:pt idx="4">
                  <c:v>11527.011256800051</c:v>
                </c:pt>
                <c:pt idx="5">
                  <c:v>12072.15225840001</c:v>
                </c:pt>
                <c:pt idx="6">
                  <c:v>12350.1545544</c:v>
                </c:pt>
                <c:pt idx="7">
                  <c:v>12335.393147999999</c:v>
                </c:pt>
                <c:pt idx="8">
                  <c:v>12054.34804080001</c:v>
                </c:pt>
                <c:pt idx="9">
                  <c:v>11576.111164799999</c:v>
                </c:pt>
                <c:pt idx="10">
                  <c:v>11007.105470400002</c:v>
                </c:pt>
              </c:numCache>
            </c:numRef>
          </c:val>
        </c:ser>
        <c:ser>
          <c:idx val="2"/>
          <c:order val="2"/>
          <c:tx>
            <c:strRef>
              <c:f>'Application to disposals'!$AE$7</c:f>
              <c:strCache>
                <c:ptCount val="1"/>
                <c:pt idx="0">
                  <c:v>Printed Circuit Board</c:v>
                </c:pt>
              </c:strCache>
            </c:strRef>
          </c:tx>
          <c:cat>
            <c:numRef>
              <c:f>'Application to disposals'!$AB$8:$AB$18</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'Application to disposals'!$AE$8:$AE$18</c:f>
              <c:numCache>
                <c:formatCode>_-* #,##0_-;\-* #,##0_-;_-* "-"??_-;_-@_-</c:formatCode>
                <c:ptCount val="11"/>
                <c:pt idx="0">
                  <c:v>1672.0231319999998</c:v>
                </c:pt>
                <c:pt idx="1">
                  <c:v>2035.1405880000002</c:v>
                </c:pt>
                <c:pt idx="2">
                  <c:v>2350.6446599999854</c:v>
                </c:pt>
                <c:pt idx="3">
                  <c:v>2600.0278199999998</c:v>
                </c:pt>
                <c:pt idx="4">
                  <c:v>2788.7930460000002</c:v>
                </c:pt>
                <c:pt idx="5">
                  <c:v>2920.681998</c:v>
                </c:pt>
                <c:pt idx="6">
                  <c:v>2987.9406180000001</c:v>
                </c:pt>
                <c:pt idx="7">
                  <c:v>2984.3693100000137</c:v>
                </c:pt>
                <c:pt idx="8">
                  <c:v>2916.3745260000137</c:v>
                </c:pt>
                <c:pt idx="9">
                  <c:v>2800.6720559999999</c:v>
                </c:pt>
                <c:pt idx="10">
                  <c:v>2663.0093880000004</c:v>
                </c:pt>
              </c:numCache>
            </c:numRef>
          </c:val>
        </c:ser>
        <c:ser>
          <c:idx val="3"/>
          <c:order val="3"/>
          <c:tx>
            <c:strRef>
              <c:f>'Application to disposals'!$AF$7</c:f>
              <c:strCache>
                <c:ptCount val="1"/>
                <c:pt idx="0">
                  <c:v>Refrigerant</c:v>
                </c:pt>
              </c:strCache>
            </c:strRef>
          </c:tx>
          <c:cat>
            <c:numRef>
              <c:f>'Application to disposals'!$AB$8:$AB$18</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'Application to disposals'!$AF$8:$AF$18</c:f>
              <c:numCache>
                <c:formatCode>_-* #,##0_-;\-* #,##0_-;_-* "-"??_-;_-@_-</c:formatCode>
                <c:ptCount val="11"/>
                <c:pt idx="0">
                  <c:v>1342.9904674698801</c:v>
                </c:pt>
                <c:pt idx="1">
                  <c:v>1634.6510746987956</c:v>
                </c:pt>
                <c:pt idx="2">
                  <c:v>1888.068</c:v>
                </c:pt>
                <c:pt idx="3">
                  <c:v>2088.3757590361606</c:v>
                </c:pt>
                <c:pt idx="4">
                  <c:v>2239.9944144578317</c:v>
                </c:pt>
                <c:pt idx="5">
                  <c:v>2345.9293156626509</c:v>
                </c:pt>
                <c:pt idx="6">
                  <c:v>2399.9523036144742</c:v>
                </c:pt>
                <c:pt idx="7">
                  <c:v>2397.0837831325302</c:v>
                </c:pt>
                <c:pt idx="8">
                  <c:v>2342.4694987951807</c:v>
                </c:pt>
                <c:pt idx="9">
                  <c:v>2249.5357879518074</c:v>
                </c:pt>
                <c:pt idx="10">
                  <c:v>2138.963363855436</c:v>
                </c:pt>
              </c:numCache>
            </c:numRef>
          </c:val>
        </c:ser>
        <c:ser>
          <c:idx val="4"/>
          <c:order val="4"/>
          <c:tx>
            <c:strRef>
              <c:f>'Application to disposals'!$AG$7</c:f>
              <c:strCache>
                <c:ptCount val="1"/>
                <c:pt idx="0">
                  <c:v>Other materials</c:v>
                </c:pt>
              </c:strCache>
            </c:strRef>
          </c:tx>
          <c:cat>
            <c:numRef>
              <c:f>'Application to disposals'!$AB$8:$AB$18</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'Application to disposals'!$AG$8:$AG$18</c:f>
              <c:numCache>
                <c:formatCode>_-* #,##0_-;\-* #,##0_-;_-* "-"??_-;_-@_-</c:formatCode>
                <c:ptCount val="11"/>
                <c:pt idx="0">
                  <c:v>1610.9170657301315</c:v>
                </c:pt>
                <c:pt idx="1">
                  <c:v>1960.7639641012061</c:v>
                </c:pt>
                <c:pt idx="2">
                  <c:v>2264.7375660000002</c:v>
                </c:pt>
                <c:pt idx="3">
                  <c:v>2505.0067229638557</c:v>
                </c:pt>
                <c:pt idx="4">
                  <c:v>2686.8733001421847</c:v>
                </c:pt>
                <c:pt idx="5">
                  <c:v>2813.9422141373502</c:v>
                </c:pt>
                <c:pt idx="6">
                  <c:v>2878.7427881855397</c:v>
                </c:pt>
                <c:pt idx="7">
                  <c:v>2875.3019978674856</c:v>
                </c:pt>
                <c:pt idx="8">
                  <c:v>2809.7921638048201</c:v>
                </c:pt>
                <c:pt idx="9">
                  <c:v>2698.3181776482093</c:v>
                </c:pt>
                <c:pt idx="10">
                  <c:v>2565.6865549445802</c:v>
                </c:pt>
              </c:numCache>
            </c:numRef>
          </c:val>
        </c:ser>
        <c:ser>
          <c:idx val="5"/>
          <c:order val="5"/>
          <c:tx>
            <c:strRef>
              <c:f>'Application to disposals'!$AH$7</c:f>
              <c:strCache>
                <c:ptCount val="1"/>
                <c:pt idx="0">
                  <c:v>Copper</c:v>
                </c:pt>
              </c:strCache>
            </c:strRef>
          </c:tx>
          <c:cat>
            <c:numRef>
              <c:f>'Application to disposals'!$AB$8:$AB$18</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'Application to disposals'!$AH$8:$AH$18</c:f>
              <c:numCache>
                <c:formatCode>_-* #,##0_-;\-* #,##0_-;_-* "-"??_-;_-@_-</c:formatCode>
                <c:ptCount val="11"/>
                <c:pt idx="0">
                  <c:v>7078.2312588000004</c:v>
                </c:pt>
                <c:pt idx="1">
                  <c:v>8615.4284892000014</c:v>
                </c:pt>
                <c:pt idx="2">
                  <c:v>9951.0623939999423</c:v>
                </c:pt>
                <c:pt idx="3">
                  <c:v>11006.784438000057</c:v>
                </c:pt>
                <c:pt idx="4">
                  <c:v>11805.8905614</c:v>
                </c:pt>
                <c:pt idx="5">
                  <c:v>12364.220458200074</c:v>
                </c:pt>
                <c:pt idx="6">
                  <c:v>12648.948616200001</c:v>
                </c:pt>
                <c:pt idx="7">
                  <c:v>12633.830078999999</c:v>
                </c:pt>
                <c:pt idx="8">
                  <c:v>12345.985493399989</c:v>
                </c:pt>
                <c:pt idx="9">
                  <c:v>11856.178370400001</c:v>
                </c:pt>
                <c:pt idx="10">
                  <c:v>11273.406409200001</c:v>
                </c:pt>
              </c:numCache>
            </c:numRef>
          </c:val>
        </c:ser>
        <c:ser>
          <c:idx val="6"/>
          <c:order val="6"/>
          <c:tx>
            <c:strRef>
              <c:f>'Application to disposals'!$AI$7</c:f>
              <c:strCache>
                <c:ptCount val="1"/>
                <c:pt idx="0">
                  <c:v>Aluminium</c:v>
                </c:pt>
              </c:strCache>
            </c:strRef>
          </c:tx>
          <c:cat>
            <c:numRef>
              <c:f>'Application to disposals'!$AB$8:$AB$18</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'Application to disposals'!$AI$8:$AI$18</c:f>
              <c:numCache>
                <c:formatCode>_-* #,##0_-;\-* #,##0_-;_-* "-"??_-;_-@_-</c:formatCode>
                <c:ptCount val="11"/>
                <c:pt idx="0">
                  <c:v>4625.9306652000005</c:v>
                </c:pt>
                <c:pt idx="1">
                  <c:v>5630.5556268000264</c:v>
                </c:pt>
                <c:pt idx="2">
                  <c:v>6503.4502260000054</c:v>
                </c:pt>
                <c:pt idx="3">
                  <c:v>7193.4103019999993</c:v>
                </c:pt>
                <c:pt idx="4">
                  <c:v>7715.6607606000034</c:v>
                </c:pt>
                <c:pt idx="5">
                  <c:v>8080.5535278000016</c:v>
                </c:pt>
                <c:pt idx="6">
                  <c:v>8266.6357098000008</c:v>
                </c:pt>
                <c:pt idx="7">
                  <c:v>8256.75509099995</c:v>
                </c:pt>
                <c:pt idx="8">
                  <c:v>8068.6361886000013</c:v>
                </c:pt>
                <c:pt idx="9">
                  <c:v>7748.5260216000397</c:v>
                </c:pt>
                <c:pt idx="10">
                  <c:v>7367.6593068000011</c:v>
                </c:pt>
              </c:numCache>
            </c:numRef>
          </c:val>
        </c:ser>
        <c:axId val="138844800"/>
        <c:axId val="138850688"/>
      </c:areaChart>
      <c:catAx>
        <c:axId val="138844800"/>
        <c:scaling>
          <c:orientation val="minMax"/>
        </c:scaling>
        <c:axPos val="b"/>
        <c:numFmt formatCode="General" sourceLinked="1"/>
        <c:tickLblPos val="nextTo"/>
        <c:crossAx val="138850688"/>
        <c:crosses val="autoZero"/>
        <c:auto val="1"/>
        <c:lblAlgn val="ctr"/>
        <c:lblOffset val="100"/>
        <c:tickLblSkip val="1"/>
      </c:catAx>
      <c:valAx>
        <c:axId val="138850688"/>
        <c:scaling>
          <c:orientation val="minMax"/>
        </c:scaling>
        <c:axPos val="l"/>
        <c:majorGridlines/>
        <c:numFmt formatCode="_-* #,##0_-;\-* #,##0_-;_-* &quot;-&quot;??_-;_-@_-" sourceLinked="1"/>
        <c:tickLblPos val="nextTo"/>
        <c:crossAx val="138844800"/>
        <c:crosses val="autoZero"/>
        <c:crossBetween val="midCat"/>
      </c:valAx>
    </c:plotArea>
    <c:legend>
      <c:legendPos val="r"/>
    </c:legend>
    <c:plotVisOnly val="1"/>
    <c:dispBlanksAs val="zero"/>
  </c:chart>
  <c:spPr>
    <a:ln>
      <a:noFill/>
    </a:ln>
  </c:spPr>
  <c:txPr>
    <a:bodyPr/>
    <a:lstStyle/>
    <a:p>
      <a:pPr>
        <a:defRPr>
          <a:latin typeface="Univers 45 Light" pitchFamily="2"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lineChart>
        <c:grouping val="standard"/>
        <c:ser>
          <c:idx val="1"/>
          <c:order val="0"/>
          <c:tx>
            <c:strRef>
              <c:f>'Disposal data'!$AB$6</c:f>
              <c:strCache>
                <c:ptCount val="1"/>
                <c:pt idx="0">
                  <c:v>Combined disposals</c:v>
                </c:pt>
              </c:strCache>
            </c:strRef>
          </c:tx>
          <c:spPr>
            <a:ln>
              <a:solidFill>
                <a:schemeClr val="accent1"/>
              </a:solidFill>
            </a:ln>
          </c:spPr>
          <c:marker>
            <c:symbol val="none"/>
          </c:marker>
          <c:val>
            <c:numRef>
              <c:f>'Disposal data'!$AB$7:$AB$37</c:f>
              <c:numCache>
                <c:formatCode>_-* #,##0_-;\-* #,##0_-;_-* "-"??_-;_-@_-</c:formatCode>
                <c:ptCount val="31"/>
                <c:pt idx="0">
                  <c:v>358217</c:v>
                </c:pt>
                <c:pt idx="1">
                  <c:v>397117</c:v>
                </c:pt>
                <c:pt idx="2">
                  <c:v>432616</c:v>
                </c:pt>
                <c:pt idx="3">
                  <c:v>465906</c:v>
                </c:pt>
                <c:pt idx="4">
                  <c:v>499266</c:v>
                </c:pt>
                <c:pt idx="5">
                  <c:v>535360</c:v>
                </c:pt>
                <c:pt idx="6">
                  <c:v>577312</c:v>
                </c:pt>
                <c:pt idx="7">
                  <c:v>625529</c:v>
                </c:pt>
                <c:pt idx="8">
                  <c:v>678524</c:v>
                </c:pt>
                <c:pt idx="9">
                  <c:v>732210</c:v>
                </c:pt>
                <c:pt idx="10">
                  <c:v>780078</c:v>
                </c:pt>
                <c:pt idx="11">
                  <c:v>815890</c:v>
                </c:pt>
                <c:pt idx="12">
                  <c:v>835130</c:v>
                </c:pt>
                <c:pt idx="13">
                  <c:v>837053</c:v>
                </c:pt>
                <c:pt idx="14">
                  <c:v>826472</c:v>
                </c:pt>
                <c:pt idx="15">
                  <c:v>808899</c:v>
                </c:pt>
                <c:pt idx="16">
                  <c:v>791033</c:v>
                </c:pt>
                <c:pt idx="17">
                  <c:v>776690</c:v>
                </c:pt>
                <c:pt idx="18">
                  <c:v>768691</c:v>
                </c:pt>
                <c:pt idx="19">
                  <c:v>767657</c:v>
                </c:pt>
                <c:pt idx="20">
                  <c:v>774990</c:v>
                </c:pt>
                <c:pt idx="21">
                  <c:v>790927</c:v>
                </c:pt>
                <c:pt idx="22">
                  <c:v>816112</c:v>
                </c:pt>
                <c:pt idx="23">
                  <c:v>850096</c:v>
                </c:pt>
                <c:pt idx="24">
                  <c:v>891082</c:v>
                </c:pt>
                <c:pt idx="25">
                  <c:v>937066</c:v>
                </c:pt>
                <c:pt idx="26">
                  <c:v>986195</c:v>
                </c:pt>
                <c:pt idx="27">
                  <c:v>1034881</c:v>
                </c:pt>
                <c:pt idx="28">
                  <c:v>1080397</c:v>
                </c:pt>
                <c:pt idx="29">
                  <c:v>1119512</c:v>
                </c:pt>
                <c:pt idx="30">
                  <c:v>1148632</c:v>
                </c:pt>
              </c:numCache>
            </c:numRef>
          </c:val>
        </c:ser>
        <c:ser>
          <c:idx val="0"/>
          <c:order val="1"/>
          <c:tx>
            <c:strRef>
              <c:f>'Disposal data'!$D$6</c:f>
              <c:strCache>
                <c:ptCount val="1"/>
                <c:pt idx="0">
                  <c:v>Refrigerators</c:v>
                </c:pt>
              </c:strCache>
            </c:strRef>
          </c:tx>
          <c:spPr>
            <a:ln>
              <a:solidFill>
                <a:srgbClr val="C00000"/>
              </a:solidFill>
            </a:ln>
          </c:spPr>
          <c:marker>
            <c:symbol val="none"/>
          </c:marker>
          <c:cat>
            <c:numRef>
              <c:f>'Disposal data'!$B$8:$B$37</c:f>
              <c:numCache>
                <c:formatCode>General</c:formatCode>
                <c:ptCount val="3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numCache>
            </c:numRef>
          </c:cat>
          <c:val>
            <c:numRef>
              <c:f>'Disposal data'!$D$7:$D$37</c:f>
              <c:numCache>
                <c:formatCode>_-* #,##0_-;\-* #,##0_-;_-* "-"??_-;_-@_-</c:formatCode>
                <c:ptCount val="31"/>
                <c:pt idx="0">
                  <c:v>264693</c:v>
                </c:pt>
                <c:pt idx="1">
                  <c:v>293269</c:v>
                </c:pt>
                <c:pt idx="2">
                  <c:v>322462</c:v>
                </c:pt>
                <c:pt idx="3">
                  <c:v>351771</c:v>
                </c:pt>
                <c:pt idx="4">
                  <c:v>380878</c:v>
                </c:pt>
                <c:pt idx="5">
                  <c:v>409654</c:v>
                </c:pt>
                <c:pt idx="6">
                  <c:v>438980</c:v>
                </c:pt>
                <c:pt idx="7">
                  <c:v>468377</c:v>
                </c:pt>
                <c:pt idx="8">
                  <c:v>497542</c:v>
                </c:pt>
                <c:pt idx="9">
                  <c:v>524823</c:v>
                </c:pt>
                <c:pt idx="10">
                  <c:v>548355</c:v>
                </c:pt>
                <c:pt idx="11">
                  <c:v>566815</c:v>
                </c:pt>
                <c:pt idx="12">
                  <c:v>579859</c:v>
                </c:pt>
                <c:pt idx="13">
                  <c:v>588092</c:v>
                </c:pt>
                <c:pt idx="14">
                  <c:v>594701</c:v>
                </c:pt>
                <c:pt idx="15">
                  <c:v>601425</c:v>
                </c:pt>
                <c:pt idx="16">
                  <c:v>609942</c:v>
                </c:pt>
                <c:pt idx="17">
                  <c:v>620110</c:v>
                </c:pt>
                <c:pt idx="18">
                  <c:v>632058</c:v>
                </c:pt>
                <c:pt idx="19">
                  <c:v>645444</c:v>
                </c:pt>
                <c:pt idx="20">
                  <c:v>661992</c:v>
                </c:pt>
                <c:pt idx="21">
                  <c:v>682532</c:v>
                </c:pt>
                <c:pt idx="22">
                  <c:v>708846</c:v>
                </c:pt>
                <c:pt idx="23">
                  <c:v>740445</c:v>
                </c:pt>
                <c:pt idx="24">
                  <c:v>775603</c:v>
                </c:pt>
                <c:pt idx="25">
                  <c:v>811882</c:v>
                </c:pt>
                <c:pt idx="26">
                  <c:v>847631</c:v>
                </c:pt>
                <c:pt idx="27">
                  <c:v>880038</c:v>
                </c:pt>
                <c:pt idx="28">
                  <c:v>908311</c:v>
                </c:pt>
                <c:pt idx="29">
                  <c:v>931744</c:v>
                </c:pt>
                <c:pt idx="30">
                  <c:v>949114</c:v>
                </c:pt>
              </c:numCache>
            </c:numRef>
          </c:val>
        </c:ser>
        <c:ser>
          <c:idx val="2"/>
          <c:order val="2"/>
          <c:tx>
            <c:strRef>
              <c:f>'Disposal data'!$J$6</c:f>
              <c:strCache>
                <c:ptCount val="1"/>
                <c:pt idx="0">
                  <c:v>Freezers</c:v>
                </c:pt>
              </c:strCache>
            </c:strRef>
          </c:tx>
          <c:marker>
            <c:symbol val="none"/>
          </c:marker>
          <c:val>
            <c:numRef>
              <c:f>'Disposal data'!$J$7:$J$37</c:f>
              <c:numCache>
                <c:formatCode>_-* #,##0_-;\-* #,##0_-;_-* "-"??_-;_-@_-</c:formatCode>
                <c:ptCount val="31"/>
                <c:pt idx="0">
                  <c:v>93524</c:v>
                </c:pt>
                <c:pt idx="1">
                  <c:v>103848</c:v>
                </c:pt>
                <c:pt idx="2">
                  <c:v>110154</c:v>
                </c:pt>
                <c:pt idx="3">
                  <c:v>114135</c:v>
                </c:pt>
                <c:pt idx="4">
                  <c:v>118388</c:v>
                </c:pt>
                <c:pt idx="5">
                  <c:v>125706</c:v>
                </c:pt>
                <c:pt idx="6">
                  <c:v>138332</c:v>
                </c:pt>
                <c:pt idx="7">
                  <c:v>157152</c:v>
                </c:pt>
                <c:pt idx="8">
                  <c:v>180982</c:v>
                </c:pt>
                <c:pt idx="9">
                  <c:v>207387</c:v>
                </c:pt>
                <c:pt idx="10">
                  <c:v>231723</c:v>
                </c:pt>
                <c:pt idx="11">
                  <c:v>249075</c:v>
                </c:pt>
                <c:pt idx="12">
                  <c:v>255271</c:v>
                </c:pt>
                <c:pt idx="13">
                  <c:v>248961</c:v>
                </c:pt>
                <c:pt idx="14">
                  <c:v>231771</c:v>
                </c:pt>
                <c:pt idx="15">
                  <c:v>207474</c:v>
                </c:pt>
                <c:pt idx="16">
                  <c:v>181091</c:v>
                </c:pt>
                <c:pt idx="17">
                  <c:v>156580</c:v>
                </c:pt>
                <c:pt idx="18">
                  <c:v>136633</c:v>
                </c:pt>
                <c:pt idx="19">
                  <c:v>122213</c:v>
                </c:pt>
                <c:pt idx="20">
                  <c:v>112998</c:v>
                </c:pt>
                <c:pt idx="21">
                  <c:v>108395</c:v>
                </c:pt>
                <c:pt idx="22">
                  <c:v>107266</c:v>
                </c:pt>
                <c:pt idx="23">
                  <c:v>109651</c:v>
                </c:pt>
                <c:pt idx="24">
                  <c:v>115479</c:v>
                </c:pt>
                <c:pt idx="25">
                  <c:v>125184</c:v>
                </c:pt>
                <c:pt idx="26">
                  <c:v>138564</c:v>
                </c:pt>
                <c:pt idx="27">
                  <c:v>154843</c:v>
                </c:pt>
                <c:pt idx="28">
                  <c:v>172086</c:v>
                </c:pt>
                <c:pt idx="29">
                  <c:v>187768</c:v>
                </c:pt>
                <c:pt idx="30">
                  <c:v>199518</c:v>
                </c:pt>
              </c:numCache>
            </c:numRef>
          </c:val>
        </c:ser>
        <c:marker val="1"/>
        <c:axId val="246774400"/>
        <c:axId val="249988224"/>
      </c:lineChart>
      <c:catAx>
        <c:axId val="246774400"/>
        <c:scaling>
          <c:orientation val="minMax"/>
        </c:scaling>
        <c:axPos val="b"/>
        <c:numFmt formatCode="General" sourceLinked="1"/>
        <c:tickLblPos val="nextTo"/>
        <c:crossAx val="249988224"/>
        <c:crosses val="autoZero"/>
        <c:auto val="1"/>
        <c:lblAlgn val="ctr"/>
        <c:lblOffset val="100"/>
        <c:tickLblSkip val="1"/>
      </c:catAx>
      <c:valAx>
        <c:axId val="249988224"/>
        <c:scaling>
          <c:orientation val="minMax"/>
        </c:scaling>
        <c:axPos val="l"/>
        <c:majorGridlines/>
        <c:numFmt formatCode="_-* #,##0_-;\-* #,##0_-;_-* &quot;-&quot;??_-;_-@_-" sourceLinked="1"/>
        <c:tickLblPos val="nextTo"/>
        <c:crossAx val="246774400"/>
        <c:crosses val="autoZero"/>
        <c:crossBetween val="midCat"/>
      </c:valAx>
    </c:plotArea>
    <c:legend>
      <c:legendPos val="b"/>
    </c:legend>
    <c:plotVisOnly val="1"/>
    <c:dispBlanksAs val="gap"/>
  </c:chart>
  <c:spPr>
    <a:ln>
      <a:noFill/>
    </a:ln>
  </c:spPr>
  <c:txPr>
    <a:bodyPr/>
    <a:lstStyle/>
    <a:p>
      <a:pPr>
        <a:defRPr sz="900">
          <a:latin typeface="Univers 45 Light" pitchFamily="2"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chart>
    <c:plotArea>
      <c:layout/>
      <c:lineChart>
        <c:grouping val="standard"/>
        <c:ser>
          <c:idx val="0"/>
          <c:order val="0"/>
          <c:tx>
            <c:strRef>
              <c:f>'Supply data'!$AE$6</c:f>
              <c:strCache>
                <c:ptCount val="1"/>
                <c:pt idx="0">
                  <c:v>Combined sales</c:v>
                </c:pt>
              </c:strCache>
            </c:strRef>
          </c:tx>
          <c:spPr>
            <a:ln>
              <a:solidFill>
                <a:srgbClr val="C00000"/>
              </a:solidFill>
            </a:ln>
          </c:spPr>
          <c:marker>
            <c:symbol val="none"/>
          </c:marker>
          <c:cat>
            <c:numRef>
              <c:f>'Supply data'!$B$16:$B$46</c:f>
              <c:numCache>
                <c:formatCode>General</c:formatCode>
                <c:ptCount val="3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pt idx="28">
                  <c:v>2022</c:v>
                </c:pt>
                <c:pt idx="29">
                  <c:v>2023</c:v>
                </c:pt>
                <c:pt idx="30">
                  <c:v>2024</c:v>
                </c:pt>
              </c:numCache>
            </c:numRef>
          </c:cat>
          <c:val>
            <c:numRef>
              <c:f>'Supply data'!$AE$16:$AE$46</c:f>
              <c:numCache>
                <c:formatCode>_(* #,##0_);_(* \(#,##0\);_(* "-"??_);_(@_)</c:formatCode>
                <c:ptCount val="31"/>
                <c:pt idx="0">
                  <c:v>696320.78931107465</c:v>
                </c:pt>
                <c:pt idx="1">
                  <c:v>675688.81305115041</c:v>
                </c:pt>
                <c:pt idx="2">
                  <c:v>715108.27475477837</c:v>
                </c:pt>
                <c:pt idx="3">
                  <c:v>755102.83367509744</c:v>
                </c:pt>
                <c:pt idx="4">
                  <c:v>805058.68421052629</c:v>
                </c:pt>
                <c:pt idx="5">
                  <c:v>813088.34534534544</c:v>
                </c:pt>
                <c:pt idx="6">
                  <c:v>814276.72222222225</c:v>
                </c:pt>
                <c:pt idx="7">
                  <c:v>830124.71042471053</c:v>
                </c:pt>
                <c:pt idx="8">
                  <c:v>843238.23529411759</c:v>
                </c:pt>
                <c:pt idx="9">
                  <c:v>926368.27155519731</c:v>
                </c:pt>
                <c:pt idx="10">
                  <c:v>1127337.8372768783</c:v>
                </c:pt>
                <c:pt idx="11">
                  <c:v>1136908.9473684209</c:v>
                </c:pt>
                <c:pt idx="12">
                  <c:v>1263110.5263157901</c:v>
                </c:pt>
                <c:pt idx="13">
                  <c:v>1223957.8947368441</c:v>
                </c:pt>
                <c:pt idx="14">
                  <c:v>1264705.2631578948</c:v>
                </c:pt>
                <c:pt idx="15">
                  <c:v>1203917.8947368441</c:v>
                </c:pt>
                <c:pt idx="16">
                  <c:v>1193662.9190503429</c:v>
                </c:pt>
                <c:pt idx="17">
                  <c:v>1232690.7425612158</c:v>
                </c:pt>
                <c:pt idx="18">
                  <c:v>1179475.0380724028</c:v>
                </c:pt>
                <c:pt idx="19">
                  <c:v>1152106.4330524062</c:v>
                </c:pt>
              </c:numCache>
            </c:numRef>
          </c:val>
        </c:ser>
        <c:ser>
          <c:idx val="1"/>
          <c:order val="1"/>
          <c:tx>
            <c:strRef>
              <c:f>'Supply data'!$AF$6</c:f>
              <c:strCache>
                <c:ptCount val="1"/>
                <c:pt idx="0">
                  <c:v>Refrigerator and freezer sales - Forecast</c:v>
                </c:pt>
              </c:strCache>
            </c:strRef>
          </c:tx>
          <c:spPr>
            <a:ln>
              <a:solidFill>
                <a:srgbClr val="C00000"/>
              </a:solidFill>
              <a:prstDash val="dash"/>
            </a:ln>
          </c:spPr>
          <c:marker>
            <c:symbol val="none"/>
          </c:marker>
          <c:cat>
            <c:numRef>
              <c:f>'Supply data'!$B$16:$B$46</c:f>
              <c:numCache>
                <c:formatCode>General</c:formatCode>
                <c:ptCount val="3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pt idx="28">
                  <c:v>2022</c:v>
                </c:pt>
                <c:pt idx="29">
                  <c:v>2023</c:v>
                </c:pt>
                <c:pt idx="30">
                  <c:v>2024</c:v>
                </c:pt>
              </c:numCache>
            </c:numRef>
          </c:cat>
          <c:val>
            <c:numRef>
              <c:f>'Supply data'!$AF$16:$AF$46</c:f>
              <c:numCache>
                <c:formatCode>General</c:formatCode>
                <c:ptCount val="31"/>
                <c:pt idx="19" formatCode="_(* #,##0_);_(* \(#,##0\);_(* &quot;-&quot;??_);_(@_)">
                  <c:v>1152106.4330524062</c:v>
                </c:pt>
                <c:pt idx="20" formatCode="_-* #,##0_-;\-* #,##0_-;_-* &quot;-&quot;??_-;_-@_-">
                  <c:v>1047305.3149998753</c:v>
                </c:pt>
                <c:pt idx="21" formatCode="_-* #,##0_-;\-* #,##0_-;_-* &quot;-&quot;??_-;_-@_-">
                  <c:v>1061618.1583998811</c:v>
                </c:pt>
                <c:pt idx="22" formatCode="_-* #,##0_-;\-* #,##0_-;_-* &quot;-&quot;??_-;_-@_-">
                  <c:v>1076012.1520639008</c:v>
                </c:pt>
                <c:pt idx="23" formatCode="_-* #,##0_-;\-* #,##0_-;_-* &quot;-&quot;??_-;_-@_-">
                  <c:v>1092038.8499813301</c:v>
                </c:pt>
                <c:pt idx="24" formatCode="_-* #,##0_-;\-* #,##0_-;_-* &quot;-&quot;??_-;_-@_-">
                  <c:v>1116814.3919820781</c:v>
                </c:pt>
                <c:pt idx="25" formatCode="_-* #,##0_-;\-* #,##0_-;_-* &quot;-&quot;??_-;_-@_-">
                  <c:v>1147120.6883027933</c:v>
                </c:pt>
                <c:pt idx="26" formatCode="_-* #,##0_-;\-* #,##0_-;_-* &quot;-&quot;??_-;_-@_-">
                  <c:v>1179876.0047706817</c:v>
                </c:pt>
                <c:pt idx="27" formatCode="_-* #,##0_-;\-* #,##0_-;_-* &quot;-&quot;??_-;_-@_-">
                  <c:v>1208573.1485798771</c:v>
                </c:pt>
                <c:pt idx="28" formatCode="_-* #,##0_-;\-* #,##0_-;_-* &quot;-&quot;??_-;_-@_-">
                  <c:v>1229403.4546366602</c:v>
                </c:pt>
                <c:pt idx="29" formatCode="_-* #,##0_-;\-* #,##0_-;_-* &quot;-&quot;??_-;_-@_-">
                  <c:v>1250783.3724511941</c:v>
                </c:pt>
                <c:pt idx="30" formatCode="_-* #,##0_-;\-* #,##0_-;_-* &quot;-&quot;??_-;_-@_-">
                  <c:v>1268935.6535531471</c:v>
                </c:pt>
              </c:numCache>
            </c:numRef>
          </c:val>
        </c:ser>
        <c:ser>
          <c:idx val="2"/>
          <c:order val="2"/>
          <c:tx>
            <c:strRef>
              <c:f>'Disposal data'!$AB$6</c:f>
              <c:strCache>
                <c:ptCount val="1"/>
                <c:pt idx="0">
                  <c:v>Combined disposals</c:v>
                </c:pt>
              </c:strCache>
            </c:strRef>
          </c:tx>
          <c:spPr>
            <a:ln>
              <a:solidFill>
                <a:schemeClr val="tx2"/>
              </a:solidFill>
            </a:ln>
          </c:spPr>
          <c:marker>
            <c:symbol val="none"/>
          </c:marker>
          <c:cat>
            <c:numRef>
              <c:f>'Supply data'!$B$16:$B$46</c:f>
              <c:numCache>
                <c:formatCode>General</c:formatCode>
                <c:ptCount val="3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pt idx="28">
                  <c:v>2022</c:v>
                </c:pt>
                <c:pt idx="29">
                  <c:v>2023</c:v>
                </c:pt>
                <c:pt idx="30">
                  <c:v>2024</c:v>
                </c:pt>
              </c:numCache>
            </c:numRef>
          </c:cat>
          <c:val>
            <c:numRef>
              <c:f>'Disposal data'!$AB$7:$AB$37</c:f>
              <c:numCache>
                <c:formatCode>_-* #,##0_-;\-* #,##0_-;_-* "-"??_-;_-@_-</c:formatCode>
                <c:ptCount val="31"/>
                <c:pt idx="0">
                  <c:v>358217</c:v>
                </c:pt>
                <c:pt idx="1">
                  <c:v>397117</c:v>
                </c:pt>
                <c:pt idx="2">
                  <c:v>432616</c:v>
                </c:pt>
                <c:pt idx="3">
                  <c:v>465906</c:v>
                </c:pt>
                <c:pt idx="4">
                  <c:v>499266</c:v>
                </c:pt>
                <c:pt idx="5">
                  <c:v>535360</c:v>
                </c:pt>
                <c:pt idx="6">
                  <c:v>577312</c:v>
                </c:pt>
                <c:pt idx="7">
                  <c:v>625529</c:v>
                </c:pt>
                <c:pt idx="8">
                  <c:v>678524</c:v>
                </c:pt>
                <c:pt idx="9">
                  <c:v>732210</c:v>
                </c:pt>
                <c:pt idx="10">
                  <c:v>780078</c:v>
                </c:pt>
                <c:pt idx="11">
                  <c:v>815890</c:v>
                </c:pt>
                <c:pt idx="12">
                  <c:v>835130</c:v>
                </c:pt>
                <c:pt idx="13">
                  <c:v>837053</c:v>
                </c:pt>
                <c:pt idx="14">
                  <c:v>826472</c:v>
                </c:pt>
                <c:pt idx="15">
                  <c:v>808899</c:v>
                </c:pt>
                <c:pt idx="16">
                  <c:v>791033</c:v>
                </c:pt>
                <c:pt idx="17">
                  <c:v>776690</c:v>
                </c:pt>
                <c:pt idx="18">
                  <c:v>768691</c:v>
                </c:pt>
                <c:pt idx="19">
                  <c:v>767657</c:v>
                </c:pt>
                <c:pt idx="20">
                  <c:v>774990</c:v>
                </c:pt>
                <c:pt idx="21">
                  <c:v>790927</c:v>
                </c:pt>
                <c:pt idx="22">
                  <c:v>816112</c:v>
                </c:pt>
                <c:pt idx="23">
                  <c:v>850096</c:v>
                </c:pt>
                <c:pt idx="24">
                  <c:v>891082</c:v>
                </c:pt>
                <c:pt idx="25">
                  <c:v>937066</c:v>
                </c:pt>
                <c:pt idx="26">
                  <c:v>986195</c:v>
                </c:pt>
                <c:pt idx="27">
                  <c:v>1034881</c:v>
                </c:pt>
                <c:pt idx="28">
                  <c:v>1080397</c:v>
                </c:pt>
                <c:pt idx="29">
                  <c:v>1119512</c:v>
                </c:pt>
                <c:pt idx="30">
                  <c:v>1148632</c:v>
                </c:pt>
              </c:numCache>
            </c:numRef>
          </c:val>
        </c:ser>
        <c:marker val="1"/>
        <c:axId val="250816384"/>
        <c:axId val="250817920"/>
      </c:lineChart>
      <c:catAx>
        <c:axId val="250816384"/>
        <c:scaling>
          <c:orientation val="minMax"/>
        </c:scaling>
        <c:axPos val="b"/>
        <c:numFmt formatCode="General" sourceLinked="1"/>
        <c:tickLblPos val="nextTo"/>
        <c:crossAx val="250817920"/>
        <c:crosses val="autoZero"/>
        <c:auto val="1"/>
        <c:lblAlgn val="ctr"/>
        <c:lblOffset val="100"/>
      </c:catAx>
      <c:valAx>
        <c:axId val="250817920"/>
        <c:scaling>
          <c:orientation val="minMax"/>
        </c:scaling>
        <c:axPos val="l"/>
        <c:majorGridlines/>
        <c:numFmt formatCode="_(* #,##0_);_(* \(#,##0\);_(* &quot;-&quot;??_);_(@_)" sourceLinked="1"/>
        <c:tickLblPos val="nextTo"/>
        <c:crossAx val="250816384"/>
        <c:crosses val="autoZero"/>
        <c:crossBetween val="between"/>
      </c:valAx>
    </c:plotArea>
    <c:legend>
      <c:legendPos val="b"/>
      <c:legendEntry>
        <c:idx val="1"/>
        <c:delete val="1"/>
      </c:legendEntry>
    </c:legend>
    <c:plotVisOnly val="1"/>
    <c:dispBlanksAs val="gap"/>
  </c:chart>
  <c:spPr>
    <a:ln>
      <a:noFill/>
    </a:ln>
  </c:spPr>
  <c:txPr>
    <a:bodyPr/>
    <a:lstStyle/>
    <a:p>
      <a:pPr>
        <a:defRPr sz="900">
          <a:latin typeface="Univers 45 Light" pitchFamily="2"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AU"/>
  <c:chart>
    <c:autoTitleDeleted val="1"/>
    <c:plotArea>
      <c:layout/>
      <c:lineChart>
        <c:grouping val="standard"/>
        <c:ser>
          <c:idx val="4"/>
          <c:order val="0"/>
          <c:tx>
            <c:strRef>
              <c:f>'Supply data'!$Q$6</c:f>
              <c:strCache>
                <c:ptCount val="1"/>
                <c:pt idx="0">
                  <c:v>Air conditioners</c:v>
                </c:pt>
              </c:strCache>
            </c:strRef>
          </c:tx>
          <c:marker>
            <c:symbol val="none"/>
          </c:marker>
          <c:cat>
            <c:numRef>
              <c:f>'Supply data'!$B$16:$B$46</c:f>
              <c:numCache>
                <c:formatCode>General</c:formatCode>
                <c:ptCount val="3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pt idx="28">
                  <c:v>2022</c:v>
                </c:pt>
                <c:pt idx="29">
                  <c:v>2023</c:v>
                </c:pt>
                <c:pt idx="30">
                  <c:v>2024</c:v>
                </c:pt>
              </c:numCache>
            </c:numRef>
          </c:cat>
          <c:val>
            <c:numRef>
              <c:f>'Supply data'!$Q$16:$Q$46</c:f>
              <c:numCache>
                <c:formatCode>_(* #,##0_);_(* \(#,##0\);_(* "-"??_);_(@_)</c:formatCode>
                <c:ptCount val="31"/>
                <c:pt idx="0">
                  <c:v>170000</c:v>
                </c:pt>
                <c:pt idx="1">
                  <c:v>170000</c:v>
                </c:pt>
                <c:pt idx="2">
                  <c:v>200000</c:v>
                </c:pt>
                <c:pt idx="3">
                  <c:v>215000</c:v>
                </c:pt>
                <c:pt idx="4">
                  <c:v>230000</c:v>
                </c:pt>
                <c:pt idx="5">
                  <c:v>300000</c:v>
                </c:pt>
                <c:pt idx="6">
                  <c:v>580000</c:v>
                </c:pt>
                <c:pt idx="7">
                  <c:v>770000</c:v>
                </c:pt>
                <c:pt idx="8">
                  <c:v>870000</c:v>
                </c:pt>
                <c:pt idx="9">
                  <c:v>850000</c:v>
                </c:pt>
                <c:pt idx="10">
                  <c:v>910000</c:v>
                </c:pt>
                <c:pt idx="11">
                  <c:v>980000</c:v>
                </c:pt>
                <c:pt idx="12">
                  <c:v>1148646.6666666681</c:v>
                </c:pt>
                <c:pt idx="13">
                  <c:v>996611.66666666744</c:v>
                </c:pt>
                <c:pt idx="14">
                  <c:v>880291.31666666945</c:v>
                </c:pt>
                <c:pt idx="15">
                  <c:v>1097725.73</c:v>
                </c:pt>
                <c:pt idx="16">
                  <c:v>800071.31333333405</c:v>
                </c:pt>
                <c:pt idx="17">
                  <c:v>825869.88333333342</c:v>
                </c:pt>
                <c:pt idx="18">
                  <c:v>704639.42499999888</c:v>
                </c:pt>
                <c:pt idx="19">
                  <c:v>682435.52466666675</c:v>
                </c:pt>
              </c:numCache>
            </c:numRef>
          </c:val>
        </c:ser>
        <c:ser>
          <c:idx val="5"/>
          <c:order val="1"/>
          <c:tx>
            <c:strRef>
              <c:f>'Supply data'!$R$6</c:f>
              <c:strCache>
                <c:ptCount val="1"/>
                <c:pt idx="0">
                  <c:v>Air cons - Forecast</c:v>
                </c:pt>
              </c:strCache>
            </c:strRef>
          </c:tx>
          <c:spPr>
            <a:ln>
              <a:solidFill>
                <a:srgbClr val="00B0F0"/>
              </a:solidFill>
              <a:prstDash val="sysDash"/>
            </a:ln>
          </c:spPr>
          <c:marker>
            <c:symbol val="none"/>
          </c:marker>
          <c:cat>
            <c:numRef>
              <c:f>'Supply data'!$B$16:$B$46</c:f>
              <c:numCache>
                <c:formatCode>General</c:formatCode>
                <c:ptCount val="3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pt idx="28">
                  <c:v>2022</c:v>
                </c:pt>
                <c:pt idx="29">
                  <c:v>2023</c:v>
                </c:pt>
                <c:pt idx="30">
                  <c:v>2024</c:v>
                </c:pt>
              </c:numCache>
            </c:numRef>
          </c:cat>
          <c:val>
            <c:numRef>
              <c:f>'Supply data'!$R$16:$R$46</c:f>
              <c:numCache>
                <c:formatCode>General</c:formatCode>
                <c:ptCount val="31"/>
                <c:pt idx="19" formatCode="_(* #,##0_);_(* \(#,##0\);_(* &quot;-&quot;??_);_(@_)">
                  <c:v>682435.52466666675</c:v>
                </c:pt>
                <c:pt idx="20" formatCode="_(* #,##0_);_(* \(#,##0\);_(* &quot;-&quot;??_);_(@_)">
                  <c:v>853044.40583333443</c:v>
                </c:pt>
                <c:pt idx="21" formatCode="_(* #,##0_);_(* \(#,##0\);_(* &quot;-&quot;??_);_(@_)">
                  <c:v>981001.06670833344</c:v>
                </c:pt>
                <c:pt idx="22" formatCode="_(* #,##0_);_(* \(#,##0\);_(* &quot;-&quot;??_);_(@_)">
                  <c:v>1098721.1947133341</c:v>
                </c:pt>
                <c:pt idx="23" formatCode="_(* #,##0_);_(* \(#,##0\);_(* &quot;-&quot;??_);_(@_)">
                  <c:v>1186618.8902904005</c:v>
                </c:pt>
                <c:pt idx="24" formatCode="_(* #,##0_);_(* \(#,##0\);_(* &quot;-&quot;??_);_(@_)">
                  <c:v>1234083.6459020171</c:v>
                </c:pt>
                <c:pt idx="25" formatCode="_(* #,##0_);_(* \(#,##0\);_(* &quot;-&quot;??_);_(@_)">
                  <c:v>1283446.991738097</c:v>
                </c:pt>
                <c:pt idx="26" formatCode="_(* #,##0_);_(* \(#,##0\);_(* &quot;-&quot;??_);_(@_)">
                  <c:v>1334784.8714076211</c:v>
                </c:pt>
                <c:pt idx="27" formatCode="_(* #,##0_);_(* \(#,##0\);_(* &quot;-&quot;??_);_(@_)">
                  <c:v>1388176.2662639236</c:v>
                </c:pt>
                <c:pt idx="28" formatCode="_(* #,##0_);_(* \(#,##0\);_(* &quot;-&quot;??_);_(@_)">
                  <c:v>1443703.3169145007</c:v>
                </c:pt>
                <c:pt idx="29" formatCode="_(* #,##0_);_(* \(#,##0\);_(* &quot;-&quot;??_);_(@_)">
                  <c:v>1508669.9661756351</c:v>
                </c:pt>
                <c:pt idx="30" formatCode="_(* #,##0_);_(* \(#,##0\);_(* &quot;-&quot;??_);_(@_)">
                  <c:v>1575805.7796704508</c:v>
                </c:pt>
              </c:numCache>
            </c:numRef>
          </c:val>
        </c:ser>
        <c:marker val="1"/>
        <c:axId val="267603328"/>
        <c:axId val="268391936"/>
      </c:lineChart>
      <c:catAx>
        <c:axId val="267603328"/>
        <c:scaling>
          <c:orientation val="minMax"/>
        </c:scaling>
        <c:axPos val="b"/>
        <c:numFmt formatCode="General" sourceLinked="1"/>
        <c:tickLblPos val="nextTo"/>
        <c:crossAx val="268391936"/>
        <c:crosses val="autoZero"/>
        <c:auto val="1"/>
        <c:lblAlgn val="ctr"/>
        <c:lblOffset val="100"/>
        <c:tickLblSkip val="1"/>
      </c:catAx>
      <c:valAx>
        <c:axId val="268391936"/>
        <c:scaling>
          <c:orientation val="minMax"/>
        </c:scaling>
        <c:axPos val="l"/>
        <c:majorGridlines/>
        <c:numFmt formatCode="_(* #,##0_);_(* \(#,##0\);_(* &quot;-&quot;??_);_(@_)" sourceLinked="1"/>
        <c:tickLblPos val="nextTo"/>
        <c:crossAx val="267603328"/>
        <c:crosses val="autoZero"/>
        <c:crossBetween val="between"/>
      </c:valAx>
    </c:plotArea>
    <c:plotVisOnly val="1"/>
    <c:dispBlanksAs val="gap"/>
  </c:chart>
  <c:spPr>
    <a:ln>
      <a:noFill/>
    </a:ln>
  </c:spPr>
  <c:txPr>
    <a:bodyPr/>
    <a:lstStyle/>
    <a:p>
      <a:pPr>
        <a:defRPr sz="900">
          <a:latin typeface="Univers 45 Light" pitchFamily="2"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AU"/>
  <c:chart>
    <c:autoTitleDeleted val="1"/>
    <c:plotArea>
      <c:layout/>
      <c:lineChart>
        <c:grouping val="standard"/>
        <c:ser>
          <c:idx val="0"/>
          <c:order val="0"/>
          <c:tx>
            <c:strRef>
              <c:f>'Disposal data'!$N$6</c:f>
              <c:strCache>
                <c:ptCount val="1"/>
                <c:pt idx="0">
                  <c:v>Disposals</c:v>
                </c:pt>
              </c:strCache>
            </c:strRef>
          </c:tx>
          <c:marker>
            <c:symbol val="none"/>
          </c:marker>
          <c:cat>
            <c:numRef>
              <c:f>'Disposal data'!$B$7:$B$37</c:f>
              <c:numCache>
                <c:formatCode>General</c:formatCode>
                <c:ptCount val="3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pt idx="28">
                  <c:v>2022</c:v>
                </c:pt>
                <c:pt idx="29">
                  <c:v>2023</c:v>
                </c:pt>
                <c:pt idx="30">
                  <c:v>2024</c:v>
                </c:pt>
              </c:numCache>
            </c:numRef>
          </c:cat>
          <c:val>
            <c:numRef>
              <c:f>'Disposal data'!$N$7:$N$37</c:f>
              <c:numCache>
                <c:formatCode>_(* #,##0_);_(* \(#,##0\);_(* "-"??_);_(@_)</c:formatCode>
                <c:ptCount val="31"/>
                <c:pt idx="0">
                  <c:v>51865</c:v>
                </c:pt>
                <c:pt idx="1">
                  <c:v>71185</c:v>
                </c:pt>
                <c:pt idx="2">
                  <c:v>96087</c:v>
                </c:pt>
                <c:pt idx="3">
                  <c:v>126660</c:v>
                </c:pt>
                <c:pt idx="4">
                  <c:v>161758</c:v>
                </c:pt>
                <c:pt idx="5">
                  <c:v>197384</c:v>
                </c:pt>
                <c:pt idx="6">
                  <c:v>226379</c:v>
                </c:pt>
                <c:pt idx="7">
                  <c:v>241054</c:v>
                </c:pt>
                <c:pt idx="8">
                  <c:v>237952</c:v>
                </c:pt>
                <c:pt idx="9">
                  <c:v>220806</c:v>
                </c:pt>
                <c:pt idx="10">
                  <c:v>198512</c:v>
                </c:pt>
                <c:pt idx="11">
                  <c:v>179783</c:v>
                </c:pt>
                <c:pt idx="12">
                  <c:v>169318</c:v>
                </c:pt>
                <c:pt idx="13">
                  <c:v>167867</c:v>
                </c:pt>
                <c:pt idx="14">
                  <c:v>174578</c:v>
                </c:pt>
                <c:pt idx="15">
                  <c:v>189555</c:v>
                </c:pt>
                <c:pt idx="16">
                  <c:v>215916</c:v>
                </c:pt>
                <c:pt idx="17">
                  <c:v>260591</c:v>
                </c:pt>
                <c:pt idx="18">
                  <c:v>331562</c:v>
                </c:pt>
                <c:pt idx="19">
                  <c:v>431048</c:v>
                </c:pt>
                <c:pt idx="20">
                  <c:v>549646</c:v>
                </c:pt>
                <c:pt idx="21">
                  <c:v>669014</c:v>
                </c:pt>
                <c:pt idx="22">
                  <c:v>772730</c:v>
                </c:pt>
                <c:pt idx="23">
                  <c:v>854710</c:v>
                </c:pt>
                <c:pt idx="24">
                  <c:v>916763</c:v>
                </c:pt>
                <c:pt idx="25">
                  <c:v>960119</c:v>
                </c:pt>
                <c:pt idx="26">
                  <c:v>982229</c:v>
                </c:pt>
                <c:pt idx="27">
                  <c:v>981055</c:v>
                </c:pt>
                <c:pt idx="28">
                  <c:v>958703</c:v>
                </c:pt>
                <c:pt idx="29">
                  <c:v>920668</c:v>
                </c:pt>
                <c:pt idx="30">
                  <c:v>875414</c:v>
                </c:pt>
              </c:numCache>
            </c:numRef>
          </c:val>
        </c:ser>
        <c:marker val="1"/>
        <c:axId val="268432128"/>
        <c:axId val="268434432"/>
      </c:lineChart>
      <c:catAx>
        <c:axId val="268432128"/>
        <c:scaling>
          <c:orientation val="minMax"/>
        </c:scaling>
        <c:axPos val="b"/>
        <c:numFmt formatCode="General" sourceLinked="1"/>
        <c:tickLblPos val="nextTo"/>
        <c:crossAx val="268434432"/>
        <c:crosses val="autoZero"/>
        <c:auto val="1"/>
        <c:lblAlgn val="ctr"/>
        <c:lblOffset val="100"/>
        <c:tickLblSkip val="1"/>
      </c:catAx>
      <c:valAx>
        <c:axId val="268434432"/>
        <c:scaling>
          <c:orientation val="minMax"/>
        </c:scaling>
        <c:axPos val="l"/>
        <c:majorGridlines/>
        <c:numFmt formatCode="_(* #,##0_);_(* \(#,##0\);_(* &quot;-&quot;??_);_(@_)" sourceLinked="1"/>
        <c:tickLblPos val="nextTo"/>
        <c:crossAx val="268432128"/>
        <c:crosses val="autoZero"/>
        <c:crossBetween val="between"/>
      </c:valAx>
    </c:plotArea>
    <c:plotVisOnly val="1"/>
    <c:dispBlanksAs val="gap"/>
  </c:chart>
  <c:spPr>
    <a:ln>
      <a:noFill/>
    </a:ln>
  </c:spPr>
  <c:txPr>
    <a:bodyPr/>
    <a:lstStyle/>
    <a:p>
      <a:pPr>
        <a:defRPr sz="900">
          <a:latin typeface="Univers 45 Light" pitchFamily="2"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AU"/>
  <c:chart>
    <c:autoTitleDeleted val="1"/>
    <c:plotArea>
      <c:layout/>
      <c:lineChart>
        <c:grouping val="standard"/>
        <c:ser>
          <c:idx val="0"/>
          <c:order val="0"/>
          <c:tx>
            <c:strRef>
              <c:f>'Supply data'!$N$6</c:f>
              <c:strCache>
                <c:ptCount val="1"/>
                <c:pt idx="0">
                  <c:v>Sales</c:v>
                </c:pt>
              </c:strCache>
            </c:strRef>
          </c:tx>
          <c:spPr>
            <a:ln>
              <a:solidFill>
                <a:srgbClr val="C00000"/>
              </a:solidFill>
            </a:ln>
          </c:spPr>
          <c:marker>
            <c:symbol val="none"/>
          </c:marker>
          <c:cat>
            <c:numRef>
              <c:f>'Disposal data'!$B$7:$B$37</c:f>
              <c:numCache>
                <c:formatCode>General</c:formatCode>
                <c:ptCount val="3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pt idx="28">
                  <c:v>2022</c:v>
                </c:pt>
                <c:pt idx="29">
                  <c:v>2023</c:v>
                </c:pt>
                <c:pt idx="30">
                  <c:v>2024</c:v>
                </c:pt>
              </c:numCache>
            </c:numRef>
          </c:cat>
          <c:val>
            <c:numRef>
              <c:f>'Supply data'!$Q$16:$Q$46</c:f>
              <c:numCache>
                <c:formatCode>_(* #,##0_);_(* \(#,##0\);_(* "-"??_);_(@_)</c:formatCode>
                <c:ptCount val="31"/>
                <c:pt idx="0">
                  <c:v>170000</c:v>
                </c:pt>
                <c:pt idx="1">
                  <c:v>170000</c:v>
                </c:pt>
                <c:pt idx="2">
                  <c:v>200000</c:v>
                </c:pt>
                <c:pt idx="3">
                  <c:v>215000</c:v>
                </c:pt>
                <c:pt idx="4">
                  <c:v>230000</c:v>
                </c:pt>
                <c:pt idx="5">
                  <c:v>300000</c:v>
                </c:pt>
                <c:pt idx="6">
                  <c:v>580000</c:v>
                </c:pt>
                <c:pt idx="7">
                  <c:v>770000</c:v>
                </c:pt>
                <c:pt idx="8">
                  <c:v>870000</c:v>
                </c:pt>
                <c:pt idx="9">
                  <c:v>850000</c:v>
                </c:pt>
                <c:pt idx="10">
                  <c:v>910000</c:v>
                </c:pt>
                <c:pt idx="11">
                  <c:v>980000</c:v>
                </c:pt>
                <c:pt idx="12">
                  <c:v>1148646.6666666681</c:v>
                </c:pt>
                <c:pt idx="13">
                  <c:v>996611.66666666744</c:v>
                </c:pt>
                <c:pt idx="14">
                  <c:v>880291.31666666945</c:v>
                </c:pt>
                <c:pt idx="15">
                  <c:v>1097725.73</c:v>
                </c:pt>
                <c:pt idx="16">
                  <c:v>800071.31333333405</c:v>
                </c:pt>
                <c:pt idx="17">
                  <c:v>825869.88333333342</c:v>
                </c:pt>
                <c:pt idx="18">
                  <c:v>704639.42499999888</c:v>
                </c:pt>
                <c:pt idx="19">
                  <c:v>682435.52466666675</c:v>
                </c:pt>
              </c:numCache>
            </c:numRef>
          </c:val>
        </c:ser>
        <c:ser>
          <c:idx val="1"/>
          <c:order val="1"/>
          <c:tx>
            <c:strRef>
              <c:f>'Disposal data'!$N$6</c:f>
              <c:strCache>
                <c:ptCount val="1"/>
                <c:pt idx="0">
                  <c:v>Disposals</c:v>
                </c:pt>
              </c:strCache>
            </c:strRef>
          </c:tx>
          <c:spPr>
            <a:ln>
              <a:solidFill>
                <a:schemeClr val="tx2"/>
              </a:solidFill>
            </a:ln>
          </c:spPr>
          <c:marker>
            <c:symbol val="none"/>
          </c:marker>
          <c:cat>
            <c:numRef>
              <c:f>'Disposal data'!$B$7:$B$37</c:f>
              <c:numCache>
                <c:formatCode>General</c:formatCode>
                <c:ptCount val="3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pt idx="28">
                  <c:v>2022</c:v>
                </c:pt>
                <c:pt idx="29">
                  <c:v>2023</c:v>
                </c:pt>
                <c:pt idx="30">
                  <c:v>2024</c:v>
                </c:pt>
              </c:numCache>
            </c:numRef>
          </c:cat>
          <c:val>
            <c:numRef>
              <c:f>'Disposal data'!$N$7:$N$37</c:f>
              <c:numCache>
                <c:formatCode>_(* #,##0_);_(* \(#,##0\);_(* "-"??_);_(@_)</c:formatCode>
                <c:ptCount val="31"/>
                <c:pt idx="0">
                  <c:v>51865</c:v>
                </c:pt>
                <c:pt idx="1">
                  <c:v>71185</c:v>
                </c:pt>
                <c:pt idx="2">
                  <c:v>96087</c:v>
                </c:pt>
                <c:pt idx="3">
                  <c:v>126660</c:v>
                </c:pt>
                <c:pt idx="4">
                  <c:v>161758</c:v>
                </c:pt>
                <c:pt idx="5">
                  <c:v>197384</c:v>
                </c:pt>
                <c:pt idx="6">
                  <c:v>226379</c:v>
                </c:pt>
                <c:pt idx="7">
                  <c:v>241054</c:v>
                </c:pt>
                <c:pt idx="8">
                  <c:v>237952</c:v>
                </c:pt>
                <c:pt idx="9">
                  <c:v>220806</c:v>
                </c:pt>
                <c:pt idx="10">
                  <c:v>198512</c:v>
                </c:pt>
                <c:pt idx="11">
                  <c:v>179783</c:v>
                </c:pt>
                <c:pt idx="12">
                  <c:v>169318</c:v>
                </c:pt>
                <c:pt idx="13">
                  <c:v>167867</c:v>
                </c:pt>
                <c:pt idx="14">
                  <c:v>174578</c:v>
                </c:pt>
                <c:pt idx="15">
                  <c:v>189555</c:v>
                </c:pt>
                <c:pt idx="16">
                  <c:v>215916</c:v>
                </c:pt>
                <c:pt idx="17">
                  <c:v>260591</c:v>
                </c:pt>
                <c:pt idx="18">
                  <c:v>331562</c:v>
                </c:pt>
                <c:pt idx="19">
                  <c:v>431048</c:v>
                </c:pt>
                <c:pt idx="20">
                  <c:v>549646</c:v>
                </c:pt>
                <c:pt idx="21">
                  <c:v>669014</c:v>
                </c:pt>
                <c:pt idx="22">
                  <c:v>772730</c:v>
                </c:pt>
                <c:pt idx="23">
                  <c:v>854710</c:v>
                </c:pt>
                <c:pt idx="24">
                  <c:v>916763</c:v>
                </c:pt>
                <c:pt idx="25">
                  <c:v>960119</c:v>
                </c:pt>
                <c:pt idx="26">
                  <c:v>982229</c:v>
                </c:pt>
                <c:pt idx="27">
                  <c:v>981055</c:v>
                </c:pt>
                <c:pt idx="28">
                  <c:v>958703</c:v>
                </c:pt>
                <c:pt idx="29">
                  <c:v>920668</c:v>
                </c:pt>
                <c:pt idx="30">
                  <c:v>875414</c:v>
                </c:pt>
              </c:numCache>
            </c:numRef>
          </c:val>
        </c:ser>
        <c:ser>
          <c:idx val="2"/>
          <c:order val="2"/>
          <c:spPr>
            <a:ln>
              <a:solidFill>
                <a:srgbClr val="C00000"/>
              </a:solidFill>
              <a:prstDash val="dash"/>
            </a:ln>
          </c:spPr>
          <c:marker>
            <c:symbol val="none"/>
          </c:marker>
          <c:val>
            <c:numRef>
              <c:f>'Supply data'!$R$16:$R$46</c:f>
              <c:numCache>
                <c:formatCode>General</c:formatCode>
                <c:ptCount val="31"/>
                <c:pt idx="19" formatCode="_(* #,##0_);_(* \(#,##0\);_(* &quot;-&quot;??_);_(@_)">
                  <c:v>682435.52466666675</c:v>
                </c:pt>
                <c:pt idx="20" formatCode="_(* #,##0_);_(* \(#,##0\);_(* &quot;-&quot;??_);_(@_)">
                  <c:v>853044.40583333443</c:v>
                </c:pt>
                <c:pt idx="21" formatCode="_(* #,##0_);_(* \(#,##0\);_(* &quot;-&quot;??_);_(@_)">
                  <c:v>981001.06670833344</c:v>
                </c:pt>
                <c:pt idx="22" formatCode="_(* #,##0_);_(* \(#,##0\);_(* &quot;-&quot;??_);_(@_)">
                  <c:v>1098721.1947133341</c:v>
                </c:pt>
                <c:pt idx="23" formatCode="_(* #,##0_);_(* \(#,##0\);_(* &quot;-&quot;??_);_(@_)">
                  <c:v>1186618.8902904005</c:v>
                </c:pt>
                <c:pt idx="24" formatCode="_(* #,##0_);_(* \(#,##0\);_(* &quot;-&quot;??_);_(@_)">
                  <c:v>1234083.6459020171</c:v>
                </c:pt>
                <c:pt idx="25" formatCode="_(* #,##0_);_(* \(#,##0\);_(* &quot;-&quot;??_);_(@_)">
                  <c:v>1283446.991738097</c:v>
                </c:pt>
                <c:pt idx="26" formatCode="_(* #,##0_);_(* \(#,##0\);_(* &quot;-&quot;??_);_(@_)">
                  <c:v>1334784.8714076211</c:v>
                </c:pt>
                <c:pt idx="27" formatCode="_(* #,##0_);_(* \(#,##0\);_(* &quot;-&quot;??_);_(@_)">
                  <c:v>1388176.2662639236</c:v>
                </c:pt>
                <c:pt idx="28" formatCode="_(* #,##0_);_(* \(#,##0\);_(* &quot;-&quot;??_);_(@_)">
                  <c:v>1443703.3169145007</c:v>
                </c:pt>
                <c:pt idx="29" formatCode="_(* #,##0_);_(* \(#,##0\);_(* &quot;-&quot;??_);_(@_)">
                  <c:v>1508669.9661756351</c:v>
                </c:pt>
                <c:pt idx="30" formatCode="_(* #,##0_);_(* \(#,##0\);_(* &quot;-&quot;??_);_(@_)">
                  <c:v>1575805.7796704508</c:v>
                </c:pt>
              </c:numCache>
            </c:numRef>
          </c:val>
        </c:ser>
        <c:marker val="1"/>
        <c:axId val="288464256"/>
        <c:axId val="289109120"/>
      </c:lineChart>
      <c:catAx>
        <c:axId val="288464256"/>
        <c:scaling>
          <c:orientation val="minMax"/>
        </c:scaling>
        <c:axPos val="b"/>
        <c:numFmt formatCode="General" sourceLinked="1"/>
        <c:tickLblPos val="nextTo"/>
        <c:crossAx val="289109120"/>
        <c:crosses val="autoZero"/>
        <c:auto val="1"/>
        <c:lblAlgn val="ctr"/>
        <c:lblOffset val="100"/>
      </c:catAx>
      <c:valAx>
        <c:axId val="289109120"/>
        <c:scaling>
          <c:orientation val="minMax"/>
        </c:scaling>
        <c:axPos val="l"/>
        <c:majorGridlines/>
        <c:numFmt formatCode="_(* #,##0_);_(* \(#,##0\);_(* &quot;-&quot;??_);_(@_)" sourceLinked="1"/>
        <c:tickLblPos val="nextTo"/>
        <c:crossAx val="288464256"/>
        <c:crossesAt val="1"/>
        <c:crossBetween val="midCat"/>
      </c:valAx>
    </c:plotArea>
    <c:legend>
      <c:legendPos val="b"/>
      <c:legendEntry>
        <c:idx val="2"/>
        <c:delete val="1"/>
      </c:legendEntry>
    </c:legend>
    <c:plotVisOnly val="1"/>
    <c:dispBlanksAs val="gap"/>
  </c:chart>
  <c:spPr>
    <a:ln>
      <a:noFill/>
    </a:ln>
  </c:spPr>
  <c:txPr>
    <a:bodyPr/>
    <a:lstStyle/>
    <a:p>
      <a:pPr>
        <a:defRPr sz="900">
          <a:latin typeface="Univers 45 Light" pitchFamily="2" charset="0"/>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AU"/>
  <c:style val="3"/>
  <c:chart>
    <c:autoTitleDeleted val="1"/>
    <c:plotArea>
      <c:layout>
        <c:manualLayout>
          <c:layoutTarget val="inner"/>
          <c:xMode val="edge"/>
          <c:yMode val="edge"/>
          <c:x val="8.5315048706160065E-2"/>
          <c:y val="0.15455485419694723"/>
          <c:w val="0.62162007433635724"/>
          <c:h val="0.75342805289835724"/>
        </c:manualLayout>
      </c:layout>
      <c:barChart>
        <c:barDir val="col"/>
        <c:grouping val="percentStacked"/>
        <c:ser>
          <c:idx val="0"/>
          <c:order val="0"/>
          <c:tx>
            <c:strRef>
              <c:f>'Air con analysis'!$E$147</c:f>
              <c:strCache>
                <c:ptCount val="1"/>
                <c:pt idx="0">
                  <c:v>Split system - ducted</c:v>
                </c:pt>
              </c:strCache>
            </c:strRef>
          </c:tx>
          <c:dLbls>
            <c:spPr>
              <a:noFill/>
              <a:ln>
                <a:noFill/>
              </a:ln>
              <a:effectLst/>
            </c:spPr>
            <c:showVal val="1"/>
            <c:extLst>
              <c:ext xmlns:c15="http://schemas.microsoft.com/office/drawing/2012/chart" uri="{CE6537A1-D6FC-4f65-9D91-7224C49458BB}">
                <c15:showLeaderLines val="0"/>
              </c:ext>
            </c:extLst>
          </c:dLbls>
          <c:cat>
            <c:numRef>
              <c:f>'Air con analysis'!$B$149:$B$150</c:f>
              <c:numCache>
                <c:formatCode>General</c:formatCode>
                <c:ptCount val="2"/>
                <c:pt idx="0">
                  <c:v>2000</c:v>
                </c:pt>
                <c:pt idx="1">
                  <c:v>2013</c:v>
                </c:pt>
              </c:numCache>
            </c:numRef>
          </c:cat>
          <c:val>
            <c:numRef>
              <c:f>'Air con analysis'!$E$149:$E$150</c:f>
              <c:numCache>
                <c:formatCode>0%</c:formatCode>
                <c:ptCount val="2"/>
                <c:pt idx="0">
                  <c:v>0.1</c:v>
                </c:pt>
                <c:pt idx="1">
                  <c:v>9.6759890610756724E-2</c:v>
                </c:pt>
              </c:numCache>
            </c:numRef>
          </c:val>
        </c:ser>
        <c:ser>
          <c:idx val="1"/>
          <c:order val="1"/>
          <c:tx>
            <c:strRef>
              <c:f>'Air con analysis'!$F$147</c:f>
              <c:strCache>
                <c:ptCount val="1"/>
                <c:pt idx="0">
                  <c:v>Evaporative</c:v>
                </c:pt>
              </c:strCache>
            </c:strRef>
          </c:tx>
          <c:dLbls>
            <c:spPr>
              <a:noFill/>
              <a:ln>
                <a:noFill/>
              </a:ln>
              <a:effectLst/>
            </c:spPr>
            <c:showVal val="1"/>
            <c:extLst>
              <c:ext xmlns:c15="http://schemas.microsoft.com/office/drawing/2012/chart" uri="{CE6537A1-D6FC-4f65-9D91-7224C49458BB}">
                <c15:showLeaderLines val="0"/>
              </c:ext>
            </c:extLst>
          </c:dLbls>
          <c:cat>
            <c:numRef>
              <c:f>'Air con analysis'!$B$149:$B$150</c:f>
              <c:numCache>
                <c:formatCode>General</c:formatCode>
                <c:ptCount val="2"/>
                <c:pt idx="0">
                  <c:v>2000</c:v>
                </c:pt>
                <c:pt idx="1">
                  <c:v>2013</c:v>
                </c:pt>
              </c:numCache>
            </c:numRef>
          </c:cat>
          <c:val>
            <c:numRef>
              <c:f>'Air con analysis'!$F$149:$F$150</c:f>
              <c:numCache>
                <c:formatCode>0%</c:formatCode>
                <c:ptCount val="2"/>
                <c:pt idx="0">
                  <c:v>0.23</c:v>
                </c:pt>
                <c:pt idx="1">
                  <c:v>0.18600000000000044</c:v>
                </c:pt>
              </c:numCache>
            </c:numRef>
          </c:val>
        </c:ser>
        <c:ser>
          <c:idx val="2"/>
          <c:order val="2"/>
          <c:tx>
            <c:strRef>
              <c:f>'Air con analysis'!$G$147</c:f>
              <c:strCache>
                <c:ptCount val="1"/>
                <c:pt idx="0">
                  <c:v>Window/Wall</c:v>
                </c:pt>
              </c:strCache>
            </c:strRef>
          </c:tx>
          <c:dLbls>
            <c:spPr>
              <a:noFill/>
              <a:ln>
                <a:noFill/>
              </a:ln>
              <a:effectLst/>
            </c:spPr>
            <c:showVal val="1"/>
            <c:extLst>
              <c:ext xmlns:c15="http://schemas.microsoft.com/office/drawing/2012/chart" uri="{CE6537A1-D6FC-4f65-9D91-7224C49458BB}">
                <c15:showLeaderLines val="0"/>
              </c:ext>
            </c:extLst>
          </c:dLbls>
          <c:cat>
            <c:numRef>
              <c:f>'Air con analysis'!$B$149:$B$150</c:f>
              <c:numCache>
                <c:formatCode>General</c:formatCode>
                <c:ptCount val="2"/>
                <c:pt idx="0">
                  <c:v>2000</c:v>
                </c:pt>
                <c:pt idx="1">
                  <c:v>2013</c:v>
                </c:pt>
              </c:numCache>
            </c:numRef>
          </c:cat>
          <c:val>
            <c:numRef>
              <c:f>'Air con analysis'!$G$149:$G$150</c:f>
              <c:numCache>
                <c:formatCode>0%</c:formatCode>
                <c:ptCount val="2"/>
                <c:pt idx="0">
                  <c:v>0.26</c:v>
                </c:pt>
                <c:pt idx="1">
                  <c:v>0.14209753874202743</c:v>
                </c:pt>
              </c:numCache>
            </c:numRef>
          </c:val>
        </c:ser>
        <c:ser>
          <c:idx val="3"/>
          <c:order val="3"/>
          <c:tx>
            <c:strRef>
              <c:f>'Air con analysis'!$H$147</c:f>
              <c:strCache>
                <c:ptCount val="1"/>
                <c:pt idx="0">
                  <c:v>Split system - non ducted</c:v>
                </c:pt>
              </c:strCache>
            </c:strRef>
          </c:tx>
          <c:dLbls>
            <c:spPr>
              <a:noFill/>
              <a:ln>
                <a:noFill/>
              </a:ln>
              <a:effectLst/>
            </c:spPr>
            <c:showVal val="1"/>
            <c:extLst>
              <c:ext xmlns:c15="http://schemas.microsoft.com/office/drawing/2012/chart" uri="{CE6537A1-D6FC-4f65-9D91-7224C49458BB}">
                <c15:showLeaderLines val="0"/>
              </c:ext>
            </c:extLst>
          </c:dLbls>
          <c:cat>
            <c:numRef>
              <c:f>'Air con analysis'!$B$149:$B$150</c:f>
              <c:numCache>
                <c:formatCode>General</c:formatCode>
                <c:ptCount val="2"/>
                <c:pt idx="0">
                  <c:v>2000</c:v>
                </c:pt>
                <c:pt idx="1">
                  <c:v>2013</c:v>
                </c:pt>
              </c:numCache>
            </c:numRef>
          </c:cat>
          <c:val>
            <c:numRef>
              <c:f>'Air con analysis'!$H$149:$H$150</c:f>
              <c:numCache>
                <c:formatCode>0%</c:formatCode>
                <c:ptCount val="2"/>
                <c:pt idx="0">
                  <c:v>0.4</c:v>
                </c:pt>
                <c:pt idx="1">
                  <c:v>0.53017593436645405</c:v>
                </c:pt>
              </c:numCache>
            </c:numRef>
          </c:val>
        </c:ser>
        <c:ser>
          <c:idx val="4"/>
          <c:order val="4"/>
          <c:tx>
            <c:strRef>
              <c:f>'Air con analysis'!$I$147</c:f>
              <c:strCache>
                <c:ptCount val="1"/>
                <c:pt idx="0">
                  <c:v>Portable</c:v>
                </c:pt>
              </c:strCache>
            </c:strRef>
          </c:tx>
          <c:dLbls>
            <c:spPr>
              <a:noFill/>
              <a:ln>
                <a:noFill/>
              </a:ln>
              <a:effectLst/>
            </c:spPr>
            <c:showVal val="1"/>
            <c:extLst>
              <c:ext xmlns:c15="http://schemas.microsoft.com/office/drawing/2012/chart" uri="{CE6537A1-D6FC-4f65-9D91-7224C49458BB}">
                <c15:showLeaderLines val="0"/>
              </c:ext>
            </c:extLst>
          </c:dLbls>
          <c:cat>
            <c:numRef>
              <c:f>'Air con analysis'!$B$149:$B$150</c:f>
              <c:numCache>
                <c:formatCode>General</c:formatCode>
                <c:ptCount val="2"/>
                <c:pt idx="0">
                  <c:v>2000</c:v>
                </c:pt>
                <c:pt idx="1">
                  <c:v>2013</c:v>
                </c:pt>
              </c:numCache>
            </c:numRef>
          </c:cat>
          <c:val>
            <c:numRef>
              <c:f>'Air con analysis'!$I$149:$I$150</c:f>
              <c:numCache>
                <c:formatCode>0%</c:formatCode>
                <c:ptCount val="2"/>
                <c:pt idx="0">
                  <c:v>4.0000000000000022E-2</c:v>
                </c:pt>
                <c:pt idx="1">
                  <c:v>4.4966636280767018E-2</c:v>
                </c:pt>
              </c:numCache>
            </c:numRef>
          </c:val>
        </c:ser>
        <c:dLbls>
          <c:showVal val="1"/>
        </c:dLbls>
        <c:overlap val="100"/>
        <c:serLines/>
        <c:axId val="293116544"/>
        <c:axId val="310387072"/>
      </c:barChart>
      <c:catAx>
        <c:axId val="293116544"/>
        <c:scaling>
          <c:orientation val="minMax"/>
        </c:scaling>
        <c:axPos val="b"/>
        <c:numFmt formatCode="General" sourceLinked="1"/>
        <c:tickLblPos val="nextTo"/>
        <c:crossAx val="310387072"/>
        <c:crosses val="autoZero"/>
        <c:auto val="1"/>
        <c:lblAlgn val="ctr"/>
        <c:lblOffset val="100"/>
      </c:catAx>
      <c:valAx>
        <c:axId val="310387072"/>
        <c:scaling>
          <c:orientation val="minMax"/>
        </c:scaling>
        <c:axPos val="l"/>
        <c:majorGridlines/>
        <c:numFmt formatCode="0%" sourceLinked="1"/>
        <c:tickLblPos val="nextTo"/>
        <c:crossAx val="293116544"/>
        <c:crosses val="autoZero"/>
        <c:crossBetween val="between"/>
      </c:valAx>
    </c:plotArea>
    <c:legend>
      <c:legendPos val="r"/>
      <c:overlay val="1"/>
    </c:legend>
    <c:plotVisOnly val="1"/>
    <c:dispBlanksAs val="gap"/>
  </c:chart>
  <c:spPr>
    <a:ln>
      <a:noFill/>
    </a:ln>
  </c:spPr>
  <c:txPr>
    <a:bodyPr/>
    <a:lstStyle/>
    <a:p>
      <a:pPr>
        <a:defRPr sz="900">
          <a:latin typeface="Univers 45 Light" pitchFamily="2" charset="0"/>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pieChart>
        <c:varyColors val="1"/>
        <c:ser>
          <c:idx val="0"/>
          <c:order val="0"/>
          <c:dLbls>
            <c:dLbl>
              <c:idx val="0"/>
              <c:tx>
                <c:rich>
                  <a:bodyPr/>
                  <a:lstStyle/>
                  <a:p>
                    <a:r>
                      <a:rPr lang="en-US"/>
                      <a:t>Steel
38.1%</a:t>
                    </a:r>
                  </a:p>
                </c:rich>
              </c:tx>
              <c:showCatName val="1"/>
              <c:showPercent val="1"/>
              <c:extLst>
                <c:ext xmlns:c15="http://schemas.microsoft.com/office/drawing/2012/chart" uri="{CE6537A1-D6FC-4f65-9D91-7224C49458BB}"/>
              </c:extLst>
            </c:dLbl>
            <c:dLbl>
              <c:idx val="2"/>
              <c:tx>
                <c:rich>
                  <a:bodyPr/>
                  <a:lstStyle/>
                  <a:p>
                    <a:r>
                      <a:rPr lang="en-US"/>
                      <a:t>Foam
4.2%</a:t>
                    </a:r>
                  </a:p>
                </c:rich>
              </c:tx>
              <c:showCatName val="1"/>
              <c:showPercent val="1"/>
              <c:extLst>
                <c:ext xmlns:c15="http://schemas.microsoft.com/office/drawing/2012/chart" uri="{CE6537A1-D6FC-4f65-9D91-7224C49458BB}"/>
              </c:extLst>
            </c:dLbl>
            <c:dLbl>
              <c:idx val="3"/>
              <c:tx>
                <c:rich>
                  <a:bodyPr/>
                  <a:lstStyle/>
                  <a:p>
                    <a:r>
                      <a:rPr lang="en-US"/>
                      <a:t>Foam blowing agent
0.2%</a:t>
                    </a:r>
                  </a:p>
                </c:rich>
              </c:tx>
              <c:showCatName val="1"/>
              <c:showPercent val="1"/>
              <c:extLst>
                <c:ext xmlns:c15="http://schemas.microsoft.com/office/drawing/2012/chart" uri="{CE6537A1-D6FC-4f65-9D91-7224C49458BB}"/>
              </c:extLst>
            </c:dLbl>
            <c:dLbl>
              <c:idx val="4"/>
              <c:tx>
                <c:rich>
                  <a:bodyPr/>
                  <a:lstStyle/>
                  <a:p>
                    <a:r>
                      <a:rPr lang="en-US"/>
                      <a:t>Oil
0.3%</a:t>
                    </a:r>
                  </a:p>
                </c:rich>
              </c:tx>
              <c:showCatName val="1"/>
              <c:showPercent val="1"/>
              <c:extLst>
                <c:ext xmlns:c15="http://schemas.microsoft.com/office/drawing/2012/chart" uri="{CE6537A1-D6FC-4f65-9D91-7224C49458BB}"/>
              </c:extLst>
            </c:dLbl>
            <c:dLbl>
              <c:idx val="5"/>
              <c:tx>
                <c:rich>
                  <a:bodyPr/>
                  <a:lstStyle/>
                  <a:p>
                    <a:r>
                      <a:rPr lang="en-US"/>
                      <a:t>Glass
1.7%</a:t>
                    </a:r>
                  </a:p>
                </c:rich>
              </c:tx>
              <c:showCatName val="1"/>
              <c:showPercent val="1"/>
              <c:extLst>
                <c:ext xmlns:c15="http://schemas.microsoft.com/office/drawing/2012/chart" uri="{CE6537A1-D6FC-4f65-9D91-7224C49458BB}"/>
              </c:extLst>
            </c:dLbl>
            <c:dLbl>
              <c:idx val="6"/>
              <c:tx>
                <c:rich>
                  <a:bodyPr/>
                  <a:lstStyle/>
                  <a:p>
                    <a:r>
                      <a:rPr lang="en-US"/>
                      <a:t>Other materials
15.1%</a:t>
                    </a:r>
                  </a:p>
                </c:rich>
              </c:tx>
              <c:showCatName val="1"/>
              <c:showPercent val="1"/>
              <c:extLst>
                <c:ext xmlns:c15="http://schemas.microsoft.com/office/drawing/2012/chart" uri="{CE6537A1-D6FC-4f65-9D91-7224C49458BB}"/>
              </c:extLst>
            </c:dLbl>
            <c:dLbl>
              <c:idx val="7"/>
              <c:tx>
                <c:rich>
                  <a:bodyPr/>
                  <a:lstStyle/>
                  <a:p>
                    <a:r>
                      <a:rPr lang="en-US"/>
                      <a:t>Refrigerant
0.2%</a:t>
                    </a:r>
                  </a:p>
                </c:rich>
              </c:tx>
              <c:showCatName val="1"/>
              <c:showPercent val="1"/>
              <c:extLst>
                <c:ext xmlns:c15="http://schemas.microsoft.com/office/drawing/2012/chart" uri="{CE6537A1-D6FC-4f65-9D91-7224C49458BB}"/>
              </c:extLst>
            </c:dLbl>
            <c:dLbl>
              <c:idx val="8"/>
              <c:tx>
                <c:rich>
                  <a:bodyPr/>
                  <a:lstStyle/>
                  <a:p>
                    <a:r>
                      <a:rPr lang="en-US"/>
                      <a:t>Printed Circuit/Wire Board
0.3%</a:t>
                    </a:r>
                  </a:p>
                </c:rich>
              </c:tx>
              <c:showCatName val="1"/>
              <c:showPercent val="1"/>
              <c:extLst>
                <c:ext xmlns:c15="http://schemas.microsoft.com/office/drawing/2012/chart" uri="{CE6537A1-D6FC-4f65-9D91-7224C49458BB}"/>
              </c:extLst>
            </c:dLbl>
            <c:dLbl>
              <c:idx val="10"/>
              <c:tx>
                <c:rich>
                  <a:bodyPr/>
                  <a:lstStyle/>
                  <a:p>
                    <a:r>
                      <a:rPr lang="en-US"/>
                      <a:t>Plastic
19.0%</a:t>
                    </a:r>
                  </a:p>
                </c:rich>
              </c:tx>
              <c:showCatName val="1"/>
              <c:showPercent val="1"/>
              <c:extLst>
                <c:ext xmlns:c15="http://schemas.microsoft.com/office/drawing/2012/chart" uri="{CE6537A1-D6FC-4f65-9D91-7224C49458BB}"/>
              </c:extLst>
            </c:dLbl>
            <c:dLbl>
              <c:idx val="11"/>
              <c:tx>
                <c:rich>
                  <a:bodyPr/>
                  <a:lstStyle/>
                  <a:p>
                    <a:r>
                      <a:rPr lang="en-US"/>
                      <a:t>Compressor
13.9%</a:t>
                    </a:r>
                  </a:p>
                </c:rich>
              </c:tx>
              <c:showCatName val="1"/>
              <c:showPercent val="1"/>
              <c:extLst>
                <c:ext xmlns:c15="http://schemas.microsoft.com/office/drawing/2012/chart" uri="{CE6537A1-D6FC-4f65-9D91-7224C49458BB}"/>
              </c:extLst>
            </c:dLbl>
            <c:dLbl>
              <c:idx val="12"/>
              <c:tx>
                <c:rich>
                  <a:bodyPr/>
                  <a:lstStyle/>
                  <a:p>
                    <a:r>
                      <a:rPr lang="en-US"/>
                      <a:t>Motor
3.1%</a:t>
                    </a:r>
                  </a:p>
                </c:rich>
              </c:tx>
              <c:showCatName val="1"/>
              <c:showPercent val="1"/>
              <c:extLst>
                <c:ext xmlns:c15="http://schemas.microsoft.com/office/drawing/2012/chart" uri="{CE6537A1-D6FC-4f65-9D91-7224C49458BB}"/>
              </c:extLst>
            </c:dLbl>
            <c:dLbl>
              <c:idx val="14"/>
              <c:tx>
                <c:rich>
                  <a:bodyPr/>
                  <a:lstStyle/>
                  <a:p>
                    <a:r>
                      <a:rPr lang="en-US"/>
                      <a:t>Copper
1.3%</a:t>
                    </a:r>
                  </a:p>
                </c:rich>
              </c:tx>
              <c:showCatName val="1"/>
              <c:showPercent val="1"/>
              <c:extLst>
                <c:ext xmlns:c15="http://schemas.microsoft.com/office/drawing/2012/chart" uri="{CE6537A1-D6FC-4f65-9D91-7224C49458BB}"/>
              </c:extLst>
            </c:dLbl>
            <c:dLbl>
              <c:idx val="15"/>
              <c:tx>
                <c:rich>
                  <a:bodyPr/>
                  <a:lstStyle/>
                  <a:p>
                    <a:r>
                      <a:rPr lang="en-US"/>
                      <a:t>Aluminium
2.7%</a:t>
                    </a:r>
                  </a:p>
                </c:rich>
              </c:tx>
              <c:showCatName val="1"/>
              <c:showPercent val="1"/>
              <c:extLst>
                <c:ext xmlns:c15="http://schemas.microsoft.com/office/drawing/2012/chart" uri="{CE6537A1-D6FC-4f65-9D91-7224C49458BB}"/>
              </c:extLst>
            </c:dLbl>
            <c:spPr>
              <a:noFill/>
              <a:ln>
                <a:noFill/>
              </a:ln>
              <a:effectLst/>
            </c:spPr>
            <c:showCatName val="1"/>
            <c:showPercent val="1"/>
            <c:showLeaderLines val="1"/>
            <c:extLst>
              <c:ext xmlns:c15="http://schemas.microsoft.com/office/drawing/2012/chart" uri="{CE6537A1-D6FC-4f65-9D91-7224C49458BB}"/>
            </c:extLst>
          </c:dLbls>
          <c:cat>
            <c:strRef>
              <c:f>Analysis!$O$14:$O$29</c:f>
              <c:strCache>
                <c:ptCount val="16"/>
                <c:pt idx="0">
                  <c:v>Steel</c:v>
                </c:pt>
                <c:pt idx="2">
                  <c:v>Foam</c:v>
                </c:pt>
                <c:pt idx="3">
                  <c:v>Foam blowing agent</c:v>
                </c:pt>
                <c:pt idx="4">
                  <c:v>Oil</c:v>
                </c:pt>
                <c:pt idx="5">
                  <c:v>Glass</c:v>
                </c:pt>
                <c:pt idx="6">
                  <c:v>Other materials</c:v>
                </c:pt>
                <c:pt idx="7">
                  <c:v>Refrigerant</c:v>
                </c:pt>
                <c:pt idx="8">
                  <c:v>Printed Circuit/Wire Board</c:v>
                </c:pt>
                <c:pt idx="10">
                  <c:v>Plastic</c:v>
                </c:pt>
                <c:pt idx="11">
                  <c:v>Compressor</c:v>
                </c:pt>
                <c:pt idx="12">
                  <c:v>Motor</c:v>
                </c:pt>
                <c:pt idx="14">
                  <c:v>Copper</c:v>
                </c:pt>
                <c:pt idx="15">
                  <c:v>Aluminium</c:v>
                </c:pt>
              </c:strCache>
            </c:strRef>
          </c:cat>
          <c:val>
            <c:numRef>
              <c:f>Analysis!$P$14:$P$29</c:f>
              <c:numCache>
                <c:formatCode>General</c:formatCode>
                <c:ptCount val="16"/>
                <c:pt idx="0" formatCode="0%">
                  <c:v>0.38095238095238376</c:v>
                </c:pt>
                <c:pt idx="2" formatCode="0.0%">
                  <c:v>4.1520979020978996E-2</c:v>
                </c:pt>
                <c:pt idx="3" formatCode="0.0%">
                  <c:v>2.1853146853147007E-3</c:v>
                </c:pt>
                <c:pt idx="4" formatCode="0.0%">
                  <c:v>2.9074782714886452E-3</c:v>
                </c:pt>
                <c:pt idx="5" formatCode="0%">
                  <c:v>1.7444869628931863E-2</c:v>
                </c:pt>
                <c:pt idx="6" formatCode="0%">
                  <c:v>0.14860000000000001</c:v>
                </c:pt>
                <c:pt idx="7" formatCode="0.00%">
                  <c:v>3.0302479348860351E-3</c:v>
                </c:pt>
                <c:pt idx="8" formatCode="0.00%">
                  <c:v>3.0000000000000092E-3</c:v>
                </c:pt>
                <c:pt idx="10" formatCode="0%">
                  <c:v>0.19047619047619183</c:v>
                </c:pt>
                <c:pt idx="11" formatCode="0%">
                  <c:v>0.13909090909090921</c:v>
                </c:pt>
                <c:pt idx="12" formatCode="0%">
                  <c:v>3.0909090909090942E-2</c:v>
                </c:pt>
                <c:pt idx="14" formatCode="0.00%">
                  <c:v>1.3299999999999998E-2</c:v>
                </c:pt>
                <c:pt idx="15" formatCode="0.00%">
                  <c:v>2.6599999999999999E-2</c:v>
                </c:pt>
              </c:numCache>
            </c:numRef>
          </c:val>
        </c:ser>
        <c:dLbls>
          <c:showCatName val="1"/>
          <c:showPercent val="1"/>
        </c:dLbls>
        <c:firstSliceAng val="0"/>
      </c:pieChart>
    </c:plotArea>
    <c:plotVisOnly val="1"/>
    <c:dispBlanksAs val="zero"/>
  </c:chart>
  <c:spPr>
    <a:ln>
      <a:noFill/>
    </a:ln>
  </c:spPr>
  <c:txPr>
    <a:bodyPr/>
    <a:lstStyle/>
    <a:p>
      <a:pPr>
        <a:defRPr>
          <a:latin typeface="Univers 45 Light" pitchFamily="2" charset="0"/>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AU"/>
  <c:chart>
    <c:autoTitleDeleted val="1"/>
    <c:plotArea>
      <c:layout/>
      <c:pieChart>
        <c:varyColors val="1"/>
        <c:ser>
          <c:idx val="0"/>
          <c:order val="0"/>
          <c:dLbls>
            <c:dLbl>
              <c:idx val="0"/>
              <c:tx>
                <c:rich>
                  <a:bodyPr/>
                  <a:lstStyle/>
                  <a:p>
                    <a:r>
                      <a:rPr lang="en-US"/>
                      <a:t>Mild steel and zincanneal
66.0%</a:t>
                    </a:r>
                  </a:p>
                </c:rich>
              </c:tx>
              <c:showCatName val="1"/>
              <c:showPercent val="1"/>
              <c:extLst>
                <c:ext xmlns:c15="http://schemas.microsoft.com/office/drawing/2012/chart" uri="{CE6537A1-D6FC-4f65-9D91-7224C49458BB}"/>
              </c:extLst>
            </c:dLbl>
            <c:dLbl>
              <c:idx val="1"/>
              <c:tx>
                <c:rich>
                  <a:bodyPr/>
                  <a:lstStyle/>
                  <a:p>
                    <a:r>
                      <a:rPr lang="en-US"/>
                      <a:t>Foam
9.5%</a:t>
                    </a:r>
                  </a:p>
                </c:rich>
              </c:tx>
              <c:showCatName val="1"/>
              <c:showPercent val="1"/>
              <c:extLst>
                <c:ext xmlns:c15="http://schemas.microsoft.com/office/drawing/2012/chart" uri="{CE6537A1-D6FC-4f65-9D91-7224C49458BB}"/>
              </c:extLst>
            </c:dLbl>
            <c:dLbl>
              <c:idx val="2"/>
              <c:tx>
                <c:rich>
                  <a:bodyPr/>
                  <a:lstStyle/>
                  <a:p>
                    <a:r>
                      <a:rPr lang="en-US"/>
                      <a:t>Foam blowing agent
0.9%</a:t>
                    </a:r>
                  </a:p>
                </c:rich>
              </c:tx>
              <c:showCatName val="1"/>
              <c:showPercent val="1"/>
              <c:extLst>
                <c:ext xmlns:c15="http://schemas.microsoft.com/office/drawing/2012/chart" uri="{CE6537A1-D6FC-4f65-9D91-7224C49458BB}"/>
              </c:extLst>
            </c:dLbl>
            <c:dLbl>
              <c:idx val="3"/>
              <c:layout>
                <c:manualLayout>
                  <c:x val="-6.3501742806042233E-2"/>
                  <c:y val="-6.3871659775817061E-2"/>
                </c:manualLayout>
              </c:layout>
              <c:tx>
                <c:rich>
                  <a:bodyPr/>
                  <a:lstStyle/>
                  <a:p>
                    <a:r>
                      <a:rPr lang="en-US"/>
                      <a:t>Refrigerant
0.2%</a:t>
                    </a:r>
                  </a:p>
                </c:rich>
              </c:tx>
              <c:showCatName val="1"/>
              <c:showPercent val="1"/>
              <c:extLst>
                <c:ext xmlns:c15="http://schemas.microsoft.com/office/drawing/2012/chart" uri="{CE6537A1-D6FC-4f65-9D91-7224C49458BB}"/>
              </c:extLst>
            </c:dLbl>
            <c:dLbl>
              <c:idx val="4"/>
              <c:tx>
                <c:rich>
                  <a:bodyPr/>
                  <a:lstStyle/>
                  <a:p>
                    <a:r>
                      <a:rPr lang="en-US"/>
                      <a:t>Other
13.8%</a:t>
                    </a:r>
                  </a:p>
                </c:rich>
              </c:tx>
              <c:showCatName val="1"/>
              <c:showPercent val="1"/>
              <c:extLst>
                <c:ext xmlns:c15="http://schemas.microsoft.com/office/drawing/2012/chart" uri="{CE6537A1-D6FC-4f65-9D91-7224C49458BB}"/>
              </c:extLst>
            </c:dLbl>
            <c:dLbl>
              <c:idx val="5"/>
              <c:layout>
                <c:manualLayout>
                  <c:x val="-0.15860600758238694"/>
                  <c:y val="0.16702860961277477"/>
                </c:manualLayout>
              </c:layout>
              <c:tx>
                <c:rich>
                  <a:bodyPr/>
                  <a:lstStyle/>
                  <a:p>
                    <a:r>
                      <a:rPr lang="en-US"/>
                      <a:t>Printed Circuit Board
0.1%</a:t>
                    </a:r>
                  </a:p>
                </c:rich>
              </c:tx>
              <c:showCatName val="1"/>
              <c:showPercent val="1"/>
              <c:extLst>
                <c:ext xmlns:c15="http://schemas.microsoft.com/office/drawing/2012/chart" uri="{CE6537A1-D6FC-4f65-9D91-7224C49458BB}"/>
              </c:extLst>
            </c:dLbl>
            <c:dLbl>
              <c:idx val="7"/>
              <c:tx>
                <c:rich>
                  <a:bodyPr/>
                  <a:lstStyle/>
                  <a:p>
                    <a:r>
                      <a:rPr lang="en-US"/>
                      <a:t>Plastic
3.8%</a:t>
                    </a:r>
                  </a:p>
                </c:rich>
              </c:tx>
              <c:showCatName val="1"/>
              <c:showPercent val="1"/>
              <c:extLst>
                <c:ext xmlns:c15="http://schemas.microsoft.com/office/drawing/2012/chart" uri="{CE6537A1-D6FC-4f65-9D91-7224C49458BB}"/>
              </c:extLst>
            </c:dLbl>
            <c:dLbl>
              <c:idx val="8"/>
              <c:tx>
                <c:rich>
                  <a:bodyPr/>
                  <a:lstStyle/>
                  <a:p>
                    <a:r>
                      <a:rPr lang="en-US"/>
                      <a:t>Motor
0.6%</a:t>
                    </a:r>
                  </a:p>
                </c:rich>
              </c:tx>
              <c:showCatName val="1"/>
              <c:showPercent val="1"/>
              <c:extLst>
                <c:ext xmlns:c15="http://schemas.microsoft.com/office/drawing/2012/chart" uri="{CE6537A1-D6FC-4f65-9D91-7224C49458BB}"/>
              </c:extLst>
            </c:dLbl>
            <c:dLbl>
              <c:idx val="9"/>
              <c:tx>
                <c:rich>
                  <a:bodyPr/>
                  <a:lstStyle/>
                  <a:p>
                    <a:r>
                      <a:rPr lang="en-US"/>
                      <a:t>Compressor
1.3%</a:t>
                    </a:r>
                  </a:p>
                </c:rich>
              </c:tx>
              <c:showCatName val="1"/>
              <c:showPercent val="1"/>
              <c:extLst>
                <c:ext xmlns:c15="http://schemas.microsoft.com/office/drawing/2012/chart" uri="{CE6537A1-D6FC-4f65-9D91-7224C49458BB}"/>
              </c:extLst>
            </c:dLbl>
            <c:dLbl>
              <c:idx val="11"/>
              <c:layout>
                <c:manualLayout>
                  <c:x val="0.15283645099918131"/>
                  <c:y val="-1.2441358216049815E-3"/>
                </c:manualLayout>
              </c:layout>
              <c:tx>
                <c:rich>
                  <a:bodyPr/>
                  <a:lstStyle/>
                  <a:p>
                    <a:r>
                      <a:rPr lang="en-US"/>
                      <a:t>Copper
0.2%</a:t>
                    </a:r>
                  </a:p>
                </c:rich>
              </c:tx>
              <c:showCatName val="1"/>
              <c:showPercent val="1"/>
              <c:extLst>
                <c:ext xmlns:c15="http://schemas.microsoft.com/office/drawing/2012/chart" uri="{CE6537A1-D6FC-4f65-9D91-7224C49458BB}"/>
              </c:extLst>
            </c:dLbl>
            <c:dLbl>
              <c:idx val="12"/>
              <c:layout>
                <c:manualLayout>
                  <c:x val="0.23150013655700546"/>
                  <c:y val="3.8495188101487311E-2"/>
                </c:manualLayout>
              </c:layout>
              <c:tx>
                <c:rich>
                  <a:bodyPr/>
                  <a:lstStyle/>
                  <a:p>
                    <a:r>
                      <a:rPr lang="en-US"/>
                      <a:t>Aluminium
3.8%</a:t>
                    </a:r>
                  </a:p>
                </c:rich>
              </c:tx>
              <c:showCatName val="1"/>
              <c:showPercent val="1"/>
              <c:extLst>
                <c:ext xmlns:c15="http://schemas.microsoft.com/office/drawing/2012/chart" uri="{CE6537A1-D6FC-4f65-9D91-7224C49458BB}"/>
              </c:extLst>
            </c:dLbl>
            <c:spPr>
              <a:noFill/>
              <a:ln>
                <a:noFill/>
              </a:ln>
              <a:effectLst/>
            </c:spPr>
            <c:showCatName val="1"/>
            <c:showPercent val="1"/>
            <c:showLeaderLines val="1"/>
            <c:extLst>
              <c:ext xmlns:c15="http://schemas.microsoft.com/office/drawing/2012/chart" uri="{CE6537A1-D6FC-4f65-9D91-7224C49458BB}"/>
            </c:extLst>
          </c:dLbls>
          <c:cat>
            <c:strRef>
              <c:f>Analysis!$U$14:$U$26</c:f>
              <c:strCache>
                <c:ptCount val="13"/>
                <c:pt idx="0">
                  <c:v>Mild steel and zincanneal</c:v>
                </c:pt>
                <c:pt idx="1">
                  <c:v>Foam</c:v>
                </c:pt>
                <c:pt idx="2">
                  <c:v>Foam blowing agent</c:v>
                </c:pt>
                <c:pt idx="3">
                  <c:v>Refrigerant</c:v>
                </c:pt>
                <c:pt idx="4">
                  <c:v>Other</c:v>
                </c:pt>
                <c:pt idx="5">
                  <c:v>Printed Circuit Board</c:v>
                </c:pt>
                <c:pt idx="6">
                  <c:v> Insulation, glass, rubber, etc total</c:v>
                </c:pt>
                <c:pt idx="7">
                  <c:v>Plastic</c:v>
                </c:pt>
                <c:pt idx="8">
                  <c:v>Motor</c:v>
                </c:pt>
                <c:pt idx="9">
                  <c:v>Compressor</c:v>
                </c:pt>
                <c:pt idx="11">
                  <c:v>Copper</c:v>
                </c:pt>
                <c:pt idx="12">
                  <c:v>Aluminium</c:v>
                </c:pt>
              </c:strCache>
            </c:strRef>
          </c:cat>
          <c:val>
            <c:numRef>
              <c:f>Analysis!$Y$14:$Y$26</c:f>
              <c:numCache>
                <c:formatCode>0%</c:formatCode>
                <c:ptCount val="13"/>
                <c:pt idx="0" formatCode="0.0%">
                  <c:v>0.66037735849056944</c:v>
                </c:pt>
                <c:pt idx="1">
                  <c:v>9.4661113214691506E-2</c:v>
                </c:pt>
                <c:pt idx="2">
                  <c:v>9.4661113214691527E-3</c:v>
                </c:pt>
                <c:pt idx="3" formatCode="0.0%">
                  <c:v>2.271866717152612E-3</c:v>
                </c:pt>
                <c:pt idx="4">
                  <c:v>0.13600000000000001</c:v>
                </c:pt>
                <c:pt idx="5" formatCode="0.00%">
                  <c:v>3.0000000000000092E-3</c:v>
                </c:pt>
                <c:pt idx="7" formatCode="0.0%">
                  <c:v>3.7735849056604077E-2</c:v>
                </c:pt>
                <c:pt idx="8" formatCode="0.00%">
                  <c:v>5.8461538461538464E-3</c:v>
                </c:pt>
                <c:pt idx="9" formatCode="0.00%">
                  <c:v>1.3153846153846138E-2</c:v>
                </c:pt>
                <c:pt idx="11" formatCode="0.0%">
                  <c:v>1.6057808109193141E-3</c:v>
                </c:pt>
                <c:pt idx="12" formatCode="0.0%">
                  <c:v>3.613006824568446E-2</c:v>
                </c:pt>
              </c:numCache>
            </c:numRef>
          </c:val>
        </c:ser>
        <c:dLbls>
          <c:showCatName val="1"/>
          <c:showPercent val="1"/>
        </c:dLbls>
        <c:firstSliceAng val="0"/>
      </c:pieChart>
    </c:plotArea>
    <c:plotVisOnly val="1"/>
    <c:dispBlanksAs val="zero"/>
  </c:chart>
  <c:spPr>
    <a:ln>
      <a:noFill/>
    </a:ln>
  </c:spPr>
  <c:txPr>
    <a:bodyPr/>
    <a:lstStyle/>
    <a:p>
      <a:pPr>
        <a:defRPr>
          <a:latin typeface="Univers 45 Light" pitchFamily="2"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p:properties xmlns:p="http://schemas.microsoft.com/office/2006/metadata/properties" xmlns:xsi="http://www.w3.org/2001/XMLSchema-instance" xmlns:pc="http://schemas.microsoft.com/office/infopath/2007/PartnerControls">
  <documentManagement>
    <RecordNumber xmlns="1201fbac-4e05-4e09-943f-b1daffa0ea6b">000115432</RecordNumber>
    <DocumentDescription xmlns="1201fbac-4e05-4e09-943f-b1daffa0ea6b" xsi:nil="true"/>
    <Approval xmlns="1201fbac-4e05-4e09-943f-b1daffa0ea6b">Approved</Approval>
    <Function xmlns="1201fbac-4e05-4e09-943f-b1daffa0ea6b">Regulation</Funct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SPIRE Word Document" ma:contentTypeID="0x01010087E80B6A94CF17418D78389AE32387B501001DDA487F15C5154C918DF57A83A3DDE8" ma:contentTypeVersion="6" ma:contentTypeDescription="Create a new Word Document" ma:contentTypeScope="" ma:versionID="2de3d1bf3023317299d3d7b43ec2c1c4">
  <xsd:schema xmlns:xsd="http://www.w3.org/2001/XMLSchema" xmlns:xs="http://www.w3.org/2001/XMLSchema" xmlns:p="http://schemas.microsoft.com/office/2006/metadata/properties" xmlns:ns2="1201fbac-4e05-4e09-943f-b1daffa0ea6b" targetNamespace="http://schemas.microsoft.com/office/2006/metadata/properties" ma:root="true" ma:fieldsID="8b42d87b8db38bbaaf9c1b6c472b43f3" ns2:_="">
    <xsd:import namespace="1201fbac-4e05-4e09-943f-b1daffa0ea6b"/>
    <xsd:element name="properties">
      <xsd:complexType>
        <xsd:sequence>
          <xsd:element name="documentManagement">
            <xsd:complexType>
              <xsd:all>
                <xsd:element ref="ns2:DocumentDescription" minOccurs="0"/>
                <xsd:element ref="ns2:Approval" minOccurs="0"/>
                <xsd:element ref="ns2:RecordNumber" minOccurs="0"/>
                <xsd:element ref="ns2:Fun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01fbac-4e05-4e09-943f-b1daffa0ea6b"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FC22B-B5DC-4C09-A43C-EC15E44A8AAF}">
  <ds:schemaRefs>
    <ds:schemaRef ds:uri="http://schemas.microsoft.com/office/2006/metadata/customXsn"/>
  </ds:schemaRefs>
</ds:datastoreItem>
</file>

<file path=customXml/itemProps2.xml><?xml version="1.0" encoding="utf-8"?>
<ds:datastoreItem xmlns:ds="http://schemas.openxmlformats.org/officeDocument/2006/customXml" ds:itemID="{CA0FD972-B9CB-4D64-AE45-8A29F8878E2E}">
  <ds:schemaRefs>
    <ds:schemaRef ds:uri="http://schemas.microsoft.com/office/2006/metadata/properties"/>
    <ds:schemaRef ds:uri="http://schemas.microsoft.com/office/infopath/2007/PartnerControls"/>
    <ds:schemaRef ds:uri="1201fbac-4e05-4e09-943f-b1daffa0ea6b"/>
  </ds:schemaRefs>
</ds:datastoreItem>
</file>

<file path=customXml/itemProps3.xml><?xml version="1.0" encoding="utf-8"?>
<ds:datastoreItem xmlns:ds="http://schemas.openxmlformats.org/officeDocument/2006/customXml" ds:itemID="{7894F9C8-9588-4AB6-9497-39C162E45C0E}">
  <ds:schemaRefs>
    <ds:schemaRef ds:uri="http://schemas.microsoft.com/sharepoint/v3/contenttype/forms"/>
  </ds:schemaRefs>
</ds:datastoreItem>
</file>

<file path=customXml/itemProps4.xml><?xml version="1.0" encoding="utf-8"?>
<ds:datastoreItem xmlns:ds="http://schemas.openxmlformats.org/officeDocument/2006/customXml" ds:itemID="{A275B3D9-D254-4301-8113-30465D95B2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01fbac-4e05-4e09-943f-b1daffa0ea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7DEC930-9FAA-4538-9607-0C5F2B38843C}">
  <ds:schemaRefs>
    <ds:schemaRef ds:uri="http://schemas.microsoft.com/sharepoint/events"/>
  </ds:schemaRefs>
</ds:datastoreItem>
</file>

<file path=customXml/itemProps6.xml><?xml version="1.0" encoding="utf-8"?>
<ds:datastoreItem xmlns:ds="http://schemas.openxmlformats.org/officeDocument/2006/customXml" ds:itemID="{E43E13C0-0C49-48B4-9732-2F367A1D2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27684</Words>
  <Characters>157801</Characters>
  <Application>Microsoft Office Word</Application>
  <DocSecurity>0</DocSecurity>
  <Lines>1315</Lines>
  <Paragraphs>370</Paragraphs>
  <ScaleCrop>false</ScaleCrop>
  <HeadingPairs>
    <vt:vector size="2" baseType="variant">
      <vt:variant>
        <vt:lpstr>Title</vt:lpstr>
      </vt:variant>
      <vt:variant>
        <vt:i4>1</vt:i4>
      </vt:variant>
    </vt:vector>
  </HeadingPairs>
  <TitlesOfParts>
    <vt:vector size="1" baseType="lpstr">
      <vt:lpstr>Blank document</vt:lpstr>
    </vt:vector>
  </TitlesOfParts>
  <Company>KPMG</Company>
  <LinksUpToDate>false</LinksUpToDate>
  <CharactersWithSpaces>185115</CharactersWithSpaces>
  <SharedDoc>false</SharedDoc>
  <HLinks>
    <vt:vector size="42" baseType="variant">
      <vt:variant>
        <vt:i4>1900595</vt:i4>
      </vt:variant>
      <vt:variant>
        <vt:i4>38</vt:i4>
      </vt:variant>
      <vt:variant>
        <vt:i4>0</vt:i4>
      </vt:variant>
      <vt:variant>
        <vt:i4>5</vt:i4>
      </vt:variant>
      <vt:variant>
        <vt:lpwstr/>
      </vt:variant>
      <vt:variant>
        <vt:lpwstr>_Toc324859190</vt:lpwstr>
      </vt:variant>
      <vt:variant>
        <vt:i4>1835059</vt:i4>
      </vt:variant>
      <vt:variant>
        <vt:i4>32</vt:i4>
      </vt:variant>
      <vt:variant>
        <vt:i4>0</vt:i4>
      </vt:variant>
      <vt:variant>
        <vt:i4>5</vt:i4>
      </vt:variant>
      <vt:variant>
        <vt:lpwstr/>
      </vt:variant>
      <vt:variant>
        <vt:lpwstr>_Toc324859189</vt:lpwstr>
      </vt:variant>
      <vt:variant>
        <vt:i4>1835059</vt:i4>
      </vt:variant>
      <vt:variant>
        <vt:i4>26</vt:i4>
      </vt:variant>
      <vt:variant>
        <vt:i4>0</vt:i4>
      </vt:variant>
      <vt:variant>
        <vt:i4>5</vt:i4>
      </vt:variant>
      <vt:variant>
        <vt:lpwstr/>
      </vt:variant>
      <vt:variant>
        <vt:lpwstr>_Toc324859188</vt:lpwstr>
      </vt:variant>
      <vt:variant>
        <vt:i4>1835059</vt:i4>
      </vt:variant>
      <vt:variant>
        <vt:i4>20</vt:i4>
      </vt:variant>
      <vt:variant>
        <vt:i4>0</vt:i4>
      </vt:variant>
      <vt:variant>
        <vt:i4>5</vt:i4>
      </vt:variant>
      <vt:variant>
        <vt:lpwstr/>
      </vt:variant>
      <vt:variant>
        <vt:lpwstr>_Toc324859187</vt:lpwstr>
      </vt:variant>
      <vt:variant>
        <vt:i4>1835059</vt:i4>
      </vt:variant>
      <vt:variant>
        <vt:i4>14</vt:i4>
      </vt:variant>
      <vt:variant>
        <vt:i4>0</vt:i4>
      </vt:variant>
      <vt:variant>
        <vt:i4>5</vt:i4>
      </vt:variant>
      <vt:variant>
        <vt:lpwstr/>
      </vt:variant>
      <vt:variant>
        <vt:lpwstr>_Toc324859186</vt:lpwstr>
      </vt:variant>
      <vt:variant>
        <vt:i4>1835059</vt:i4>
      </vt:variant>
      <vt:variant>
        <vt:i4>8</vt:i4>
      </vt:variant>
      <vt:variant>
        <vt:i4>0</vt:i4>
      </vt:variant>
      <vt:variant>
        <vt:i4>5</vt:i4>
      </vt:variant>
      <vt:variant>
        <vt:lpwstr/>
      </vt:variant>
      <vt:variant>
        <vt:lpwstr>_Toc324859185</vt:lpwstr>
      </vt:variant>
      <vt:variant>
        <vt:i4>1835059</vt:i4>
      </vt:variant>
      <vt:variant>
        <vt:i4>2</vt:i4>
      </vt:variant>
      <vt:variant>
        <vt:i4>0</vt:i4>
      </vt:variant>
      <vt:variant>
        <vt:i4>5</vt:i4>
      </vt:variant>
      <vt:variant>
        <vt:lpwstr/>
      </vt:variant>
      <vt:variant>
        <vt:lpwstr>_Toc324859184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End-of-Life Domestic Refrigeration and Air Conditioning Equipment in Australia</dc:title>
  <dc:creator>hymer</dc:creator>
  <cp:lastModifiedBy>Lena Saboisky</cp:lastModifiedBy>
  <cp:revision>2</cp:revision>
  <cp:lastPrinted>2014-07-23T00:02:00Z</cp:lastPrinted>
  <dcterms:created xsi:type="dcterms:W3CDTF">2014-08-11T04:28:00Z</dcterms:created>
  <dcterms:modified xsi:type="dcterms:W3CDTF">2014-08-11T04:28:00Z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TentativeReviewCycleID">
    <vt:i4>836072510</vt:i4>
  </property>
  <property fmtid="{D5CDD505-2E9C-101B-9397-08002B2CF9AE}" pid="4" name="_EmailEntryID">
    <vt:lpwstr>00000000E2290A6ABCA2504885751248DD2C7284070020C3E9EB3507164F97F2467117E540BD00000174356B000040855906B8148C41AE957109BB16D7810000043BB01C0000</vt:lpwstr>
  </property>
  <property fmtid="{D5CDD505-2E9C-101B-9397-08002B2CF9AE}" pid="5" name="_EmailStoreID0">
    <vt:lpwstr>0000000038A1BB1005E5101AA1BB08002B2A56C20000454D534D44422E444C4C00000000000000001B55FA20AA6611CD9BC800AA002FC45A0C00000041554D454C4558433337002F4F3D4B504D472F4F553D41552F636E3D526563697069656E74732F636E3D73737461706C657300D83521F38A00000001000000140000004</vt:lpwstr>
  </property>
  <property fmtid="{D5CDD505-2E9C-101B-9397-08002B2CF9AE}" pid="6" name="_EmailStoreID1">
    <vt:lpwstr>C0000002F4F3D4B504D472F4F553D41552F636E3D436F6E66696775726174696F6E2F636E3D536572766572732F636E3D41554D454C455843333700410055004D0045004C00450058004300330037002E00610075002E006B0077006F0072006C0064002E006B0070006D0067002E0063006F006D0000000000</vt:lpwstr>
  </property>
  <property fmtid="{D5CDD505-2E9C-101B-9397-08002B2CF9AE}" pid="7" name="_EmailStoreID">
    <vt:lpwstr>0000000038A1BB1005E5101AA1BB08002B2A56C20000454D534D44422E444C4C00000000000000001B55FA20AA6611CD9BC800AA002FC45A0C00000041554D454C4558433337002F6F3D4B504D472F6F753D41552F636E3D526563697069656E74732F636E3D373434383100</vt:lpwstr>
  </property>
  <property fmtid="{D5CDD505-2E9C-101B-9397-08002B2CF9AE}" pid="8" name="ContentTypeId">
    <vt:lpwstr>0x01010087E80B6A94CF17418D78389AE32387B501001DDA487F15C5154C918DF57A83A3DDE8</vt:lpwstr>
  </property>
  <property fmtid="{D5CDD505-2E9C-101B-9397-08002B2CF9AE}" pid="9" name="RecordPoint_SubmissionDate">
    <vt:lpwstr/>
  </property>
  <property fmtid="{D5CDD505-2E9C-101B-9397-08002B2CF9AE}" pid="10" name="RecordPoint_RecordNumberSubmitted">
    <vt:lpwstr/>
  </property>
  <property fmtid="{D5CDD505-2E9C-101B-9397-08002B2CF9AE}" pid="11" name="RecordPoint_ActiveItemSiteId">
    <vt:lpwstr>{1385f4fc-5717-4abf-b566-e69ec52ac4b2}</vt:lpwstr>
  </property>
  <property fmtid="{D5CDD505-2E9C-101B-9397-08002B2CF9AE}" pid="12" name="RecordPoint_ActiveItemListId">
    <vt:lpwstr>{d6cbbc0f-3bc0-4a8c-8e98-b44fa0320655}</vt:lpwstr>
  </property>
  <property fmtid="{D5CDD505-2E9C-101B-9397-08002B2CF9AE}" pid="13" name="RecordPoint_ActiveItemMoved">
    <vt:lpwstr/>
  </property>
  <property fmtid="{D5CDD505-2E9C-101B-9397-08002B2CF9AE}" pid="14" name="RecordPoint_SubmissionCompleted">
    <vt:lpwstr/>
  </property>
  <property fmtid="{D5CDD505-2E9C-101B-9397-08002B2CF9AE}" pid="15" name="RecordPoint_ActiveItemUniqueId">
    <vt:lpwstr>{88f0b519-87d1-449f-b387-909a5828dec9}</vt:lpwstr>
  </property>
  <property fmtid="{D5CDD505-2E9C-101B-9397-08002B2CF9AE}" pid="16" name="RecordPoint_RecordFormat">
    <vt:lpwstr/>
  </property>
  <property fmtid="{D5CDD505-2E9C-101B-9397-08002B2CF9AE}" pid="17" name="RecordPoint_ActiveItemWebId">
    <vt:lpwstr>{79acb4cd-a78c-47fd-aba0-261bd2a3ece7}</vt:lpwstr>
  </property>
  <property fmtid="{D5CDD505-2E9C-101B-9397-08002B2CF9AE}" pid="18" name="RecordPoint_WorkflowType">
    <vt:lpwstr>ActiveSubmitStub</vt:lpwstr>
  </property>
  <property fmtid="{D5CDD505-2E9C-101B-9397-08002B2CF9AE}" pid="19" name="IconOverlay">
    <vt:lpwstr/>
  </property>
</Properties>
</file>