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726E" w14:textId="58044A75" w:rsidR="00CB4778" w:rsidRPr="004911D3" w:rsidRDefault="00FF22FB" w:rsidP="009A3955">
      <w:pPr>
        <w:pStyle w:val="Title"/>
      </w:pPr>
      <w:bookmarkStart w:id="0" w:name="_GoBack"/>
      <w:r>
        <w:t xml:space="preserve">Environmental Radiation </w:t>
      </w:r>
      <w:r w:rsidR="00AF41C9">
        <w:t xml:space="preserve">— </w:t>
      </w:r>
      <w:r w:rsidR="00504210">
        <w:t>R</w:t>
      </w:r>
      <w:r w:rsidR="004911D3" w:rsidRPr="004911D3">
        <w:t xml:space="preserve">ehabilitation </w:t>
      </w:r>
      <w:r w:rsidR="00504210">
        <w:t>S</w:t>
      </w:r>
      <w:r w:rsidR="004911D3" w:rsidRPr="004911D3">
        <w:t>tandard for the Ranger uranium mine</w:t>
      </w:r>
      <w:bookmarkEnd w:id="0"/>
    </w:p>
    <w:p w14:paraId="76F7726F" w14:textId="7962FF66" w:rsidR="00FF141C" w:rsidRDefault="003C06F5" w:rsidP="000E7C3A">
      <w:pPr>
        <w:pStyle w:val="Subtitle"/>
      </w:pPr>
      <w:r>
        <w:t xml:space="preserve">Radiation protection </w:t>
      </w:r>
      <w:r w:rsidR="00CD7A17">
        <w:t>theme</w:t>
      </w:r>
    </w:p>
    <w:p w14:paraId="76F77271" w14:textId="77777777" w:rsidR="00B03B2D" w:rsidRDefault="00B03B2D" w:rsidP="00BE4148">
      <w:pPr>
        <w:pStyle w:val="Heading1"/>
        <w:numPr>
          <w:ilvl w:val="0"/>
          <w:numId w:val="0"/>
        </w:numPr>
        <w:jc w:val="both"/>
      </w:pPr>
      <w:r>
        <w:t>Preface</w:t>
      </w:r>
    </w:p>
    <w:p w14:paraId="76F77272" w14:textId="06A4AA1D" w:rsidR="00B03B2D" w:rsidRDefault="00B03B2D" w:rsidP="00BE4148">
      <w:pPr>
        <w:jc w:val="both"/>
      </w:pPr>
      <w:r>
        <w:t xml:space="preserve">The Supervising Scientist developed </w:t>
      </w:r>
      <w:r w:rsidR="00E736E5">
        <w:t>this</w:t>
      </w:r>
      <w:r>
        <w:t xml:space="preserve"> Rehabilitation S</w:t>
      </w:r>
      <w:r w:rsidRPr="00D448ED">
        <w:t xml:space="preserve">tandard </w:t>
      </w:r>
      <w:r>
        <w:t xml:space="preserve">to describe the </w:t>
      </w:r>
      <w:r w:rsidR="002B3CEB">
        <w:t xml:space="preserve">radiation protection </w:t>
      </w:r>
      <w:r>
        <w:t>requirements</w:t>
      </w:r>
      <w:r w:rsidR="002B3CEB">
        <w:t xml:space="preserve"> for</w:t>
      </w:r>
      <w:r>
        <w:t xml:space="preserve"> aquatic </w:t>
      </w:r>
      <w:r w:rsidR="00594B07">
        <w:t xml:space="preserve">and terrestrial </w:t>
      </w:r>
      <w:r>
        <w:t xml:space="preserve">ecosystems </w:t>
      </w:r>
      <w:r w:rsidR="00594B07">
        <w:t xml:space="preserve">within and </w:t>
      </w:r>
      <w:r>
        <w:t>outside of the Ranger Project Area in the Alligator Rivers Region of the Northern Territory.</w:t>
      </w:r>
    </w:p>
    <w:p w14:paraId="76F77273" w14:textId="2AFA6BAC" w:rsidR="00B03B2D" w:rsidRDefault="00B03B2D" w:rsidP="00BE4148">
      <w:pPr>
        <w:jc w:val="both"/>
      </w:pPr>
      <w:r>
        <w:t>This document is part of a series of Rehabilitation Standards for Ranger uranium mine. It</w:t>
      </w:r>
      <w:r w:rsidRPr="00EA7547">
        <w:t xml:space="preserve"> may be updated as additional relevant knowledge becomes available.</w:t>
      </w:r>
    </w:p>
    <w:p w14:paraId="7776B3A7" w14:textId="77777777" w:rsidR="00841802" w:rsidRDefault="00841802" w:rsidP="00841802">
      <w:pPr>
        <w:rPr>
          <w:i/>
          <w:iCs/>
        </w:rPr>
      </w:pPr>
      <w:r>
        <w:rPr>
          <w:i/>
          <w:iCs/>
        </w:rPr>
        <w:t xml:space="preserve">This Standard should be cited as follows: </w:t>
      </w:r>
    </w:p>
    <w:p w14:paraId="6F904C6C" w14:textId="27AE65D3" w:rsidR="008251B8" w:rsidRPr="008251B8" w:rsidRDefault="008251B8" w:rsidP="008251B8">
      <w:pPr>
        <w:rPr>
          <w:rFonts w:ascii="Garamond" w:hAnsi="Garamond"/>
          <w:i/>
          <w:iCs/>
        </w:rPr>
      </w:pPr>
      <w:r>
        <w:t xml:space="preserve">Supervising Scientist 2018. Environmental Radiation — Rehabilitation Standard for the Ranger uranium mine (version 1). Supervising Scientist Branch, Darwin, NT. </w:t>
      </w:r>
      <w:hyperlink r:id="rId7" w:history="1">
        <w:r>
          <w:rPr>
            <w:rStyle w:val="Hyperlink"/>
          </w:rPr>
          <w:t>http://www.environment.gov.au/science/supervising-scientist/publications/ss-rehabilitation-standards</w:t>
        </w:r>
      </w:hyperlink>
      <w:r>
        <w:t>. Cited [Date].</w:t>
      </w:r>
    </w:p>
    <w:p w14:paraId="76F77274" w14:textId="77777777" w:rsidR="0006787C" w:rsidRDefault="00B03B2D" w:rsidP="00BE4148">
      <w:pPr>
        <w:pStyle w:val="Heading1"/>
        <w:jc w:val="both"/>
      </w:pPr>
      <w:r>
        <w:t>General elements</w:t>
      </w:r>
    </w:p>
    <w:p w14:paraId="76F77275" w14:textId="761ED966" w:rsidR="00B03B2D" w:rsidRDefault="008D1F27" w:rsidP="00BE4148">
      <w:pPr>
        <w:pStyle w:val="Heading2"/>
        <w:jc w:val="both"/>
      </w:pPr>
      <w:r>
        <w:t>Scope</w:t>
      </w:r>
    </w:p>
    <w:p w14:paraId="76F77276" w14:textId="77777777" w:rsidR="00B03B2D" w:rsidRDefault="00D92558" w:rsidP="00BE4148">
      <w:pPr>
        <w:pStyle w:val="Caption"/>
        <w:jc w:val="both"/>
        <w:rPr>
          <w:szCs w:val="22"/>
        </w:rPr>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w:t>
      </w:r>
      <w:r>
        <w:rPr>
          <w:noProof/>
        </w:rPr>
        <w:fldChar w:fldCharType="end"/>
      </w:r>
      <w:r w:rsidR="00B03B2D">
        <w:t xml:space="preserve"> </w:t>
      </w:r>
      <w:r w:rsidR="00B03B2D" w:rsidRPr="003B1833">
        <w:rPr>
          <w:szCs w:val="22"/>
        </w:rPr>
        <w:t xml:space="preserve">The </w:t>
      </w:r>
      <w:r w:rsidR="00B03B2D">
        <w:rPr>
          <w:szCs w:val="22"/>
        </w:rPr>
        <w:t xml:space="preserve">Rehabilitation Standards for Ranger uranium mine have been developed </w:t>
      </w:r>
      <w:r w:rsidR="00B03B2D" w:rsidRPr="00393DB0">
        <w:rPr>
          <w:szCs w:val="22"/>
        </w:rPr>
        <w:t xml:space="preserve">in accordance with </w:t>
      </w:r>
      <w:r w:rsidR="00B03B2D">
        <w:rPr>
          <w:szCs w:val="22"/>
        </w:rPr>
        <w:t>section </w:t>
      </w:r>
      <w:r w:rsidR="00B03B2D" w:rsidRPr="00393DB0">
        <w:rPr>
          <w:szCs w:val="22"/>
        </w:rPr>
        <w:t xml:space="preserve">5c of the </w:t>
      </w:r>
      <w:r w:rsidR="00B03B2D" w:rsidRPr="00393DB0">
        <w:rPr>
          <w:i/>
          <w:szCs w:val="22"/>
        </w:rPr>
        <w:t>Environment Protection (Alligator Rivers Region) Act 1978</w:t>
      </w:r>
      <w:r w:rsidR="00B03B2D">
        <w:rPr>
          <w:i/>
          <w:szCs w:val="22"/>
        </w:rPr>
        <w:t xml:space="preserve"> </w:t>
      </w:r>
      <w:r w:rsidR="00B03B2D">
        <w:rPr>
          <w:szCs w:val="22"/>
        </w:rPr>
        <w:t>and are advisory only.</w:t>
      </w:r>
    </w:p>
    <w:p w14:paraId="76F77277" w14:textId="1887071B" w:rsidR="00B03B2D"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2</w:t>
      </w:r>
      <w:r>
        <w:rPr>
          <w:noProof/>
        </w:rPr>
        <w:fldChar w:fldCharType="end"/>
      </w:r>
      <w:r w:rsidR="00B03B2D">
        <w:t xml:space="preserve"> </w:t>
      </w:r>
      <w:r w:rsidR="00B03B2D" w:rsidRPr="00F904EB">
        <w:t xml:space="preserve">The </w:t>
      </w:r>
      <w:r w:rsidR="00B03B2D">
        <w:rPr>
          <w:rStyle w:val="Emphasis"/>
        </w:rPr>
        <w:t>Environmental r</w:t>
      </w:r>
      <w:r w:rsidR="00B03B2D" w:rsidRPr="00AD5844">
        <w:rPr>
          <w:rStyle w:val="Emphasis"/>
        </w:rPr>
        <w:t>equirements of the Com</w:t>
      </w:r>
      <w:r w:rsidR="00B03B2D">
        <w:rPr>
          <w:rStyle w:val="Emphasis"/>
        </w:rPr>
        <w:t>monwealth of Australia for the operation of the Ranger uranium m</w:t>
      </w:r>
      <w:r w:rsidR="00B03B2D" w:rsidRPr="00AD5844">
        <w:rPr>
          <w:rStyle w:val="Emphasis"/>
        </w:rPr>
        <w:t>ine</w:t>
      </w:r>
      <w:r w:rsidR="00B03B2D">
        <w:t xml:space="preserve"> (</w:t>
      </w:r>
      <w:r w:rsidR="00B03B2D" w:rsidRPr="00F904EB">
        <w:t>Environmental Requirements)</w:t>
      </w:r>
      <w:r w:rsidR="00B03B2D">
        <w:t xml:space="preserve"> (Australian Government 1999) specify t</w:t>
      </w:r>
      <w:r w:rsidR="00B03B2D" w:rsidRPr="00407526">
        <w:t xml:space="preserve">he </w:t>
      </w:r>
      <w:r w:rsidR="00B03B2D">
        <w:t>environmental</w:t>
      </w:r>
      <w:r w:rsidR="00B03B2D" w:rsidRPr="00407526">
        <w:t xml:space="preserve"> objectives for the </w:t>
      </w:r>
      <w:r w:rsidR="00B03B2D">
        <w:t xml:space="preserve">rehabilitation of </w:t>
      </w:r>
      <w:r w:rsidR="00B03B2D" w:rsidRPr="00407526">
        <w:t>Ranger uranium mine</w:t>
      </w:r>
      <w:r w:rsidR="00B03B2D" w:rsidRPr="00F904EB">
        <w:t>.</w:t>
      </w:r>
    </w:p>
    <w:p w14:paraId="76F77278" w14:textId="2F19016F" w:rsidR="00B03B2D"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3</w:t>
      </w:r>
      <w:r>
        <w:rPr>
          <w:noProof/>
        </w:rPr>
        <w:fldChar w:fldCharType="end"/>
      </w:r>
      <w:r w:rsidR="00B03B2D">
        <w:t xml:space="preserve"> </w:t>
      </w:r>
      <w:r w:rsidR="00E60A90" w:rsidRPr="009C0D10">
        <w:t>The Supervising Scientist's</w:t>
      </w:r>
      <w:r w:rsidR="00E60A90" w:rsidRPr="009C0D10">
        <w:rPr>
          <w:szCs w:val="22"/>
        </w:rPr>
        <w:t xml:space="preserve"> Rehabilitation Standards quantify the rehabilitation </w:t>
      </w:r>
      <w:r w:rsidR="00E60A90" w:rsidRPr="00D213F3">
        <w:rPr>
          <w:szCs w:val="22"/>
        </w:rPr>
        <w:t xml:space="preserve">objectives </w:t>
      </w:r>
      <w:r w:rsidR="00E60A90" w:rsidRPr="00D213F3">
        <w:rPr>
          <w:noProof/>
        </w:rPr>
        <w:t>and recommend specific values based on the best available science that will ensure a</w:t>
      </w:r>
      <w:r w:rsidR="00E60A90" w:rsidRPr="0013655D">
        <w:rPr>
          <w:noProof/>
        </w:rPr>
        <w:t xml:space="preserve"> high level of environmental protection</w:t>
      </w:r>
      <w:r w:rsidR="00E60A90" w:rsidRPr="009C0D10">
        <w:t xml:space="preserve">. These values can be used to </w:t>
      </w:r>
      <w:r w:rsidR="00E60A90" w:rsidRPr="00AF1583">
        <w:t>assess</w:t>
      </w:r>
      <w:r w:rsidR="00E60A90" w:rsidRPr="00AF1583">
        <w:rPr>
          <w:noProof/>
        </w:rPr>
        <w:t xml:space="preserve"> </w:t>
      </w:r>
      <w:r w:rsidR="00E60A90" w:rsidRPr="00AF1583">
        <w:t>the achievement of, or</w:t>
      </w:r>
      <w:r w:rsidR="00E60A90" w:rsidRPr="00AF1583">
        <w:rPr>
          <w:noProof/>
        </w:rPr>
        <w:t xml:space="preserve"> </w:t>
      </w:r>
      <w:r w:rsidR="00E60A90" w:rsidRPr="00AF1583">
        <w:rPr>
          <w:noProof/>
        </w:rPr>
        <w:lastRenderedPageBreak/>
        <w:t xml:space="preserve">progress towards, </w:t>
      </w:r>
      <w:r w:rsidR="00E60A90" w:rsidRPr="00AF1583">
        <w:t>the rehabilitation objectives,</w:t>
      </w:r>
      <w:r w:rsidR="00E60A90">
        <w:t xml:space="preserve"> some of </w:t>
      </w:r>
      <w:r w:rsidR="00E60A90" w:rsidRPr="00AF1583">
        <w:t>which may not be reached for a significant period of time.</w:t>
      </w:r>
    </w:p>
    <w:p w14:paraId="76F77279" w14:textId="0F2863C3" w:rsidR="00B03B2D"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4</w:t>
      </w:r>
      <w:r>
        <w:rPr>
          <w:noProof/>
        </w:rPr>
        <w:fldChar w:fldCharType="end"/>
      </w:r>
      <w:r w:rsidR="00B03B2D">
        <w:t xml:space="preserve"> </w:t>
      </w:r>
      <w:r w:rsidR="00404B58">
        <w:t xml:space="preserve">The rehabilitation of the Ranger uranium mine is a planned exposure situation (ARPANSA 2016). </w:t>
      </w:r>
      <w:r w:rsidR="00B03B2D" w:rsidRPr="00EA7547">
        <w:rPr>
          <w:szCs w:val="22"/>
        </w:rPr>
        <w:t>Until it can be determined that th</w:t>
      </w:r>
      <w:r w:rsidR="00B03B2D">
        <w:rPr>
          <w:szCs w:val="22"/>
        </w:rPr>
        <w:t>e rehabilitation objectives have</w:t>
      </w:r>
      <w:r w:rsidR="00B03B2D" w:rsidRPr="00EA7547">
        <w:rPr>
          <w:szCs w:val="22"/>
        </w:rPr>
        <w:t xml:space="preserve"> or will be reached, there will be an ongoing need to ensure </w:t>
      </w:r>
      <w:r w:rsidR="00B03B2D">
        <w:rPr>
          <w:szCs w:val="22"/>
        </w:rPr>
        <w:t>the</w:t>
      </w:r>
      <w:r w:rsidR="00B03B2D" w:rsidRPr="00EA7547">
        <w:rPr>
          <w:szCs w:val="22"/>
        </w:rPr>
        <w:t xml:space="preserve"> protection </w:t>
      </w:r>
      <w:r w:rsidR="00B03B2D">
        <w:rPr>
          <w:szCs w:val="22"/>
        </w:rPr>
        <w:t>of the environment</w:t>
      </w:r>
      <w:r w:rsidR="00B03B2D" w:rsidRPr="00EA7547">
        <w:rPr>
          <w:szCs w:val="22"/>
        </w:rPr>
        <w:t xml:space="preserve">, </w:t>
      </w:r>
      <w:r w:rsidR="00CD11AB">
        <w:rPr>
          <w:szCs w:val="22"/>
        </w:rPr>
        <w:t>including the need for</w:t>
      </w:r>
      <w:r w:rsidR="00B03B2D" w:rsidRPr="00EA7547">
        <w:rPr>
          <w:szCs w:val="22"/>
        </w:rPr>
        <w:t xml:space="preserve"> </w:t>
      </w:r>
      <w:r w:rsidR="00B03B2D">
        <w:rPr>
          <w:szCs w:val="22"/>
        </w:rPr>
        <w:t>continued</w:t>
      </w:r>
      <w:r w:rsidR="00B03B2D" w:rsidRPr="00EA7547">
        <w:rPr>
          <w:szCs w:val="22"/>
        </w:rPr>
        <w:t xml:space="preserve"> </w:t>
      </w:r>
      <w:r w:rsidR="00B03B2D">
        <w:rPr>
          <w:szCs w:val="22"/>
        </w:rPr>
        <w:t>radiation</w:t>
      </w:r>
      <w:r w:rsidR="00B03B2D" w:rsidRPr="00EA7547">
        <w:rPr>
          <w:szCs w:val="22"/>
        </w:rPr>
        <w:t xml:space="preserve"> monitoring</w:t>
      </w:r>
      <w:r w:rsidR="00B03B2D">
        <w:rPr>
          <w:szCs w:val="22"/>
        </w:rPr>
        <w:t xml:space="preserve"> and associated</w:t>
      </w:r>
      <w:r w:rsidR="00B03B2D" w:rsidRPr="00EA7547">
        <w:rPr>
          <w:szCs w:val="22"/>
        </w:rPr>
        <w:t xml:space="preserve"> </w:t>
      </w:r>
      <w:r w:rsidR="00B03B2D">
        <w:rPr>
          <w:szCs w:val="22"/>
        </w:rPr>
        <w:t xml:space="preserve">comparison of dose estimates with relevant </w:t>
      </w:r>
      <w:r w:rsidR="00D64EF4">
        <w:rPr>
          <w:szCs w:val="22"/>
        </w:rPr>
        <w:t xml:space="preserve">environmental </w:t>
      </w:r>
      <w:r w:rsidR="00A2478D">
        <w:rPr>
          <w:szCs w:val="22"/>
        </w:rPr>
        <w:t>reference levels</w:t>
      </w:r>
      <w:r w:rsidR="00B03B2D">
        <w:rPr>
          <w:szCs w:val="22"/>
        </w:rPr>
        <w:t>.</w:t>
      </w:r>
    </w:p>
    <w:p w14:paraId="76F7727A" w14:textId="77777777" w:rsidR="00B03B2D" w:rsidRPr="00B03B2D" w:rsidRDefault="00B03B2D" w:rsidP="00BE4148">
      <w:pPr>
        <w:pStyle w:val="Heading2"/>
        <w:jc w:val="both"/>
      </w:pPr>
      <w:r>
        <w:t>Objective</w:t>
      </w:r>
    </w:p>
    <w:p w14:paraId="76F7727B" w14:textId="6C339C1C" w:rsidR="00B03B2D"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5</w:t>
      </w:r>
      <w:r>
        <w:rPr>
          <w:noProof/>
        </w:rPr>
        <w:fldChar w:fldCharType="end"/>
      </w:r>
      <w:r w:rsidR="00594B07">
        <w:t xml:space="preserve"> </w:t>
      </w:r>
      <w:r w:rsidR="00B03B2D">
        <w:t xml:space="preserve">The </w:t>
      </w:r>
      <w:r w:rsidR="00FC7AB7">
        <w:t>Rehabilitation</w:t>
      </w:r>
      <w:r w:rsidR="00B03B2D">
        <w:t xml:space="preserve"> Standard for </w:t>
      </w:r>
      <w:r w:rsidR="00A2478D">
        <w:t xml:space="preserve">environmental </w:t>
      </w:r>
      <w:r w:rsidR="00B03B2D">
        <w:t xml:space="preserve">radiation </w:t>
      </w:r>
      <w:r w:rsidR="00A2478D">
        <w:t>protection</w:t>
      </w:r>
      <w:r w:rsidR="00B03B2D">
        <w:t xml:space="preserve"> aims to protect the environment</w:t>
      </w:r>
      <w:r w:rsidR="00594B07">
        <w:t xml:space="preserve"> </w:t>
      </w:r>
      <w:r w:rsidR="00E736E5">
        <w:t xml:space="preserve">in and outside of the Ranger Project Area </w:t>
      </w:r>
      <w:r w:rsidR="00594B07">
        <w:t xml:space="preserve">from the harmful effects of radiation </w:t>
      </w:r>
      <w:r w:rsidR="00E736E5">
        <w:t xml:space="preserve">resulting </w:t>
      </w:r>
      <w:r w:rsidR="00BD5EF8">
        <w:t xml:space="preserve">from </w:t>
      </w:r>
      <w:r w:rsidR="00E736E5">
        <w:t>uranium mining operations</w:t>
      </w:r>
      <w:r w:rsidR="00594B07">
        <w:t>.</w:t>
      </w:r>
    </w:p>
    <w:p w14:paraId="76F7727C" w14:textId="77777777" w:rsidR="00B03B2D" w:rsidRDefault="00B03B2D" w:rsidP="00BE4148">
      <w:pPr>
        <w:pStyle w:val="Heading2"/>
        <w:jc w:val="both"/>
      </w:pPr>
      <w:r>
        <w:t>Application</w:t>
      </w:r>
    </w:p>
    <w:p w14:paraId="76F7727D" w14:textId="6A6D2C34" w:rsidR="00B03B2D" w:rsidRPr="0006787C"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6</w:t>
      </w:r>
      <w:r>
        <w:rPr>
          <w:noProof/>
        </w:rPr>
        <w:fldChar w:fldCharType="end"/>
      </w:r>
      <w:r w:rsidR="00F01E64">
        <w:t xml:space="preserve"> </w:t>
      </w:r>
      <w:r w:rsidR="00F01E64" w:rsidRPr="00466138">
        <w:t xml:space="preserve">This </w:t>
      </w:r>
      <w:r w:rsidR="00F01E64">
        <w:t>R</w:t>
      </w:r>
      <w:r w:rsidR="00F01E64" w:rsidRPr="00466138">
        <w:t xml:space="preserve">ehabilitation </w:t>
      </w:r>
      <w:r w:rsidR="00F01E64">
        <w:t>S</w:t>
      </w:r>
      <w:r w:rsidR="00F01E64" w:rsidRPr="00466138">
        <w:t xml:space="preserve">tandard </w:t>
      </w:r>
      <w:r w:rsidR="00F01E64">
        <w:t>should be assessed against the absorbed dose rates to representative organisms</w:t>
      </w:r>
      <w:r w:rsidR="00925D14">
        <w:t xml:space="preserve"> (defined in </w:t>
      </w:r>
      <w:r w:rsidR="00925D14">
        <w:rPr>
          <w:szCs w:val="18"/>
        </w:rPr>
        <w:fldChar w:fldCharType="begin"/>
      </w:r>
      <w:r w:rsidR="00925D14">
        <w:instrText xml:space="preserve"> REF _Ref484030558 \h </w:instrText>
      </w:r>
      <w:r w:rsidR="008D1F27">
        <w:rPr>
          <w:szCs w:val="18"/>
        </w:rPr>
        <w:instrText xml:space="preserve"> \* MERGEFORMAT </w:instrText>
      </w:r>
      <w:r w:rsidR="00925D14">
        <w:rPr>
          <w:szCs w:val="18"/>
        </w:rPr>
      </w:r>
      <w:r w:rsidR="00925D14">
        <w:rPr>
          <w:szCs w:val="18"/>
        </w:rPr>
        <w:fldChar w:fldCharType="separate"/>
      </w:r>
      <w:r w:rsidR="00876D69">
        <w:rPr>
          <w:noProof/>
        </w:rPr>
        <w:t>4</w:t>
      </w:r>
      <w:r w:rsidR="00876D69">
        <w:t>.</w:t>
      </w:r>
      <w:r w:rsidR="00876D69">
        <w:rPr>
          <w:noProof/>
        </w:rPr>
        <w:t>3</w:t>
      </w:r>
      <w:r w:rsidR="00925D14">
        <w:rPr>
          <w:szCs w:val="18"/>
        </w:rPr>
        <w:fldChar w:fldCharType="end"/>
      </w:r>
      <w:r w:rsidR="00925D14">
        <w:t xml:space="preserve"> to </w:t>
      </w:r>
      <w:r w:rsidR="00925D14">
        <w:rPr>
          <w:szCs w:val="18"/>
        </w:rPr>
        <w:fldChar w:fldCharType="begin"/>
      </w:r>
      <w:r w:rsidR="00925D14">
        <w:instrText xml:space="preserve"> REF _Ref484030573 \h </w:instrText>
      </w:r>
      <w:r w:rsidR="008D1F27">
        <w:rPr>
          <w:szCs w:val="18"/>
        </w:rPr>
        <w:instrText xml:space="preserve"> \* MERGEFORMAT </w:instrText>
      </w:r>
      <w:r w:rsidR="00925D14">
        <w:rPr>
          <w:szCs w:val="18"/>
        </w:rPr>
      </w:r>
      <w:r w:rsidR="00925D14">
        <w:rPr>
          <w:szCs w:val="18"/>
        </w:rPr>
        <w:fldChar w:fldCharType="separate"/>
      </w:r>
      <w:r w:rsidR="00876D69">
        <w:rPr>
          <w:noProof/>
        </w:rPr>
        <w:t>4</w:t>
      </w:r>
      <w:r w:rsidR="00876D69">
        <w:t>.</w:t>
      </w:r>
      <w:r w:rsidR="00876D69">
        <w:rPr>
          <w:noProof/>
        </w:rPr>
        <w:t>6</w:t>
      </w:r>
      <w:r w:rsidR="00925D14">
        <w:rPr>
          <w:szCs w:val="18"/>
        </w:rPr>
        <w:fldChar w:fldCharType="end"/>
      </w:r>
      <w:r w:rsidR="00F01E64">
        <w:t>).</w:t>
      </w:r>
    </w:p>
    <w:p w14:paraId="76F7727E" w14:textId="77777777" w:rsidR="00F01E64" w:rsidRPr="007773FE"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1</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7</w:t>
      </w:r>
      <w:r>
        <w:rPr>
          <w:noProof/>
        </w:rPr>
        <w:fldChar w:fldCharType="end"/>
      </w:r>
      <w:r w:rsidR="00F01E64">
        <w:t xml:space="preserve"> Radiation d</w:t>
      </w:r>
      <w:r w:rsidR="00F01E64" w:rsidRPr="00B27872">
        <w:t>ose</w:t>
      </w:r>
      <w:r w:rsidR="00F01E64">
        <w:t xml:space="preserve"> rate</w:t>
      </w:r>
      <w:r w:rsidR="00F01E64" w:rsidRPr="00B27872">
        <w:t xml:space="preserve">s from natural background sources are not subject to this </w:t>
      </w:r>
      <w:r w:rsidR="00FC7AB7">
        <w:t>R</w:t>
      </w:r>
      <w:r w:rsidR="00F01E64" w:rsidRPr="00B27872">
        <w:t xml:space="preserve">ehabilitation </w:t>
      </w:r>
      <w:r w:rsidR="00FC7AB7">
        <w:t>S</w:t>
      </w:r>
      <w:r w:rsidR="00F01E64" w:rsidRPr="00B27872">
        <w:t xml:space="preserve">tandard and are not to be included in the calculation of </w:t>
      </w:r>
      <w:r w:rsidR="00F01E64">
        <w:t>absorbed dose rates</w:t>
      </w:r>
      <w:r w:rsidR="00F01E64" w:rsidRPr="00B27872">
        <w:t>.</w:t>
      </w:r>
    </w:p>
    <w:p w14:paraId="76F7727F" w14:textId="77777777" w:rsidR="00FA0DB9" w:rsidRDefault="00656DCD" w:rsidP="00BE4148">
      <w:pPr>
        <w:pStyle w:val="Heading1"/>
        <w:jc w:val="both"/>
      </w:pPr>
      <w:r>
        <w:t>Relevant</w:t>
      </w:r>
      <w:r w:rsidR="004911D3">
        <w:t xml:space="preserve"> </w:t>
      </w:r>
      <w:r w:rsidR="00B03B2D">
        <w:t>r</w:t>
      </w:r>
      <w:r w:rsidR="004911D3">
        <w:t>equirements</w:t>
      </w:r>
    </w:p>
    <w:p w14:paraId="76F77280" w14:textId="77777777" w:rsidR="00B03B2D" w:rsidRPr="00B03B2D" w:rsidRDefault="00B03B2D" w:rsidP="00BE4148">
      <w:pPr>
        <w:pStyle w:val="Heading2"/>
        <w:jc w:val="both"/>
      </w:pPr>
      <w:r>
        <w:t xml:space="preserve">Environmental </w:t>
      </w:r>
      <w:r w:rsidR="00FC7AB7">
        <w:t>Requirements</w:t>
      </w:r>
    </w:p>
    <w:p w14:paraId="76F77281" w14:textId="12F8CF3E" w:rsidR="00B123E4"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2</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w:t>
      </w:r>
      <w:r>
        <w:rPr>
          <w:noProof/>
        </w:rPr>
        <w:fldChar w:fldCharType="end"/>
      </w:r>
      <w:r w:rsidR="00014836">
        <w:t xml:space="preserve"> </w:t>
      </w:r>
      <w:r w:rsidR="00B123E4">
        <w:t xml:space="preserve">The primary environmental objectives in the Environmental Requirements require that operations at Ranger uranium mine </w:t>
      </w:r>
      <w:r w:rsidR="00014836" w:rsidRPr="00014836">
        <w:t xml:space="preserve">do not result in any </w:t>
      </w:r>
      <w:r w:rsidR="00BD5EF8">
        <w:t xml:space="preserve">detrimental </w:t>
      </w:r>
      <w:r w:rsidR="00014836" w:rsidRPr="00014836">
        <w:t>changes to biodiversity, or impairment of ecosystem health</w:t>
      </w:r>
      <w:r w:rsidR="00B123E4">
        <w:t>, outside of the Ranger Project Area, including during and following rehabilitation. The objectives also require that, after rehabilitation, any effects within the Ranger Project Area are as low as reasonably achievable and conform with Austr</w:t>
      </w:r>
      <w:r w:rsidR="00FB6ABB">
        <w:t>alian law. This Rehabilitation S</w:t>
      </w:r>
      <w:r w:rsidR="00B123E4">
        <w:t>tandard is relevant to the Environmental Requirements listed in Box 1.</w:t>
      </w:r>
    </w:p>
    <w:p w14:paraId="76F77282" w14:textId="7EB026E8" w:rsidR="009B12D5" w:rsidRPr="009A3955" w:rsidRDefault="009B12D5" w:rsidP="00BE4148">
      <w:pPr>
        <w:pStyle w:val="Heading2"/>
        <w:jc w:val="both"/>
      </w:pPr>
      <w:r>
        <w:t xml:space="preserve">Aspirations of </w:t>
      </w:r>
      <w:r w:rsidR="00E60A90">
        <w:t>T</w:t>
      </w:r>
      <w:r>
        <w:t xml:space="preserve">raditional </w:t>
      </w:r>
      <w:r w:rsidR="00E60A90">
        <w:t>O</w:t>
      </w:r>
      <w:r>
        <w:t>wners</w:t>
      </w:r>
    </w:p>
    <w:p w14:paraId="76F77284" w14:textId="3AC65D4D" w:rsidR="009B12D5" w:rsidRPr="009B12D5" w:rsidRDefault="00D92558" w:rsidP="00BE4148">
      <w:pPr>
        <w:jc w:val="both"/>
      </w:pPr>
      <w:r>
        <w:rPr>
          <w:noProof/>
        </w:rPr>
        <w:fldChar w:fldCharType="begin"/>
      </w:r>
      <w:r>
        <w:rPr>
          <w:noProof/>
        </w:rPr>
        <w:instrText xml:space="preserve"> STYLEREF 1 \s </w:instrText>
      </w:r>
      <w:r>
        <w:rPr>
          <w:noProof/>
        </w:rPr>
        <w:fldChar w:fldCharType="separate"/>
      </w:r>
      <w:r w:rsidR="00876D69">
        <w:rPr>
          <w:noProof/>
        </w:rPr>
        <w:t>2</w:t>
      </w:r>
      <w:r>
        <w:rPr>
          <w:noProof/>
        </w:rPr>
        <w:fldChar w:fldCharType="end"/>
      </w:r>
      <w:r w:rsidR="009B12D5">
        <w:t>.</w:t>
      </w:r>
      <w:r>
        <w:rPr>
          <w:noProof/>
        </w:rPr>
        <w:fldChar w:fldCharType="begin"/>
      </w:r>
      <w:r>
        <w:rPr>
          <w:noProof/>
        </w:rPr>
        <w:instrText xml:space="preserve"> SEQ Clause \* ARABIC \s 1 </w:instrText>
      </w:r>
      <w:r>
        <w:rPr>
          <w:noProof/>
        </w:rPr>
        <w:fldChar w:fldCharType="separate"/>
      </w:r>
      <w:r w:rsidR="00876D69">
        <w:rPr>
          <w:noProof/>
        </w:rPr>
        <w:t>2</w:t>
      </w:r>
      <w:r>
        <w:rPr>
          <w:noProof/>
        </w:rPr>
        <w:fldChar w:fldCharType="end"/>
      </w:r>
      <w:r w:rsidR="009B12D5">
        <w:t xml:space="preserve"> The</w:t>
      </w:r>
      <w:r w:rsidR="00E60A90">
        <w:t xml:space="preserve"> Mirrar</w:t>
      </w:r>
      <w:r w:rsidR="009B12D5">
        <w:t xml:space="preserve"> </w:t>
      </w:r>
      <w:r w:rsidR="00B9683D">
        <w:t>T</w:t>
      </w:r>
      <w:r w:rsidR="009B12D5">
        <w:t xml:space="preserve">raditional </w:t>
      </w:r>
      <w:r w:rsidR="00B9683D">
        <w:t>O</w:t>
      </w:r>
      <w:r w:rsidR="009B12D5">
        <w:t xml:space="preserve">wners desire that animal and plant populations will persist within off-site ecosystems and recolonise on-site ecosystems of the Ranger Project Area after rehabilitation. </w:t>
      </w:r>
      <w:r w:rsidR="009B12D5" w:rsidRPr="00BE7C6A">
        <w:t xml:space="preserve">It is implicit that radiation </w:t>
      </w:r>
      <w:r w:rsidR="009B12D5">
        <w:t>should</w:t>
      </w:r>
      <w:r w:rsidR="009B12D5" w:rsidRPr="00BE7C6A">
        <w:t xml:space="preserve"> not impact on the achievement of th</w:t>
      </w:r>
      <w:r w:rsidR="009B12D5">
        <w:t>e</w:t>
      </w:r>
      <w:r w:rsidR="009B12D5" w:rsidRPr="00BE7C6A">
        <w:t>s</w:t>
      </w:r>
      <w:r w:rsidR="009B12D5">
        <w:t>e</w:t>
      </w:r>
      <w:r w:rsidR="009B12D5" w:rsidRPr="00BE7C6A">
        <w:t xml:space="preserve"> aspiration</w:t>
      </w:r>
      <w:r w:rsidR="009B12D5">
        <w:t>s</w:t>
      </w:r>
      <w:r w:rsidR="009B12D5" w:rsidRPr="00BE7C6A">
        <w:t>.</w:t>
      </w:r>
      <w:r w:rsidR="00993D43">
        <w:t xml:space="preserve"> More </w:t>
      </w:r>
      <w:r w:rsidR="006A4F72">
        <w:t>explicit</w:t>
      </w:r>
      <w:r w:rsidR="00993D43">
        <w:t>ly, the traditional owners desire that</w:t>
      </w:r>
      <w:r w:rsidR="00E736E5">
        <w:t xml:space="preserve">, after </w:t>
      </w:r>
      <w:r w:rsidR="00E736E5" w:rsidRPr="00993D43">
        <w:t>rehabilitation of the Ranger Project Area</w:t>
      </w:r>
      <w:r w:rsidR="00E736E5">
        <w:t>,</w:t>
      </w:r>
      <w:r w:rsidR="00993D43">
        <w:t xml:space="preserve"> t</w:t>
      </w:r>
      <w:r w:rsidR="00993D43" w:rsidRPr="00993D43">
        <w:t>he cover design for the mined</w:t>
      </w:r>
      <w:r w:rsidR="00993D43">
        <w:t>-</w:t>
      </w:r>
      <w:r w:rsidR="00993D43" w:rsidRPr="00993D43">
        <w:t xml:space="preserve">out pits and the construction of the final landform </w:t>
      </w:r>
      <w:r w:rsidR="006A4F72">
        <w:t>will</w:t>
      </w:r>
      <w:r w:rsidR="00993D43" w:rsidRPr="00993D43">
        <w:t xml:space="preserve"> achieve a level of radiation</w:t>
      </w:r>
      <w:r w:rsidR="00E736E5">
        <w:t xml:space="preserve"> </w:t>
      </w:r>
      <w:r w:rsidR="00993D43" w:rsidRPr="00993D43">
        <w:t xml:space="preserve">no </w:t>
      </w:r>
      <w:r w:rsidR="009D06E6">
        <w:t>higher</w:t>
      </w:r>
      <w:r w:rsidR="009D06E6" w:rsidRPr="00993D43">
        <w:t xml:space="preserve"> </w:t>
      </w:r>
      <w:r w:rsidR="00993D43" w:rsidRPr="00993D43">
        <w:t xml:space="preserve">than </w:t>
      </w:r>
      <w:r w:rsidR="00E736E5">
        <w:t xml:space="preserve">the </w:t>
      </w:r>
      <w:r w:rsidR="00993D43" w:rsidRPr="00993D43">
        <w:t>pre-mining</w:t>
      </w:r>
      <w:r w:rsidR="00E736E5">
        <w:t xml:space="preserve"> level</w:t>
      </w:r>
      <w:r w:rsidR="00993D43">
        <w:t>.</w:t>
      </w:r>
    </w:p>
    <w:p w14:paraId="76F77285" w14:textId="77777777" w:rsidR="00F14AE9" w:rsidRPr="009A3955" w:rsidRDefault="00A21634" w:rsidP="009A3955">
      <w:pPr>
        <w:pStyle w:val="ListParagraph"/>
        <w:ind w:left="0"/>
        <w:rPr>
          <w:rFonts w:cs="Arial"/>
          <w:b/>
          <w:sz w:val="24"/>
          <w:szCs w:val="24"/>
        </w:rPr>
      </w:pPr>
      <w:r>
        <w:rPr>
          <w:rFonts w:cs="Arial"/>
          <w:noProof/>
          <w:sz w:val="24"/>
          <w:szCs w:val="24"/>
          <w:lang w:eastAsia="en-AU"/>
        </w:rPr>
        <mc:AlternateContent>
          <mc:Choice Requires="wps">
            <w:drawing>
              <wp:inline distT="0" distB="0" distL="0" distR="0" wp14:anchorId="76F772BF" wp14:editId="76F772C0">
                <wp:extent cx="5220000" cy="5461200"/>
                <wp:effectExtent l="0" t="0" r="3810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5461200"/>
                        </a:xfrm>
                        <a:prstGeom prst="rect">
                          <a:avLst/>
                        </a:prstGeom>
                        <a:solidFill>
                          <a:schemeClr val="bg1">
                            <a:lumMod val="85000"/>
                            <a:lumOff val="0"/>
                          </a:schemeClr>
                        </a:solidFill>
                        <a:ln w="9525">
                          <a:solidFill>
                            <a:srgbClr val="000000"/>
                          </a:solidFill>
                          <a:miter lim="800000"/>
                          <a:headEnd/>
                          <a:tailEnd/>
                        </a:ln>
                      </wps:spPr>
                      <wps:txbx>
                        <w:txbxContent>
                          <w:p w14:paraId="76F772CE" w14:textId="7C052CCB" w:rsidR="008E044A" w:rsidRPr="00F14AE9" w:rsidRDefault="008E044A" w:rsidP="00504210">
                            <w:pPr>
                              <w:autoSpaceDE w:val="0"/>
                              <w:autoSpaceDN w:val="0"/>
                              <w:adjustRightInd w:val="0"/>
                              <w:spacing w:after="0" w:line="240" w:lineRule="auto"/>
                              <w:rPr>
                                <w:rFonts w:cs="Arial"/>
                                <w:b/>
                                <w:bCs/>
                                <w:sz w:val="24"/>
                                <w:szCs w:val="24"/>
                                <w:lang w:eastAsia="en-AU"/>
                              </w:rPr>
                            </w:pPr>
                            <w:r w:rsidRPr="00F14AE9">
                              <w:rPr>
                                <w:rFonts w:cs="Arial"/>
                                <w:b/>
                                <w:bCs/>
                                <w:sz w:val="24"/>
                                <w:szCs w:val="24"/>
                                <w:lang w:eastAsia="en-AU"/>
                              </w:rPr>
                              <w:t>Box 1</w:t>
                            </w:r>
                            <w:r w:rsidR="008D1F27">
                              <w:rPr>
                                <w:rFonts w:cs="Arial"/>
                                <w:b/>
                                <w:bCs/>
                                <w:sz w:val="24"/>
                                <w:szCs w:val="24"/>
                                <w:lang w:eastAsia="en-AU"/>
                              </w:rPr>
                              <w:t>:</w:t>
                            </w:r>
                            <w:r w:rsidRPr="00F14AE9">
                              <w:rPr>
                                <w:rFonts w:cs="Arial"/>
                                <w:b/>
                                <w:bCs/>
                                <w:sz w:val="24"/>
                                <w:szCs w:val="24"/>
                                <w:lang w:eastAsia="en-AU"/>
                              </w:rPr>
                              <w:t xml:space="preserve"> Ranger Environmental Requirements relevant to </w:t>
                            </w:r>
                            <w:r>
                              <w:rPr>
                                <w:rFonts w:cs="Arial"/>
                                <w:b/>
                                <w:bCs/>
                                <w:sz w:val="24"/>
                                <w:szCs w:val="24"/>
                                <w:lang w:eastAsia="en-AU"/>
                              </w:rPr>
                              <w:t xml:space="preserve">the </w:t>
                            </w:r>
                            <w:r w:rsidR="00392CA5">
                              <w:rPr>
                                <w:rFonts w:cs="Arial"/>
                                <w:b/>
                                <w:bCs/>
                                <w:sz w:val="24"/>
                                <w:szCs w:val="24"/>
                                <w:lang w:eastAsia="en-AU"/>
                              </w:rPr>
                              <w:t xml:space="preserve">Environmental </w:t>
                            </w:r>
                            <w:r w:rsidR="00FC7AB7">
                              <w:rPr>
                                <w:rFonts w:cs="Arial"/>
                                <w:b/>
                                <w:bCs/>
                                <w:sz w:val="24"/>
                                <w:szCs w:val="24"/>
                                <w:lang w:eastAsia="en-AU"/>
                              </w:rPr>
                              <w:t xml:space="preserve">Radiation </w:t>
                            </w:r>
                            <w:r w:rsidR="00504210">
                              <w:rPr>
                                <w:rFonts w:cs="Arial"/>
                                <w:b/>
                                <w:bCs/>
                                <w:sz w:val="24"/>
                                <w:szCs w:val="24"/>
                                <w:lang w:eastAsia="en-AU"/>
                              </w:rPr>
                              <w:t>Protection</w:t>
                            </w:r>
                            <w:r w:rsidRPr="00F14AE9">
                              <w:rPr>
                                <w:rFonts w:cs="Arial"/>
                                <w:b/>
                                <w:bCs/>
                                <w:sz w:val="24"/>
                                <w:szCs w:val="24"/>
                                <w:lang w:eastAsia="en-AU"/>
                              </w:rPr>
                              <w:t xml:space="preserve"> </w:t>
                            </w:r>
                            <w:r w:rsidR="00FC7AB7">
                              <w:rPr>
                                <w:rFonts w:cs="Arial"/>
                                <w:b/>
                                <w:bCs/>
                                <w:sz w:val="24"/>
                                <w:szCs w:val="24"/>
                                <w:lang w:eastAsia="en-AU"/>
                              </w:rPr>
                              <w:t>R</w:t>
                            </w:r>
                            <w:r w:rsidRPr="00F14AE9">
                              <w:rPr>
                                <w:rFonts w:cs="Arial"/>
                                <w:b/>
                                <w:bCs/>
                                <w:sz w:val="24"/>
                                <w:szCs w:val="24"/>
                                <w:lang w:eastAsia="en-AU"/>
                              </w:rPr>
                              <w:t xml:space="preserve">ehabilitation </w:t>
                            </w:r>
                            <w:r w:rsidR="00FC7AB7">
                              <w:rPr>
                                <w:rFonts w:cs="Arial"/>
                                <w:b/>
                                <w:bCs/>
                                <w:sz w:val="24"/>
                                <w:szCs w:val="24"/>
                                <w:lang w:eastAsia="en-AU"/>
                              </w:rPr>
                              <w:t>S</w:t>
                            </w:r>
                            <w:r w:rsidRPr="00F14AE9">
                              <w:rPr>
                                <w:rFonts w:cs="Arial"/>
                                <w:b/>
                                <w:bCs/>
                                <w:sz w:val="24"/>
                                <w:szCs w:val="24"/>
                                <w:lang w:eastAsia="en-AU"/>
                              </w:rPr>
                              <w:t>tandard</w:t>
                            </w:r>
                          </w:p>
                          <w:p w14:paraId="76F772CF" w14:textId="77777777" w:rsidR="008E044A" w:rsidRPr="00F14AE9" w:rsidRDefault="008E044A" w:rsidP="009A3955">
                            <w:pPr>
                              <w:autoSpaceDE w:val="0"/>
                              <w:autoSpaceDN w:val="0"/>
                              <w:adjustRightInd w:val="0"/>
                              <w:spacing w:after="0" w:line="240" w:lineRule="auto"/>
                              <w:jc w:val="both"/>
                              <w:rPr>
                                <w:rFonts w:cs="Arial"/>
                                <w:b/>
                                <w:bCs/>
                                <w:szCs w:val="24"/>
                                <w:lang w:eastAsia="en-AU"/>
                              </w:rPr>
                            </w:pPr>
                            <w:r>
                              <w:rPr>
                                <w:rFonts w:cs="Arial"/>
                                <w:b/>
                                <w:bCs/>
                                <w:szCs w:val="24"/>
                                <w:lang w:eastAsia="en-AU"/>
                              </w:rPr>
                              <w:t>1</w:t>
                            </w:r>
                            <w:r>
                              <w:rPr>
                                <w:rFonts w:cs="Arial"/>
                                <w:b/>
                                <w:bCs/>
                                <w:szCs w:val="24"/>
                                <w:lang w:eastAsia="en-AU"/>
                              </w:rPr>
                              <w:tab/>
                            </w:r>
                            <w:r w:rsidRPr="00F14AE9">
                              <w:rPr>
                                <w:rFonts w:cs="Arial"/>
                                <w:b/>
                                <w:bCs/>
                                <w:szCs w:val="24"/>
                                <w:lang w:eastAsia="en-AU"/>
                              </w:rPr>
                              <w:t xml:space="preserve">Environmental </w:t>
                            </w:r>
                            <w:r w:rsidR="00B123E4">
                              <w:rPr>
                                <w:rFonts w:cs="Arial"/>
                                <w:b/>
                                <w:bCs/>
                                <w:szCs w:val="24"/>
                                <w:lang w:eastAsia="en-AU"/>
                              </w:rPr>
                              <w:t>p</w:t>
                            </w:r>
                            <w:r w:rsidRPr="00F14AE9">
                              <w:rPr>
                                <w:rFonts w:cs="Arial"/>
                                <w:b/>
                                <w:bCs/>
                                <w:szCs w:val="24"/>
                                <w:lang w:eastAsia="en-AU"/>
                              </w:rPr>
                              <w:t>rotection</w:t>
                            </w:r>
                          </w:p>
                          <w:p w14:paraId="76F772D0" w14:textId="77777777" w:rsidR="008E044A" w:rsidRPr="00F14AE9"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1.1 </w:t>
                            </w:r>
                            <w:r w:rsidRPr="00F14AE9">
                              <w:rPr>
                                <w:rFonts w:cs="Arial"/>
                                <w:sz w:val="20"/>
                                <w:szCs w:val="24"/>
                                <w:lang w:eastAsia="en-AU"/>
                              </w:rPr>
                              <w:tab/>
                              <w:t>The company must ensure that operations at Ranger are undertaken in such a way as to be consistent with the following primary environmental objectives:</w:t>
                            </w:r>
                          </w:p>
                          <w:p w14:paraId="76F772D1"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(a)</w:t>
                            </w:r>
                            <w:r w:rsidRPr="00F14AE9">
                              <w:rPr>
                                <w:rFonts w:cs="Arial"/>
                                <w:sz w:val="20"/>
                                <w:szCs w:val="24"/>
                                <w:lang w:eastAsia="en-AU"/>
                              </w:rPr>
                              <w:tab/>
                              <w:t>maintain the attributes for which Kakadu National Park was inscribed on the</w:t>
                            </w:r>
                            <w:r>
                              <w:rPr>
                                <w:rFonts w:cs="Arial"/>
                                <w:sz w:val="20"/>
                                <w:szCs w:val="24"/>
                                <w:lang w:eastAsia="en-AU"/>
                              </w:rPr>
                              <w:t xml:space="preserve"> </w:t>
                            </w:r>
                            <w:r w:rsidR="00504210">
                              <w:rPr>
                                <w:rFonts w:cs="Arial"/>
                                <w:sz w:val="20"/>
                                <w:szCs w:val="24"/>
                                <w:lang w:eastAsia="en-AU"/>
                              </w:rPr>
                              <w:t>World Heritage list</w:t>
                            </w:r>
                          </w:p>
                          <w:p w14:paraId="76F772D2"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(b)</w:t>
                            </w:r>
                            <w:r w:rsidRPr="00F14AE9">
                              <w:rPr>
                                <w:rFonts w:cs="Arial"/>
                                <w:sz w:val="20"/>
                                <w:szCs w:val="24"/>
                                <w:lang w:eastAsia="en-AU"/>
                              </w:rPr>
                              <w:tab/>
                              <w:t>maintain the ecosystem health of the wetlands listed under the Rams</w:t>
                            </w:r>
                            <w:r w:rsidR="00504210">
                              <w:rPr>
                                <w:rFonts w:cs="Arial"/>
                                <w:sz w:val="20"/>
                                <w:szCs w:val="24"/>
                                <w:lang w:eastAsia="en-AU"/>
                              </w:rPr>
                              <w:t>ar Convention on Wetlands (i.e. the wetlands within Stages </w:t>
                            </w:r>
                            <w:r w:rsidRPr="00F14AE9">
                              <w:rPr>
                                <w:rFonts w:cs="Arial"/>
                                <w:sz w:val="20"/>
                                <w:szCs w:val="24"/>
                                <w:lang w:eastAsia="en-AU"/>
                              </w:rPr>
                              <w:t xml:space="preserve">I </w:t>
                            </w:r>
                            <w:r w:rsidR="00504210">
                              <w:rPr>
                                <w:rFonts w:cs="Arial"/>
                                <w:sz w:val="20"/>
                                <w:szCs w:val="24"/>
                                <w:lang w:eastAsia="en-AU"/>
                              </w:rPr>
                              <w:t>and II of Kakadu National Park)</w:t>
                            </w:r>
                          </w:p>
                          <w:p w14:paraId="76F772D3"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(d)</w:t>
                            </w:r>
                            <w:r w:rsidRPr="00F14AE9">
                              <w:rPr>
                                <w:rFonts w:cs="Arial"/>
                                <w:sz w:val="20"/>
                                <w:szCs w:val="24"/>
                                <w:lang w:eastAsia="en-AU"/>
                              </w:rPr>
                              <w:tab/>
                              <w:t>maintain the natural biological diversity of aquatic and terrestrial ecosystems of the Alligator Rivers Region, including ecological processes.</w:t>
                            </w:r>
                          </w:p>
                          <w:p w14:paraId="76F772D4" w14:textId="77777777" w:rsidR="008E044A" w:rsidRPr="00F14AE9" w:rsidRDefault="008E044A" w:rsidP="00B123E4">
                            <w:pPr>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1.2 </w:t>
                            </w:r>
                            <w:r w:rsidRPr="00F14AE9">
                              <w:rPr>
                                <w:rFonts w:cs="Arial"/>
                                <w:sz w:val="20"/>
                                <w:szCs w:val="24"/>
                                <w:lang w:eastAsia="en-AU"/>
                              </w:rPr>
                              <w:tab/>
                              <w:t>In particular, the company must ensure that operations at Ranger do not result in:</w:t>
                            </w:r>
                          </w:p>
                          <w:p w14:paraId="76F772D5"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(a)</w:t>
                            </w:r>
                            <w:r w:rsidRPr="00F14AE9">
                              <w:rPr>
                                <w:rFonts w:cs="Arial"/>
                                <w:sz w:val="20"/>
                                <w:szCs w:val="24"/>
                                <w:lang w:eastAsia="en-AU"/>
                              </w:rPr>
                              <w:tab/>
                              <w:t>damage to the attributes for which Kakadu National Park was inscr</w:t>
                            </w:r>
                            <w:r w:rsidR="00504210">
                              <w:rPr>
                                <w:rFonts w:cs="Arial"/>
                                <w:sz w:val="20"/>
                                <w:szCs w:val="24"/>
                                <w:lang w:eastAsia="en-AU"/>
                              </w:rPr>
                              <w:t>ibed on the World Heritage list</w:t>
                            </w:r>
                          </w:p>
                          <w:p w14:paraId="76F772D6"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(b)</w:t>
                            </w:r>
                            <w:r w:rsidRPr="00F14AE9">
                              <w:rPr>
                                <w:rFonts w:cs="Arial"/>
                                <w:sz w:val="20"/>
                                <w:szCs w:val="24"/>
                                <w:lang w:eastAsia="en-AU"/>
                              </w:rPr>
                              <w:tab/>
                              <w:t>damage to the ecosystem health of the wetlands listed under the Rams</w:t>
                            </w:r>
                            <w:r w:rsidR="00504210">
                              <w:rPr>
                                <w:rFonts w:cs="Arial"/>
                                <w:sz w:val="20"/>
                                <w:szCs w:val="24"/>
                                <w:lang w:eastAsia="en-AU"/>
                              </w:rPr>
                              <w:t>ar Convention on Wetlands (i.e. the wetlands within Stages </w:t>
                            </w:r>
                            <w:r w:rsidRPr="00F14AE9">
                              <w:rPr>
                                <w:rFonts w:cs="Arial"/>
                                <w:sz w:val="20"/>
                                <w:szCs w:val="24"/>
                                <w:lang w:eastAsia="en-AU"/>
                              </w:rPr>
                              <w:t xml:space="preserve">I </w:t>
                            </w:r>
                            <w:r w:rsidR="00504210">
                              <w:rPr>
                                <w:rFonts w:cs="Arial"/>
                                <w:sz w:val="20"/>
                                <w:szCs w:val="24"/>
                                <w:lang w:eastAsia="en-AU"/>
                              </w:rPr>
                              <w:t>and II of Kakadu National Park)</w:t>
                            </w:r>
                          </w:p>
                          <w:p w14:paraId="76F772D7" w14:textId="77777777" w:rsidR="008E044A"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(d)</w:t>
                            </w:r>
                            <w:r w:rsidRPr="00F14AE9">
                              <w:rPr>
                                <w:rFonts w:cs="Arial"/>
                                <w:sz w:val="20"/>
                                <w:szCs w:val="24"/>
                                <w:lang w:eastAsia="en-AU"/>
                              </w:rPr>
                              <w:tab/>
                              <w:t xml:space="preserve">change to biodiversity, or impairment of ecosystem health, outside of the Ranger Project Area. Such change is to be different and detrimental from that expected from natural biophysical or biological processes operating in </w:t>
                            </w:r>
                            <w:r w:rsidR="00504210">
                              <w:rPr>
                                <w:rFonts w:cs="Arial"/>
                                <w:sz w:val="20"/>
                                <w:szCs w:val="24"/>
                                <w:lang w:eastAsia="en-AU"/>
                              </w:rPr>
                              <w:t>the Alligator Rivers Region</w:t>
                            </w:r>
                          </w:p>
                          <w:p w14:paraId="76F772D8"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Pr>
                                <w:rFonts w:cs="Arial"/>
                                <w:sz w:val="20"/>
                                <w:szCs w:val="24"/>
                                <w:lang w:eastAsia="en-AU"/>
                              </w:rPr>
                              <w:t>(e)</w:t>
                            </w:r>
                            <w:r>
                              <w:rPr>
                                <w:rFonts w:cs="Arial"/>
                                <w:sz w:val="20"/>
                                <w:szCs w:val="24"/>
                                <w:lang w:eastAsia="en-AU"/>
                              </w:rPr>
                              <w:tab/>
                            </w:r>
                            <w:r w:rsidRPr="007F4B76">
                              <w:rPr>
                                <w:rFonts w:cs="Arial"/>
                                <w:sz w:val="20"/>
                                <w:szCs w:val="24"/>
                                <w:lang w:eastAsia="en-AU"/>
                              </w:rPr>
                              <w:t>environmental impacts within the Range</w:t>
                            </w:r>
                            <w:r>
                              <w:rPr>
                                <w:rFonts w:cs="Arial"/>
                                <w:sz w:val="20"/>
                                <w:szCs w:val="24"/>
                                <w:lang w:eastAsia="en-AU"/>
                              </w:rPr>
                              <w:t xml:space="preserve">r Project Area which are not as </w:t>
                            </w:r>
                            <w:r w:rsidRPr="007F4B76">
                              <w:rPr>
                                <w:rFonts w:cs="Arial"/>
                                <w:sz w:val="20"/>
                                <w:szCs w:val="24"/>
                                <w:lang w:eastAsia="en-AU"/>
                              </w:rPr>
                              <w:t>low as reasonably achievable, du</w:t>
                            </w:r>
                            <w:r>
                              <w:rPr>
                                <w:rFonts w:cs="Arial"/>
                                <w:sz w:val="20"/>
                                <w:szCs w:val="24"/>
                                <w:lang w:eastAsia="en-AU"/>
                              </w:rPr>
                              <w:t xml:space="preserve">ring mining excavation, mineral </w:t>
                            </w:r>
                            <w:r w:rsidRPr="007F4B76">
                              <w:rPr>
                                <w:rFonts w:cs="Arial"/>
                                <w:sz w:val="20"/>
                                <w:szCs w:val="24"/>
                                <w:lang w:eastAsia="en-AU"/>
                              </w:rPr>
                              <w:t>processing, and subsequently during and after rehabilitation</w:t>
                            </w:r>
                          </w:p>
                          <w:p w14:paraId="76F772D9" w14:textId="77777777" w:rsidR="008E044A" w:rsidRPr="00F14AE9" w:rsidRDefault="008E044A" w:rsidP="00B123E4">
                            <w:pPr>
                              <w:autoSpaceDE w:val="0"/>
                              <w:autoSpaceDN w:val="0"/>
                              <w:adjustRightInd w:val="0"/>
                              <w:spacing w:after="0" w:line="240" w:lineRule="auto"/>
                              <w:rPr>
                                <w:rFonts w:cs="Arial"/>
                                <w:b/>
                                <w:bCs/>
                                <w:szCs w:val="24"/>
                                <w:lang w:eastAsia="en-AU"/>
                              </w:rPr>
                            </w:pPr>
                            <w:r>
                              <w:rPr>
                                <w:rFonts w:cs="Arial"/>
                                <w:b/>
                                <w:bCs/>
                                <w:szCs w:val="24"/>
                                <w:lang w:eastAsia="en-AU"/>
                              </w:rPr>
                              <w:t>3</w:t>
                            </w:r>
                            <w:r>
                              <w:rPr>
                                <w:rFonts w:cs="Arial"/>
                                <w:b/>
                                <w:bCs/>
                                <w:szCs w:val="24"/>
                                <w:lang w:eastAsia="en-AU"/>
                              </w:rPr>
                              <w:tab/>
                            </w:r>
                            <w:r w:rsidRPr="00F14AE9">
                              <w:rPr>
                                <w:rFonts w:cs="Arial"/>
                                <w:b/>
                                <w:bCs/>
                                <w:szCs w:val="24"/>
                                <w:lang w:eastAsia="en-AU"/>
                              </w:rPr>
                              <w:t xml:space="preserve">Water </w:t>
                            </w:r>
                            <w:r w:rsidR="00B123E4">
                              <w:rPr>
                                <w:rFonts w:cs="Arial"/>
                                <w:b/>
                                <w:bCs/>
                                <w:szCs w:val="24"/>
                                <w:lang w:eastAsia="en-AU"/>
                              </w:rPr>
                              <w:t>q</w:t>
                            </w:r>
                            <w:r w:rsidRPr="00F14AE9">
                              <w:rPr>
                                <w:rFonts w:cs="Arial"/>
                                <w:b/>
                                <w:bCs/>
                                <w:szCs w:val="24"/>
                                <w:lang w:eastAsia="en-AU"/>
                              </w:rPr>
                              <w:t>uality</w:t>
                            </w:r>
                          </w:p>
                          <w:p w14:paraId="76F772DA" w14:textId="77777777" w:rsidR="008E044A"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3.1 </w:t>
                            </w:r>
                            <w:r w:rsidRPr="00F14AE9">
                              <w:rPr>
                                <w:rFonts w:cs="Arial"/>
                                <w:sz w:val="20"/>
                                <w:szCs w:val="24"/>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p w14:paraId="76F772DB" w14:textId="77777777" w:rsidR="008E044A" w:rsidRPr="007F4B76" w:rsidRDefault="008E044A" w:rsidP="00B123E4">
                            <w:pPr>
                              <w:tabs>
                                <w:tab w:val="left" w:pos="426"/>
                              </w:tabs>
                              <w:autoSpaceDE w:val="0"/>
                              <w:autoSpaceDN w:val="0"/>
                              <w:adjustRightInd w:val="0"/>
                              <w:spacing w:after="0" w:line="240" w:lineRule="auto"/>
                              <w:ind w:left="426" w:hanging="426"/>
                              <w:rPr>
                                <w:rFonts w:cs="Arial"/>
                                <w:b/>
                                <w:szCs w:val="22"/>
                                <w:lang w:eastAsia="en-AU"/>
                              </w:rPr>
                            </w:pPr>
                            <w:r>
                              <w:rPr>
                                <w:rFonts w:cs="Arial"/>
                                <w:b/>
                                <w:szCs w:val="22"/>
                                <w:lang w:eastAsia="en-AU"/>
                              </w:rPr>
                              <w:t>11</w:t>
                            </w:r>
                            <w:r>
                              <w:rPr>
                                <w:rFonts w:cs="Arial"/>
                                <w:b/>
                                <w:szCs w:val="22"/>
                                <w:lang w:eastAsia="en-AU"/>
                              </w:rPr>
                              <w:tab/>
                            </w:r>
                            <w:r w:rsidRPr="007F4B76">
                              <w:rPr>
                                <w:rFonts w:cs="Arial"/>
                                <w:b/>
                                <w:szCs w:val="22"/>
                                <w:lang w:eastAsia="en-AU"/>
                              </w:rPr>
                              <w:t xml:space="preserve">Management of </w:t>
                            </w:r>
                            <w:r w:rsidR="00B123E4">
                              <w:rPr>
                                <w:rFonts w:cs="Arial"/>
                                <w:b/>
                                <w:szCs w:val="22"/>
                                <w:lang w:eastAsia="en-AU"/>
                              </w:rPr>
                              <w:t>t</w:t>
                            </w:r>
                            <w:r w:rsidRPr="007F4B76">
                              <w:rPr>
                                <w:rFonts w:cs="Arial"/>
                                <w:b/>
                                <w:szCs w:val="22"/>
                                <w:lang w:eastAsia="en-AU"/>
                              </w:rPr>
                              <w:t>ailings</w:t>
                            </w:r>
                          </w:p>
                          <w:p w14:paraId="76F772DC" w14:textId="77777777" w:rsidR="008E044A"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Pr>
                                <w:rFonts w:cs="Arial"/>
                                <w:sz w:val="20"/>
                                <w:szCs w:val="24"/>
                                <w:lang w:eastAsia="en-AU"/>
                              </w:rPr>
                              <w:t>11.3</w:t>
                            </w:r>
                            <w:r>
                              <w:rPr>
                                <w:rFonts w:cs="Arial"/>
                                <w:sz w:val="20"/>
                                <w:szCs w:val="24"/>
                                <w:lang w:eastAsia="en-AU"/>
                              </w:rPr>
                              <w:tab/>
                            </w:r>
                            <w:r w:rsidRPr="007F4B76">
                              <w:rPr>
                                <w:rFonts w:cs="Arial"/>
                                <w:sz w:val="20"/>
                                <w:szCs w:val="24"/>
                                <w:lang w:eastAsia="en-AU"/>
                              </w:rPr>
                              <w:t>Final disposal of tailings must be undertaken, to t</w:t>
                            </w:r>
                            <w:r>
                              <w:rPr>
                                <w:rFonts w:cs="Arial"/>
                                <w:sz w:val="20"/>
                                <w:szCs w:val="24"/>
                                <w:lang w:eastAsia="en-AU"/>
                              </w:rPr>
                              <w:t xml:space="preserve">he satisfaction of the Minister </w:t>
                            </w:r>
                            <w:r w:rsidRPr="007F4B76">
                              <w:rPr>
                                <w:rFonts w:cs="Arial"/>
                                <w:sz w:val="20"/>
                                <w:szCs w:val="24"/>
                                <w:lang w:eastAsia="en-AU"/>
                              </w:rPr>
                              <w:t>with the advice of the Supervising Scientist</w:t>
                            </w:r>
                            <w:r>
                              <w:rPr>
                                <w:rFonts w:cs="Arial"/>
                                <w:sz w:val="20"/>
                                <w:szCs w:val="24"/>
                                <w:lang w:eastAsia="en-AU"/>
                              </w:rPr>
                              <w:t xml:space="preserve"> on the basis of best available </w:t>
                            </w:r>
                            <w:r w:rsidRPr="007F4B76">
                              <w:rPr>
                                <w:rFonts w:cs="Arial"/>
                                <w:sz w:val="20"/>
                                <w:szCs w:val="24"/>
                                <w:lang w:eastAsia="en-AU"/>
                              </w:rPr>
                              <w:t>modelling, in such a way as to ensure that:</w:t>
                            </w:r>
                          </w:p>
                          <w:p w14:paraId="76F772DD" w14:textId="77777777" w:rsidR="008E044A" w:rsidRPr="00F14AE9" w:rsidRDefault="00646DB0" w:rsidP="00B123E4">
                            <w:pPr>
                              <w:autoSpaceDE w:val="0"/>
                              <w:autoSpaceDN w:val="0"/>
                              <w:adjustRightInd w:val="0"/>
                              <w:spacing w:after="0" w:line="240" w:lineRule="auto"/>
                              <w:ind w:left="714" w:hanging="357"/>
                              <w:rPr>
                                <w:rFonts w:cs="Arial"/>
                                <w:sz w:val="20"/>
                                <w:szCs w:val="24"/>
                                <w:lang w:eastAsia="en-AU"/>
                              </w:rPr>
                            </w:pPr>
                            <w:r>
                              <w:rPr>
                                <w:rFonts w:cs="Arial"/>
                                <w:sz w:val="20"/>
                                <w:szCs w:val="24"/>
                                <w:lang w:eastAsia="en-AU"/>
                              </w:rPr>
                              <w:t>(</w:t>
                            </w:r>
                            <w:r w:rsidR="008E044A">
                              <w:rPr>
                                <w:rFonts w:cs="Arial"/>
                                <w:sz w:val="20"/>
                                <w:szCs w:val="24"/>
                                <w:lang w:eastAsia="en-AU"/>
                              </w:rPr>
                              <w:t>ii)</w:t>
                            </w:r>
                            <w:r w:rsidRPr="00646DB0">
                              <w:rPr>
                                <w:rFonts w:cs="Arial"/>
                                <w:sz w:val="20"/>
                                <w:szCs w:val="24"/>
                                <w:lang w:eastAsia="en-AU"/>
                              </w:rPr>
                              <w:tab/>
                              <w:t>any contaminants arising from the tailings will not result in any</w:t>
                            </w:r>
                            <w:r>
                              <w:rPr>
                                <w:rFonts w:cs="Arial"/>
                                <w:sz w:val="20"/>
                                <w:szCs w:val="24"/>
                                <w:lang w:eastAsia="en-AU"/>
                              </w:rPr>
                              <w:t xml:space="preserve"> </w:t>
                            </w:r>
                            <w:r w:rsidRPr="00646DB0">
                              <w:rPr>
                                <w:rFonts w:cs="Arial"/>
                                <w:sz w:val="20"/>
                                <w:szCs w:val="24"/>
                                <w:lang w:eastAsia="en-AU"/>
                              </w:rPr>
                              <w:t xml:space="preserve">detrimental environmental impacts for at least </w:t>
                            </w:r>
                            <w:r w:rsidR="00504210">
                              <w:rPr>
                                <w:rFonts w:cs="Arial"/>
                                <w:sz w:val="20"/>
                                <w:szCs w:val="24"/>
                                <w:lang w:eastAsia="en-AU"/>
                              </w:rPr>
                              <w:t>10,000 </w:t>
                            </w:r>
                            <w:r w:rsidRPr="00646DB0">
                              <w:rPr>
                                <w:rFonts w:cs="Arial"/>
                                <w:sz w:val="20"/>
                                <w:szCs w:val="24"/>
                                <w:lang w:eastAsia="en-AU"/>
                              </w:rPr>
                              <w:t>years</w:t>
                            </w:r>
                            <w:r w:rsidR="00504210">
                              <w:rPr>
                                <w:rFonts w:cs="Arial"/>
                                <w:sz w:val="20"/>
                                <w:szCs w:val="24"/>
                                <w:lang w:eastAsia="en-AU"/>
                              </w:rPr>
                              <w:t>.</w:t>
                            </w:r>
                          </w:p>
                        </w:txbxContent>
                      </wps:txbx>
                      <wps:bodyPr rot="0" vert="horz" wrap="square" lIns="91440" tIns="45720" rIns="91440" bIns="45720" anchor="t" anchorCtr="0" upright="1">
                        <a:spAutoFit/>
                      </wps:bodyPr>
                    </wps:wsp>
                  </a:graphicData>
                </a:graphic>
              </wp:inline>
            </w:drawing>
          </mc:Choice>
          <mc:Fallback>
            <w:pict>
              <v:shapetype w14:anchorId="76F772BF" id="_x0000_t202" coordsize="21600,21600" o:spt="202" path="m,l,21600r21600,l21600,xe">
                <v:stroke joinstyle="miter"/>
                <v:path gradientshapeok="t" o:connecttype="rect"/>
              </v:shapetype>
              <v:shape id="Text Box 2" o:spid="_x0000_s1026" type="#_x0000_t202" style="width:411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" fillcolor="#d8d8d8 [2732]">
                <v:textbox style="mso-fit-shape-to-text:t">
                  <w:txbxContent>
                    <w:p w14:paraId="76F772CE" w14:textId="7C052CCB" w:rsidR="008E044A" w:rsidRPr="00F14AE9" w:rsidRDefault="008E044A" w:rsidP="00504210">
                      <w:pPr>
                        <w:autoSpaceDE w:val="0"/>
                        <w:autoSpaceDN w:val="0"/>
                        <w:adjustRightInd w:val="0"/>
                        <w:spacing w:after="0" w:line="240" w:lineRule="auto"/>
                        <w:rPr>
                          <w:rFonts w:cs="Arial"/>
                          <w:b/>
                          <w:bCs/>
                          <w:sz w:val="24"/>
                          <w:szCs w:val="24"/>
                          <w:lang w:eastAsia="en-AU"/>
                        </w:rPr>
                      </w:pPr>
                      <w:r w:rsidRPr="00F14AE9">
                        <w:rPr>
                          <w:rFonts w:cs="Arial"/>
                          <w:b/>
                          <w:bCs/>
                          <w:sz w:val="24"/>
                          <w:szCs w:val="24"/>
                          <w:lang w:eastAsia="en-AU"/>
                        </w:rPr>
                        <w:t>Box 1</w:t>
                      </w:r>
                      <w:r w:rsidR="008D1F27">
                        <w:rPr>
                          <w:rFonts w:cs="Arial"/>
                          <w:b/>
                          <w:bCs/>
                          <w:sz w:val="24"/>
                          <w:szCs w:val="24"/>
                          <w:lang w:eastAsia="en-AU"/>
                        </w:rPr>
                        <w:t>:</w:t>
                      </w:r>
                      <w:r w:rsidRPr="00F14AE9">
                        <w:rPr>
                          <w:rFonts w:cs="Arial"/>
                          <w:b/>
                          <w:bCs/>
                          <w:sz w:val="24"/>
                          <w:szCs w:val="24"/>
                          <w:lang w:eastAsia="en-AU"/>
                        </w:rPr>
                        <w:t xml:space="preserve"> Ranger Environmental Requirements relevant to </w:t>
                      </w:r>
                      <w:r>
                        <w:rPr>
                          <w:rFonts w:cs="Arial"/>
                          <w:b/>
                          <w:bCs/>
                          <w:sz w:val="24"/>
                          <w:szCs w:val="24"/>
                          <w:lang w:eastAsia="en-AU"/>
                        </w:rPr>
                        <w:t xml:space="preserve">the </w:t>
                      </w:r>
                      <w:r w:rsidR="00392CA5">
                        <w:rPr>
                          <w:rFonts w:cs="Arial"/>
                          <w:b/>
                          <w:bCs/>
                          <w:sz w:val="24"/>
                          <w:szCs w:val="24"/>
                          <w:lang w:eastAsia="en-AU"/>
                        </w:rPr>
                        <w:t xml:space="preserve">Environmental </w:t>
                      </w:r>
                      <w:r w:rsidR="00FC7AB7">
                        <w:rPr>
                          <w:rFonts w:cs="Arial"/>
                          <w:b/>
                          <w:bCs/>
                          <w:sz w:val="24"/>
                          <w:szCs w:val="24"/>
                          <w:lang w:eastAsia="en-AU"/>
                        </w:rPr>
                        <w:t xml:space="preserve">Radiation </w:t>
                      </w:r>
                      <w:r w:rsidR="00504210">
                        <w:rPr>
                          <w:rFonts w:cs="Arial"/>
                          <w:b/>
                          <w:bCs/>
                          <w:sz w:val="24"/>
                          <w:szCs w:val="24"/>
                          <w:lang w:eastAsia="en-AU"/>
                        </w:rPr>
                        <w:t>Protection</w:t>
                      </w:r>
                      <w:r w:rsidRPr="00F14AE9">
                        <w:rPr>
                          <w:rFonts w:cs="Arial"/>
                          <w:b/>
                          <w:bCs/>
                          <w:sz w:val="24"/>
                          <w:szCs w:val="24"/>
                          <w:lang w:eastAsia="en-AU"/>
                        </w:rPr>
                        <w:t xml:space="preserve"> </w:t>
                      </w:r>
                      <w:r w:rsidR="00FC7AB7">
                        <w:rPr>
                          <w:rFonts w:cs="Arial"/>
                          <w:b/>
                          <w:bCs/>
                          <w:sz w:val="24"/>
                          <w:szCs w:val="24"/>
                          <w:lang w:eastAsia="en-AU"/>
                        </w:rPr>
                        <w:t>R</w:t>
                      </w:r>
                      <w:r w:rsidRPr="00F14AE9">
                        <w:rPr>
                          <w:rFonts w:cs="Arial"/>
                          <w:b/>
                          <w:bCs/>
                          <w:sz w:val="24"/>
                          <w:szCs w:val="24"/>
                          <w:lang w:eastAsia="en-AU"/>
                        </w:rPr>
                        <w:t xml:space="preserve">ehabilitation </w:t>
                      </w:r>
                      <w:r w:rsidR="00FC7AB7">
                        <w:rPr>
                          <w:rFonts w:cs="Arial"/>
                          <w:b/>
                          <w:bCs/>
                          <w:sz w:val="24"/>
                          <w:szCs w:val="24"/>
                          <w:lang w:eastAsia="en-AU"/>
                        </w:rPr>
                        <w:t>S</w:t>
                      </w:r>
                      <w:r w:rsidRPr="00F14AE9">
                        <w:rPr>
                          <w:rFonts w:cs="Arial"/>
                          <w:b/>
                          <w:bCs/>
                          <w:sz w:val="24"/>
                          <w:szCs w:val="24"/>
                          <w:lang w:eastAsia="en-AU"/>
                        </w:rPr>
                        <w:t>tandard</w:t>
                      </w:r>
                    </w:p>
                    <w:p w14:paraId="76F772CF" w14:textId="77777777" w:rsidR="008E044A" w:rsidRPr="00F14AE9" w:rsidRDefault="008E044A" w:rsidP="009A3955">
                      <w:pPr>
                        <w:autoSpaceDE w:val="0"/>
                        <w:autoSpaceDN w:val="0"/>
                        <w:adjustRightInd w:val="0"/>
                        <w:spacing w:after="0" w:line="240" w:lineRule="auto"/>
                        <w:jc w:val="both"/>
                        <w:rPr>
                          <w:rFonts w:cs="Arial"/>
                          <w:b/>
                          <w:bCs/>
                          <w:szCs w:val="24"/>
                          <w:lang w:eastAsia="en-AU"/>
                        </w:rPr>
                      </w:pPr>
                      <w:r>
                        <w:rPr>
                          <w:rFonts w:cs="Arial"/>
                          <w:b/>
                          <w:bCs/>
                          <w:szCs w:val="24"/>
                          <w:lang w:eastAsia="en-AU"/>
                        </w:rPr>
                        <w:t>1</w:t>
                      </w:r>
                      <w:r>
                        <w:rPr>
                          <w:rFonts w:cs="Arial"/>
                          <w:b/>
                          <w:bCs/>
                          <w:szCs w:val="24"/>
                          <w:lang w:eastAsia="en-AU"/>
                        </w:rPr>
                        <w:tab/>
                      </w:r>
                      <w:r w:rsidRPr="00F14AE9">
                        <w:rPr>
                          <w:rFonts w:cs="Arial"/>
                          <w:b/>
                          <w:bCs/>
                          <w:szCs w:val="24"/>
                          <w:lang w:eastAsia="en-AU"/>
                        </w:rPr>
                        <w:t xml:space="preserve">Environmental </w:t>
                      </w:r>
                      <w:r w:rsidR="00B123E4">
                        <w:rPr>
                          <w:rFonts w:cs="Arial"/>
                          <w:b/>
                          <w:bCs/>
                          <w:szCs w:val="24"/>
                          <w:lang w:eastAsia="en-AU"/>
                        </w:rPr>
                        <w:t>p</w:t>
                      </w:r>
                      <w:r w:rsidRPr="00F14AE9">
                        <w:rPr>
                          <w:rFonts w:cs="Arial"/>
                          <w:b/>
                          <w:bCs/>
                          <w:szCs w:val="24"/>
                          <w:lang w:eastAsia="en-AU"/>
                        </w:rPr>
                        <w:t>rotection</w:t>
                      </w:r>
                    </w:p>
                    <w:p w14:paraId="76F772D0" w14:textId="77777777" w:rsidR="008E044A" w:rsidRPr="00F14AE9"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1.1 </w:t>
                      </w:r>
                      <w:r w:rsidRPr="00F14AE9">
                        <w:rPr>
                          <w:rFonts w:cs="Arial"/>
                          <w:sz w:val="20"/>
                          <w:szCs w:val="24"/>
                          <w:lang w:eastAsia="en-AU"/>
                        </w:rPr>
                        <w:tab/>
                        <w:t>The company must ensure that operations at Ranger are undertaken in such a way as to be consistent with the following primary environmental objectives:</w:t>
                      </w:r>
                    </w:p>
                    <w:p w14:paraId="76F772D1"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(a)</w:t>
                      </w:r>
                      <w:r w:rsidRPr="00F14AE9">
                        <w:rPr>
                          <w:rFonts w:cs="Arial"/>
                          <w:sz w:val="20"/>
                          <w:szCs w:val="24"/>
                          <w:lang w:eastAsia="en-AU"/>
                        </w:rPr>
                        <w:tab/>
                      </w:r>
                      <w:proofErr w:type="gramStart"/>
                      <w:r w:rsidRPr="00F14AE9">
                        <w:rPr>
                          <w:rFonts w:cs="Arial"/>
                          <w:sz w:val="20"/>
                          <w:szCs w:val="24"/>
                          <w:lang w:eastAsia="en-AU"/>
                        </w:rPr>
                        <w:t>maintain</w:t>
                      </w:r>
                      <w:proofErr w:type="gramEnd"/>
                      <w:r w:rsidRPr="00F14AE9">
                        <w:rPr>
                          <w:rFonts w:cs="Arial"/>
                          <w:sz w:val="20"/>
                          <w:szCs w:val="24"/>
                          <w:lang w:eastAsia="en-AU"/>
                        </w:rPr>
                        <w:t xml:space="preserve"> the attributes for which Kakadu National Park was inscribed on the</w:t>
                      </w:r>
                      <w:r>
                        <w:rPr>
                          <w:rFonts w:cs="Arial"/>
                          <w:sz w:val="20"/>
                          <w:szCs w:val="24"/>
                          <w:lang w:eastAsia="en-AU"/>
                        </w:rPr>
                        <w:t xml:space="preserve"> </w:t>
                      </w:r>
                      <w:r w:rsidR="00504210">
                        <w:rPr>
                          <w:rFonts w:cs="Arial"/>
                          <w:sz w:val="20"/>
                          <w:szCs w:val="24"/>
                          <w:lang w:eastAsia="en-AU"/>
                        </w:rPr>
                        <w:t>World Heritage list</w:t>
                      </w:r>
                    </w:p>
                    <w:p w14:paraId="76F772D2"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(b)</w:t>
                      </w:r>
                      <w:r w:rsidRPr="00F14AE9">
                        <w:rPr>
                          <w:rFonts w:cs="Arial"/>
                          <w:sz w:val="20"/>
                          <w:szCs w:val="24"/>
                          <w:lang w:eastAsia="en-AU"/>
                        </w:rPr>
                        <w:tab/>
                      </w:r>
                      <w:proofErr w:type="gramStart"/>
                      <w:r w:rsidRPr="00F14AE9">
                        <w:rPr>
                          <w:rFonts w:cs="Arial"/>
                          <w:sz w:val="20"/>
                          <w:szCs w:val="24"/>
                          <w:lang w:eastAsia="en-AU"/>
                        </w:rPr>
                        <w:t>maintain</w:t>
                      </w:r>
                      <w:proofErr w:type="gramEnd"/>
                      <w:r w:rsidRPr="00F14AE9">
                        <w:rPr>
                          <w:rFonts w:cs="Arial"/>
                          <w:sz w:val="20"/>
                          <w:szCs w:val="24"/>
                          <w:lang w:eastAsia="en-AU"/>
                        </w:rPr>
                        <w:t xml:space="preserve"> the ecosystem health of the wetlands listed under the </w:t>
                      </w:r>
                      <w:proofErr w:type="spellStart"/>
                      <w:r w:rsidRPr="00F14AE9">
                        <w:rPr>
                          <w:rFonts w:cs="Arial"/>
                          <w:sz w:val="20"/>
                          <w:szCs w:val="24"/>
                          <w:lang w:eastAsia="en-AU"/>
                        </w:rPr>
                        <w:t>Rams</w:t>
                      </w:r>
                      <w:r w:rsidR="00504210">
                        <w:rPr>
                          <w:rFonts w:cs="Arial"/>
                          <w:sz w:val="20"/>
                          <w:szCs w:val="24"/>
                          <w:lang w:eastAsia="en-AU"/>
                        </w:rPr>
                        <w:t>ar</w:t>
                      </w:r>
                      <w:proofErr w:type="spellEnd"/>
                      <w:r w:rsidR="00504210">
                        <w:rPr>
                          <w:rFonts w:cs="Arial"/>
                          <w:sz w:val="20"/>
                          <w:szCs w:val="24"/>
                          <w:lang w:eastAsia="en-AU"/>
                        </w:rPr>
                        <w:t xml:space="preserve"> Convention on Wetlands (i.e. the wetlands within Stages </w:t>
                      </w:r>
                      <w:r w:rsidRPr="00F14AE9">
                        <w:rPr>
                          <w:rFonts w:cs="Arial"/>
                          <w:sz w:val="20"/>
                          <w:szCs w:val="24"/>
                          <w:lang w:eastAsia="en-AU"/>
                        </w:rPr>
                        <w:t xml:space="preserve">I </w:t>
                      </w:r>
                      <w:r w:rsidR="00504210">
                        <w:rPr>
                          <w:rFonts w:cs="Arial"/>
                          <w:sz w:val="20"/>
                          <w:szCs w:val="24"/>
                          <w:lang w:eastAsia="en-AU"/>
                        </w:rPr>
                        <w:t>and II of Kakadu National Park)</w:t>
                      </w:r>
                    </w:p>
                    <w:p w14:paraId="76F772D3"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(d)</w:t>
                      </w:r>
                      <w:r w:rsidRPr="00F14AE9">
                        <w:rPr>
                          <w:rFonts w:cs="Arial"/>
                          <w:sz w:val="20"/>
                          <w:szCs w:val="24"/>
                          <w:lang w:eastAsia="en-AU"/>
                        </w:rPr>
                        <w:tab/>
                      </w:r>
                      <w:proofErr w:type="gramStart"/>
                      <w:r w:rsidRPr="00F14AE9">
                        <w:rPr>
                          <w:rFonts w:cs="Arial"/>
                          <w:sz w:val="20"/>
                          <w:szCs w:val="24"/>
                          <w:lang w:eastAsia="en-AU"/>
                        </w:rPr>
                        <w:t>maintain</w:t>
                      </w:r>
                      <w:proofErr w:type="gramEnd"/>
                      <w:r w:rsidRPr="00F14AE9">
                        <w:rPr>
                          <w:rFonts w:cs="Arial"/>
                          <w:sz w:val="20"/>
                          <w:szCs w:val="24"/>
                          <w:lang w:eastAsia="en-AU"/>
                        </w:rPr>
                        <w:t xml:space="preserve"> the natural biological diversity of aquatic and terrestrial ecosystems of the Alligator Rivers Region, including ecological processes.</w:t>
                      </w:r>
                    </w:p>
                    <w:p w14:paraId="76F772D4" w14:textId="77777777" w:rsidR="008E044A" w:rsidRPr="00F14AE9" w:rsidRDefault="008E044A" w:rsidP="00B123E4">
                      <w:pPr>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1.2 </w:t>
                      </w:r>
                      <w:r w:rsidRPr="00F14AE9">
                        <w:rPr>
                          <w:rFonts w:cs="Arial"/>
                          <w:sz w:val="20"/>
                          <w:szCs w:val="24"/>
                          <w:lang w:eastAsia="en-AU"/>
                        </w:rPr>
                        <w:tab/>
                        <w:t>In particular, the company must ensure that operations at Ranger do not result in:</w:t>
                      </w:r>
                    </w:p>
                    <w:p w14:paraId="76F772D5"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(a)</w:t>
                      </w:r>
                      <w:r w:rsidRPr="00F14AE9">
                        <w:rPr>
                          <w:rFonts w:cs="Arial"/>
                          <w:sz w:val="20"/>
                          <w:szCs w:val="24"/>
                          <w:lang w:eastAsia="en-AU"/>
                        </w:rPr>
                        <w:tab/>
                      </w:r>
                      <w:proofErr w:type="gramStart"/>
                      <w:r w:rsidRPr="00F14AE9">
                        <w:rPr>
                          <w:rFonts w:cs="Arial"/>
                          <w:sz w:val="20"/>
                          <w:szCs w:val="24"/>
                          <w:lang w:eastAsia="en-AU"/>
                        </w:rPr>
                        <w:t>damage</w:t>
                      </w:r>
                      <w:proofErr w:type="gramEnd"/>
                      <w:r w:rsidRPr="00F14AE9">
                        <w:rPr>
                          <w:rFonts w:cs="Arial"/>
                          <w:sz w:val="20"/>
                          <w:szCs w:val="24"/>
                          <w:lang w:eastAsia="en-AU"/>
                        </w:rPr>
                        <w:t xml:space="preserve"> to the attributes for which Kakadu National Park was inscr</w:t>
                      </w:r>
                      <w:r w:rsidR="00504210">
                        <w:rPr>
                          <w:rFonts w:cs="Arial"/>
                          <w:sz w:val="20"/>
                          <w:szCs w:val="24"/>
                          <w:lang w:eastAsia="en-AU"/>
                        </w:rPr>
                        <w:t>ibed on the World Heritage list</w:t>
                      </w:r>
                    </w:p>
                    <w:p w14:paraId="76F772D6"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(b)</w:t>
                      </w:r>
                      <w:r w:rsidRPr="00F14AE9">
                        <w:rPr>
                          <w:rFonts w:cs="Arial"/>
                          <w:sz w:val="20"/>
                          <w:szCs w:val="24"/>
                          <w:lang w:eastAsia="en-AU"/>
                        </w:rPr>
                        <w:tab/>
                      </w:r>
                      <w:proofErr w:type="gramStart"/>
                      <w:r w:rsidRPr="00F14AE9">
                        <w:rPr>
                          <w:rFonts w:cs="Arial"/>
                          <w:sz w:val="20"/>
                          <w:szCs w:val="24"/>
                          <w:lang w:eastAsia="en-AU"/>
                        </w:rPr>
                        <w:t>damage</w:t>
                      </w:r>
                      <w:proofErr w:type="gramEnd"/>
                      <w:r w:rsidRPr="00F14AE9">
                        <w:rPr>
                          <w:rFonts w:cs="Arial"/>
                          <w:sz w:val="20"/>
                          <w:szCs w:val="24"/>
                          <w:lang w:eastAsia="en-AU"/>
                        </w:rPr>
                        <w:t xml:space="preserve"> to the ecosystem health of the wetlands listed under the </w:t>
                      </w:r>
                      <w:proofErr w:type="spellStart"/>
                      <w:r w:rsidRPr="00F14AE9">
                        <w:rPr>
                          <w:rFonts w:cs="Arial"/>
                          <w:sz w:val="20"/>
                          <w:szCs w:val="24"/>
                          <w:lang w:eastAsia="en-AU"/>
                        </w:rPr>
                        <w:t>Rams</w:t>
                      </w:r>
                      <w:r w:rsidR="00504210">
                        <w:rPr>
                          <w:rFonts w:cs="Arial"/>
                          <w:sz w:val="20"/>
                          <w:szCs w:val="24"/>
                          <w:lang w:eastAsia="en-AU"/>
                        </w:rPr>
                        <w:t>ar</w:t>
                      </w:r>
                      <w:proofErr w:type="spellEnd"/>
                      <w:r w:rsidR="00504210">
                        <w:rPr>
                          <w:rFonts w:cs="Arial"/>
                          <w:sz w:val="20"/>
                          <w:szCs w:val="24"/>
                          <w:lang w:eastAsia="en-AU"/>
                        </w:rPr>
                        <w:t xml:space="preserve"> Convention on Wetlands (i.e. the wetlands within Stages </w:t>
                      </w:r>
                      <w:r w:rsidRPr="00F14AE9">
                        <w:rPr>
                          <w:rFonts w:cs="Arial"/>
                          <w:sz w:val="20"/>
                          <w:szCs w:val="24"/>
                          <w:lang w:eastAsia="en-AU"/>
                        </w:rPr>
                        <w:t xml:space="preserve">I </w:t>
                      </w:r>
                      <w:r w:rsidR="00504210">
                        <w:rPr>
                          <w:rFonts w:cs="Arial"/>
                          <w:sz w:val="20"/>
                          <w:szCs w:val="24"/>
                          <w:lang w:eastAsia="en-AU"/>
                        </w:rPr>
                        <w:t>and II of Kakadu National Park)</w:t>
                      </w:r>
                    </w:p>
                    <w:p w14:paraId="76F772D7" w14:textId="77777777" w:rsidR="008E044A" w:rsidRDefault="008E044A" w:rsidP="00B123E4">
                      <w:pPr>
                        <w:autoSpaceDE w:val="0"/>
                        <w:autoSpaceDN w:val="0"/>
                        <w:adjustRightInd w:val="0"/>
                        <w:spacing w:after="0" w:line="240" w:lineRule="auto"/>
                        <w:ind w:left="714" w:hanging="357"/>
                        <w:rPr>
                          <w:rFonts w:cs="Arial"/>
                          <w:sz w:val="20"/>
                          <w:szCs w:val="24"/>
                          <w:lang w:eastAsia="en-AU"/>
                        </w:rPr>
                      </w:pPr>
                      <w:r w:rsidRPr="00F14AE9">
                        <w:rPr>
                          <w:rFonts w:cs="Arial"/>
                          <w:sz w:val="20"/>
                          <w:szCs w:val="24"/>
                          <w:lang w:eastAsia="en-AU"/>
                        </w:rPr>
                        <w:t>(d)</w:t>
                      </w:r>
                      <w:r w:rsidRPr="00F14AE9">
                        <w:rPr>
                          <w:rFonts w:cs="Arial"/>
                          <w:sz w:val="20"/>
                          <w:szCs w:val="24"/>
                          <w:lang w:eastAsia="en-AU"/>
                        </w:rPr>
                        <w:tab/>
                      </w:r>
                      <w:proofErr w:type="gramStart"/>
                      <w:r w:rsidRPr="00F14AE9">
                        <w:rPr>
                          <w:rFonts w:cs="Arial"/>
                          <w:sz w:val="20"/>
                          <w:szCs w:val="24"/>
                          <w:lang w:eastAsia="en-AU"/>
                        </w:rPr>
                        <w:t>change</w:t>
                      </w:r>
                      <w:proofErr w:type="gramEnd"/>
                      <w:r w:rsidRPr="00F14AE9">
                        <w:rPr>
                          <w:rFonts w:cs="Arial"/>
                          <w:sz w:val="20"/>
                          <w:szCs w:val="24"/>
                          <w:lang w:eastAsia="en-AU"/>
                        </w:rPr>
                        <w:t xml:space="preserve"> to biodiversity, or impairment of ecosystem health, outside of the Ranger Project Area. Such change is to be different and detrimental from that expected from natural biophysical or biological processes operating in </w:t>
                      </w:r>
                      <w:r w:rsidR="00504210">
                        <w:rPr>
                          <w:rFonts w:cs="Arial"/>
                          <w:sz w:val="20"/>
                          <w:szCs w:val="24"/>
                          <w:lang w:eastAsia="en-AU"/>
                        </w:rPr>
                        <w:t>the Alligator Rivers Region</w:t>
                      </w:r>
                    </w:p>
                    <w:p w14:paraId="76F772D8" w14:textId="77777777" w:rsidR="008E044A" w:rsidRPr="00F14AE9" w:rsidRDefault="008E044A" w:rsidP="00B123E4">
                      <w:pPr>
                        <w:autoSpaceDE w:val="0"/>
                        <w:autoSpaceDN w:val="0"/>
                        <w:adjustRightInd w:val="0"/>
                        <w:spacing w:after="0" w:line="240" w:lineRule="auto"/>
                        <w:ind w:left="714" w:hanging="357"/>
                        <w:rPr>
                          <w:rFonts w:cs="Arial"/>
                          <w:sz w:val="20"/>
                          <w:szCs w:val="24"/>
                          <w:lang w:eastAsia="en-AU"/>
                        </w:rPr>
                      </w:pPr>
                      <w:r>
                        <w:rPr>
                          <w:rFonts w:cs="Arial"/>
                          <w:sz w:val="20"/>
                          <w:szCs w:val="24"/>
                          <w:lang w:eastAsia="en-AU"/>
                        </w:rPr>
                        <w:t>(e)</w:t>
                      </w:r>
                      <w:r>
                        <w:rPr>
                          <w:rFonts w:cs="Arial"/>
                          <w:sz w:val="20"/>
                          <w:szCs w:val="24"/>
                          <w:lang w:eastAsia="en-AU"/>
                        </w:rPr>
                        <w:tab/>
                      </w:r>
                      <w:proofErr w:type="gramStart"/>
                      <w:r w:rsidRPr="007F4B76">
                        <w:rPr>
                          <w:rFonts w:cs="Arial"/>
                          <w:sz w:val="20"/>
                          <w:szCs w:val="24"/>
                          <w:lang w:eastAsia="en-AU"/>
                        </w:rPr>
                        <w:t>environmental</w:t>
                      </w:r>
                      <w:proofErr w:type="gramEnd"/>
                      <w:r w:rsidRPr="007F4B76">
                        <w:rPr>
                          <w:rFonts w:cs="Arial"/>
                          <w:sz w:val="20"/>
                          <w:szCs w:val="24"/>
                          <w:lang w:eastAsia="en-AU"/>
                        </w:rPr>
                        <w:t xml:space="preserve"> impacts within the Range</w:t>
                      </w:r>
                      <w:r>
                        <w:rPr>
                          <w:rFonts w:cs="Arial"/>
                          <w:sz w:val="20"/>
                          <w:szCs w:val="24"/>
                          <w:lang w:eastAsia="en-AU"/>
                        </w:rPr>
                        <w:t xml:space="preserve">r Project Area which are not as </w:t>
                      </w:r>
                      <w:r w:rsidRPr="007F4B76">
                        <w:rPr>
                          <w:rFonts w:cs="Arial"/>
                          <w:sz w:val="20"/>
                          <w:szCs w:val="24"/>
                          <w:lang w:eastAsia="en-AU"/>
                        </w:rPr>
                        <w:t>low as reasonably achievable, du</w:t>
                      </w:r>
                      <w:r>
                        <w:rPr>
                          <w:rFonts w:cs="Arial"/>
                          <w:sz w:val="20"/>
                          <w:szCs w:val="24"/>
                          <w:lang w:eastAsia="en-AU"/>
                        </w:rPr>
                        <w:t xml:space="preserve">ring mining excavation, mineral </w:t>
                      </w:r>
                      <w:r w:rsidRPr="007F4B76">
                        <w:rPr>
                          <w:rFonts w:cs="Arial"/>
                          <w:sz w:val="20"/>
                          <w:szCs w:val="24"/>
                          <w:lang w:eastAsia="en-AU"/>
                        </w:rPr>
                        <w:t>processing, and subsequently during and after rehabilitation</w:t>
                      </w:r>
                    </w:p>
                    <w:p w14:paraId="76F772D9" w14:textId="77777777" w:rsidR="008E044A" w:rsidRPr="00F14AE9" w:rsidRDefault="008E044A" w:rsidP="00B123E4">
                      <w:pPr>
                        <w:autoSpaceDE w:val="0"/>
                        <w:autoSpaceDN w:val="0"/>
                        <w:adjustRightInd w:val="0"/>
                        <w:spacing w:after="0" w:line="240" w:lineRule="auto"/>
                        <w:rPr>
                          <w:rFonts w:cs="Arial"/>
                          <w:b/>
                          <w:bCs/>
                          <w:szCs w:val="24"/>
                          <w:lang w:eastAsia="en-AU"/>
                        </w:rPr>
                      </w:pPr>
                      <w:r>
                        <w:rPr>
                          <w:rFonts w:cs="Arial"/>
                          <w:b/>
                          <w:bCs/>
                          <w:szCs w:val="24"/>
                          <w:lang w:eastAsia="en-AU"/>
                        </w:rPr>
                        <w:t>3</w:t>
                      </w:r>
                      <w:r>
                        <w:rPr>
                          <w:rFonts w:cs="Arial"/>
                          <w:b/>
                          <w:bCs/>
                          <w:szCs w:val="24"/>
                          <w:lang w:eastAsia="en-AU"/>
                        </w:rPr>
                        <w:tab/>
                      </w:r>
                      <w:r w:rsidRPr="00F14AE9">
                        <w:rPr>
                          <w:rFonts w:cs="Arial"/>
                          <w:b/>
                          <w:bCs/>
                          <w:szCs w:val="24"/>
                          <w:lang w:eastAsia="en-AU"/>
                        </w:rPr>
                        <w:t xml:space="preserve">Water </w:t>
                      </w:r>
                      <w:r w:rsidR="00B123E4">
                        <w:rPr>
                          <w:rFonts w:cs="Arial"/>
                          <w:b/>
                          <w:bCs/>
                          <w:szCs w:val="24"/>
                          <w:lang w:eastAsia="en-AU"/>
                        </w:rPr>
                        <w:t>q</w:t>
                      </w:r>
                      <w:r w:rsidRPr="00F14AE9">
                        <w:rPr>
                          <w:rFonts w:cs="Arial"/>
                          <w:b/>
                          <w:bCs/>
                          <w:szCs w:val="24"/>
                          <w:lang w:eastAsia="en-AU"/>
                        </w:rPr>
                        <w:t>uality</w:t>
                      </w:r>
                    </w:p>
                    <w:p w14:paraId="76F772DA" w14:textId="77777777" w:rsidR="008E044A"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sidRPr="00F14AE9">
                        <w:rPr>
                          <w:rFonts w:cs="Arial"/>
                          <w:sz w:val="20"/>
                          <w:szCs w:val="24"/>
                          <w:lang w:eastAsia="en-AU"/>
                        </w:rPr>
                        <w:t xml:space="preserve">3.1 </w:t>
                      </w:r>
                      <w:r w:rsidRPr="00F14AE9">
                        <w:rPr>
                          <w:rFonts w:cs="Arial"/>
                          <w:sz w:val="20"/>
                          <w:szCs w:val="24"/>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p w14:paraId="76F772DB" w14:textId="77777777" w:rsidR="008E044A" w:rsidRPr="007F4B76" w:rsidRDefault="008E044A" w:rsidP="00B123E4">
                      <w:pPr>
                        <w:tabs>
                          <w:tab w:val="left" w:pos="426"/>
                        </w:tabs>
                        <w:autoSpaceDE w:val="0"/>
                        <w:autoSpaceDN w:val="0"/>
                        <w:adjustRightInd w:val="0"/>
                        <w:spacing w:after="0" w:line="240" w:lineRule="auto"/>
                        <w:ind w:left="426" w:hanging="426"/>
                        <w:rPr>
                          <w:rFonts w:cs="Arial"/>
                          <w:b/>
                          <w:szCs w:val="22"/>
                          <w:lang w:eastAsia="en-AU"/>
                        </w:rPr>
                      </w:pPr>
                      <w:r>
                        <w:rPr>
                          <w:rFonts w:cs="Arial"/>
                          <w:b/>
                          <w:szCs w:val="22"/>
                          <w:lang w:eastAsia="en-AU"/>
                        </w:rPr>
                        <w:t>11</w:t>
                      </w:r>
                      <w:r>
                        <w:rPr>
                          <w:rFonts w:cs="Arial"/>
                          <w:b/>
                          <w:szCs w:val="22"/>
                          <w:lang w:eastAsia="en-AU"/>
                        </w:rPr>
                        <w:tab/>
                      </w:r>
                      <w:r w:rsidRPr="007F4B76">
                        <w:rPr>
                          <w:rFonts w:cs="Arial"/>
                          <w:b/>
                          <w:szCs w:val="22"/>
                          <w:lang w:eastAsia="en-AU"/>
                        </w:rPr>
                        <w:t xml:space="preserve">Management of </w:t>
                      </w:r>
                      <w:r w:rsidR="00B123E4">
                        <w:rPr>
                          <w:rFonts w:cs="Arial"/>
                          <w:b/>
                          <w:szCs w:val="22"/>
                          <w:lang w:eastAsia="en-AU"/>
                        </w:rPr>
                        <w:t>t</w:t>
                      </w:r>
                      <w:r w:rsidRPr="007F4B76">
                        <w:rPr>
                          <w:rFonts w:cs="Arial"/>
                          <w:b/>
                          <w:szCs w:val="22"/>
                          <w:lang w:eastAsia="en-AU"/>
                        </w:rPr>
                        <w:t>ailings</w:t>
                      </w:r>
                    </w:p>
                    <w:p w14:paraId="76F772DC" w14:textId="77777777" w:rsidR="008E044A" w:rsidRDefault="008E044A" w:rsidP="00B123E4">
                      <w:pPr>
                        <w:tabs>
                          <w:tab w:val="left" w:pos="426"/>
                        </w:tabs>
                        <w:autoSpaceDE w:val="0"/>
                        <w:autoSpaceDN w:val="0"/>
                        <w:adjustRightInd w:val="0"/>
                        <w:spacing w:after="0" w:line="240" w:lineRule="auto"/>
                        <w:ind w:left="426" w:hanging="426"/>
                        <w:rPr>
                          <w:rFonts w:cs="Arial"/>
                          <w:sz w:val="20"/>
                          <w:szCs w:val="24"/>
                          <w:lang w:eastAsia="en-AU"/>
                        </w:rPr>
                      </w:pPr>
                      <w:r>
                        <w:rPr>
                          <w:rFonts w:cs="Arial"/>
                          <w:sz w:val="20"/>
                          <w:szCs w:val="24"/>
                          <w:lang w:eastAsia="en-AU"/>
                        </w:rPr>
                        <w:t>11.3</w:t>
                      </w:r>
                      <w:r>
                        <w:rPr>
                          <w:rFonts w:cs="Arial"/>
                          <w:sz w:val="20"/>
                          <w:szCs w:val="24"/>
                          <w:lang w:eastAsia="en-AU"/>
                        </w:rPr>
                        <w:tab/>
                      </w:r>
                      <w:r w:rsidRPr="007F4B76">
                        <w:rPr>
                          <w:rFonts w:cs="Arial"/>
                          <w:sz w:val="20"/>
                          <w:szCs w:val="24"/>
                          <w:lang w:eastAsia="en-AU"/>
                        </w:rPr>
                        <w:t>Final disposal of tailings must be undertaken, to t</w:t>
                      </w:r>
                      <w:r>
                        <w:rPr>
                          <w:rFonts w:cs="Arial"/>
                          <w:sz w:val="20"/>
                          <w:szCs w:val="24"/>
                          <w:lang w:eastAsia="en-AU"/>
                        </w:rPr>
                        <w:t xml:space="preserve">he satisfaction of the Minister </w:t>
                      </w:r>
                      <w:r w:rsidRPr="007F4B76">
                        <w:rPr>
                          <w:rFonts w:cs="Arial"/>
                          <w:sz w:val="20"/>
                          <w:szCs w:val="24"/>
                          <w:lang w:eastAsia="en-AU"/>
                        </w:rPr>
                        <w:t>with the advice of the Supervising Scientist</w:t>
                      </w:r>
                      <w:r>
                        <w:rPr>
                          <w:rFonts w:cs="Arial"/>
                          <w:sz w:val="20"/>
                          <w:szCs w:val="24"/>
                          <w:lang w:eastAsia="en-AU"/>
                        </w:rPr>
                        <w:t xml:space="preserve"> on the basis of best available </w:t>
                      </w:r>
                      <w:r w:rsidRPr="007F4B76">
                        <w:rPr>
                          <w:rFonts w:cs="Arial"/>
                          <w:sz w:val="20"/>
                          <w:szCs w:val="24"/>
                          <w:lang w:eastAsia="en-AU"/>
                        </w:rPr>
                        <w:t>modelling, in such a way as to ensure that:</w:t>
                      </w:r>
                    </w:p>
                    <w:p w14:paraId="76F772DD" w14:textId="77777777" w:rsidR="008E044A" w:rsidRPr="00F14AE9" w:rsidRDefault="00646DB0" w:rsidP="00B123E4">
                      <w:pPr>
                        <w:autoSpaceDE w:val="0"/>
                        <w:autoSpaceDN w:val="0"/>
                        <w:adjustRightInd w:val="0"/>
                        <w:spacing w:after="0" w:line="240" w:lineRule="auto"/>
                        <w:ind w:left="714" w:hanging="357"/>
                        <w:rPr>
                          <w:rFonts w:cs="Arial"/>
                          <w:sz w:val="20"/>
                          <w:szCs w:val="24"/>
                          <w:lang w:eastAsia="en-AU"/>
                        </w:rPr>
                      </w:pPr>
                      <w:r>
                        <w:rPr>
                          <w:rFonts w:cs="Arial"/>
                          <w:sz w:val="20"/>
                          <w:szCs w:val="24"/>
                          <w:lang w:eastAsia="en-AU"/>
                        </w:rPr>
                        <w:t>(</w:t>
                      </w:r>
                      <w:r w:rsidR="008E044A">
                        <w:rPr>
                          <w:rFonts w:cs="Arial"/>
                          <w:sz w:val="20"/>
                          <w:szCs w:val="24"/>
                          <w:lang w:eastAsia="en-AU"/>
                        </w:rPr>
                        <w:t>ii)</w:t>
                      </w:r>
                      <w:r w:rsidRPr="00646DB0">
                        <w:rPr>
                          <w:rFonts w:cs="Arial"/>
                          <w:sz w:val="20"/>
                          <w:szCs w:val="24"/>
                          <w:lang w:eastAsia="en-AU"/>
                        </w:rPr>
                        <w:tab/>
                      </w:r>
                      <w:proofErr w:type="gramStart"/>
                      <w:r w:rsidRPr="00646DB0">
                        <w:rPr>
                          <w:rFonts w:cs="Arial"/>
                          <w:sz w:val="20"/>
                          <w:szCs w:val="24"/>
                          <w:lang w:eastAsia="en-AU"/>
                        </w:rPr>
                        <w:t>any</w:t>
                      </w:r>
                      <w:proofErr w:type="gramEnd"/>
                      <w:r w:rsidRPr="00646DB0">
                        <w:rPr>
                          <w:rFonts w:cs="Arial"/>
                          <w:sz w:val="20"/>
                          <w:szCs w:val="24"/>
                          <w:lang w:eastAsia="en-AU"/>
                        </w:rPr>
                        <w:t xml:space="preserve"> contaminants arising from the tailings will not result in any</w:t>
                      </w:r>
                      <w:r>
                        <w:rPr>
                          <w:rFonts w:cs="Arial"/>
                          <w:sz w:val="20"/>
                          <w:szCs w:val="24"/>
                          <w:lang w:eastAsia="en-AU"/>
                        </w:rPr>
                        <w:t xml:space="preserve"> </w:t>
                      </w:r>
                      <w:r w:rsidRPr="00646DB0">
                        <w:rPr>
                          <w:rFonts w:cs="Arial"/>
                          <w:sz w:val="20"/>
                          <w:szCs w:val="24"/>
                          <w:lang w:eastAsia="en-AU"/>
                        </w:rPr>
                        <w:t xml:space="preserve">detrimental environmental impacts for at least </w:t>
                      </w:r>
                      <w:r w:rsidR="00504210">
                        <w:rPr>
                          <w:rFonts w:cs="Arial"/>
                          <w:sz w:val="20"/>
                          <w:szCs w:val="24"/>
                          <w:lang w:eastAsia="en-AU"/>
                        </w:rPr>
                        <w:t>10,000 </w:t>
                      </w:r>
                      <w:r w:rsidRPr="00646DB0">
                        <w:rPr>
                          <w:rFonts w:cs="Arial"/>
                          <w:sz w:val="20"/>
                          <w:szCs w:val="24"/>
                          <w:lang w:eastAsia="en-AU"/>
                        </w:rPr>
                        <w:t>years</w:t>
                      </w:r>
                      <w:r w:rsidR="00504210">
                        <w:rPr>
                          <w:rFonts w:cs="Arial"/>
                          <w:sz w:val="20"/>
                          <w:szCs w:val="24"/>
                          <w:lang w:eastAsia="en-AU"/>
                        </w:rPr>
                        <w:t>.</w:t>
                      </w:r>
                    </w:p>
                  </w:txbxContent>
                </v:textbox>
                <w10:anchorlock/>
              </v:shape>
            </w:pict>
          </mc:Fallback>
        </mc:AlternateContent>
      </w:r>
    </w:p>
    <w:p w14:paraId="76F77286" w14:textId="27E4586D" w:rsidR="00B03B2D" w:rsidRDefault="00B03B2D" w:rsidP="00D92558">
      <w:pPr>
        <w:pStyle w:val="Heading1"/>
        <w:jc w:val="both"/>
      </w:pPr>
      <w:r>
        <w:t xml:space="preserve">Recommended values for </w:t>
      </w:r>
      <w:r w:rsidR="00404B58">
        <w:t xml:space="preserve">environmental </w:t>
      </w:r>
      <w:r>
        <w:t>radiation</w:t>
      </w:r>
      <w:r w:rsidR="00404B58">
        <w:t xml:space="preserve"> protection</w:t>
      </w:r>
    </w:p>
    <w:p w14:paraId="0C7033B6" w14:textId="18FA90D6" w:rsidR="00566BD3"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3</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w:t>
      </w:r>
      <w:r>
        <w:rPr>
          <w:noProof/>
        </w:rPr>
        <w:fldChar w:fldCharType="end"/>
      </w:r>
      <w:r w:rsidR="00575061">
        <w:t xml:space="preserve"> </w:t>
      </w:r>
      <w:r w:rsidR="00B03B2D">
        <w:t xml:space="preserve">To protect aquatic </w:t>
      </w:r>
      <w:r w:rsidR="00594B07">
        <w:t xml:space="preserve">and terrestrial </w:t>
      </w:r>
      <w:r w:rsidR="00B03B2D">
        <w:t xml:space="preserve">ecosystems outside </w:t>
      </w:r>
      <w:r w:rsidR="00594B07">
        <w:t xml:space="preserve">and within </w:t>
      </w:r>
      <w:r w:rsidR="00B03B2D">
        <w:t xml:space="preserve">the Ranger Project Area in accordance with the rehabilitation objectives, radiation </w:t>
      </w:r>
      <w:r w:rsidR="00404B58">
        <w:t xml:space="preserve">dose rates to aquatic and terrestrial organisms </w:t>
      </w:r>
      <w:r w:rsidR="00B03B2D">
        <w:t xml:space="preserve">should </w:t>
      </w:r>
      <w:r w:rsidR="009B12D5">
        <w:t>not exceed</w:t>
      </w:r>
      <w:r w:rsidR="00B03B2D">
        <w:t xml:space="preserve"> the recommended values shown in</w:t>
      </w:r>
      <w:r w:rsidR="00E736E5">
        <w:t xml:space="preserve"> </w:t>
      </w:r>
      <w:r w:rsidR="00E736E5" w:rsidRPr="00E736E5">
        <w:fldChar w:fldCharType="begin"/>
      </w:r>
      <w:r w:rsidR="00E736E5" w:rsidRPr="00E736E5">
        <w:instrText xml:space="preserve"> REF _Ref519793968 \h  \* MERGEFORMAT </w:instrText>
      </w:r>
      <w:r w:rsidR="00E736E5" w:rsidRPr="00E736E5">
        <w:fldChar w:fldCharType="separate"/>
      </w:r>
      <w:r w:rsidR="00E736E5" w:rsidRPr="00E736E5">
        <w:t>Table</w:t>
      </w:r>
      <w:r w:rsidR="009505FB">
        <w:t> </w:t>
      </w:r>
      <w:r w:rsidR="00E736E5" w:rsidRPr="00E736E5">
        <w:rPr>
          <w:noProof/>
        </w:rPr>
        <w:t>1</w:t>
      </w:r>
      <w:r w:rsidR="00E736E5" w:rsidRPr="00E736E5">
        <w:fldChar w:fldCharType="end"/>
      </w:r>
      <w:r w:rsidR="00E736E5">
        <w:t>.</w:t>
      </w:r>
    </w:p>
    <w:p w14:paraId="4812116B" w14:textId="77777777" w:rsidR="00196868" w:rsidRDefault="00196868" w:rsidP="00D92558">
      <w:pPr>
        <w:spacing w:after="0" w:line="240" w:lineRule="auto"/>
        <w:jc w:val="both"/>
        <w:rPr>
          <w:b/>
          <w:iCs/>
          <w:szCs w:val="18"/>
        </w:rPr>
      </w:pPr>
      <w:bookmarkStart w:id="1" w:name="_Ref484027618"/>
      <w:r>
        <w:rPr>
          <w:b/>
        </w:rPr>
        <w:br w:type="page"/>
      </w:r>
    </w:p>
    <w:p w14:paraId="76F77288" w14:textId="338AF700" w:rsidR="00594B07" w:rsidRDefault="00594B07" w:rsidP="00D92558">
      <w:pPr>
        <w:pStyle w:val="Caption"/>
        <w:jc w:val="both"/>
        <w:rPr>
          <w:b/>
        </w:rPr>
      </w:pPr>
      <w:bookmarkStart w:id="2" w:name="_Ref519793968"/>
      <w:r w:rsidRPr="00504210">
        <w:rPr>
          <w:b/>
        </w:rPr>
        <w:t xml:space="preserve">Table </w:t>
      </w:r>
      <w:r w:rsidRPr="00504210">
        <w:rPr>
          <w:b/>
        </w:rPr>
        <w:fldChar w:fldCharType="begin"/>
      </w:r>
      <w:r w:rsidRPr="00504210">
        <w:rPr>
          <w:b/>
        </w:rPr>
        <w:instrText xml:space="preserve"> SEQ Table \* ARABIC </w:instrText>
      </w:r>
      <w:r w:rsidRPr="00504210">
        <w:rPr>
          <w:b/>
        </w:rPr>
        <w:fldChar w:fldCharType="separate"/>
      </w:r>
      <w:r w:rsidR="00876D69">
        <w:rPr>
          <w:b/>
          <w:noProof/>
        </w:rPr>
        <w:t>1</w:t>
      </w:r>
      <w:r w:rsidRPr="00504210">
        <w:rPr>
          <w:b/>
        </w:rPr>
        <w:fldChar w:fldCharType="end"/>
      </w:r>
      <w:bookmarkEnd w:id="1"/>
      <w:bookmarkEnd w:id="2"/>
      <w:r w:rsidRPr="00504210">
        <w:rPr>
          <w:b/>
        </w:rPr>
        <w:t xml:space="preserve"> Rehabilitation standard for </w:t>
      </w:r>
      <w:r w:rsidR="00FC7AB7">
        <w:rPr>
          <w:b/>
        </w:rPr>
        <w:t xml:space="preserve">environmental </w:t>
      </w:r>
      <w:r w:rsidRPr="00504210">
        <w:rPr>
          <w:b/>
        </w:rPr>
        <w:t xml:space="preserve">radiation </w:t>
      </w:r>
      <w:r w:rsidR="00DE7F9E">
        <w:rPr>
          <w:b/>
        </w:rPr>
        <w:t>protection</w:t>
      </w:r>
      <w:r w:rsidRPr="00504210">
        <w:rPr>
          <w:b/>
        </w:rPr>
        <w:t xml:space="preserve"> for Ranger uranium mine</w:t>
      </w:r>
    </w:p>
    <w:tbl>
      <w:tblPr>
        <w:tblStyle w:val="TableGrid"/>
        <w:tblW w:w="5000" w:type="pct"/>
        <w:tblInd w:w="-113" w:type="dxa"/>
        <w:tblLook w:val="04A0" w:firstRow="1" w:lastRow="0" w:firstColumn="1" w:lastColumn="0" w:noHBand="0" w:noVBand="1"/>
      </w:tblPr>
      <w:tblGrid>
        <w:gridCol w:w="4069"/>
        <w:gridCol w:w="4227"/>
      </w:tblGrid>
      <w:tr w:rsidR="00196868" w:rsidRPr="00B03B2D" w14:paraId="6C2278A3" w14:textId="77777777" w:rsidTr="00173234">
        <w:trPr>
          <w:cantSplit/>
        </w:trPr>
        <w:tc>
          <w:tcPr>
            <w:tcW w:w="4069" w:type="dxa"/>
          </w:tcPr>
          <w:p w14:paraId="75328CBE" w14:textId="77777777" w:rsidR="00196868" w:rsidRPr="00504210" w:rsidRDefault="00196868" w:rsidP="00173234">
            <w:pPr>
              <w:pStyle w:val="table1"/>
              <w:rPr>
                <w:b/>
              </w:rPr>
            </w:pPr>
            <w:r>
              <w:rPr>
                <w:b/>
              </w:rPr>
              <w:t>Rehabilitation s</w:t>
            </w:r>
            <w:r w:rsidRPr="00504210">
              <w:rPr>
                <w:b/>
              </w:rPr>
              <w:t>tandard</w:t>
            </w:r>
          </w:p>
        </w:tc>
        <w:tc>
          <w:tcPr>
            <w:tcW w:w="4227" w:type="dxa"/>
          </w:tcPr>
          <w:p w14:paraId="2F4E5BBF" w14:textId="77777777" w:rsidR="00196868" w:rsidRPr="00504210" w:rsidRDefault="00196868" w:rsidP="00173234">
            <w:pPr>
              <w:pStyle w:val="table1"/>
              <w:rPr>
                <w:b/>
              </w:rPr>
            </w:pPr>
            <w:r w:rsidRPr="00504210">
              <w:rPr>
                <w:b/>
              </w:rPr>
              <w:t>Measure of success</w:t>
            </w:r>
          </w:p>
        </w:tc>
      </w:tr>
      <w:tr w:rsidR="00196868" w14:paraId="3F19CA4D" w14:textId="77777777" w:rsidTr="00173234">
        <w:trPr>
          <w:cantSplit/>
        </w:trPr>
        <w:tc>
          <w:tcPr>
            <w:tcW w:w="4069" w:type="dxa"/>
          </w:tcPr>
          <w:p w14:paraId="017B05A5" w14:textId="5B97BA11" w:rsidR="00196868" w:rsidRDefault="00196868" w:rsidP="00173234">
            <w:pPr>
              <w:pStyle w:val="table1"/>
            </w:pPr>
            <w:r>
              <w:t>Environmental reference level of 400 µGy h</w:t>
            </w:r>
            <w:r w:rsidRPr="004249D0">
              <w:rPr>
                <w:vertAlign w:val="superscript"/>
              </w:rPr>
              <w:t>-1</w:t>
            </w:r>
            <w:r w:rsidRPr="004249D0">
              <w:t xml:space="preserve"> </w:t>
            </w:r>
            <w:r>
              <w:t>for aquatic organisms</w:t>
            </w:r>
          </w:p>
        </w:tc>
        <w:tc>
          <w:tcPr>
            <w:tcW w:w="4227" w:type="dxa"/>
          </w:tcPr>
          <w:p w14:paraId="67944B4D" w14:textId="77777777" w:rsidR="00196868" w:rsidRPr="00D67C87" w:rsidRDefault="00196868" w:rsidP="00173234">
            <w:pPr>
              <w:pStyle w:val="table1"/>
            </w:pPr>
            <w:r w:rsidRPr="00D67C87">
              <w:t xml:space="preserve">Absorbed dose rates to the most highly exposed </w:t>
            </w:r>
            <w:r>
              <w:t xml:space="preserve">individuals </w:t>
            </w:r>
            <w:r w:rsidRPr="00D67C87">
              <w:t>are as low as reasonably achievable below the environmental reference level</w:t>
            </w:r>
          </w:p>
        </w:tc>
      </w:tr>
      <w:tr w:rsidR="00196868" w14:paraId="3C7E4DCB" w14:textId="77777777" w:rsidTr="00173234">
        <w:trPr>
          <w:cantSplit/>
        </w:trPr>
        <w:tc>
          <w:tcPr>
            <w:tcW w:w="4069" w:type="dxa"/>
          </w:tcPr>
          <w:p w14:paraId="5B72BE8B" w14:textId="77777777" w:rsidR="00196868" w:rsidDel="00594B07" w:rsidRDefault="00196868" w:rsidP="00173234">
            <w:pPr>
              <w:pStyle w:val="table1"/>
            </w:pPr>
            <w:r>
              <w:t>Environmental reference level of 100 µGy h</w:t>
            </w:r>
            <w:r w:rsidRPr="004249D0">
              <w:rPr>
                <w:vertAlign w:val="superscript"/>
              </w:rPr>
              <w:t>-1</w:t>
            </w:r>
            <w:r w:rsidRPr="004249D0">
              <w:t xml:space="preserve"> </w:t>
            </w:r>
            <w:r>
              <w:t>for terrestrial organisms</w:t>
            </w:r>
          </w:p>
        </w:tc>
        <w:tc>
          <w:tcPr>
            <w:tcW w:w="4227" w:type="dxa"/>
          </w:tcPr>
          <w:p w14:paraId="5C04BAC7" w14:textId="77777777" w:rsidR="00196868" w:rsidRPr="00D67C87" w:rsidRDefault="00196868" w:rsidP="00173234">
            <w:pPr>
              <w:pStyle w:val="table1"/>
            </w:pPr>
            <w:r w:rsidRPr="00D67C87">
              <w:t xml:space="preserve">Absorbed dose rates to the most highly exposed </w:t>
            </w:r>
            <w:r>
              <w:t xml:space="preserve">individuals </w:t>
            </w:r>
            <w:r w:rsidRPr="00D67C87">
              <w:t>are as low as reasonably achievable below the environmental reference level</w:t>
            </w:r>
          </w:p>
        </w:tc>
      </w:tr>
    </w:tbl>
    <w:p w14:paraId="5F113E2C" w14:textId="77777777" w:rsidR="00196868" w:rsidRPr="00196868" w:rsidRDefault="00196868" w:rsidP="00196868"/>
    <w:p w14:paraId="76F77292" w14:textId="77777777" w:rsidR="007773FE" w:rsidRPr="009A3955" w:rsidRDefault="004911D3" w:rsidP="00D92558">
      <w:pPr>
        <w:pStyle w:val="Heading1"/>
        <w:jc w:val="both"/>
      </w:pPr>
      <w:r>
        <w:t xml:space="preserve">Scientific </w:t>
      </w:r>
      <w:r w:rsidR="007773FE">
        <w:t>b</w:t>
      </w:r>
      <w:r>
        <w:t>asis</w:t>
      </w:r>
    </w:p>
    <w:p w14:paraId="76F77293" w14:textId="77777777" w:rsidR="00656DCD" w:rsidRDefault="007773FE" w:rsidP="00D92558">
      <w:pPr>
        <w:pStyle w:val="Heading2"/>
        <w:jc w:val="both"/>
      </w:pPr>
      <w:r>
        <w:t>Guidelines</w:t>
      </w:r>
      <w:r w:rsidR="00AD79BC">
        <w:t xml:space="preserve"> and </w:t>
      </w:r>
      <w:r>
        <w:t>standards</w:t>
      </w:r>
      <w:r w:rsidR="00AD79BC">
        <w:t xml:space="preserve"> used to</w:t>
      </w:r>
      <w:r>
        <w:t xml:space="preserve"> </w:t>
      </w:r>
      <w:r w:rsidR="00AD79BC">
        <w:t>develop the recommended values</w:t>
      </w:r>
    </w:p>
    <w:p w14:paraId="76F77294" w14:textId="77777777" w:rsidR="00044673"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w:t>
      </w:r>
      <w:r>
        <w:rPr>
          <w:noProof/>
        </w:rPr>
        <w:fldChar w:fldCharType="end"/>
      </w:r>
      <w:r w:rsidR="00970574">
        <w:t xml:space="preserve"> </w:t>
      </w:r>
      <w:r w:rsidR="00BB1B1D">
        <w:t xml:space="preserve">This </w:t>
      </w:r>
      <w:r w:rsidR="00AD79BC">
        <w:t>R</w:t>
      </w:r>
      <w:r w:rsidR="00BB1B1D">
        <w:t xml:space="preserve">ehabilitation </w:t>
      </w:r>
      <w:r w:rsidR="00AD79BC">
        <w:t>S</w:t>
      </w:r>
      <w:r w:rsidR="00BB1B1D">
        <w:t>tandard has been develop</w:t>
      </w:r>
      <w:r w:rsidR="007C106E">
        <w:t xml:space="preserve">ed </w:t>
      </w:r>
      <w:r w:rsidR="0095678D">
        <w:t>from the approach outlined</w:t>
      </w:r>
      <w:r w:rsidR="007C106E">
        <w:t xml:space="preserve"> </w:t>
      </w:r>
      <w:r w:rsidR="0095678D">
        <w:t xml:space="preserve">in </w:t>
      </w:r>
      <w:r w:rsidR="00145E2A">
        <w:t>the most recent</w:t>
      </w:r>
      <w:r w:rsidR="00392CA5">
        <w:t xml:space="preserve"> </w:t>
      </w:r>
      <w:r w:rsidR="00145E2A">
        <w:t xml:space="preserve">and relevant </w:t>
      </w:r>
      <w:r w:rsidR="007C106E">
        <w:t xml:space="preserve">national </w:t>
      </w:r>
      <w:r w:rsidR="00BB1B1D">
        <w:t>guidance for radiation protection of the en</w:t>
      </w:r>
      <w:r w:rsidR="007C106E">
        <w:t>vironment (ARPANSA 2015).</w:t>
      </w:r>
    </w:p>
    <w:p w14:paraId="76F77295" w14:textId="77777777" w:rsidR="00BB1B1D" w:rsidRPr="00BB1B1D"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2</w:t>
      </w:r>
      <w:r>
        <w:rPr>
          <w:noProof/>
        </w:rPr>
        <w:fldChar w:fldCharType="end"/>
      </w:r>
      <w:r w:rsidR="00970574">
        <w:t xml:space="preserve"> </w:t>
      </w:r>
      <w:r w:rsidR="00044673">
        <w:t xml:space="preserve">The environmental reference levels </w:t>
      </w:r>
      <w:r w:rsidR="00416583">
        <w:t xml:space="preserve">reflect the conclusions of the </w:t>
      </w:r>
      <w:r w:rsidR="00416583" w:rsidRPr="00416583">
        <w:rPr>
          <w:lang w:eastAsia="en-AU"/>
        </w:rPr>
        <w:t>United Nations Scientific Committee on the Effects of Atomic Radiation</w:t>
      </w:r>
      <w:r w:rsidR="00416583">
        <w:t xml:space="preserve"> (UNSCEAR</w:t>
      </w:r>
      <w:r w:rsidR="008E7156">
        <w:t xml:space="preserve">) </w:t>
      </w:r>
      <w:r w:rsidR="00713286">
        <w:t>with regard to</w:t>
      </w:r>
      <w:r w:rsidR="008E7156">
        <w:t xml:space="preserve"> </w:t>
      </w:r>
      <w:r w:rsidR="00D8351F">
        <w:t>rad</w:t>
      </w:r>
      <w:r w:rsidR="006C60A1">
        <w:t>iation exposures and effects on</w:t>
      </w:r>
      <w:r w:rsidR="001D20B2">
        <w:t xml:space="preserve"> </w:t>
      </w:r>
      <w:r w:rsidR="00D8351F">
        <w:t>organisms</w:t>
      </w:r>
      <w:r w:rsidR="00416583">
        <w:t xml:space="preserve"> </w:t>
      </w:r>
      <w:r w:rsidR="00D8351F">
        <w:t xml:space="preserve">(UNSCEAR </w:t>
      </w:r>
      <w:r w:rsidR="00372D34">
        <w:t>1996</w:t>
      </w:r>
      <w:r w:rsidR="00D44F44">
        <w:t>,</w:t>
      </w:r>
      <w:r w:rsidR="00372D34">
        <w:t xml:space="preserve"> 2008).</w:t>
      </w:r>
    </w:p>
    <w:bookmarkStart w:id="3" w:name="_Ref484030558"/>
    <w:p w14:paraId="76F77296" w14:textId="70998BCF" w:rsidR="00C63FB4" w:rsidRDefault="0045756F" w:rsidP="00D92558">
      <w:pPr>
        <w:jc w:val="both"/>
      </w:pPr>
      <w:r>
        <w:rPr>
          <w:iCs/>
          <w:szCs w:val="18"/>
        </w:rPr>
        <w:fldChar w:fldCharType="begin"/>
      </w:r>
      <w:r>
        <w:instrText xml:space="preserve"> STYLEREF 1 \s </w:instrText>
      </w:r>
      <w:r>
        <w:rPr>
          <w:iCs/>
          <w:szCs w:val="18"/>
        </w:rPr>
        <w:fldChar w:fldCharType="separate"/>
      </w:r>
      <w:r w:rsidR="00876D69">
        <w:rPr>
          <w:noProof/>
        </w:rPr>
        <w:t>4</w:t>
      </w:r>
      <w:r>
        <w:rPr>
          <w:iCs/>
          <w:szCs w:val="18"/>
        </w:rPr>
        <w:fldChar w:fldCharType="end"/>
      </w:r>
      <w:r>
        <w:t>.</w:t>
      </w:r>
      <w:r w:rsidR="00D92558">
        <w:rPr>
          <w:noProof/>
        </w:rPr>
        <w:fldChar w:fldCharType="begin"/>
      </w:r>
      <w:r w:rsidR="00D92558">
        <w:rPr>
          <w:noProof/>
        </w:rPr>
        <w:instrText xml:space="preserve"> SEQ Clause \* ARABIC \s 1 </w:instrText>
      </w:r>
      <w:r w:rsidR="00D92558">
        <w:rPr>
          <w:noProof/>
        </w:rPr>
        <w:fldChar w:fldCharType="separate"/>
      </w:r>
      <w:r w:rsidR="00876D69">
        <w:rPr>
          <w:noProof/>
        </w:rPr>
        <w:t>3</w:t>
      </w:r>
      <w:r w:rsidR="00D92558">
        <w:rPr>
          <w:noProof/>
        </w:rPr>
        <w:fldChar w:fldCharType="end"/>
      </w:r>
      <w:bookmarkEnd w:id="3"/>
      <w:r w:rsidR="00925D14">
        <w:t xml:space="preserve"> </w:t>
      </w:r>
      <w:r w:rsidR="00854AE3">
        <w:t xml:space="preserve">Representative organisms are </w:t>
      </w:r>
      <w:r w:rsidR="000F6571">
        <w:t>organisms</w:t>
      </w:r>
      <w:r w:rsidR="00995357">
        <w:t xml:space="preserve"> </w:t>
      </w:r>
      <w:r w:rsidR="009865B2">
        <w:t xml:space="preserve">from the local environment </w:t>
      </w:r>
      <w:r w:rsidR="00C82020">
        <w:t>e</w:t>
      </w:r>
      <w:r w:rsidR="00854AE3">
        <w:t xml:space="preserve">xposed to radiation </w:t>
      </w:r>
      <w:r w:rsidR="004F4416">
        <w:t>after</w:t>
      </w:r>
      <w:r w:rsidR="00854AE3">
        <w:t xml:space="preserve"> rehabilitation.</w:t>
      </w:r>
      <w:r w:rsidR="00995357">
        <w:t xml:space="preserve"> </w:t>
      </w:r>
      <w:r w:rsidR="000B3CAA">
        <w:t xml:space="preserve">They </w:t>
      </w:r>
      <w:r w:rsidR="00AD79BC">
        <w:t>should</w:t>
      </w:r>
      <w:r w:rsidR="000B3CAA">
        <w:t xml:space="preserve"> cover a range of </w:t>
      </w:r>
      <w:r w:rsidR="000F6571">
        <w:t>organism</w:t>
      </w:r>
      <w:r w:rsidR="000B3CAA">
        <w:t xml:space="preserve"> types to </w:t>
      </w:r>
      <w:r w:rsidR="000E6741">
        <w:t>enable adequate</w:t>
      </w:r>
      <w:r w:rsidR="000B3CAA">
        <w:t xml:space="preserve"> assess</w:t>
      </w:r>
      <w:r w:rsidR="000E6741">
        <w:t>ment of</w:t>
      </w:r>
      <w:r w:rsidR="000B3CAA">
        <w:t xml:space="preserve"> potential </w:t>
      </w:r>
      <w:r w:rsidR="000E6741">
        <w:t xml:space="preserve">radiation </w:t>
      </w:r>
      <w:r w:rsidR="000B3CAA">
        <w:t xml:space="preserve">exposures and effects </w:t>
      </w:r>
      <w:r w:rsidR="00995357">
        <w:t xml:space="preserve">across </w:t>
      </w:r>
      <w:r w:rsidR="000B3CAA">
        <w:t xml:space="preserve">the </w:t>
      </w:r>
      <w:r w:rsidR="003363E6">
        <w:t>different</w:t>
      </w:r>
      <w:r w:rsidR="00995357">
        <w:t xml:space="preserve"> species present in the </w:t>
      </w:r>
      <w:r w:rsidR="00E73F5A">
        <w:t xml:space="preserve">local </w:t>
      </w:r>
      <w:r w:rsidR="000E6741">
        <w:t>environment</w:t>
      </w:r>
      <w:r w:rsidR="000B3CAA">
        <w:t>.</w:t>
      </w:r>
    </w:p>
    <w:p w14:paraId="76F77297" w14:textId="53421663" w:rsidR="00B27872"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4</w:t>
      </w:r>
      <w:r>
        <w:rPr>
          <w:noProof/>
        </w:rPr>
        <w:fldChar w:fldCharType="end"/>
      </w:r>
      <w:r w:rsidR="00970574">
        <w:t xml:space="preserve"> </w:t>
      </w:r>
      <w:r w:rsidR="00B27872">
        <w:t xml:space="preserve">Absorbed dose rates to representative organisms </w:t>
      </w:r>
      <w:r w:rsidR="008921E6">
        <w:t>are</w:t>
      </w:r>
      <w:r w:rsidR="00B27872">
        <w:t xml:space="preserve"> the sum of the dose rates </w:t>
      </w:r>
      <w:r w:rsidR="004F4416">
        <w:t xml:space="preserve">obtained </w:t>
      </w:r>
      <w:r w:rsidR="00B27872">
        <w:t>from</w:t>
      </w:r>
      <w:r w:rsidR="005A260D">
        <w:t xml:space="preserve"> assessment of</w:t>
      </w:r>
      <w:r w:rsidR="00B27872">
        <w:t xml:space="preserve"> radionuclides internal and external to the organism.</w:t>
      </w:r>
      <w:r w:rsidR="00B4211F">
        <w:t xml:space="preserve"> </w:t>
      </w:r>
      <w:r w:rsidR="0070088B" w:rsidRPr="00B4211F">
        <w:t xml:space="preserve">Appropriate </w:t>
      </w:r>
      <w:r w:rsidR="00B53053">
        <w:t xml:space="preserve">radiation </w:t>
      </w:r>
      <w:r w:rsidR="0070088B" w:rsidRPr="00B4211F">
        <w:t xml:space="preserve">weighting factors </w:t>
      </w:r>
      <w:r w:rsidR="00970574">
        <w:t>must</w:t>
      </w:r>
      <w:r w:rsidR="0070088B" w:rsidRPr="00B4211F">
        <w:t xml:space="preserve"> be applied in the assessment</w:t>
      </w:r>
      <w:r w:rsidR="0070088B">
        <w:t xml:space="preserve"> t</w:t>
      </w:r>
      <w:r w:rsidR="00F409AA">
        <w:t>o account f</w:t>
      </w:r>
      <w:r w:rsidR="0070088B">
        <w:t>or</w:t>
      </w:r>
      <w:r w:rsidR="00F409AA">
        <w:t xml:space="preserve"> the relative biological effectiveness of </w:t>
      </w:r>
      <w:r w:rsidR="00FE2093">
        <w:t>different radiation types.</w:t>
      </w:r>
    </w:p>
    <w:p w14:paraId="76F77298" w14:textId="1894CE68" w:rsidR="00EE326D"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5</w:t>
      </w:r>
      <w:r>
        <w:rPr>
          <w:noProof/>
        </w:rPr>
        <w:fldChar w:fldCharType="end"/>
      </w:r>
      <w:r w:rsidR="00970574">
        <w:t xml:space="preserve"> </w:t>
      </w:r>
      <w:r w:rsidR="00BD5EF8" w:rsidRPr="00BD5EF8">
        <w:t>The most highly exposed individuals within each representative organism population are those with an absorbed dose rate no lower than the 95</w:t>
      </w:r>
      <w:r w:rsidR="00BD5EF8" w:rsidRPr="00D92558">
        <w:t>th</w:t>
      </w:r>
      <w:r w:rsidR="00BD5EF8">
        <w:t xml:space="preserve"> </w:t>
      </w:r>
      <w:r w:rsidR="00BD5EF8" w:rsidRPr="00BD5EF8">
        <w:t>percentile level.</w:t>
      </w:r>
    </w:p>
    <w:bookmarkStart w:id="4" w:name="_Ref484030573"/>
    <w:p w14:paraId="76F77299" w14:textId="77777777" w:rsidR="006C60A1" w:rsidRDefault="0045756F" w:rsidP="00D92558">
      <w:pPr>
        <w:jc w:val="both"/>
      </w:pPr>
      <w:r>
        <w:rPr>
          <w:szCs w:val="18"/>
        </w:rPr>
        <w:fldChar w:fldCharType="begin"/>
      </w:r>
      <w:r>
        <w:instrText xml:space="preserve"> STYLEREF 1 \s </w:instrText>
      </w:r>
      <w:r>
        <w:rPr>
          <w:szCs w:val="18"/>
        </w:rPr>
        <w:fldChar w:fldCharType="separate"/>
      </w:r>
      <w:r w:rsidR="00876D69">
        <w:rPr>
          <w:noProof/>
        </w:rPr>
        <w:t>4</w:t>
      </w:r>
      <w:r>
        <w:rPr>
          <w:szCs w:val="18"/>
        </w:rPr>
        <w:fldChar w:fldCharType="end"/>
      </w:r>
      <w:r>
        <w:t>.</w:t>
      </w:r>
      <w:r w:rsidR="00D92558">
        <w:rPr>
          <w:noProof/>
        </w:rPr>
        <w:fldChar w:fldCharType="begin"/>
      </w:r>
      <w:r w:rsidR="00D92558">
        <w:rPr>
          <w:noProof/>
        </w:rPr>
        <w:instrText xml:space="preserve"> SEQ Clause \* ARABIC \s 1 </w:instrText>
      </w:r>
      <w:r w:rsidR="00D92558">
        <w:rPr>
          <w:noProof/>
        </w:rPr>
        <w:fldChar w:fldCharType="separate"/>
      </w:r>
      <w:r w:rsidR="00876D69">
        <w:rPr>
          <w:noProof/>
        </w:rPr>
        <w:t>6</w:t>
      </w:r>
      <w:r w:rsidR="00D92558">
        <w:rPr>
          <w:noProof/>
        </w:rPr>
        <w:fldChar w:fldCharType="end"/>
      </w:r>
      <w:bookmarkEnd w:id="4"/>
      <w:r w:rsidR="00970574">
        <w:t xml:space="preserve"> </w:t>
      </w:r>
      <w:r w:rsidR="004F4416">
        <w:t>Absorbed dose rates to the most highly exposed organisms are a</w:t>
      </w:r>
      <w:r w:rsidR="008D3D9A" w:rsidRPr="008D3D9A">
        <w:t>s low as reasonably achievabl</w:t>
      </w:r>
      <w:r w:rsidR="00F507F3">
        <w:t xml:space="preserve">e </w:t>
      </w:r>
      <w:r w:rsidR="004F4416">
        <w:t>if</w:t>
      </w:r>
      <w:r w:rsidR="00F507F3">
        <w:t xml:space="preserve"> the best </w:t>
      </w:r>
      <w:r w:rsidR="008D3D9A" w:rsidRPr="008D3D9A">
        <w:t xml:space="preserve">option to reduce radiation exposures of </w:t>
      </w:r>
      <w:r w:rsidR="008D3D9A">
        <w:t>organisms</w:t>
      </w:r>
      <w:r w:rsidR="008D3D9A" w:rsidRPr="008D3D9A">
        <w:t xml:space="preserve"> has been selected and implemented from the options available, </w:t>
      </w:r>
      <w:r w:rsidR="00970574">
        <w:t xml:space="preserve">after considering </w:t>
      </w:r>
      <w:r w:rsidR="00801814" w:rsidRPr="00801814">
        <w:t>economic and societal factors</w:t>
      </w:r>
      <w:r w:rsidR="008D3D9A" w:rsidRPr="008D3D9A">
        <w:t>.</w:t>
      </w:r>
    </w:p>
    <w:p w14:paraId="76F7729A" w14:textId="77777777" w:rsidR="007773FE" w:rsidRDefault="007773FE" w:rsidP="00D92558">
      <w:pPr>
        <w:pStyle w:val="Heading2"/>
        <w:jc w:val="both"/>
      </w:pPr>
      <w:r>
        <w:t>Scientific evidence summary</w:t>
      </w:r>
    </w:p>
    <w:p w14:paraId="76F7729B" w14:textId="77777777" w:rsidR="00770E3F"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7</w:t>
      </w:r>
      <w:r>
        <w:rPr>
          <w:noProof/>
        </w:rPr>
        <w:fldChar w:fldCharType="end"/>
      </w:r>
      <w:r w:rsidR="00D44F44">
        <w:t xml:space="preserve"> </w:t>
      </w:r>
      <w:r w:rsidR="00770E3F" w:rsidRPr="00770E3F">
        <w:t xml:space="preserve">The </w:t>
      </w:r>
      <w:r w:rsidR="00504210">
        <w:t xml:space="preserve">scientific evidence underpinning the </w:t>
      </w:r>
      <w:r w:rsidR="00770E3F">
        <w:t xml:space="preserve">environmental reference levels in this </w:t>
      </w:r>
      <w:r w:rsidR="00D44F44">
        <w:t>R</w:t>
      </w:r>
      <w:r w:rsidR="00770E3F">
        <w:t xml:space="preserve">ehabilitation </w:t>
      </w:r>
      <w:r w:rsidR="00D44F44">
        <w:t>S</w:t>
      </w:r>
      <w:r w:rsidR="00504210">
        <w:t>tandard is</w:t>
      </w:r>
      <w:r w:rsidR="00770E3F">
        <w:t xml:space="preserve"> summarised in UNSCEAR (1996</w:t>
      </w:r>
      <w:r w:rsidR="00D44F44">
        <w:t>,</w:t>
      </w:r>
      <w:r w:rsidR="00770E3F">
        <w:t xml:space="preserve"> 2008).</w:t>
      </w:r>
    </w:p>
    <w:p w14:paraId="76F7729C" w14:textId="0D64D577" w:rsidR="001961B0"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8</w:t>
      </w:r>
      <w:r>
        <w:rPr>
          <w:noProof/>
        </w:rPr>
        <w:fldChar w:fldCharType="end"/>
      </w:r>
      <w:r w:rsidR="00D44F44">
        <w:t xml:space="preserve"> </w:t>
      </w:r>
      <w:r w:rsidR="00770E3F">
        <w:t xml:space="preserve">The </w:t>
      </w:r>
      <w:r w:rsidR="007D2D55" w:rsidRPr="007D2D55">
        <w:rPr>
          <w:snapToGrid w:val="0"/>
          <w:lang w:val="en-US"/>
        </w:rPr>
        <w:t xml:space="preserve">International Commission on </w:t>
      </w:r>
      <w:r w:rsidR="007D2D55" w:rsidRPr="007D2D55">
        <w:t>Radiological</w:t>
      </w:r>
      <w:r w:rsidR="007D2D55" w:rsidRPr="007D2D55">
        <w:rPr>
          <w:sz w:val="20"/>
          <w:lang w:eastAsia="en-AU"/>
        </w:rPr>
        <w:t xml:space="preserve"> </w:t>
      </w:r>
      <w:r w:rsidR="00D21358">
        <w:rPr>
          <w:snapToGrid w:val="0"/>
          <w:lang w:val="en-US"/>
        </w:rPr>
        <w:t>Protection (ICRP)</w:t>
      </w:r>
      <w:r w:rsidR="00770E3F">
        <w:t xml:space="preserve"> ha</w:t>
      </w:r>
      <w:r w:rsidR="00BC1222">
        <w:t>s</w:t>
      </w:r>
      <w:r w:rsidR="00770E3F">
        <w:t xml:space="preserve"> </w:t>
      </w:r>
      <w:r w:rsidR="00BC1222">
        <w:t xml:space="preserve">proposed </w:t>
      </w:r>
      <w:r w:rsidR="00D21358">
        <w:t>dose rate criteria</w:t>
      </w:r>
      <w:r w:rsidR="00BE6492">
        <w:t xml:space="preserve"> </w:t>
      </w:r>
      <w:r w:rsidR="00C55F13">
        <w:t xml:space="preserve">for radiation protection of the environment (ICRP 2008) </w:t>
      </w:r>
      <w:r w:rsidR="00E73F5A">
        <w:t>that differ from the</w:t>
      </w:r>
      <w:r w:rsidR="007D2D55">
        <w:t xml:space="preserve"> UNSCEAR </w:t>
      </w:r>
      <w:r w:rsidR="00883B71">
        <w:t>(1996</w:t>
      </w:r>
      <w:r w:rsidR="00D44F44">
        <w:t>,</w:t>
      </w:r>
      <w:r w:rsidR="00883B71">
        <w:t xml:space="preserve"> 2008)</w:t>
      </w:r>
      <w:r w:rsidR="00E73F5A">
        <w:t xml:space="preserve"> criteria</w:t>
      </w:r>
      <w:r w:rsidR="00D21358">
        <w:t>.</w:t>
      </w:r>
      <w:r w:rsidR="0000560B">
        <w:t xml:space="preserve"> </w:t>
      </w:r>
      <w:r>
        <w:t>Table 2</w:t>
      </w:r>
      <w:r w:rsidR="00AD79BC">
        <w:t xml:space="preserve"> </w:t>
      </w:r>
      <w:r w:rsidR="002D24FB">
        <w:t xml:space="preserve">compares the </w:t>
      </w:r>
      <w:r w:rsidR="004D4975">
        <w:t>relevant</w:t>
      </w:r>
      <w:r w:rsidR="00A773FC">
        <w:t xml:space="preserve"> </w:t>
      </w:r>
      <w:r w:rsidR="002D24FB">
        <w:t>criteria.</w:t>
      </w:r>
    </w:p>
    <w:p w14:paraId="76F7729D" w14:textId="29CD09D4" w:rsidR="002E10EA" w:rsidRPr="00504210" w:rsidRDefault="002E10EA" w:rsidP="00D92558">
      <w:pPr>
        <w:pStyle w:val="Caption"/>
        <w:jc w:val="both"/>
        <w:rPr>
          <w:b/>
        </w:rPr>
      </w:pPr>
      <w:bookmarkStart w:id="5" w:name="_Ref484028791"/>
      <w:r w:rsidRPr="00504210">
        <w:rPr>
          <w:b/>
        </w:rPr>
        <w:t xml:space="preserve">Table </w:t>
      </w:r>
      <w:r w:rsidRPr="00504210">
        <w:rPr>
          <w:b/>
        </w:rPr>
        <w:fldChar w:fldCharType="begin"/>
      </w:r>
      <w:r w:rsidRPr="00504210">
        <w:rPr>
          <w:b/>
        </w:rPr>
        <w:instrText xml:space="preserve"> SEQ Table \* ARABIC </w:instrText>
      </w:r>
      <w:r w:rsidRPr="00504210">
        <w:rPr>
          <w:b/>
        </w:rPr>
        <w:fldChar w:fldCharType="separate"/>
      </w:r>
      <w:r w:rsidR="00876D69">
        <w:rPr>
          <w:b/>
          <w:noProof/>
        </w:rPr>
        <w:t>2</w:t>
      </w:r>
      <w:r w:rsidRPr="00504210">
        <w:rPr>
          <w:b/>
        </w:rPr>
        <w:fldChar w:fldCharType="end"/>
      </w:r>
      <w:bookmarkEnd w:id="5"/>
      <w:r w:rsidRPr="00504210">
        <w:rPr>
          <w:b/>
        </w:rPr>
        <w:t xml:space="preserve"> Comparison of the dose rate criteria of UNSCEAR and ICRP</w:t>
      </w:r>
    </w:p>
    <w:tbl>
      <w:tblPr>
        <w:tblStyle w:val="TableGrid"/>
        <w:tblW w:w="5000" w:type="pct"/>
        <w:tblInd w:w="-113" w:type="dxa"/>
        <w:tblLook w:val="04A0" w:firstRow="1" w:lastRow="0" w:firstColumn="1" w:lastColumn="0" w:noHBand="0" w:noVBand="1"/>
      </w:tblPr>
      <w:tblGrid>
        <w:gridCol w:w="4144"/>
        <w:gridCol w:w="4152"/>
      </w:tblGrid>
      <w:tr w:rsidR="002E10EA" w:rsidRPr="00721CCB" w14:paraId="76F772A0" w14:textId="77777777" w:rsidTr="00276DA4">
        <w:tc>
          <w:tcPr>
            <w:tcW w:w="3784" w:type="dxa"/>
          </w:tcPr>
          <w:p w14:paraId="76F7729E" w14:textId="77777777" w:rsidR="002E10EA" w:rsidRPr="00721CCB" w:rsidRDefault="002E10EA" w:rsidP="00276DA4">
            <w:pPr>
              <w:pStyle w:val="table1"/>
              <w:rPr>
                <w:b/>
              </w:rPr>
            </w:pPr>
            <w:r w:rsidRPr="00721CCB">
              <w:rPr>
                <w:b/>
              </w:rPr>
              <w:t>UNSCEAR (1996</w:t>
            </w:r>
            <w:r>
              <w:rPr>
                <w:b/>
              </w:rPr>
              <w:t>,</w:t>
            </w:r>
            <w:r w:rsidRPr="00721CCB">
              <w:rPr>
                <w:b/>
              </w:rPr>
              <w:t xml:space="preserve"> 2008)</w:t>
            </w:r>
            <w:r w:rsidR="003F4CAA">
              <w:rPr>
                <w:b/>
              </w:rPr>
              <w:t xml:space="preserve"> criteria</w:t>
            </w:r>
          </w:p>
        </w:tc>
        <w:tc>
          <w:tcPr>
            <w:tcW w:w="3792" w:type="dxa"/>
          </w:tcPr>
          <w:p w14:paraId="76F7729F" w14:textId="77777777" w:rsidR="002E10EA" w:rsidRPr="00721CCB" w:rsidRDefault="002E10EA" w:rsidP="00276DA4">
            <w:pPr>
              <w:pStyle w:val="table1"/>
              <w:rPr>
                <w:b/>
              </w:rPr>
            </w:pPr>
            <w:r w:rsidRPr="00721CCB">
              <w:rPr>
                <w:b/>
              </w:rPr>
              <w:t>ICRP (2008)</w:t>
            </w:r>
            <w:r w:rsidR="003F4CAA">
              <w:rPr>
                <w:b/>
              </w:rPr>
              <w:t xml:space="preserve"> criteria</w:t>
            </w:r>
          </w:p>
        </w:tc>
      </w:tr>
      <w:tr w:rsidR="002E10EA" w14:paraId="76F772A9" w14:textId="77777777" w:rsidTr="00276DA4">
        <w:tc>
          <w:tcPr>
            <w:tcW w:w="3784" w:type="dxa"/>
          </w:tcPr>
          <w:p w14:paraId="76F772A1" w14:textId="0397DE4A" w:rsidR="002E10EA" w:rsidRPr="00276DA4" w:rsidRDefault="002E10EA" w:rsidP="00276DA4">
            <w:pPr>
              <w:pStyle w:val="table1"/>
            </w:pPr>
            <w:r>
              <w:t>'</w:t>
            </w:r>
            <w:r w:rsidR="004D4975">
              <w:rPr>
                <w:rFonts w:cs="Arial"/>
              </w:rPr>
              <w:t>…</w:t>
            </w:r>
            <w:r w:rsidR="004D4975">
              <w:t xml:space="preserve"> </w:t>
            </w:r>
            <w:r w:rsidRPr="00276DA4">
              <w:t>chronic dose rates of less than 100</w:t>
            </w:r>
            <w:r>
              <w:t> </w:t>
            </w:r>
            <w:r w:rsidRPr="00276DA4">
              <w:t>μGy</w:t>
            </w:r>
            <w:r>
              <w:t> </w:t>
            </w:r>
            <w:r w:rsidRPr="00276DA4">
              <w:t>h</w:t>
            </w:r>
            <w:r w:rsidRPr="003F4CAA">
              <w:rPr>
                <w:vertAlign w:val="superscript"/>
              </w:rPr>
              <w:t>-1</w:t>
            </w:r>
            <w:r w:rsidRPr="00276DA4">
              <w:t xml:space="preserve"> to the most highly exposed individuals would be unlikely to have significant effects on most terrestrial animal communities and that maximum dose rates of 400</w:t>
            </w:r>
            <w:r>
              <w:t> </w:t>
            </w:r>
            <w:r w:rsidRPr="00276DA4">
              <w:t>μGy</w:t>
            </w:r>
            <w:r>
              <w:t> </w:t>
            </w:r>
            <w:r w:rsidRPr="00276DA4">
              <w:t>h</w:t>
            </w:r>
            <w:r w:rsidRPr="003F4CAA">
              <w:rPr>
                <w:vertAlign w:val="superscript"/>
              </w:rPr>
              <w:t>-1</w:t>
            </w:r>
            <w:r w:rsidRPr="00276DA4">
              <w:t xml:space="preserve"> to a small proportion of the individuals in aquatic populations of organisms would not have any detrimental effect at the population level.</w:t>
            </w:r>
            <w:r>
              <w:t>'</w:t>
            </w:r>
          </w:p>
        </w:tc>
        <w:tc>
          <w:tcPr>
            <w:tcW w:w="3792" w:type="dxa"/>
          </w:tcPr>
          <w:p w14:paraId="76F772A2" w14:textId="4A1EE0FD" w:rsidR="002E10EA" w:rsidRPr="00276DA4" w:rsidRDefault="002E10EA" w:rsidP="00276DA4">
            <w:pPr>
              <w:pStyle w:val="table1"/>
            </w:pPr>
            <w:r>
              <w:t>'</w:t>
            </w:r>
            <w:r w:rsidR="004D4975">
              <w:rPr>
                <w:rFonts w:cs="Arial"/>
              </w:rPr>
              <w:t>…</w:t>
            </w:r>
            <w:r w:rsidR="004D4975">
              <w:t xml:space="preserve"> </w:t>
            </w:r>
            <w:r w:rsidRPr="00276DA4">
              <w:t>a band of dose rate within which there is likely to be some chance of deleterious effects of ionising radiation occurring to individuals of that type of reference animal or plan</w:t>
            </w:r>
            <w:r w:rsidR="003F4CAA">
              <w:t>t</w:t>
            </w:r>
            <w:r w:rsidR="004D4975">
              <w:t xml:space="preserve"> </w:t>
            </w:r>
            <w:r w:rsidR="004D4975">
              <w:rPr>
                <w:rFonts w:cs="Arial"/>
              </w:rPr>
              <w:t>…</w:t>
            </w:r>
            <w:r w:rsidR="004D4975" w:rsidRPr="00276DA4">
              <w:t xml:space="preserve"> </w:t>
            </w:r>
            <w:r w:rsidRPr="00276DA4">
              <w:t>that, when considered together with other relevant information, can be used as a point of reference to optimise the level of effort expended on environmental protection, dependent upon the overall management objectives and the relevant exposure situation.</w:t>
            </w:r>
            <w:r>
              <w:t>'</w:t>
            </w:r>
          </w:p>
          <w:p w14:paraId="76F772A3" w14:textId="77777777" w:rsidR="002E10EA" w:rsidRDefault="002E10EA" w:rsidP="00276DA4">
            <w:pPr>
              <w:pStyle w:val="table1"/>
            </w:pPr>
            <w:r>
              <w:t>4–</w:t>
            </w:r>
            <w:r w:rsidRPr="009A6EEB">
              <w:t>40</w:t>
            </w:r>
            <w:r>
              <w:t> µ</w:t>
            </w:r>
            <w:r w:rsidRPr="009A6EEB">
              <w:t>Gy</w:t>
            </w:r>
            <w:r>
              <w:t> </w:t>
            </w:r>
            <w:r w:rsidRPr="009A6EEB">
              <w:t>h</w:t>
            </w:r>
            <w:r w:rsidRPr="003F4CAA">
              <w:rPr>
                <w:vertAlign w:val="superscript"/>
              </w:rPr>
              <w:t>-1</w:t>
            </w:r>
          </w:p>
          <w:p w14:paraId="76F772A4" w14:textId="77777777" w:rsidR="002E10EA" w:rsidRDefault="002E10EA" w:rsidP="00276DA4">
            <w:pPr>
              <w:pStyle w:val="table1"/>
            </w:pPr>
            <w:r>
              <w:t>Reference deer</w:t>
            </w:r>
            <w:r>
              <w:br/>
              <w:t>Reference duck</w:t>
            </w:r>
            <w:r>
              <w:br/>
              <w:t>Reference pine t</w:t>
            </w:r>
            <w:r w:rsidRPr="009A6EEB">
              <w:t>ree</w:t>
            </w:r>
            <w:r>
              <w:br/>
              <w:t>Reference rat</w:t>
            </w:r>
          </w:p>
          <w:p w14:paraId="76F772A5" w14:textId="77777777" w:rsidR="002E10EA" w:rsidRDefault="002E10EA" w:rsidP="00276DA4">
            <w:pPr>
              <w:pStyle w:val="table1"/>
            </w:pPr>
            <w:r w:rsidRPr="009A6EEB">
              <w:t>40</w:t>
            </w:r>
            <w:r>
              <w:t>–</w:t>
            </w:r>
            <w:r w:rsidRPr="009A6EEB">
              <w:t>400</w:t>
            </w:r>
            <w:r>
              <w:t> µ</w:t>
            </w:r>
            <w:r w:rsidRPr="009A6EEB">
              <w:t>Gy</w:t>
            </w:r>
            <w:r>
              <w:t> </w:t>
            </w:r>
            <w:r w:rsidRPr="009A6EEB">
              <w:t>h</w:t>
            </w:r>
            <w:r w:rsidRPr="003F4CAA">
              <w:rPr>
                <w:vertAlign w:val="superscript"/>
              </w:rPr>
              <w:t>-1</w:t>
            </w:r>
          </w:p>
          <w:p w14:paraId="76F772A6" w14:textId="77777777" w:rsidR="002E10EA" w:rsidRDefault="002E10EA" w:rsidP="00276DA4">
            <w:pPr>
              <w:pStyle w:val="table1"/>
            </w:pPr>
            <w:r>
              <w:t>Reference flatfish</w:t>
            </w:r>
            <w:r>
              <w:br/>
              <w:t>Reference f</w:t>
            </w:r>
            <w:r w:rsidRPr="009A6EEB">
              <w:t>rog</w:t>
            </w:r>
            <w:r>
              <w:br/>
              <w:t>Reference wild g</w:t>
            </w:r>
            <w:r w:rsidRPr="009A6EEB">
              <w:t>rass</w:t>
            </w:r>
            <w:r>
              <w:br/>
              <w:t>Reference trout</w:t>
            </w:r>
          </w:p>
          <w:p w14:paraId="76F772A7" w14:textId="77777777" w:rsidR="002E10EA" w:rsidRDefault="002E10EA" w:rsidP="00276DA4">
            <w:pPr>
              <w:pStyle w:val="table1"/>
            </w:pPr>
            <w:r w:rsidRPr="009A6EEB">
              <w:t>400</w:t>
            </w:r>
            <w:r>
              <w:t>–</w:t>
            </w:r>
            <w:r w:rsidRPr="009A6EEB">
              <w:t>4000</w:t>
            </w:r>
            <w:r>
              <w:t> µ</w:t>
            </w:r>
            <w:r w:rsidRPr="009A6EEB">
              <w:t>Gy</w:t>
            </w:r>
            <w:r>
              <w:t> </w:t>
            </w:r>
            <w:r w:rsidRPr="009A6EEB">
              <w:t>h</w:t>
            </w:r>
            <w:r w:rsidRPr="003F4CAA">
              <w:rPr>
                <w:vertAlign w:val="superscript"/>
              </w:rPr>
              <w:t>-1</w:t>
            </w:r>
          </w:p>
          <w:p w14:paraId="76F772A8" w14:textId="030130ED" w:rsidR="002E10EA" w:rsidRDefault="002E10EA" w:rsidP="00276DA4">
            <w:pPr>
              <w:pStyle w:val="table1"/>
            </w:pPr>
            <w:r>
              <w:t>Reference bee</w:t>
            </w:r>
            <w:r>
              <w:br/>
              <w:t>Reference crab</w:t>
            </w:r>
            <w:r>
              <w:br/>
              <w:t>Reference earthworm</w:t>
            </w:r>
            <w:r>
              <w:br/>
              <w:t>Reference brown seaweed</w:t>
            </w:r>
          </w:p>
        </w:tc>
      </w:tr>
    </w:tbl>
    <w:p w14:paraId="76F772AA" w14:textId="77777777" w:rsidR="002E10EA" w:rsidRPr="00721CCB" w:rsidRDefault="003F4CAA" w:rsidP="00D92558">
      <w:pPr>
        <w:pStyle w:val="platecaption"/>
        <w:jc w:val="both"/>
      </w:pPr>
      <w:r>
        <w:t xml:space="preserve">ICRP = </w:t>
      </w:r>
      <w:r w:rsidRPr="003F4CAA">
        <w:t>International Commis</w:t>
      </w:r>
      <w:r>
        <w:t xml:space="preserve">sion on Radiological Protection; UNSCEAR = </w:t>
      </w:r>
      <w:r w:rsidRPr="003F4CAA">
        <w:t>United Nations Scientific Committee on the Effects of Atomic Radiatio</w:t>
      </w:r>
      <w:r>
        <w:t>n.</w:t>
      </w:r>
    </w:p>
    <w:p w14:paraId="76F772AB" w14:textId="2E6F38F8" w:rsidR="00900C70"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9</w:t>
      </w:r>
      <w:r>
        <w:rPr>
          <w:noProof/>
        </w:rPr>
        <w:fldChar w:fldCharType="end"/>
      </w:r>
      <w:r w:rsidR="00D44F44">
        <w:t xml:space="preserve"> </w:t>
      </w:r>
      <w:r w:rsidR="001961B0">
        <w:t xml:space="preserve">The ICRP </w:t>
      </w:r>
      <w:r w:rsidR="003F4CAA">
        <w:t xml:space="preserve">criteria </w:t>
      </w:r>
      <w:r w:rsidR="001961B0">
        <w:t xml:space="preserve">are taxa-dependent order of magnitude bands of dose rate </w:t>
      </w:r>
      <w:r w:rsidR="007A67F4">
        <w:t xml:space="preserve">within which </w:t>
      </w:r>
      <w:r w:rsidR="007A67F4" w:rsidRPr="007A67F4">
        <w:t>there is likely to be some chance of deleterious effects</w:t>
      </w:r>
      <w:r w:rsidR="007A67F4">
        <w:t xml:space="preserve"> </w:t>
      </w:r>
      <w:r w:rsidR="007A67F4" w:rsidRPr="007A67F4">
        <w:t>to individuals of that type. The bands are intended to be used as</w:t>
      </w:r>
      <w:r w:rsidR="007A67F4">
        <w:t xml:space="preserve"> </w:t>
      </w:r>
      <w:r w:rsidR="007A67F4" w:rsidRPr="007A67F4">
        <w:t xml:space="preserve">points of reference to help with </w:t>
      </w:r>
      <w:r w:rsidR="00362A63">
        <w:t xml:space="preserve">the </w:t>
      </w:r>
      <w:r w:rsidR="007A67F4" w:rsidRPr="007A67F4">
        <w:t>optimisation of environmental</w:t>
      </w:r>
      <w:r w:rsidR="007A67F4">
        <w:t xml:space="preserve"> </w:t>
      </w:r>
      <w:r w:rsidR="007A67F4" w:rsidRPr="007A67F4">
        <w:t>protection in different exposure situations</w:t>
      </w:r>
      <w:r w:rsidR="007A67F4">
        <w:t>. In planned exposure situations, such as rehabilitation</w:t>
      </w:r>
      <w:r w:rsidR="00A863ED">
        <w:t xml:space="preserve"> of the Ranger uranium mine</w:t>
      </w:r>
      <w:r w:rsidR="007A67F4">
        <w:t xml:space="preserve">, </w:t>
      </w:r>
      <w:r w:rsidR="007A67F4" w:rsidRPr="007A67F4">
        <w:t xml:space="preserve">the ICRP recommends the environmental reference level be set </w:t>
      </w:r>
      <w:r w:rsidR="006B04F8">
        <w:t>at</w:t>
      </w:r>
      <w:r w:rsidR="007A67F4" w:rsidRPr="007A67F4">
        <w:t xml:space="preserve"> </w:t>
      </w:r>
      <w:r w:rsidR="00ED0A69">
        <w:t xml:space="preserve">or below </w:t>
      </w:r>
      <w:r w:rsidR="007A67F4" w:rsidRPr="007A67F4">
        <w:t>the lower bound of the relevant band</w:t>
      </w:r>
      <w:r w:rsidR="00900C70">
        <w:t xml:space="preserve"> (ICRP 2014).</w:t>
      </w:r>
    </w:p>
    <w:p w14:paraId="76F772AC" w14:textId="77777777" w:rsidR="00DA1E65"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10</w:t>
      </w:r>
      <w:r>
        <w:rPr>
          <w:noProof/>
        </w:rPr>
        <w:fldChar w:fldCharType="end"/>
      </w:r>
      <w:r w:rsidR="00D44F44">
        <w:t xml:space="preserve"> </w:t>
      </w:r>
      <w:r w:rsidR="00DA1E65">
        <w:t xml:space="preserve">A limitation of the </w:t>
      </w:r>
      <w:r w:rsidR="00900C70">
        <w:t xml:space="preserve">ICRP </w:t>
      </w:r>
      <w:r w:rsidR="00DA1E65">
        <w:t xml:space="preserve">criteria is that they </w:t>
      </w:r>
      <w:r w:rsidR="00900C70">
        <w:t xml:space="preserve">do not cover all </w:t>
      </w:r>
      <w:r w:rsidR="0080752A">
        <w:t>species types</w:t>
      </w:r>
      <w:r w:rsidR="002425D9">
        <w:t xml:space="preserve">. </w:t>
      </w:r>
      <w:r w:rsidR="006D4AA4">
        <w:t>The</w:t>
      </w:r>
      <w:r w:rsidR="00D44F44">
        <w:t xml:space="preserve"> criteria</w:t>
      </w:r>
      <w:r w:rsidR="006D4AA4">
        <w:t xml:space="preserve"> are considered </w:t>
      </w:r>
      <w:r w:rsidR="00DA1E65">
        <w:t xml:space="preserve">by ICRP </w:t>
      </w:r>
      <w:r w:rsidR="006D4AA4">
        <w:t>to be ‘</w:t>
      </w:r>
      <w:r w:rsidR="006D4AA4" w:rsidRPr="006D4AA4">
        <w:t xml:space="preserve">preliminary’ and ‘a first step’ towards the derivation of </w:t>
      </w:r>
      <w:r w:rsidR="00DA1E65">
        <w:t>reference</w:t>
      </w:r>
      <w:r w:rsidR="006D4AA4" w:rsidRPr="006D4AA4">
        <w:t xml:space="preserve"> levels in its fra</w:t>
      </w:r>
      <w:r w:rsidR="006D4AA4">
        <w:t>mework for radiation protection of the environment</w:t>
      </w:r>
      <w:r w:rsidR="00A6390F">
        <w:t xml:space="preserve"> (ICRP 2008).</w:t>
      </w:r>
    </w:p>
    <w:p w14:paraId="76F772AD" w14:textId="14D9AF80" w:rsidR="00D44F44" w:rsidRDefault="00D92558" w:rsidP="00D92558">
      <w:pPr>
        <w:jc w:val="both"/>
      </w:pPr>
      <w:r>
        <w:rPr>
          <w:noProof/>
        </w:rPr>
        <w:fldChar w:fldCharType="begin"/>
      </w:r>
      <w:r>
        <w:rPr>
          <w:noProof/>
        </w:rPr>
        <w:instrText xml:space="preserve"> STYLEREF 1 \s </w:instrText>
      </w:r>
      <w:r>
        <w:rPr>
          <w:noProof/>
        </w:rPr>
        <w:fldChar w:fldCharType="separate"/>
      </w:r>
      <w:r w:rsidR="00876D69">
        <w:rPr>
          <w:noProof/>
        </w:rPr>
        <w:t>4</w:t>
      </w:r>
      <w:r>
        <w:rPr>
          <w:noProof/>
        </w:rPr>
        <w:fldChar w:fldCharType="end"/>
      </w:r>
      <w:r w:rsidR="0045756F">
        <w:t>.</w:t>
      </w:r>
      <w:r>
        <w:rPr>
          <w:noProof/>
        </w:rPr>
        <w:fldChar w:fldCharType="begin"/>
      </w:r>
      <w:r>
        <w:rPr>
          <w:noProof/>
        </w:rPr>
        <w:instrText xml:space="preserve"> SEQ Clause \* ARABIC \s 1 </w:instrText>
      </w:r>
      <w:r>
        <w:rPr>
          <w:noProof/>
        </w:rPr>
        <w:fldChar w:fldCharType="separate"/>
      </w:r>
      <w:r w:rsidR="00876D69">
        <w:rPr>
          <w:noProof/>
        </w:rPr>
        <w:t>11</w:t>
      </w:r>
      <w:r>
        <w:rPr>
          <w:noProof/>
        </w:rPr>
        <w:fldChar w:fldCharType="end"/>
      </w:r>
      <w:r w:rsidR="00D44F44">
        <w:t xml:space="preserve"> </w:t>
      </w:r>
      <w:r w:rsidR="00DA1E65">
        <w:t xml:space="preserve">By </w:t>
      </w:r>
      <w:r w:rsidR="003F4CAA">
        <w:t xml:space="preserve">contrast, the </w:t>
      </w:r>
      <w:r w:rsidR="00DA1E65">
        <w:t xml:space="preserve">UNSCEAR </w:t>
      </w:r>
      <w:r w:rsidR="003F4CAA">
        <w:t xml:space="preserve">criteria </w:t>
      </w:r>
      <w:r w:rsidR="00DA1E65">
        <w:t>are</w:t>
      </w:r>
      <w:r w:rsidR="0080752A">
        <w:t xml:space="preserve"> all-of-ecosystem values </w:t>
      </w:r>
      <w:r w:rsidR="00E73F5A">
        <w:t xml:space="preserve">that </w:t>
      </w:r>
      <w:r w:rsidR="0080752A">
        <w:t xml:space="preserve">inherently cover all species types. </w:t>
      </w:r>
      <w:r w:rsidR="00577B3E">
        <w:t xml:space="preserve">The criteria and review on which they are based are intended to </w:t>
      </w:r>
      <w:r w:rsidR="00577B3E" w:rsidRPr="00776A15">
        <w:t xml:space="preserve">assist national </w:t>
      </w:r>
      <w:r w:rsidR="00577B3E">
        <w:t xml:space="preserve">and international </w:t>
      </w:r>
      <w:r w:rsidR="00577B3E" w:rsidRPr="00776A15">
        <w:t>bodies to select appropriate criteria for radiation protection of the environment</w:t>
      </w:r>
      <w:r w:rsidR="00577B3E">
        <w:t xml:space="preserve">. </w:t>
      </w:r>
      <w:r w:rsidR="003F4CAA">
        <w:t>A</w:t>
      </w:r>
      <w:r w:rsidR="002425D9" w:rsidRPr="00577B3E">
        <w:t xml:space="preserve"> follow-up review </w:t>
      </w:r>
      <w:r w:rsidR="003F4CAA">
        <w:t xml:space="preserve">of the UNSCEAR (1996) criteria </w:t>
      </w:r>
      <w:r w:rsidR="00D44F44">
        <w:t xml:space="preserve">(UNSCEAR </w:t>
      </w:r>
      <w:r w:rsidR="002425D9" w:rsidRPr="00577B3E">
        <w:t>2008</w:t>
      </w:r>
      <w:r w:rsidR="00D44F44">
        <w:t>)</w:t>
      </w:r>
      <w:r w:rsidR="002425D9" w:rsidRPr="00577B3E">
        <w:t xml:space="preserve"> </w:t>
      </w:r>
      <w:r w:rsidR="003F4CAA">
        <w:t>concluded</w:t>
      </w:r>
      <w:r w:rsidR="00B3748F" w:rsidRPr="00577B3E">
        <w:t xml:space="preserve"> </w:t>
      </w:r>
      <w:r w:rsidR="00B3748F" w:rsidRPr="002E10EA">
        <w:t>that</w:t>
      </w:r>
      <w:r w:rsidR="00D44F44">
        <w:t>:</w:t>
      </w:r>
    </w:p>
    <w:p w14:paraId="76F772AE" w14:textId="77777777" w:rsidR="00F33A0B" w:rsidRDefault="00D44F44" w:rsidP="008D1F27">
      <w:pPr>
        <w:pStyle w:val="Quote"/>
        <w:ind w:right="509"/>
      </w:pPr>
      <w:r w:rsidRPr="00D92558">
        <w:rPr>
          <w:color w:val="auto"/>
          <w:sz w:val="20"/>
        </w:rPr>
        <w:t>'</w:t>
      </w:r>
      <w:r w:rsidR="00B3748F" w:rsidRPr="00D92558">
        <w:rPr>
          <w:color w:val="auto"/>
          <w:sz w:val="20"/>
        </w:rPr>
        <w:t>data developed since its 1996 report do not support changes to its previous conclusions of the values of nominal chronic dose-rates below which direct effects on non-human species are unlikely at the population level</w:t>
      </w:r>
      <w:r w:rsidRPr="00D92558">
        <w:rPr>
          <w:color w:val="auto"/>
          <w:sz w:val="20"/>
        </w:rPr>
        <w:t>'</w:t>
      </w:r>
      <w:r>
        <w:t>.</w:t>
      </w:r>
    </w:p>
    <w:p w14:paraId="76F772AF" w14:textId="77777777" w:rsidR="00AD79BC" w:rsidRDefault="00F33A0B" w:rsidP="00D92558">
      <w:pPr>
        <w:pStyle w:val="Heading1"/>
        <w:jc w:val="both"/>
      </w:pPr>
      <w:r>
        <w:t>Future knowledge needs</w:t>
      </w:r>
    </w:p>
    <w:p w14:paraId="0ACB7B9B" w14:textId="77777777" w:rsidR="006527CC" w:rsidRPr="00CB39E6" w:rsidRDefault="006527CC">
      <w:pPr>
        <w:jc w:val="both"/>
        <w:rPr>
          <w:rFonts w:cs="Arial"/>
          <w:noProof/>
        </w:rPr>
      </w:pPr>
      <w:r>
        <w:rPr>
          <w:rFonts w:cs="Arial"/>
          <w:noProof/>
        </w:rPr>
        <w:t>5</w:t>
      </w:r>
      <w:r w:rsidRPr="00CB39E6">
        <w:rPr>
          <w:rFonts w:cs="Arial"/>
          <w:noProof/>
        </w:rPr>
        <w:t xml:space="preserve">.1 Rehabilitation planning can only be based on the best available information at a given time, but this should not preclude the continual improvement of the knowledge base and its subsequent application where directly relevant and possible. </w:t>
      </w:r>
    </w:p>
    <w:p w14:paraId="3B51A8B3" w14:textId="77777777" w:rsidR="006527CC" w:rsidRDefault="006527CC">
      <w:pPr>
        <w:jc w:val="both"/>
        <w:rPr>
          <w:rFonts w:cs="Arial"/>
          <w:noProof/>
        </w:rPr>
      </w:pPr>
      <w:r>
        <w:rPr>
          <w:rFonts w:cs="Arial"/>
          <w:noProof/>
        </w:rPr>
        <w:t>5</w:t>
      </w:r>
      <w:r w:rsidRPr="00CB39E6">
        <w:rPr>
          <w:rFonts w:cs="Arial"/>
          <w:noProof/>
        </w:rPr>
        <w:t xml:space="preserve">.2 The Supervising Scientist, through its Key Knowledge Needs, has identified the knowledge required to ensure appropriate management of the key risks to the environment from the rehabilitation of the Ranger uranium mine. For </w:t>
      </w:r>
      <w:r>
        <w:rPr>
          <w:rFonts w:cs="Arial"/>
          <w:noProof/>
        </w:rPr>
        <w:t>environmental radiation protection</w:t>
      </w:r>
      <w:r w:rsidRPr="00CB39E6">
        <w:rPr>
          <w:rFonts w:cs="Arial"/>
          <w:noProof/>
        </w:rPr>
        <w:t>, these knowledge needs are shown in Table 3.</w:t>
      </w:r>
    </w:p>
    <w:p w14:paraId="46C1A821" w14:textId="77777777" w:rsidR="006527CC" w:rsidRDefault="006527CC">
      <w:pPr>
        <w:pStyle w:val="Caption"/>
        <w:jc w:val="both"/>
        <w:rPr>
          <w:rFonts w:cs="Arial"/>
          <w:noProof/>
        </w:rPr>
      </w:pPr>
      <w:r w:rsidRPr="0013655D">
        <w:rPr>
          <w:b/>
        </w:rPr>
        <w:t xml:space="preserve">Table 3 </w:t>
      </w:r>
      <w:r>
        <w:rPr>
          <w:b/>
        </w:rPr>
        <w:t>Key Knowledge Needs for Environmental Radiation Protection</w:t>
      </w:r>
    </w:p>
    <w:tbl>
      <w:tblPr>
        <w:tblStyle w:val="TableGrid"/>
        <w:tblW w:w="8296" w:type="dxa"/>
        <w:tblLook w:val="04A0" w:firstRow="1" w:lastRow="0" w:firstColumn="1" w:lastColumn="0" w:noHBand="0" w:noVBand="1"/>
      </w:tblPr>
      <w:tblGrid>
        <w:gridCol w:w="2409"/>
        <w:gridCol w:w="2606"/>
        <w:gridCol w:w="3281"/>
      </w:tblGrid>
      <w:tr w:rsidR="006527CC" w:rsidRPr="00200077" w14:paraId="482F455C" w14:textId="77777777" w:rsidTr="00EB7DED">
        <w:trPr>
          <w:trHeight w:val="234"/>
        </w:trPr>
        <w:tc>
          <w:tcPr>
            <w:tcW w:w="2409" w:type="dxa"/>
          </w:tcPr>
          <w:p w14:paraId="0E5BD04F" w14:textId="77777777" w:rsidR="006527CC" w:rsidRPr="0013655D" w:rsidRDefault="006527CC" w:rsidP="00EB7DED">
            <w:pPr>
              <w:spacing w:beforeLines="60" w:before="144" w:afterLines="60" w:after="144"/>
              <w:rPr>
                <w:rFonts w:cs="Arial"/>
                <w:b/>
                <w:sz w:val="16"/>
                <w:szCs w:val="16"/>
              </w:rPr>
            </w:pPr>
            <w:r>
              <w:rPr>
                <w:rFonts w:cs="Arial"/>
                <w:b/>
                <w:sz w:val="16"/>
                <w:szCs w:val="16"/>
              </w:rPr>
              <w:t>ER Link</w:t>
            </w:r>
          </w:p>
        </w:tc>
        <w:tc>
          <w:tcPr>
            <w:tcW w:w="2606" w:type="dxa"/>
            <w:hideMark/>
          </w:tcPr>
          <w:p w14:paraId="735323C3" w14:textId="77777777" w:rsidR="006527CC" w:rsidRPr="0013655D" w:rsidRDefault="006527CC" w:rsidP="00EB7DED">
            <w:pPr>
              <w:spacing w:beforeLines="60" w:before="144" w:afterLines="60" w:after="144"/>
              <w:rPr>
                <w:rFonts w:cs="Arial"/>
                <w:b/>
                <w:sz w:val="16"/>
                <w:szCs w:val="16"/>
              </w:rPr>
            </w:pPr>
            <w:r w:rsidRPr="0013655D">
              <w:rPr>
                <w:rFonts w:cs="Arial"/>
                <w:b/>
                <w:sz w:val="16"/>
                <w:szCs w:val="16"/>
              </w:rPr>
              <w:t>KKN Title</w:t>
            </w:r>
          </w:p>
        </w:tc>
        <w:tc>
          <w:tcPr>
            <w:tcW w:w="3281" w:type="dxa"/>
            <w:hideMark/>
          </w:tcPr>
          <w:p w14:paraId="578FF177" w14:textId="77777777" w:rsidR="006527CC" w:rsidRPr="0013655D" w:rsidRDefault="006527CC" w:rsidP="00EB7DED">
            <w:pPr>
              <w:spacing w:beforeLines="60" w:before="144" w:afterLines="60" w:after="144"/>
              <w:rPr>
                <w:rFonts w:cs="Arial"/>
                <w:b/>
                <w:sz w:val="16"/>
                <w:szCs w:val="16"/>
              </w:rPr>
            </w:pPr>
            <w:r w:rsidRPr="0013655D">
              <w:rPr>
                <w:rFonts w:cs="Arial"/>
                <w:b/>
                <w:sz w:val="16"/>
                <w:szCs w:val="16"/>
              </w:rPr>
              <w:t>Questions</w:t>
            </w:r>
          </w:p>
        </w:tc>
      </w:tr>
      <w:tr w:rsidR="006527CC" w:rsidRPr="00200077" w14:paraId="0137E927" w14:textId="77777777" w:rsidTr="00EB7DED">
        <w:trPr>
          <w:trHeight w:val="977"/>
        </w:trPr>
        <w:tc>
          <w:tcPr>
            <w:tcW w:w="2409" w:type="dxa"/>
          </w:tcPr>
          <w:p w14:paraId="5884C02C" w14:textId="77777777" w:rsidR="006527CC" w:rsidRDefault="006527CC" w:rsidP="00EB7DED">
            <w:pPr>
              <w:spacing w:beforeLines="60" w:before="144" w:afterLines="60" w:after="144"/>
              <w:rPr>
                <w:rFonts w:cs="Arial"/>
                <w:sz w:val="16"/>
                <w:szCs w:val="16"/>
              </w:rPr>
            </w:pPr>
            <w:r>
              <w:rPr>
                <w:rFonts w:cs="Arial"/>
                <w:sz w:val="16"/>
                <w:szCs w:val="16"/>
              </w:rPr>
              <w:t>Human Health and Ecosystem Protection</w:t>
            </w:r>
          </w:p>
        </w:tc>
        <w:tc>
          <w:tcPr>
            <w:tcW w:w="2606" w:type="dxa"/>
          </w:tcPr>
          <w:p w14:paraId="77CD4B72" w14:textId="3F696516" w:rsidR="006527CC" w:rsidRPr="00200077" w:rsidRDefault="00A41191" w:rsidP="00EB7DED">
            <w:pPr>
              <w:spacing w:beforeLines="60" w:before="144" w:afterLines="60" w:after="144"/>
              <w:rPr>
                <w:rFonts w:cs="Arial"/>
                <w:sz w:val="16"/>
                <w:szCs w:val="16"/>
              </w:rPr>
            </w:pPr>
            <w:r w:rsidRPr="0049731F">
              <w:rPr>
                <w:rFonts w:cs="Arial"/>
                <w:sz w:val="16"/>
                <w:szCs w:val="16"/>
              </w:rPr>
              <w:t>RAD6. Radiation dose to wildlife</w:t>
            </w:r>
          </w:p>
        </w:tc>
        <w:tc>
          <w:tcPr>
            <w:tcW w:w="3281" w:type="dxa"/>
          </w:tcPr>
          <w:p w14:paraId="0D4FCC77" w14:textId="77777777" w:rsidR="00A41191" w:rsidRDefault="00A41191" w:rsidP="00A41191">
            <w:pPr>
              <w:spacing w:beforeLines="60" w:before="144" w:afterLines="60" w:after="144"/>
              <w:rPr>
                <w:rFonts w:cs="Arial"/>
                <w:sz w:val="16"/>
                <w:szCs w:val="16"/>
              </w:rPr>
            </w:pPr>
            <w:r w:rsidRPr="0049731F">
              <w:rPr>
                <w:rFonts w:cs="Arial"/>
                <w:sz w:val="16"/>
                <w:szCs w:val="16"/>
              </w:rPr>
              <w:t>RAD6D. What are the dose-effect relationships for wildlife represented by the representative organism groups?</w:t>
            </w:r>
          </w:p>
          <w:p w14:paraId="19D45119" w14:textId="7E6CEB63" w:rsidR="006527CC" w:rsidRPr="00200077" w:rsidRDefault="006527CC" w:rsidP="00EB7DED">
            <w:pPr>
              <w:spacing w:beforeLines="60" w:before="144" w:afterLines="60" w:after="144"/>
              <w:rPr>
                <w:rFonts w:cs="Arial"/>
                <w:sz w:val="16"/>
                <w:szCs w:val="16"/>
              </w:rPr>
            </w:pPr>
          </w:p>
        </w:tc>
      </w:tr>
    </w:tbl>
    <w:p w14:paraId="76F772B7" w14:textId="475FE28E" w:rsidR="00420E83" w:rsidRDefault="00420E83" w:rsidP="00D92558">
      <w:pPr>
        <w:pStyle w:val="ListNumber"/>
        <w:numPr>
          <w:ilvl w:val="0"/>
          <w:numId w:val="0"/>
        </w:numPr>
        <w:ind w:left="357" w:hanging="357"/>
        <w:jc w:val="both"/>
      </w:pPr>
    </w:p>
    <w:p w14:paraId="76F772B8" w14:textId="77777777" w:rsidR="004911D3" w:rsidRDefault="001431F1" w:rsidP="00D92558">
      <w:pPr>
        <w:pStyle w:val="Heading1"/>
        <w:jc w:val="both"/>
      </w:pPr>
      <w:r>
        <w:t>References</w:t>
      </w:r>
    </w:p>
    <w:p w14:paraId="76F772B9" w14:textId="1B8713E8" w:rsidR="005878CE" w:rsidRDefault="00830C6F" w:rsidP="00D92558">
      <w:pPr>
        <w:jc w:val="both"/>
      </w:pPr>
      <w:r>
        <w:t>ARPANSA 2015</w:t>
      </w:r>
      <w:r w:rsidR="005B634C">
        <w:t>.</w:t>
      </w:r>
      <w:r>
        <w:t xml:space="preserve"> </w:t>
      </w:r>
      <w:r w:rsidRPr="00504210">
        <w:rPr>
          <w:rStyle w:val="Emphasis"/>
        </w:rPr>
        <w:t xml:space="preserve">Guide for </w:t>
      </w:r>
      <w:r w:rsidR="0045756F" w:rsidRPr="00504210">
        <w:rPr>
          <w:rStyle w:val="Emphasis"/>
        </w:rPr>
        <w:t>r</w:t>
      </w:r>
      <w:r w:rsidRPr="00504210">
        <w:rPr>
          <w:rStyle w:val="Emphasis"/>
        </w:rPr>
        <w:t xml:space="preserve">adiation </w:t>
      </w:r>
      <w:r w:rsidR="0045756F" w:rsidRPr="00504210">
        <w:rPr>
          <w:rStyle w:val="Emphasis"/>
        </w:rPr>
        <w:t>p</w:t>
      </w:r>
      <w:r w:rsidRPr="00504210">
        <w:rPr>
          <w:rStyle w:val="Emphasis"/>
        </w:rPr>
        <w:t xml:space="preserve">rotection of the </w:t>
      </w:r>
      <w:r w:rsidR="0045756F" w:rsidRPr="00504210">
        <w:rPr>
          <w:rStyle w:val="Emphasis"/>
        </w:rPr>
        <w:t>e</w:t>
      </w:r>
      <w:r w:rsidRPr="00504210">
        <w:rPr>
          <w:rStyle w:val="Emphasis"/>
        </w:rPr>
        <w:t>nvironment</w:t>
      </w:r>
      <w:r w:rsidR="005B634C">
        <w:rPr>
          <w:rStyle w:val="Emphasis"/>
        </w:rPr>
        <w:t>.</w:t>
      </w:r>
      <w:r>
        <w:t xml:space="preserve"> Radiation Protection Series G-1, </w:t>
      </w:r>
      <w:r w:rsidR="005878CE">
        <w:t xml:space="preserve">ARPANSA, </w:t>
      </w:r>
      <w:r w:rsidR="00FC73A7" w:rsidRPr="009330ED">
        <w:t>Commonwealth of Australia</w:t>
      </w:r>
      <w:r w:rsidR="005878CE">
        <w:t>.</w:t>
      </w:r>
    </w:p>
    <w:p w14:paraId="1A45C416" w14:textId="4D3D89EC" w:rsidR="00404B58" w:rsidRDefault="00404B58" w:rsidP="00D92558">
      <w:pPr>
        <w:jc w:val="both"/>
      </w:pPr>
      <w:r>
        <w:t>ARPANSA 2016</w:t>
      </w:r>
      <w:r w:rsidR="005B634C">
        <w:t>.</w:t>
      </w:r>
      <w:r>
        <w:t xml:space="preserve"> </w:t>
      </w:r>
      <w:r>
        <w:rPr>
          <w:i/>
        </w:rPr>
        <w:t>Code for radiation protection in planned exposure situations</w:t>
      </w:r>
      <w:r w:rsidR="005B634C">
        <w:t>.</w:t>
      </w:r>
      <w:r w:rsidRPr="009330ED">
        <w:t xml:space="preserve"> Radiation Protection Series Publication C-1, ARPANSA, Commonwealth of Australia.</w:t>
      </w:r>
    </w:p>
    <w:p w14:paraId="76F772BA" w14:textId="2B772168" w:rsidR="00FB6ABB" w:rsidRDefault="00FB6ABB" w:rsidP="00D92558">
      <w:pPr>
        <w:jc w:val="both"/>
      </w:pPr>
      <w:r>
        <w:t>Australian Government 1999</w:t>
      </w:r>
      <w:r w:rsidR="005B634C">
        <w:t>.</w:t>
      </w:r>
      <w:r>
        <w:t xml:space="preserve"> </w:t>
      </w:r>
      <w:r>
        <w:rPr>
          <w:rStyle w:val="Emphasis"/>
        </w:rPr>
        <w:t>Environmental r</w:t>
      </w:r>
      <w:r w:rsidRPr="007D0136">
        <w:rPr>
          <w:rStyle w:val="Emphasis"/>
        </w:rPr>
        <w:t>equirements of the Com</w:t>
      </w:r>
      <w:r>
        <w:rPr>
          <w:rStyle w:val="Emphasis"/>
        </w:rPr>
        <w:t>monwealth of Australia for the operation of the Ranger uranium m</w:t>
      </w:r>
      <w:r w:rsidRPr="007D0136">
        <w:rPr>
          <w:rStyle w:val="Emphasis"/>
        </w:rPr>
        <w:t>ine</w:t>
      </w:r>
      <w:r w:rsidR="005B634C">
        <w:t>.</w:t>
      </w:r>
      <w:r>
        <w:t xml:space="preserve"> Australian Government </w:t>
      </w:r>
      <w:r w:rsidRPr="00E9276A">
        <w:t>Department of the Environment and Heritage</w:t>
      </w:r>
      <w:r>
        <w:t>, Canberra.</w:t>
      </w:r>
    </w:p>
    <w:p w14:paraId="76F772BB" w14:textId="56727FFF" w:rsidR="005878CE" w:rsidRDefault="005878CE" w:rsidP="00D92558">
      <w:pPr>
        <w:jc w:val="both"/>
      </w:pPr>
      <w:r>
        <w:t>ICRP 2008</w:t>
      </w:r>
      <w:r w:rsidR="005B634C">
        <w:t>.</w:t>
      </w:r>
      <w:r>
        <w:t xml:space="preserve"> </w:t>
      </w:r>
      <w:r w:rsidRPr="00474F46">
        <w:rPr>
          <w:i/>
        </w:rPr>
        <w:t>Environmental protection: the concept and use of reference animals and plants</w:t>
      </w:r>
      <w:r w:rsidR="005B634C">
        <w:t>.</w:t>
      </w:r>
      <w:r>
        <w:t xml:space="preserve"> ICRP Publication 108, </w:t>
      </w:r>
      <w:r w:rsidRPr="00504210">
        <w:rPr>
          <w:rStyle w:val="Emphasis"/>
        </w:rPr>
        <w:t>Annals of the ICRP</w:t>
      </w:r>
      <w:r>
        <w:t xml:space="preserve"> 38(4–6).</w:t>
      </w:r>
    </w:p>
    <w:p w14:paraId="76F772BC" w14:textId="7BD5F735" w:rsidR="005878CE" w:rsidRDefault="005878CE" w:rsidP="00D92558">
      <w:pPr>
        <w:jc w:val="both"/>
      </w:pPr>
      <w:r>
        <w:t>ICRP 2014</w:t>
      </w:r>
      <w:r w:rsidR="005B634C">
        <w:t>.</w:t>
      </w:r>
      <w:r w:rsidRPr="00474F46">
        <w:rPr>
          <w:i/>
        </w:rPr>
        <w:t xml:space="preserve"> Protection of the environment under different exposure situations</w:t>
      </w:r>
      <w:r w:rsidR="005B634C">
        <w:t>.</w:t>
      </w:r>
      <w:r>
        <w:t xml:space="preserve"> ICRP Publication 124, </w:t>
      </w:r>
      <w:r w:rsidRPr="00504210">
        <w:rPr>
          <w:rStyle w:val="Emphasis"/>
        </w:rPr>
        <w:t>Annals of the ICRP</w:t>
      </w:r>
      <w:r>
        <w:t xml:space="preserve"> 43(1).</w:t>
      </w:r>
    </w:p>
    <w:p w14:paraId="76F772BD" w14:textId="3692C34C" w:rsidR="005878CE" w:rsidRDefault="005878CE" w:rsidP="00D92558">
      <w:pPr>
        <w:jc w:val="both"/>
      </w:pPr>
      <w:r>
        <w:t>UNSCEAR</w:t>
      </w:r>
      <w:r w:rsidR="00101572">
        <w:t xml:space="preserve"> 1</w:t>
      </w:r>
      <w:r>
        <w:t>996</w:t>
      </w:r>
      <w:r w:rsidR="005B634C">
        <w:t>.</w:t>
      </w:r>
      <w:r>
        <w:t xml:space="preserve"> </w:t>
      </w:r>
      <w:r w:rsidRPr="00504210">
        <w:rPr>
          <w:rStyle w:val="Emphasis"/>
        </w:rPr>
        <w:t>Sources and Effects of Ionizing Radiation</w:t>
      </w:r>
      <w:r w:rsidR="005B634C">
        <w:t>.</w:t>
      </w:r>
      <w:r w:rsidRPr="005878CE">
        <w:t xml:space="preserve"> Report to the General</w:t>
      </w:r>
      <w:r w:rsidR="003277E4">
        <w:t xml:space="preserve"> </w:t>
      </w:r>
      <w:r w:rsidRPr="005878CE">
        <w:t>Assem</w:t>
      </w:r>
      <w:r w:rsidR="003277E4">
        <w:t>b</w:t>
      </w:r>
      <w:r w:rsidRPr="005878CE">
        <w:t>ly with Scientific Annex</w:t>
      </w:r>
      <w:r w:rsidR="0045756F">
        <w:t>,</w:t>
      </w:r>
      <w:r w:rsidRPr="005878CE">
        <w:t xml:space="preserve"> Annex</w:t>
      </w:r>
      <w:r w:rsidR="003277E4">
        <w:t>:</w:t>
      </w:r>
      <w:r w:rsidRPr="005878CE">
        <w:t xml:space="preserve"> Effects of Radiation on the</w:t>
      </w:r>
      <w:r w:rsidR="003277E4">
        <w:t xml:space="preserve"> </w:t>
      </w:r>
      <w:r w:rsidRPr="005878CE">
        <w:t>Environment</w:t>
      </w:r>
      <w:r w:rsidR="0045756F">
        <w:t>,</w:t>
      </w:r>
      <w:r w:rsidRPr="005878CE">
        <w:t xml:space="preserve"> United Nations, New York.</w:t>
      </w:r>
    </w:p>
    <w:p w14:paraId="76F772BE" w14:textId="47D2893D" w:rsidR="0098028D" w:rsidRPr="0047487D" w:rsidRDefault="00101572" w:rsidP="00D92558">
      <w:pPr>
        <w:jc w:val="both"/>
      </w:pPr>
      <w:r w:rsidRPr="00101572">
        <w:t>UNSCEAR 2008</w:t>
      </w:r>
      <w:r w:rsidR="005B634C">
        <w:t>.</w:t>
      </w:r>
      <w:r w:rsidRPr="00101572">
        <w:t xml:space="preserve"> </w:t>
      </w:r>
      <w:r w:rsidRPr="00504210">
        <w:rPr>
          <w:rStyle w:val="Emphasis"/>
        </w:rPr>
        <w:t>Sources and Effects of Ionizing Radiation</w:t>
      </w:r>
      <w:r w:rsidR="005B634C">
        <w:t>.</w:t>
      </w:r>
      <w:r w:rsidRPr="00101572">
        <w:t xml:space="preserve"> Report to the General</w:t>
      </w:r>
      <w:r>
        <w:t xml:space="preserve"> </w:t>
      </w:r>
      <w:r w:rsidRPr="00101572">
        <w:t>Assembly with Scientific Annexes</w:t>
      </w:r>
      <w:r w:rsidR="0045756F">
        <w:t>,</w:t>
      </w:r>
      <w:r w:rsidRPr="00101572">
        <w:t xml:space="preserve"> Annex E: Effects of Ionizing Radiation on</w:t>
      </w:r>
      <w:r>
        <w:t xml:space="preserve"> </w:t>
      </w:r>
      <w:r w:rsidRPr="00101572">
        <w:t>Non-Human Biota</w:t>
      </w:r>
      <w:r w:rsidR="0045756F">
        <w:t>,</w:t>
      </w:r>
      <w:r w:rsidRPr="00101572">
        <w:t xml:space="preserve"> United Na</w:t>
      </w:r>
      <w:r>
        <w:t>tions, New York</w:t>
      </w:r>
      <w:r w:rsidRPr="00101572">
        <w:t>.</w:t>
      </w:r>
    </w:p>
    <w:sectPr w:rsidR="0098028D" w:rsidRPr="0047487D" w:rsidSect="00721CCB">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EE6E" w14:textId="77777777" w:rsidR="00025A61" w:rsidRDefault="00025A61">
      <w:r>
        <w:separator/>
      </w:r>
    </w:p>
  </w:endnote>
  <w:endnote w:type="continuationSeparator" w:id="0">
    <w:p w14:paraId="793C8EA1" w14:textId="77777777" w:rsidR="00025A61" w:rsidRDefault="0002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2C7" w14:textId="77777777" w:rsidR="008E044A" w:rsidRDefault="00DA5FE5">
    <w:pPr>
      <w:pStyle w:val="Footer"/>
    </w:pPr>
    <w:r>
      <w:fldChar w:fldCharType="begin"/>
    </w:r>
    <w:r>
      <w:instrText>PAGE</w:instrText>
    </w:r>
    <w:r>
      <w:fldChar w:fldCharType="separate"/>
    </w:r>
    <w:r w:rsidR="008E044A">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104C" w14:textId="77777777" w:rsidR="003E52C1" w:rsidRDefault="003E52C1" w:rsidP="003E52C1">
    <w:pPr>
      <w:pStyle w:val="Footer"/>
      <w:jc w:val="left"/>
      <w:rPr>
        <w:i/>
        <w:sz w:val="18"/>
      </w:rPr>
    </w:pPr>
    <w:r>
      <w:rPr>
        <w:i/>
        <w:sz w:val="18"/>
      </w:rPr>
      <w:t>Version 1</w:t>
    </w:r>
  </w:p>
  <w:p w14:paraId="76F772C8" w14:textId="6DCA3F8B" w:rsidR="008E044A" w:rsidRPr="003E52C1" w:rsidRDefault="003E52C1" w:rsidP="003E52C1">
    <w:pPr>
      <w:pStyle w:val="Footer"/>
      <w:tabs>
        <w:tab w:val="right" w:pos="8222"/>
      </w:tabs>
      <w:jc w:val="left"/>
    </w:pPr>
    <w:r>
      <w:rPr>
        <w:i/>
        <w:sz w:val="18"/>
      </w:rPr>
      <w:t>September 2018</w:t>
    </w:r>
    <w:r>
      <w:rPr>
        <w:sz w:val="18"/>
      </w:rPr>
      <w:t xml:space="preserve"> </w:t>
    </w:r>
    <w:r>
      <w:tab/>
    </w:r>
    <w:r>
      <w:fldChar w:fldCharType="begin"/>
    </w:r>
    <w:r>
      <w:instrText>PAGE</w:instrText>
    </w:r>
    <w:r>
      <w:fldChar w:fldCharType="separate"/>
    </w:r>
    <w:r w:rsidR="00D76337">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88C8" w14:textId="77777777" w:rsidR="003E52C1" w:rsidRDefault="003E52C1" w:rsidP="003E52C1">
    <w:pPr>
      <w:pStyle w:val="Footer"/>
      <w:jc w:val="left"/>
      <w:rPr>
        <w:i/>
        <w:sz w:val="18"/>
      </w:rPr>
    </w:pPr>
    <w:r>
      <w:rPr>
        <w:i/>
        <w:sz w:val="18"/>
      </w:rPr>
      <w:t>Version 1</w:t>
    </w:r>
  </w:p>
  <w:p w14:paraId="76F772CA" w14:textId="0BEFF893" w:rsidR="008E044A" w:rsidRPr="003E52C1" w:rsidRDefault="003E52C1" w:rsidP="003E52C1">
    <w:pPr>
      <w:pStyle w:val="Footer"/>
      <w:tabs>
        <w:tab w:val="right" w:pos="8222"/>
      </w:tabs>
      <w:jc w:val="left"/>
    </w:pPr>
    <w:r>
      <w:rPr>
        <w:i/>
        <w:sz w:val="18"/>
      </w:rPr>
      <w:t>September 2018</w:t>
    </w:r>
    <w:r>
      <w:rPr>
        <w:sz w:val="18"/>
      </w:rPr>
      <w:t xml:space="preserve"> </w:t>
    </w:r>
    <w:r>
      <w:tab/>
    </w:r>
    <w:r>
      <w:fldChar w:fldCharType="begin"/>
    </w:r>
    <w:r>
      <w:instrText>PAGE</w:instrText>
    </w:r>
    <w:r>
      <w:fldChar w:fldCharType="separate"/>
    </w:r>
    <w:r w:rsidR="00D7633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53B3" w14:textId="77777777" w:rsidR="00025A61" w:rsidRDefault="00025A61">
      <w:r>
        <w:separator/>
      </w:r>
    </w:p>
  </w:footnote>
  <w:footnote w:type="continuationSeparator" w:id="0">
    <w:p w14:paraId="63D0F262" w14:textId="77777777" w:rsidR="00025A61" w:rsidRDefault="00025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2C5" w14:textId="77777777" w:rsidR="008E044A" w:rsidRDefault="008E044A">
    <w:pPr>
      <w:pStyle w:val="Header"/>
      <w:jc w:val="right"/>
      <w:rPr>
        <w:smallCap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1D41" w14:textId="77777777" w:rsidR="00D76337" w:rsidRDefault="00D76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2C9" w14:textId="77777777" w:rsidR="008E044A" w:rsidRDefault="00721CCB" w:rsidP="00721CCB">
    <w:pPr>
      <w:pStyle w:val="Header"/>
      <w:rPr>
        <w:rFonts w:ascii="Arial" w:hAnsi="Arial"/>
        <w:sz w:val="14"/>
      </w:rPr>
    </w:pPr>
    <w:r>
      <w:rPr>
        <w:noProof/>
        <w:lang w:eastAsia="en-AU"/>
      </w:rPr>
      <w:drawing>
        <wp:inline distT="0" distB="0" distL="0" distR="0" wp14:anchorId="76F772CC" wp14:editId="76F772CD">
          <wp:extent cx="3962107" cy="1083212"/>
          <wp:effectExtent l="19050" t="0" r="29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t="6098"/>
                  <a:stretch>
                    <a:fillRect/>
                  </a:stretch>
                </pic:blipFill>
                <pic:spPr bwMode="auto">
                  <a:xfrm>
                    <a:off x="0" y="0"/>
                    <a:ext cx="3962107" cy="10832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8A4C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9613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CC0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09253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DE7A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1AAF7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7C696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C47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E852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0BF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82F1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D21168"/>
    <w:multiLevelType w:val="multilevel"/>
    <w:tmpl w:val="5B7AE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ED6B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F6AE6"/>
    <w:multiLevelType w:val="hybridMultilevel"/>
    <w:tmpl w:val="B24EE788"/>
    <w:lvl w:ilvl="0" w:tplc="8488F67E">
      <w:start w:val="1"/>
      <w:numFmt w:val="bullet"/>
      <w:lvlText w:val=""/>
      <w:lvlJc w:val="left"/>
      <w:pPr>
        <w:ind w:left="1512" w:hanging="360"/>
      </w:pPr>
      <w:rPr>
        <w:rFonts w:ascii="Symbol" w:hAnsi="Symbol" w:hint="default"/>
      </w:rPr>
    </w:lvl>
    <w:lvl w:ilvl="1" w:tplc="050612B4" w:tentative="1">
      <w:start w:val="1"/>
      <w:numFmt w:val="bullet"/>
      <w:lvlText w:val="o"/>
      <w:lvlJc w:val="left"/>
      <w:pPr>
        <w:ind w:left="2232" w:hanging="360"/>
      </w:pPr>
      <w:rPr>
        <w:rFonts w:ascii="Courier New" w:hAnsi="Courier New" w:cs="Courier New" w:hint="default"/>
      </w:rPr>
    </w:lvl>
    <w:lvl w:ilvl="2" w:tplc="D50A6192" w:tentative="1">
      <w:start w:val="1"/>
      <w:numFmt w:val="bullet"/>
      <w:lvlText w:val=""/>
      <w:lvlJc w:val="left"/>
      <w:pPr>
        <w:ind w:left="2952" w:hanging="360"/>
      </w:pPr>
      <w:rPr>
        <w:rFonts w:ascii="Wingdings" w:hAnsi="Wingdings" w:hint="default"/>
      </w:rPr>
    </w:lvl>
    <w:lvl w:ilvl="3" w:tplc="B6B02EF6" w:tentative="1">
      <w:start w:val="1"/>
      <w:numFmt w:val="bullet"/>
      <w:lvlText w:val=""/>
      <w:lvlJc w:val="left"/>
      <w:pPr>
        <w:ind w:left="3672" w:hanging="360"/>
      </w:pPr>
      <w:rPr>
        <w:rFonts w:ascii="Symbol" w:hAnsi="Symbol" w:hint="default"/>
      </w:rPr>
    </w:lvl>
    <w:lvl w:ilvl="4" w:tplc="FAC4F2CE" w:tentative="1">
      <w:start w:val="1"/>
      <w:numFmt w:val="bullet"/>
      <w:lvlText w:val="o"/>
      <w:lvlJc w:val="left"/>
      <w:pPr>
        <w:ind w:left="4392" w:hanging="360"/>
      </w:pPr>
      <w:rPr>
        <w:rFonts w:ascii="Courier New" w:hAnsi="Courier New" w:cs="Courier New" w:hint="default"/>
      </w:rPr>
    </w:lvl>
    <w:lvl w:ilvl="5" w:tplc="80E8D5CE" w:tentative="1">
      <w:start w:val="1"/>
      <w:numFmt w:val="bullet"/>
      <w:lvlText w:val=""/>
      <w:lvlJc w:val="left"/>
      <w:pPr>
        <w:ind w:left="5112" w:hanging="360"/>
      </w:pPr>
      <w:rPr>
        <w:rFonts w:ascii="Wingdings" w:hAnsi="Wingdings" w:hint="default"/>
      </w:rPr>
    </w:lvl>
    <w:lvl w:ilvl="6" w:tplc="BADC0A12" w:tentative="1">
      <w:start w:val="1"/>
      <w:numFmt w:val="bullet"/>
      <w:lvlText w:val=""/>
      <w:lvlJc w:val="left"/>
      <w:pPr>
        <w:ind w:left="5832" w:hanging="360"/>
      </w:pPr>
      <w:rPr>
        <w:rFonts w:ascii="Symbol" w:hAnsi="Symbol" w:hint="default"/>
      </w:rPr>
    </w:lvl>
    <w:lvl w:ilvl="7" w:tplc="A4E0AB2E" w:tentative="1">
      <w:start w:val="1"/>
      <w:numFmt w:val="bullet"/>
      <w:lvlText w:val="o"/>
      <w:lvlJc w:val="left"/>
      <w:pPr>
        <w:ind w:left="6552" w:hanging="360"/>
      </w:pPr>
      <w:rPr>
        <w:rFonts w:ascii="Courier New" w:hAnsi="Courier New" w:cs="Courier New" w:hint="default"/>
      </w:rPr>
    </w:lvl>
    <w:lvl w:ilvl="8" w:tplc="B0EA89E8" w:tentative="1">
      <w:start w:val="1"/>
      <w:numFmt w:val="bullet"/>
      <w:lvlText w:val=""/>
      <w:lvlJc w:val="left"/>
      <w:pPr>
        <w:ind w:left="7272" w:hanging="360"/>
      </w:pPr>
      <w:rPr>
        <w:rFonts w:ascii="Wingdings" w:hAnsi="Wingdings" w:hint="default"/>
      </w:rPr>
    </w:lvl>
  </w:abstractNum>
  <w:abstractNum w:abstractNumId="14" w15:restartNumberingAfterBreak="0">
    <w:nsid w:val="4C05177C"/>
    <w:multiLevelType w:val="hybridMultilevel"/>
    <w:tmpl w:val="3166A77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5" w15:restartNumberingAfterBreak="0">
    <w:nsid w:val="50982936"/>
    <w:multiLevelType w:val="hybridMultilevel"/>
    <w:tmpl w:val="B824CC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A1C15"/>
    <w:multiLevelType w:val="multilevel"/>
    <w:tmpl w:val="D43E0024"/>
    <w:lvl w:ilvl="0">
      <w:start w:val="1"/>
      <w:numFmt w:val="lowerLetter"/>
      <w:pStyle w:val="ListNumber"/>
      <w:lvlText w:val="%1."/>
      <w:lvlJc w:val="left"/>
      <w:pPr>
        <w:ind w:left="357" w:hanging="357"/>
      </w:pPr>
      <w:rPr>
        <w:rFonts w:hint="default"/>
      </w:rPr>
    </w:lvl>
    <w:lvl w:ilvl="1">
      <w:start w:val="1"/>
      <w:numFmt w:val="lowerRoman"/>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DF4337D"/>
    <w:multiLevelType w:val="hybridMultilevel"/>
    <w:tmpl w:val="4FAC12CC"/>
    <w:lvl w:ilvl="0" w:tplc="5BEE38C8">
      <w:start w:val="1"/>
      <w:numFmt w:val="bullet"/>
      <w:lvlText w:val=""/>
      <w:lvlJc w:val="left"/>
      <w:pPr>
        <w:tabs>
          <w:tab w:val="num" w:pos="360"/>
        </w:tabs>
        <w:ind w:left="357" w:hanging="357"/>
      </w:pPr>
      <w:rPr>
        <w:rFonts w:ascii="Symbol" w:hAnsi="Symbol" w:hint="default"/>
      </w:rPr>
    </w:lvl>
    <w:lvl w:ilvl="1" w:tplc="A8C658D8">
      <w:start w:val="1"/>
      <w:numFmt w:val="bullet"/>
      <w:lvlText w:val="–"/>
      <w:lvlJc w:val="left"/>
      <w:pPr>
        <w:tabs>
          <w:tab w:val="num" w:pos="717"/>
        </w:tabs>
        <w:ind w:left="357" w:firstLine="0"/>
      </w:pPr>
      <w:rPr>
        <w:rFonts w:ascii="Times New Roman" w:hAnsi="Times New Roman" w:cs="Times New Roman" w:hint="default"/>
      </w:rPr>
    </w:lvl>
    <w:lvl w:ilvl="2" w:tplc="D092EF4A" w:tentative="1">
      <w:start w:val="1"/>
      <w:numFmt w:val="bullet"/>
      <w:lvlText w:val=""/>
      <w:lvlJc w:val="left"/>
      <w:pPr>
        <w:tabs>
          <w:tab w:val="num" w:pos="2160"/>
        </w:tabs>
        <w:ind w:left="2160" w:hanging="360"/>
      </w:pPr>
      <w:rPr>
        <w:rFonts w:ascii="Wingdings" w:hAnsi="Wingdings" w:hint="default"/>
      </w:rPr>
    </w:lvl>
    <w:lvl w:ilvl="3" w:tplc="8D6CD4BE" w:tentative="1">
      <w:start w:val="1"/>
      <w:numFmt w:val="bullet"/>
      <w:lvlText w:val=""/>
      <w:lvlJc w:val="left"/>
      <w:pPr>
        <w:tabs>
          <w:tab w:val="num" w:pos="2880"/>
        </w:tabs>
        <w:ind w:left="2880" w:hanging="360"/>
      </w:pPr>
      <w:rPr>
        <w:rFonts w:ascii="Symbol" w:hAnsi="Symbol" w:hint="default"/>
      </w:rPr>
    </w:lvl>
    <w:lvl w:ilvl="4" w:tplc="F7EC9A4E" w:tentative="1">
      <w:start w:val="1"/>
      <w:numFmt w:val="bullet"/>
      <w:lvlText w:val="o"/>
      <w:lvlJc w:val="left"/>
      <w:pPr>
        <w:tabs>
          <w:tab w:val="num" w:pos="3600"/>
        </w:tabs>
        <w:ind w:left="3600" w:hanging="360"/>
      </w:pPr>
      <w:rPr>
        <w:rFonts w:ascii="Courier New" w:hAnsi="Courier New" w:hint="default"/>
      </w:rPr>
    </w:lvl>
    <w:lvl w:ilvl="5" w:tplc="329ABE76" w:tentative="1">
      <w:start w:val="1"/>
      <w:numFmt w:val="bullet"/>
      <w:lvlText w:val=""/>
      <w:lvlJc w:val="left"/>
      <w:pPr>
        <w:tabs>
          <w:tab w:val="num" w:pos="4320"/>
        </w:tabs>
        <w:ind w:left="4320" w:hanging="360"/>
      </w:pPr>
      <w:rPr>
        <w:rFonts w:ascii="Wingdings" w:hAnsi="Wingdings" w:hint="default"/>
      </w:rPr>
    </w:lvl>
    <w:lvl w:ilvl="6" w:tplc="491654FA" w:tentative="1">
      <w:start w:val="1"/>
      <w:numFmt w:val="bullet"/>
      <w:lvlText w:val=""/>
      <w:lvlJc w:val="left"/>
      <w:pPr>
        <w:tabs>
          <w:tab w:val="num" w:pos="5040"/>
        </w:tabs>
        <w:ind w:left="5040" w:hanging="360"/>
      </w:pPr>
      <w:rPr>
        <w:rFonts w:ascii="Symbol" w:hAnsi="Symbol" w:hint="default"/>
      </w:rPr>
    </w:lvl>
    <w:lvl w:ilvl="7" w:tplc="5AC0DBD8" w:tentative="1">
      <w:start w:val="1"/>
      <w:numFmt w:val="bullet"/>
      <w:lvlText w:val="o"/>
      <w:lvlJc w:val="left"/>
      <w:pPr>
        <w:tabs>
          <w:tab w:val="num" w:pos="5760"/>
        </w:tabs>
        <w:ind w:left="5760" w:hanging="360"/>
      </w:pPr>
      <w:rPr>
        <w:rFonts w:ascii="Courier New" w:hAnsi="Courier New" w:hint="default"/>
      </w:rPr>
    </w:lvl>
    <w:lvl w:ilvl="8" w:tplc="77E62E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C0E37"/>
    <w:multiLevelType w:val="hybridMultilevel"/>
    <w:tmpl w:val="F424ABA4"/>
    <w:lvl w:ilvl="0" w:tplc="0409001B">
      <w:start w:val="1"/>
      <w:numFmt w:val="lowerRoman"/>
      <w:lvlText w:val="%1."/>
      <w:lvlJc w:val="righ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4B5B03"/>
    <w:multiLevelType w:val="hybridMultilevel"/>
    <w:tmpl w:val="0E564588"/>
    <w:lvl w:ilvl="0" w:tplc="4BBCCDE6">
      <w:start w:val="1"/>
      <w:numFmt w:val="decimal"/>
      <w:lvlText w:val="%1"/>
      <w:lvlJc w:val="left"/>
      <w:pPr>
        <w:tabs>
          <w:tab w:val="num" w:pos="360"/>
        </w:tabs>
        <w:ind w:left="360" w:hanging="360"/>
      </w:pPr>
      <w:rPr>
        <w:rFonts w:hint="default"/>
      </w:rPr>
    </w:lvl>
    <w:lvl w:ilvl="1" w:tplc="7C1A5B0C" w:tentative="1">
      <w:start w:val="1"/>
      <w:numFmt w:val="lowerLetter"/>
      <w:lvlText w:val="%2."/>
      <w:lvlJc w:val="left"/>
      <w:pPr>
        <w:tabs>
          <w:tab w:val="num" w:pos="1440"/>
        </w:tabs>
        <w:ind w:left="1440" w:hanging="360"/>
      </w:pPr>
    </w:lvl>
    <w:lvl w:ilvl="2" w:tplc="6744187E" w:tentative="1">
      <w:start w:val="1"/>
      <w:numFmt w:val="lowerRoman"/>
      <w:lvlText w:val="%3."/>
      <w:lvlJc w:val="right"/>
      <w:pPr>
        <w:tabs>
          <w:tab w:val="num" w:pos="2160"/>
        </w:tabs>
        <w:ind w:left="2160" w:hanging="180"/>
      </w:pPr>
    </w:lvl>
    <w:lvl w:ilvl="3" w:tplc="1FBE2C78" w:tentative="1">
      <w:start w:val="1"/>
      <w:numFmt w:val="decimal"/>
      <w:lvlText w:val="%4."/>
      <w:lvlJc w:val="left"/>
      <w:pPr>
        <w:tabs>
          <w:tab w:val="num" w:pos="2880"/>
        </w:tabs>
        <w:ind w:left="2880" w:hanging="360"/>
      </w:pPr>
    </w:lvl>
    <w:lvl w:ilvl="4" w:tplc="6D00186C" w:tentative="1">
      <w:start w:val="1"/>
      <w:numFmt w:val="lowerLetter"/>
      <w:lvlText w:val="%5."/>
      <w:lvlJc w:val="left"/>
      <w:pPr>
        <w:tabs>
          <w:tab w:val="num" w:pos="3600"/>
        </w:tabs>
        <w:ind w:left="3600" w:hanging="360"/>
      </w:pPr>
    </w:lvl>
    <w:lvl w:ilvl="5" w:tplc="381030F2" w:tentative="1">
      <w:start w:val="1"/>
      <w:numFmt w:val="lowerRoman"/>
      <w:lvlText w:val="%6."/>
      <w:lvlJc w:val="right"/>
      <w:pPr>
        <w:tabs>
          <w:tab w:val="num" w:pos="4320"/>
        </w:tabs>
        <w:ind w:left="4320" w:hanging="180"/>
      </w:pPr>
    </w:lvl>
    <w:lvl w:ilvl="6" w:tplc="0F382480" w:tentative="1">
      <w:start w:val="1"/>
      <w:numFmt w:val="decimal"/>
      <w:lvlText w:val="%7."/>
      <w:lvlJc w:val="left"/>
      <w:pPr>
        <w:tabs>
          <w:tab w:val="num" w:pos="5040"/>
        </w:tabs>
        <w:ind w:left="5040" w:hanging="360"/>
      </w:pPr>
    </w:lvl>
    <w:lvl w:ilvl="7" w:tplc="A13866FE" w:tentative="1">
      <w:start w:val="1"/>
      <w:numFmt w:val="lowerLetter"/>
      <w:lvlText w:val="%8."/>
      <w:lvlJc w:val="left"/>
      <w:pPr>
        <w:tabs>
          <w:tab w:val="num" w:pos="5760"/>
        </w:tabs>
        <w:ind w:left="5760" w:hanging="360"/>
      </w:pPr>
    </w:lvl>
    <w:lvl w:ilvl="8" w:tplc="8DD0D328" w:tentative="1">
      <w:start w:val="1"/>
      <w:numFmt w:val="lowerRoman"/>
      <w:lvlText w:val="%9."/>
      <w:lvlJc w:val="right"/>
      <w:pPr>
        <w:tabs>
          <w:tab w:val="num" w:pos="6480"/>
        </w:tabs>
        <w:ind w:left="6480" w:hanging="180"/>
      </w:pPr>
    </w:lvl>
  </w:abstractNum>
  <w:abstractNum w:abstractNumId="21" w15:restartNumberingAfterBreak="0">
    <w:nsid w:val="79D125DC"/>
    <w:multiLevelType w:val="hybridMultilevel"/>
    <w:tmpl w:val="8A882BB4"/>
    <w:lvl w:ilvl="0" w:tplc="3FF880CE">
      <w:start w:val="1"/>
      <w:numFmt w:val="decimal"/>
      <w:pStyle w:val="Heading1"/>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0"/>
  </w:num>
  <w:num w:numId="4">
    <w:abstractNumId w:val="20"/>
  </w:num>
  <w:num w:numId="5">
    <w:abstractNumId w:val="20"/>
  </w:num>
  <w:num w:numId="6">
    <w:abstractNumId w:val="20"/>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5"/>
  </w:num>
  <w:num w:numId="14">
    <w:abstractNumId w:val="17"/>
  </w:num>
  <w:num w:numId="15">
    <w:abstractNumId w:val="20"/>
  </w:num>
  <w:num w:numId="16">
    <w:abstractNumId w:val="15"/>
  </w:num>
  <w:num w:numId="17">
    <w:abstractNumId w:val="17"/>
  </w:num>
  <w:num w:numId="18">
    <w:abstractNumId w:val="20"/>
  </w:num>
  <w:num w:numId="19">
    <w:abstractNumId w:val="15"/>
  </w:num>
  <w:num w:numId="20">
    <w:abstractNumId w:val="17"/>
  </w:num>
  <w:num w:numId="21">
    <w:abstractNumId w:val="20"/>
  </w:num>
  <w:num w:numId="22">
    <w:abstractNumId w:val="19"/>
  </w:num>
  <w:num w:numId="23">
    <w:abstractNumId w:val="13"/>
  </w:num>
  <w:num w:numId="24">
    <w:abstractNumId w:val="14"/>
  </w:num>
  <w:num w:numId="25">
    <w:abstractNumId w:val="21"/>
  </w:num>
  <w:num w:numId="26">
    <w:abstractNumId w:val="12"/>
  </w:num>
  <w:num w:numId="27">
    <w:abstractNumId w:val="0"/>
  </w:num>
  <w:num w:numId="28">
    <w:abstractNumId w:val="1"/>
  </w:num>
  <w:num w:numId="29">
    <w:abstractNumId w:val="2"/>
  </w:num>
  <w:num w:numId="30">
    <w:abstractNumId w:val="3"/>
  </w:num>
  <w:num w:numId="31">
    <w:abstractNumId w:val="4"/>
  </w:num>
  <w:num w:numId="32">
    <w:abstractNumId w:val="16"/>
  </w:num>
  <w:num w:numId="33">
    <w:abstractNumId w:val="5"/>
  </w:num>
  <w:num w:numId="34">
    <w:abstractNumId w:val="6"/>
  </w:num>
  <w:num w:numId="35">
    <w:abstractNumId w:val="7"/>
  </w:num>
  <w:num w:numId="36">
    <w:abstractNumId w:val="8"/>
  </w:num>
  <w:num w:numId="37">
    <w:abstractNumId w:val="10"/>
  </w:num>
  <w:num w:numId="38">
    <w:abstractNumId w:val="11"/>
  </w:num>
  <w:num w:numId="39">
    <w:abstractNumId w:val="18"/>
  </w:num>
  <w:num w:numId="40">
    <w:abstractNumId w:val="2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57"/>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FE"/>
    <w:rsid w:val="00000C98"/>
    <w:rsid w:val="0000560B"/>
    <w:rsid w:val="00006C0E"/>
    <w:rsid w:val="00007248"/>
    <w:rsid w:val="0001070F"/>
    <w:rsid w:val="00014836"/>
    <w:rsid w:val="0001589D"/>
    <w:rsid w:val="00017B14"/>
    <w:rsid w:val="00017DB7"/>
    <w:rsid w:val="00021BF4"/>
    <w:rsid w:val="0002272C"/>
    <w:rsid w:val="00025A61"/>
    <w:rsid w:val="0003782C"/>
    <w:rsid w:val="00040D87"/>
    <w:rsid w:val="00044673"/>
    <w:rsid w:val="00044DC0"/>
    <w:rsid w:val="00050B13"/>
    <w:rsid w:val="0005479D"/>
    <w:rsid w:val="00064B55"/>
    <w:rsid w:val="000669BE"/>
    <w:rsid w:val="00066C4E"/>
    <w:rsid w:val="0006787C"/>
    <w:rsid w:val="000713C6"/>
    <w:rsid w:val="00075939"/>
    <w:rsid w:val="000845D9"/>
    <w:rsid w:val="00085761"/>
    <w:rsid w:val="00087931"/>
    <w:rsid w:val="00097528"/>
    <w:rsid w:val="000A2B5B"/>
    <w:rsid w:val="000A47F3"/>
    <w:rsid w:val="000B2922"/>
    <w:rsid w:val="000B29C9"/>
    <w:rsid w:val="000B2D97"/>
    <w:rsid w:val="000B2EEC"/>
    <w:rsid w:val="000B3732"/>
    <w:rsid w:val="000B3CAA"/>
    <w:rsid w:val="000B545B"/>
    <w:rsid w:val="000B7847"/>
    <w:rsid w:val="000C092F"/>
    <w:rsid w:val="000C0E75"/>
    <w:rsid w:val="000C571C"/>
    <w:rsid w:val="000C650E"/>
    <w:rsid w:val="000C6829"/>
    <w:rsid w:val="000D09EC"/>
    <w:rsid w:val="000D11B6"/>
    <w:rsid w:val="000E50A5"/>
    <w:rsid w:val="000E538A"/>
    <w:rsid w:val="000E58C4"/>
    <w:rsid w:val="000E65F5"/>
    <w:rsid w:val="000E6741"/>
    <w:rsid w:val="000E76C9"/>
    <w:rsid w:val="000E7C07"/>
    <w:rsid w:val="000E7C3A"/>
    <w:rsid w:val="000F0830"/>
    <w:rsid w:val="000F4EF4"/>
    <w:rsid w:val="000F5233"/>
    <w:rsid w:val="000F6571"/>
    <w:rsid w:val="000F76F0"/>
    <w:rsid w:val="00101572"/>
    <w:rsid w:val="001020CC"/>
    <w:rsid w:val="00105CE6"/>
    <w:rsid w:val="00110195"/>
    <w:rsid w:val="00111997"/>
    <w:rsid w:val="0011217A"/>
    <w:rsid w:val="00113765"/>
    <w:rsid w:val="0011436C"/>
    <w:rsid w:val="00116029"/>
    <w:rsid w:val="001214C4"/>
    <w:rsid w:val="00123CF8"/>
    <w:rsid w:val="00125327"/>
    <w:rsid w:val="00125F0A"/>
    <w:rsid w:val="0012678B"/>
    <w:rsid w:val="001269FC"/>
    <w:rsid w:val="001270F4"/>
    <w:rsid w:val="00134186"/>
    <w:rsid w:val="00134695"/>
    <w:rsid w:val="00134D9F"/>
    <w:rsid w:val="00142D27"/>
    <w:rsid w:val="001431F1"/>
    <w:rsid w:val="00145731"/>
    <w:rsid w:val="00145E2A"/>
    <w:rsid w:val="00154A5E"/>
    <w:rsid w:val="001601EF"/>
    <w:rsid w:val="00163EEA"/>
    <w:rsid w:val="001656AC"/>
    <w:rsid w:val="0016597F"/>
    <w:rsid w:val="00176891"/>
    <w:rsid w:val="00180D27"/>
    <w:rsid w:val="00181FBF"/>
    <w:rsid w:val="0019142D"/>
    <w:rsid w:val="00191FF6"/>
    <w:rsid w:val="001961B0"/>
    <w:rsid w:val="00196868"/>
    <w:rsid w:val="00196C53"/>
    <w:rsid w:val="001A391C"/>
    <w:rsid w:val="001A4E41"/>
    <w:rsid w:val="001A7136"/>
    <w:rsid w:val="001B053F"/>
    <w:rsid w:val="001B09BD"/>
    <w:rsid w:val="001B78A2"/>
    <w:rsid w:val="001B7E04"/>
    <w:rsid w:val="001C0E26"/>
    <w:rsid w:val="001C1173"/>
    <w:rsid w:val="001C2362"/>
    <w:rsid w:val="001C3301"/>
    <w:rsid w:val="001C3A3E"/>
    <w:rsid w:val="001C4EE1"/>
    <w:rsid w:val="001C6950"/>
    <w:rsid w:val="001C759A"/>
    <w:rsid w:val="001D20B2"/>
    <w:rsid w:val="001D61DA"/>
    <w:rsid w:val="001E2550"/>
    <w:rsid w:val="001E300A"/>
    <w:rsid w:val="001E357E"/>
    <w:rsid w:val="001E4D25"/>
    <w:rsid w:val="001E6A03"/>
    <w:rsid w:val="001F3CEE"/>
    <w:rsid w:val="001F4AA1"/>
    <w:rsid w:val="00211FB4"/>
    <w:rsid w:val="00213B63"/>
    <w:rsid w:val="00213B6C"/>
    <w:rsid w:val="00214161"/>
    <w:rsid w:val="002142E4"/>
    <w:rsid w:val="002156A7"/>
    <w:rsid w:val="00215B62"/>
    <w:rsid w:val="00221233"/>
    <w:rsid w:val="00222BE9"/>
    <w:rsid w:val="00223FBD"/>
    <w:rsid w:val="002245D8"/>
    <w:rsid w:val="00226125"/>
    <w:rsid w:val="00226DCA"/>
    <w:rsid w:val="00226F5A"/>
    <w:rsid w:val="0023111B"/>
    <w:rsid w:val="00231192"/>
    <w:rsid w:val="0023230F"/>
    <w:rsid w:val="002326AF"/>
    <w:rsid w:val="00233DF2"/>
    <w:rsid w:val="00235C96"/>
    <w:rsid w:val="00235E84"/>
    <w:rsid w:val="00235F26"/>
    <w:rsid w:val="00235F94"/>
    <w:rsid w:val="00240680"/>
    <w:rsid w:val="002425D9"/>
    <w:rsid w:val="00243311"/>
    <w:rsid w:val="002448D0"/>
    <w:rsid w:val="00245C83"/>
    <w:rsid w:val="0025118E"/>
    <w:rsid w:val="002521E4"/>
    <w:rsid w:val="00254500"/>
    <w:rsid w:val="00270D6E"/>
    <w:rsid w:val="0027413F"/>
    <w:rsid w:val="00277807"/>
    <w:rsid w:val="00280BAB"/>
    <w:rsid w:val="002822C4"/>
    <w:rsid w:val="002866B4"/>
    <w:rsid w:val="0028721D"/>
    <w:rsid w:val="002876B8"/>
    <w:rsid w:val="002963A0"/>
    <w:rsid w:val="002A4506"/>
    <w:rsid w:val="002B0220"/>
    <w:rsid w:val="002B1A7A"/>
    <w:rsid w:val="002B3CEB"/>
    <w:rsid w:val="002B4431"/>
    <w:rsid w:val="002B44AF"/>
    <w:rsid w:val="002B4C07"/>
    <w:rsid w:val="002B586A"/>
    <w:rsid w:val="002C106A"/>
    <w:rsid w:val="002C2B93"/>
    <w:rsid w:val="002C380E"/>
    <w:rsid w:val="002C39E0"/>
    <w:rsid w:val="002D23B7"/>
    <w:rsid w:val="002D24FB"/>
    <w:rsid w:val="002D35E4"/>
    <w:rsid w:val="002D447D"/>
    <w:rsid w:val="002D4AB5"/>
    <w:rsid w:val="002E10EA"/>
    <w:rsid w:val="002E2F0F"/>
    <w:rsid w:val="002E3D13"/>
    <w:rsid w:val="002E5826"/>
    <w:rsid w:val="002F0BA5"/>
    <w:rsid w:val="002F4123"/>
    <w:rsid w:val="002F707B"/>
    <w:rsid w:val="00301110"/>
    <w:rsid w:val="0030392D"/>
    <w:rsid w:val="003100CE"/>
    <w:rsid w:val="00311B98"/>
    <w:rsid w:val="00313409"/>
    <w:rsid w:val="00315F5E"/>
    <w:rsid w:val="0031698F"/>
    <w:rsid w:val="00317937"/>
    <w:rsid w:val="00317AF0"/>
    <w:rsid w:val="00320C74"/>
    <w:rsid w:val="00321CC4"/>
    <w:rsid w:val="0032274C"/>
    <w:rsid w:val="00322964"/>
    <w:rsid w:val="0032417B"/>
    <w:rsid w:val="003241F5"/>
    <w:rsid w:val="00325CC8"/>
    <w:rsid w:val="003263BE"/>
    <w:rsid w:val="00327272"/>
    <w:rsid w:val="003277E4"/>
    <w:rsid w:val="00327BBC"/>
    <w:rsid w:val="0033105C"/>
    <w:rsid w:val="0033128E"/>
    <w:rsid w:val="00331506"/>
    <w:rsid w:val="00332FF3"/>
    <w:rsid w:val="003363E6"/>
    <w:rsid w:val="0034332C"/>
    <w:rsid w:val="003448B8"/>
    <w:rsid w:val="00346BE6"/>
    <w:rsid w:val="00347201"/>
    <w:rsid w:val="003502E5"/>
    <w:rsid w:val="00355414"/>
    <w:rsid w:val="00356AF1"/>
    <w:rsid w:val="00362A63"/>
    <w:rsid w:val="003667F8"/>
    <w:rsid w:val="00370817"/>
    <w:rsid w:val="00371A8C"/>
    <w:rsid w:val="00372D34"/>
    <w:rsid w:val="00376E45"/>
    <w:rsid w:val="0037727B"/>
    <w:rsid w:val="00384BD8"/>
    <w:rsid w:val="00386168"/>
    <w:rsid w:val="00386C78"/>
    <w:rsid w:val="00391CAA"/>
    <w:rsid w:val="00392CA5"/>
    <w:rsid w:val="00393A6E"/>
    <w:rsid w:val="00394A27"/>
    <w:rsid w:val="00396106"/>
    <w:rsid w:val="003A067F"/>
    <w:rsid w:val="003A0BA9"/>
    <w:rsid w:val="003A0DD0"/>
    <w:rsid w:val="003A26E8"/>
    <w:rsid w:val="003A2704"/>
    <w:rsid w:val="003B13CE"/>
    <w:rsid w:val="003B1789"/>
    <w:rsid w:val="003B299C"/>
    <w:rsid w:val="003B3460"/>
    <w:rsid w:val="003C06F5"/>
    <w:rsid w:val="003C76D0"/>
    <w:rsid w:val="003D1712"/>
    <w:rsid w:val="003D55F8"/>
    <w:rsid w:val="003D7C88"/>
    <w:rsid w:val="003D7C8C"/>
    <w:rsid w:val="003E08F8"/>
    <w:rsid w:val="003E4BFC"/>
    <w:rsid w:val="003E52C1"/>
    <w:rsid w:val="003E54C7"/>
    <w:rsid w:val="003E64BA"/>
    <w:rsid w:val="003F01EC"/>
    <w:rsid w:val="003F13C7"/>
    <w:rsid w:val="003F3829"/>
    <w:rsid w:val="003F4216"/>
    <w:rsid w:val="003F4CAA"/>
    <w:rsid w:val="003F7FE0"/>
    <w:rsid w:val="00400D67"/>
    <w:rsid w:val="00404B58"/>
    <w:rsid w:val="00404DF1"/>
    <w:rsid w:val="00406518"/>
    <w:rsid w:val="00410FB9"/>
    <w:rsid w:val="004117E8"/>
    <w:rsid w:val="00413BFC"/>
    <w:rsid w:val="00414B20"/>
    <w:rsid w:val="00416583"/>
    <w:rsid w:val="004207B3"/>
    <w:rsid w:val="00420E83"/>
    <w:rsid w:val="0042493E"/>
    <w:rsid w:val="004249D0"/>
    <w:rsid w:val="00425A27"/>
    <w:rsid w:val="00426C30"/>
    <w:rsid w:val="00430666"/>
    <w:rsid w:val="00432610"/>
    <w:rsid w:val="00433D24"/>
    <w:rsid w:val="00445C20"/>
    <w:rsid w:val="004479D5"/>
    <w:rsid w:val="0045034B"/>
    <w:rsid w:val="00451B07"/>
    <w:rsid w:val="00454032"/>
    <w:rsid w:val="0045756F"/>
    <w:rsid w:val="00457754"/>
    <w:rsid w:val="0046129E"/>
    <w:rsid w:val="00461827"/>
    <w:rsid w:val="00463B64"/>
    <w:rsid w:val="00465089"/>
    <w:rsid w:val="004657FE"/>
    <w:rsid w:val="00466138"/>
    <w:rsid w:val="00466B35"/>
    <w:rsid w:val="00467803"/>
    <w:rsid w:val="0047487D"/>
    <w:rsid w:val="00474F46"/>
    <w:rsid w:val="004756D5"/>
    <w:rsid w:val="004761F4"/>
    <w:rsid w:val="004767AE"/>
    <w:rsid w:val="00480BD5"/>
    <w:rsid w:val="00482DE9"/>
    <w:rsid w:val="0048329E"/>
    <w:rsid w:val="00483C4A"/>
    <w:rsid w:val="004866CD"/>
    <w:rsid w:val="00486FC5"/>
    <w:rsid w:val="004903FF"/>
    <w:rsid w:val="004911D3"/>
    <w:rsid w:val="00491C82"/>
    <w:rsid w:val="00492C28"/>
    <w:rsid w:val="00492DE6"/>
    <w:rsid w:val="00494101"/>
    <w:rsid w:val="00495D8F"/>
    <w:rsid w:val="00497097"/>
    <w:rsid w:val="0049749E"/>
    <w:rsid w:val="004A4033"/>
    <w:rsid w:val="004A579F"/>
    <w:rsid w:val="004B2F3D"/>
    <w:rsid w:val="004B401B"/>
    <w:rsid w:val="004B77F7"/>
    <w:rsid w:val="004C11A1"/>
    <w:rsid w:val="004C46D2"/>
    <w:rsid w:val="004C68AF"/>
    <w:rsid w:val="004D06A0"/>
    <w:rsid w:val="004D15CD"/>
    <w:rsid w:val="004D4975"/>
    <w:rsid w:val="004E1F27"/>
    <w:rsid w:val="004E4021"/>
    <w:rsid w:val="004F1DEB"/>
    <w:rsid w:val="004F327F"/>
    <w:rsid w:val="004F4416"/>
    <w:rsid w:val="004F6802"/>
    <w:rsid w:val="004F6F50"/>
    <w:rsid w:val="004F73E9"/>
    <w:rsid w:val="00500089"/>
    <w:rsid w:val="0050266D"/>
    <w:rsid w:val="00504210"/>
    <w:rsid w:val="00505CD7"/>
    <w:rsid w:val="005068E7"/>
    <w:rsid w:val="00510078"/>
    <w:rsid w:val="005109DA"/>
    <w:rsid w:val="00510AB6"/>
    <w:rsid w:val="00512186"/>
    <w:rsid w:val="0051503C"/>
    <w:rsid w:val="00516F7C"/>
    <w:rsid w:val="005227D4"/>
    <w:rsid w:val="00522C28"/>
    <w:rsid w:val="00524115"/>
    <w:rsid w:val="00525BE1"/>
    <w:rsid w:val="005303CA"/>
    <w:rsid w:val="00530AA8"/>
    <w:rsid w:val="005315FA"/>
    <w:rsid w:val="005321FE"/>
    <w:rsid w:val="00533656"/>
    <w:rsid w:val="00534238"/>
    <w:rsid w:val="00536229"/>
    <w:rsid w:val="005439C2"/>
    <w:rsid w:val="00544239"/>
    <w:rsid w:val="00544965"/>
    <w:rsid w:val="00544A97"/>
    <w:rsid w:val="005479DC"/>
    <w:rsid w:val="00551213"/>
    <w:rsid w:val="00557A7B"/>
    <w:rsid w:val="00561274"/>
    <w:rsid w:val="005617A7"/>
    <w:rsid w:val="0056309D"/>
    <w:rsid w:val="00563CB3"/>
    <w:rsid w:val="005662DE"/>
    <w:rsid w:val="00566BD3"/>
    <w:rsid w:val="00571270"/>
    <w:rsid w:val="00575061"/>
    <w:rsid w:val="00577B3E"/>
    <w:rsid w:val="005806E9"/>
    <w:rsid w:val="00581172"/>
    <w:rsid w:val="00586292"/>
    <w:rsid w:val="00586E16"/>
    <w:rsid w:val="005878CE"/>
    <w:rsid w:val="00591815"/>
    <w:rsid w:val="00594B07"/>
    <w:rsid w:val="00595FA4"/>
    <w:rsid w:val="005A11CD"/>
    <w:rsid w:val="005A260D"/>
    <w:rsid w:val="005A4C7F"/>
    <w:rsid w:val="005A56FD"/>
    <w:rsid w:val="005A5C40"/>
    <w:rsid w:val="005B1EF0"/>
    <w:rsid w:val="005B4285"/>
    <w:rsid w:val="005B4E2A"/>
    <w:rsid w:val="005B5ACB"/>
    <w:rsid w:val="005B634C"/>
    <w:rsid w:val="005B68C8"/>
    <w:rsid w:val="005C00A0"/>
    <w:rsid w:val="005C7833"/>
    <w:rsid w:val="005C7EE2"/>
    <w:rsid w:val="005D1AC4"/>
    <w:rsid w:val="005D407F"/>
    <w:rsid w:val="005D42BA"/>
    <w:rsid w:val="005D52DC"/>
    <w:rsid w:val="005D60E2"/>
    <w:rsid w:val="005D6E5E"/>
    <w:rsid w:val="005E0969"/>
    <w:rsid w:val="005E354E"/>
    <w:rsid w:val="005E3E46"/>
    <w:rsid w:val="005E4AFB"/>
    <w:rsid w:val="005E58DB"/>
    <w:rsid w:val="005E68DA"/>
    <w:rsid w:val="005F327D"/>
    <w:rsid w:val="005F331D"/>
    <w:rsid w:val="005F4A4B"/>
    <w:rsid w:val="005F65E6"/>
    <w:rsid w:val="00601C9B"/>
    <w:rsid w:val="00605BF0"/>
    <w:rsid w:val="0060631F"/>
    <w:rsid w:val="00606BEC"/>
    <w:rsid w:val="0061240B"/>
    <w:rsid w:val="00614B21"/>
    <w:rsid w:val="0061709F"/>
    <w:rsid w:val="00624D46"/>
    <w:rsid w:val="0062523B"/>
    <w:rsid w:val="0062759B"/>
    <w:rsid w:val="00627702"/>
    <w:rsid w:val="00630609"/>
    <w:rsid w:val="00635B10"/>
    <w:rsid w:val="00642034"/>
    <w:rsid w:val="006426A8"/>
    <w:rsid w:val="00642D5F"/>
    <w:rsid w:val="00644AD8"/>
    <w:rsid w:val="00646DB0"/>
    <w:rsid w:val="006527CC"/>
    <w:rsid w:val="00652F54"/>
    <w:rsid w:val="006542DC"/>
    <w:rsid w:val="00654573"/>
    <w:rsid w:val="00654608"/>
    <w:rsid w:val="006553B6"/>
    <w:rsid w:val="0065608E"/>
    <w:rsid w:val="00656167"/>
    <w:rsid w:val="00656DCD"/>
    <w:rsid w:val="00666DB4"/>
    <w:rsid w:val="00667337"/>
    <w:rsid w:val="00672CB5"/>
    <w:rsid w:val="00674D13"/>
    <w:rsid w:val="0067603A"/>
    <w:rsid w:val="00676BD7"/>
    <w:rsid w:val="0067722C"/>
    <w:rsid w:val="00677BB2"/>
    <w:rsid w:val="00677DF6"/>
    <w:rsid w:val="00691D8E"/>
    <w:rsid w:val="00691E0C"/>
    <w:rsid w:val="00693703"/>
    <w:rsid w:val="0069619D"/>
    <w:rsid w:val="006969EF"/>
    <w:rsid w:val="006977F4"/>
    <w:rsid w:val="006A040F"/>
    <w:rsid w:val="006A1A4E"/>
    <w:rsid w:val="006A21A8"/>
    <w:rsid w:val="006A2302"/>
    <w:rsid w:val="006A29AE"/>
    <w:rsid w:val="006A2F31"/>
    <w:rsid w:val="006A4F72"/>
    <w:rsid w:val="006B04F8"/>
    <w:rsid w:val="006B223B"/>
    <w:rsid w:val="006B44D2"/>
    <w:rsid w:val="006B4740"/>
    <w:rsid w:val="006C16BC"/>
    <w:rsid w:val="006C2ABD"/>
    <w:rsid w:val="006C3035"/>
    <w:rsid w:val="006C3ADE"/>
    <w:rsid w:val="006C4588"/>
    <w:rsid w:val="006C4BA3"/>
    <w:rsid w:val="006C5FFF"/>
    <w:rsid w:val="006C60A1"/>
    <w:rsid w:val="006D14C8"/>
    <w:rsid w:val="006D1E65"/>
    <w:rsid w:val="006D4246"/>
    <w:rsid w:val="006D4AA4"/>
    <w:rsid w:val="006E54AF"/>
    <w:rsid w:val="006F3920"/>
    <w:rsid w:val="006F3939"/>
    <w:rsid w:val="006F4A8E"/>
    <w:rsid w:val="006F681F"/>
    <w:rsid w:val="0070088B"/>
    <w:rsid w:val="00701036"/>
    <w:rsid w:val="00701E39"/>
    <w:rsid w:val="00703F7F"/>
    <w:rsid w:val="00704EA0"/>
    <w:rsid w:val="00705831"/>
    <w:rsid w:val="00713286"/>
    <w:rsid w:val="007135BC"/>
    <w:rsid w:val="00715816"/>
    <w:rsid w:val="00721CCB"/>
    <w:rsid w:val="00731639"/>
    <w:rsid w:val="00733F01"/>
    <w:rsid w:val="0073509E"/>
    <w:rsid w:val="00735FE2"/>
    <w:rsid w:val="00743C22"/>
    <w:rsid w:val="00745AA8"/>
    <w:rsid w:val="00745D45"/>
    <w:rsid w:val="00747309"/>
    <w:rsid w:val="00751503"/>
    <w:rsid w:val="0075212A"/>
    <w:rsid w:val="00755A5C"/>
    <w:rsid w:val="00761312"/>
    <w:rsid w:val="00763C5D"/>
    <w:rsid w:val="00764540"/>
    <w:rsid w:val="00764710"/>
    <w:rsid w:val="0076474D"/>
    <w:rsid w:val="00767F4F"/>
    <w:rsid w:val="00770E3F"/>
    <w:rsid w:val="00772DBE"/>
    <w:rsid w:val="00773460"/>
    <w:rsid w:val="00776A15"/>
    <w:rsid w:val="007773C1"/>
    <w:rsid w:val="007773FE"/>
    <w:rsid w:val="00781BA0"/>
    <w:rsid w:val="00782059"/>
    <w:rsid w:val="007934E3"/>
    <w:rsid w:val="007936D6"/>
    <w:rsid w:val="00794C12"/>
    <w:rsid w:val="0079610F"/>
    <w:rsid w:val="007A0813"/>
    <w:rsid w:val="007A243A"/>
    <w:rsid w:val="007A615F"/>
    <w:rsid w:val="007A67F4"/>
    <w:rsid w:val="007B27C6"/>
    <w:rsid w:val="007B34B6"/>
    <w:rsid w:val="007B3880"/>
    <w:rsid w:val="007B4340"/>
    <w:rsid w:val="007B6D4E"/>
    <w:rsid w:val="007C106E"/>
    <w:rsid w:val="007C1242"/>
    <w:rsid w:val="007C2263"/>
    <w:rsid w:val="007C5B39"/>
    <w:rsid w:val="007C5EC6"/>
    <w:rsid w:val="007D07BC"/>
    <w:rsid w:val="007D2D55"/>
    <w:rsid w:val="007D3A08"/>
    <w:rsid w:val="007D6097"/>
    <w:rsid w:val="007D68EC"/>
    <w:rsid w:val="007D726E"/>
    <w:rsid w:val="007E0142"/>
    <w:rsid w:val="007E4E66"/>
    <w:rsid w:val="007E5642"/>
    <w:rsid w:val="007E65D9"/>
    <w:rsid w:val="007E6805"/>
    <w:rsid w:val="007F4B76"/>
    <w:rsid w:val="007F5ED7"/>
    <w:rsid w:val="007F6CE3"/>
    <w:rsid w:val="00801814"/>
    <w:rsid w:val="008025D2"/>
    <w:rsid w:val="008071A0"/>
    <w:rsid w:val="0080752A"/>
    <w:rsid w:val="008147FE"/>
    <w:rsid w:val="00815A1F"/>
    <w:rsid w:val="00817522"/>
    <w:rsid w:val="00817627"/>
    <w:rsid w:val="00821E45"/>
    <w:rsid w:val="008224FC"/>
    <w:rsid w:val="008251B8"/>
    <w:rsid w:val="008257D0"/>
    <w:rsid w:val="00826BDB"/>
    <w:rsid w:val="0082750F"/>
    <w:rsid w:val="00830C6F"/>
    <w:rsid w:val="00831F5A"/>
    <w:rsid w:val="00832AED"/>
    <w:rsid w:val="00835364"/>
    <w:rsid w:val="0084148F"/>
    <w:rsid w:val="00841802"/>
    <w:rsid w:val="008428E5"/>
    <w:rsid w:val="0084399C"/>
    <w:rsid w:val="008450BE"/>
    <w:rsid w:val="008513CD"/>
    <w:rsid w:val="00852E02"/>
    <w:rsid w:val="00852E88"/>
    <w:rsid w:val="008543A7"/>
    <w:rsid w:val="00854AE3"/>
    <w:rsid w:val="00855E93"/>
    <w:rsid w:val="00856681"/>
    <w:rsid w:val="00857F28"/>
    <w:rsid w:val="00862649"/>
    <w:rsid w:val="00863112"/>
    <w:rsid w:val="008641E7"/>
    <w:rsid w:val="00867410"/>
    <w:rsid w:val="00870CCB"/>
    <w:rsid w:val="008712D9"/>
    <w:rsid w:val="00874E67"/>
    <w:rsid w:val="00876D69"/>
    <w:rsid w:val="00880D91"/>
    <w:rsid w:val="00883B71"/>
    <w:rsid w:val="00884766"/>
    <w:rsid w:val="00886329"/>
    <w:rsid w:val="00886AA4"/>
    <w:rsid w:val="00886B57"/>
    <w:rsid w:val="00887DA2"/>
    <w:rsid w:val="008912CB"/>
    <w:rsid w:val="008921E6"/>
    <w:rsid w:val="00893CF3"/>
    <w:rsid w:val="008959DA"/>
    <w:rsid w:val="00895B4F"/>
    <w:rsid w:val="00896920"/>
    <w:rsid w:val="008A34C9"/>
    <w:rsid w:val="008A3864"/>
    <w:rsid w:val="008A47AB"/>
    <w:rsid w:val="008A69D5"/>
    <w:rsid w:val="008A7B98"/>
    <w:rsid w:val="008B21CC"/>
    <w:rsid w:val="008B45C5"/>
    <w:rsid w:val="008C1A00"/>
    <w:rsid w:val="008C23D9"/>
    <w:rsid w:val="008C2A7C"/>
    <w:rsid w:val="008C3B77"/>
    <w:rsid w:val="008C598B"/>
    <w:rsid w:val="008D1F27"/>
    <w:rsid w:val="008D3D9A"/>
    <w:rsid w:val="008E044A"/>
    <w:rsid w:val="008E24CB"/>
    <w:rsid w:val="008E3DBA"/>
    <w:rsid w:val="008E4325"/>
    <w:rsid w:val="008E67E0"/>
    <w:rsid w:val="008E7156"/>
    <w:rsid w:val="008F44E5"/>
    <w:rsid w:val="008F57ED"/>
    <w:rsid w:val="008F60FF"/>
    <w:rsid w:val="009005D0"/>
    <w:rsid w:val="00900C70"/>
    <w:rsid w:val="00911EB6"/>
    <w:rsid w:val="00914032"/>
    <w:rsid w:val="009142FA"/>
    <w:rsid w:val="009178D9"/>
    <w:rsid w:val="009212C2"/>
    <w:rsid w:val="00922F9B"/>
    <w:rsid w:val="00925D14"/>
    <w:rsid w:val="00925D8A"/>
    <w:rsid w:val="00925EDE"/>
    <w:rsid w:val="00927AE6"/>
    <w:rsid w:val="00930FF3"/>
    <w:rsid w:val="009318CE"/>
    <w:rsid w:val="0093571A"/>
    <w:rsid w:val="00941A63"/>
    <w:rsid w:val="009429EF"/>
    <w:rsid w:val="00944246"/>
    <w:rsid w:val="00945766"/>
    <w:rsid w:val="009459C1"/>
    <w:rsid w:val="0094612A"/>
    <w:rsid w:val="00946376"/>
    <w:rsid w:val="00946AA7"/>
    <w:rsid w:val="009505FB"/>
    <w:rsid w:val="00951D57"/>
    <w:rsid w:val="00953F0C"/>
    <w:rsid w:val="00954AD2"/>
    <w:rsid w:val="0095678D"/>
    <w:rsid w:val="00960C2E"/>
    <w:rsid w:val="00963094"/>
    <w:rsid w:val="009676DA"/>
    <w:rsid w:val="00967F02"/>
    <w:rsid w:val="009700D2"/>
    <w:rsid w:val="00970574"/>
    <w:rsid w:val="00972392"/>
    <w:rsid w:val="00976D42"/>
    <w:rsid w:val="00977BB0"/>
    <w:rsid w:val="0098028D"/>
    <w:rsid w:val="00984157"/>
    <w:rsid w:val="00984795"/>
    <w:rsid w:val="009865B2"/>
    <w:rsid w:val="00986822"/>
    <w:rsid w:val="009876A4"/>
    <w:rsid w:val="009909E5"/>
    <w:rsid w:val="00992DA0"/>
    <w:rsid w:val="00993D43"/>
    <w:rsid w:val="00993F53"/>
    <w:rsid w:val="0099457D"/>
    <w:rsid w:val="00995357"/>
    <w:rsid w:val="009957C5"/>
    <w:rsid w:val="009A2583"/>
    <w:rsid w:val="009A3955"/>
    <w:rsid w:val="009A5FB0"/>
    <w:rsid w:val="009A6EEB"/>
    <w:rsid w:val="009B12D5"/>
    <w:rsid w:val="009B7E74"/>
    <w:rsid w:val="009C0078"/>
    <w:rsid w:val="009C1AF7"/>
    <w:rsid w:val="009C2242"/>
    <w:rsid w:val="009C4161"/>
    <w:rsid w:val="009C51EA"/>
    <w:rsid w:val="009D06E6"/>
    <w:rsid w:val="009D58DC"/>
    <w:rsid w:val="009D6920"/>
    <w:rsid w:val="009D6FEA"/>
    <w:rsid w:val="009E0EA3"/>
    <w:rsid w:val="009E3360"/>
    <w:rsid w:val="009E3532"/>
    <w:rsid w:val="009E397B"/>
    <w:rsid w:val="009E7101"/>
    <w:rsid w:val="009E728E"/>
    <w:rsid w:val="009F0506"/>
    <w:rsid w:val="009F0803"/>
    <w:rsid w:val="009F1418"/>
    <w:rsid w:val="009F15D6"/>
    <w:rsid w:val="009F3C1E"/>
    <w:rsid w:val="009F6522"/>
    <w:rsid w:val="00A02397"/>
    <w:rsid w:val="00A03FA2"/>
    <w:rsid w:val="00A050B9"/>
    <w:rsid w:val="00A1006E"/>
    <w:rsid w:val="00A14FD6"/>
    <w:rsid w:val="00A15AE6"/>
    <w:rsid w:val="00A21634"/>
    <w:rsid w:val="00A22B7A"/>
    <w:rsid w:val="00A2478D"/>
    <w:rsid w:val="00A25498"/>
    <w:rsid w:val="00A25708"/>
    <w:rsid w:val="00A27F8A"/>
    <w:rsid w:val="00A321D9"/>
    <w:rsid w:val="00A32CB9"/>
    <w:rsid w:val="00A346F7"/>
    <w:rsid w:val="00A34C1B"/>
    <w:rsid w:val="00A3527B"/>
    <w:rsid w:val="00A41191"/>
    <w:rsid w:val="00A4283B"/>
    <w:rsid w:val="00A43ABB"/>
    <w:rsid w:val="00A464D5"/>
    <w:rsid w:val="00A4784E"/>
    <w:rsid w:val="00A50EB4"/>
    <w:rsid w:val="00A512F1"/>
    <w:rsid w:val="00A51A1B"/>
    <w:rsid w:val="00A5268E"/>
    <w:rsid w:val="00A52D6E"/>
    <w:rsid w:val="00A567A6"/>
    <w:rsid w:val="00A57542"/>
    <w:rsid w:val="00A60539"/>
    <w:rsid w:val="00A61748"/>
    <w:rsid w:val="00A62268"/>
    <w:rsid w:val="00A62C27"/>
    <w:rsid w:val="00A6390F"/>
    <w:rsid w:val="00A63FD5"/>
    <w:rsid w:val="00A657FD"/>
    <w:rsid w:val="00A730D9"/>
    <w:rsid w:val="00A7463E"/>
    <w:rsid w:val="00A74A35"/>
    <w:rsid w:val="00A773FC"/>
    <w:rsid w:val="00A802A5"/>
    <w:rsid w:val="00A8110B"/>
    <w:rsid w:val="00A82B44"/>
    <w:rsid w:val="00A85E4F"/>
    <w:rsid w:val="00A861E2"/>
    <w:rsid w:val="00A863ED"/>
    <w:rsid w:val="00A918BB"/>
    <w:rsid w:val="00A91F7D"/>
    <w:rsid w:val="00A94040"/>
    <w:rsid w:val="00A96176"/>
    <w:rsid w:val="00AA1135"/>
    <w:rsid w:val="00AA34DA"/>
    <w:rsid w:val="00AA3BDE"/>
    <w:rsid w:val="00AA3D6F"/>
    <w:rsid w:val="00AA3EA9"/>
    <w:rsid w:val="00AA4F45"/>
    <w:rsid w:val="00AA763E"/>
    <w:rsid w:val="00AA7A0E"/>
    <w:rsid w:val="00AA7DB0"/>
    <w:rsid w:val="00AB0894"/>
    <w:rsid w:val="00AB3335"/>
    <w:rsid w:val="00AB3EB9"/>
    <w:rsid w:val="00AC1960"/>
    <w:rsid w:val="00AC76DB"/>
    <w:rsid w:val="00AD0B6C"/>
    <w:rsid w:val="00AD0E22"/>
    <w:rsid w:val="00AD1017"/>
    <w:rsid w:val="00AD79BC"/>
    <w:rsid w:val="00AE00CF"/>
    <w:rsid w:val="00AF0047"/>
    <w:rsid w:val="00AF0824"/>
    <w:rsid w:val="00AF21D9"/>
    <w:rsid w:val="00AF2ABA"/>
    <w:rsid w:val="00AF41C9"/>
    <w:rsid w:val="00B0177E"/>
    <w:rsid w:val="00B01AF0"/>
    <w:rsid w:val="00B01FA2"/>
    <w:rsid w:val="00B03B2D"/>
    <w:rsid w:val="00B1003A"/>
    <w:rsid w:val="00B123E4"/>
    <w:rsid w:val="00B14C89"/>
    <w:rsid w:val="00B208E1"/>
    <w:rsid w:val="00B21A0C"/>
    <w:rsid w:val="00B23600"/>
    <w:rsid w:val="00B23F79"/>
    <w:rsid w:val="00B24554"/>
    <w:rsid w:val="00B24861"/>
    <w:rsid w:val="00B25F04"/>
    <w:rsid w:val="00B27872"/>
    <w:rsid w:val="00B310C0"/>
    <w:rsid w:val="00B32580"/>
    <w:rsid w:val="00B3748F"/>
    <w:rsid w:val="00B403C6"/>
    <w:rsid w:val="00B4211F"/>
    <w:rsid w:val="00B51435"/>
    <w:rsid w:val="00B515EF"/>
    <w:rsid w:val="00B527A4"/>
    <w:rsid w:val="00B53053"/>
    <w:rsid w:val="00B55093"/>
    <w:rsid w:val="00B57DBA"/>
    <w:rsid w:val="00B6029B"/>
    <w:rsid w:val="00B6095B"/>
    <w:rsid w:val="00B62C88"/>
    <w:rsid w:val="00B63343"/>
    <w:rsid w:val="00B642E6"/>
    <w:rsid w:val="00B64E71"/>
    <w:rsid w:val="00B66F58"/>
    <w:rsid w:val="00B7532E"/>
    <w:rsid w:val="00B76697"/>
    <w:rsid w:val="00B83178"/>
    <w:rsid w:val="00B85A5C"/>
    <w:rsid w:val="00B8630E"/>
    <w:rsid w:val="00B86674"/>
    <w:rsid w:val="00B878DB"/>
    <w:rsid w:val="00B90AB1"/>
    <w:rsid w:val="00B924A2"/>
    <w:rsid w:val="00B92DD7"/>
    <w:rsid w:val="00B940FD"/>
    <w:rsid w:val="00B95DC6"/>
    <w:rsid w:val="00B9683D"/>
    <w:rsid w:val="00B97C80"/>
    <w:rsid w:val="00BA6A1E"/>
    <w:rsid w:val="00BA7217"/>
    <w:rsid w:val="00BA7FF7"/>
    <w:rsid w:val="00BB1B1D"/>
    <w:rsid w:val="00BB32F7"/>
    <w:rsid w:val="00BB7038"/>
    <w:rsid w:val="00BB7689"/>
    <w:rsid w:val="00BB7F0E"/>
    <w:rsid w:val="00BC0B47"/>
    <w:rsid w:val="00BC0C5D"/>
    <w:rsid w:val="00BC1222"/>
    <w:rsid w:val="00BC2592"/>
    <w:rsid w:val="00BC364D"/>
    <w:rsid w:val="00BC5B18"/>
    <w:rsid w:val="00BC7298"/>
    <w:rsid w:val="00BD074F"/>
    <w:rsid w:val="00BD42D1"/>
    <w:rsid w:val="00BD5EF8"/>
    <w:rsid w:val="00BE0AEE"/>
    <w:rsid w:val="00BE2324"/>
    <w:rsid w:val="00BE28B0"/>
    <w:rsid w:val="00BE4148"/>
    <w:rsid w:val="00BE6172"/>
    <w:rsid w:val="00BE6492"/>
    <w:rsid w:val="00BE7C6A"/>
    <w:rsid w:val="00BF3A98"/>
    <w:rsid w:val="00BF3EA4"/>
    <w:rsid w:val="00BF4FE9"/>
    <w:rsid w:val="00BF6C22"/>
    <w:rsid w:val="00BF72B2"/>
    <w:rsid w:val="00C004D5"/>
    <w:rsid w:val="00C0482E"/>
    <w:rsid w:val="00C05A0D"/>
    <w:rsid w:val="00C1039E"/>
    <w:rsid w:val="00C104ED"/>
    <w:rsid w:val="00C120F3"/>
    <w:rsid w:val="00C132A2"/>
    <w:rsid w:val="00C1445E"/>
    <w:rsid w:val="00C15DFD"/>
    <w:rsid w:val="00C1660F"/>
    <w:rsid w:val="00C16FB6"/>
    <w:rsid w:val="00C20455"/>
    <w:rsid w:val="00C2224D"/>
    <w:rsid w:val="00C230FF"/>
    <w:rsid w:val="00C3004F"/>
    <w:rsid w:val="00C308F0"/>
    <w:rsid w:val="00C31720"/>
    <w:rsid w:val="00C34B03"/>
    <w:rsid w:val="00C3775D"/>
    <w:rsid w:val="00C37DF0"/>
    <w:rsid w:val="00C46D53"/>
    <w:rsid w:val="00C47AB6"/>
    <w:rsid w:val="00C5273A"/>
    <w:rsid w:val="00C539F8"/>
    <w:rsid w:val="00C55B73"/>
    <w:rsid w:val="00C55F13"/>
    <w:rsid w:val="00C565E6"/>
    <w:rsid w:val="00C61C5E"/>
    <w:rsid w:val="00C620C4"/>
    <w:rsid w:val="00C637AC"/>
    <w:rsid w:val="00C63FB4"/>
    <w:rsid w:val="00C646F8"/>
    <w:rsid w:val="00C649FC"/>
    <w:rsid w:val="00C674A6"/>
    <w:rsid w:val="00C6779C"/>
    <w:rsid w:val="00C7221B"/>
    <w:rsid w:val="00C82020"/>
    <w:rsid w:val="00C84273"/>
    <w:rsid w:val="00C84B98"/>
    <w:rsid w:val="00C94FB9"/>
    <w:rsid w:val="00C95117"/>
    <w:rsid w:val="00C96358"/>
    <w:rsid w:val="00C972E5"/>
    <w:rsid w:val="00C978A4"/>
    <w:rsid w:val="00CA0335"/>
    <w:rsid w:val="00CA2C35"/>
    <w:rsid w:val="00CA36B0"/>
    <w:rsid w:val="00CA6136"/>
    <w:rsid w:val="00CA6FAA"/>
    <w:rsid w:val="00CB17F9"/>
    <w:rsid w:val="00CB3C73"/>
    <w:rsid w:val="00CB4778"/>
    <w:rsid w:val="00CC06F9"/>
    <w:rsid w:val="00CC3308"/>
    <w:rsid w:val="00CC516B"/>
    <w:rsid w:val="00CC6DCA"/>
    <w:rsid w:val="00CD11AB"/>
    <w:rsid w:val="00CD35DC"/>
    <w:rsid w:val="00CD3A88"/>
    <w:rsid w:val="00CD6922"/>
    <w:rsid w:val="00CD7A17"/>
    <w:rsid w:val="00CE200E"/>
    <w:rsid w:val="00CE5DC5"/>
    <w:rsid w:val="00CE6B03"/>
    <w:rsid w:val="00CE7036"/>
    <w:rsid w:val="00CF3120"/>
    <w:rsid w:val="00CF4C4E"/>
    <w:rsid w:val="00D01FDF"/>
    <w:rsid w:val="00D054DA"/>
    <w:rsid w:val="00D21358"/>
    <w:rsid w:val="00D26EFD"/>
    <w:rsid w:val="00D3065D"/>
    <w:rsid w:val="00D34D5A"/>
    <w:rsid w:val="00D40D42"/>
    <w:rsid w:val="00D41D04"/>
    <w:rsid w:val="00D42073"/>
    <w:rsid w:val="00D4231A"/>
    <w:rsid w:val="00D44129"/>
    <w:rsid w:val="00D444BD"/>
    <w:rsid w:val="00D44924"/>
    <w:rsid w:val="00D44F44"/>
    <w:rsid w:val="00D46CBF"/>
    <w:rsid w:val="00D54057"/>
    <w:rsid w:val="00D55CEB"/>
    <w:rsid w:val="00D56FD0"/>
    <w:rsid w:val="00D5773F"/>
    <w:rsid w:val="00D60ED8"/>
    <w:rsid w:val="00D61DB6"/>
    <w:rsid w:val="00D62CBD"/>
    <w:rsid w:val="00D63FD9"/>
    <w:rsid w:val="00D64EF4"/>
    <w:rsid w:val="00D67C87"/>
    <w:rsid w:val="00D716AC"/>
    <w:rsid w:val="00D72A8F"/>
    <w:rsid w:val="00D73D44"/>
    <w:rsid w:val="00D74EF5"/>
    <w:rsid w:val="00D76337"/>
    <w:rsid w:val="00D77C3E"/>
    <w:rsid w:val="00D8351F"/>
    <w:rsid w:val="00D9021C"/>
    <w:rsid w:val="00D92558"/>
    <w:rsid w:val="00D96077"/>
    <w:rsid w:val="00DA0BA8"/>
    <w:rsid w:val="00DA1E1D"/>
    <w:rsid w:val="00DA1E65"/>
    <w:rsid w:val="00DA240F"/>
    <w:rsid w:val="00DA5C9A"/>
    <w:rsid w:val="00DA5E0F"/>
    <w:rsid w:val="00DA5FE5"/>
    <w:rsid w:val="00DA7E32"/>
    <w:rsid w:val="00DB2A77"/>
    <w:rsid w:val="00DB41D8"/>
    <w:rsid w:val="00DC4DA7"/>
    <w:rsid w:val="00DD0076"/>
    <w:rsid w:val="00DD0D7B"/>
    <w:rsid w:val="00DD4F41"/>
    <w:rsid w:val="00DE0F57"/>
    <w:rsid w:val="00DE4192"/>
    <w:rsid w:val="00DE60B1"/>
    <w:rsid w:val="00DE6BCF"/>
    <w:rsid w:val="00DE7F9E"/>
    <w:rsid w:val="00DF1F6B"/>
    <w:rsid w:val="00DF3E74"/>
    <w:rsid w:val="00E01296"/>
    <w:rsid w:val="00E04A8A"/>
    <w:rsid w:val="00E11374"/>
    <w:rsid w:val="00E122A4"/>
    <w:rsid w:val="00E1324A"/>
    <w:rsid w:val="00E13D58"/>
    <w:rsid w:val="00E1621C"/>
    <w:rsid w:val="00E16763"/>
    <w:rsid w:val="00E2354F"/>
    <w:rsid w:val="00E24065"/>
    <w:rsid w:val="00E24BAF"/>
    <w:rsid w:val="00E30C70"/>
    <w:rsid w:val="00E32EB8"/>
    <w:rsid w:val="00E33C73"/>
    <w:rsid w:val="00E34957"/>
    <w:rsid w:val="00E36CA9"/>
    <w:rsid w:val="00E36FAF"/>
    <w:rsid w:val="00E408D3"/>
    <w:rsid w:val="00E43C18"/>
    <w:rsid w:val="00E513FB"/>
    <w:rsid w:val="00E534CC"/>
    <w:rsid w:val="00E53C0F"/>
    <w:rsid w:val="00E56C72"/>
    <w:rsid w:val="00E57C7E"/>
    <w:rsid w:val="00E60560"/>
    <w:rsid w:val="00E60A90"/>
    <w:rsid w:val="00E61FFD"/>
    <w:rsid w:val="00E63E7C"/>
    <w:rsid w:val="00E736E5"/>
    <w:rsid w:val="00E73F5A"/>
    <w:rsid w:val="00E7741E"/>
    <w:rsid w:val="00E81CCE"/>
    <w:rsid w:val="00E858BF"/>
    <w:rsid w:val="00E86865"/>
    <w:rsid w:val="00E873EC"/>
    <w:rsid w:val="00E90067"/>
    <w:rsid w:val="00E91767"/>
    <w:rsid w:val="00E93AB9"/>
    <w:rsid w:val="00EA142C"/>
    <w:rsid w:val="00EA37E8"/>
    <w:rsid w:val="00EA400E"/>
    <w:rsid w:val="00EA43B5"/>
    <w:rsid w:val="00EA4F58"/>
    <w:rsid w:val="00EA54C5"/>
    <w:rsid w:val="00EA6A34"/>
    <w:rsid w:val="00EB24AE"/>
    <w:rsid w:val="00EB4E2E"/>
    <w:rsid w:val="00EB4F5C"/>
    <w:rsid w:val="00EC033C"/>
    <w:rsid w:val="00EC0787"/>
    <w:rsid w:val="00EC1139"/>
    <w:rsid w:val="00EC3042"/>
    <w:rsid w:val="00EC7E08"/>
    <w:rsid w:val="00ED0A69"/>
    <w:rsid w:val="00ED1053"/>
    <w:rsid w:val="00EE2797"/>
    <w:rsid w:val="00EE319D"/>
    <w:rsid w:val="00EE326D"/>
    <w:rsid w:val="00EE70A1"/>
    <w:rsid w:val="00EE7498"/>
    <w:rsid w:val="00EF0C63"/>
    <w:rsid w:val="00EF3154"/>
    <w:rsid w:val="00EF69FF"/>
    <w:rsid w:val="00F01E64"/>
    <w:rsid w:val="00F028C0"/>
    <w:rsid w:val="00F0423E"/>
    <w:rsid w:val="00F05AFE"/>
    <w:rsid w:val="00F108FF"/>
    <w:rsid w:val="00F14AE9"/>
    <w:rsid w:val="00F15B3B"/>
    <w:rsid w:val="00F15F53"/>
    <w:rsid w:val="00F167CB"/>
    <w:rsid w:val="00F23506"/>
    <w:rsid w:val="00F25869"/>
    <w:rsid w:val="00F26B66"/>
    <w:rsid w:val="00F274D2"/>
    <w:rsid w:val="00F278D5"/>
    <w:rsid w:val="00F3258E"/>
    <w:rsid w:val="00F33A0B"/>
    <w:rsid w:val="00F342EE"/>
    <w:rsid w:val="00F344E8"/>
    <w:rsid w:val="00F4009A"/>
    <w:rsid w:val="00F409AA"/>
    <w:rsid w:val="00F41E45"/>
    <w:rsid w:val="00F478B6"/>
    <w:rsid w:val="00F504B4"/>
    <w:rsid w:val="00F507F3"/>
    <w:rsid w:val="00F51627"/>
    <w:rsid w:val="00F523CA"/>
    <w:rsid w:val="00F53F52"/>
    <w:rsid w:val="00F54767"/>
    <w:rsid w:val="00F57D8F"/>
    <w:rsid w:val="00F64ED0"/>
    <w:rsid w:val="00F6647C"/>
    <w:rsid w:val="00F71F1C"/>
    <w:rsid w:val="00F75F13"/>
    <w:rsid w:val="00F76205"/>
    <w:rsid w:val="00F83CDF"/>
    <w:rsid w:val="00F92BC1"/>
    <w:rsid w:val="00F92C3A"/>
    <w:rsid w:val="00F93053"/>
    <w:rsid w:val="00F935E5"/>
    <w:rsid w:val="00FA0DB9"/>
    <w:rsid w:val="00FA1789"/>
    <w:rsid w:val="00FA18C0"/>
    <w:rsid w:val="00FA29AC"/>
    <w:rsid w:val="00FA2C79"/>
    <w:rsid w:val="00FA44CF"/>
    <w:rsid w:val="00FB205A"/>
    <w:rsid w:val="00FB63F8"/>
    <w:rsid w:val="00FB6ABB"/>
    <w:rsid w:val="00FB782D"/>
    <w:rsid w:val="00FB794A"/>
    <w:rsid w:val="00FC0B7C"/>
    <w:rsid w:val="00FC229A"/>
    <w:rsid w:val="00FC4C3D"/>
    <w:rsid w:val="00FC73A7"/>
    <w:rsid w:val="00FC7AB7"/>
    <w:rsid w:val="00FD3FBB"/>
    <w:rsid w:val="00FE1E4F"/>
    <w:rsid w:val="00FE2093"/>
    <w:rsid w:val="00FE6D90"/>
    <w:rsid w:val="00FF141C"/>
    <w:rsid w:val="00FF1A8F"/>
    <w:rsid w:val="00FF2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F772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E5"/>
    <w:pPr>
      <w:spacing w:after="240" w:line="288" w:lineRule="auto"/>
    </w:pPr>
    <w:rPr>
      <w:rFonts w:ascii="Arial" w:hAnsi="Arial"/>
      <w:lang w:eastAsia="en-US"/>
    </w:rPr>
  </w:style>
  <w:style w:type="paragraph" w:styleId="Heading1">
    <w:name w:val="heading 1"/>
    <w:next w:val="Normal"/>
    <w:uiPriority w:val="1"/>
    <w:qFormat/>
    <w:rsid w:val="009A3955"/>
    <w:pPr>
      <w:keepNext/>
      <w:numPr>
        <w:numId w:val="25"/>
      </w:numPr>
      <w:spacing w:after="240" w:line="470" w:lineRule="exact"/>
      <w:outlineLvl w:val="0"/>
    </w:pPr>
    <w:rPr>
      <w:rFonts w:ascii="Arial" w:hAnsi="Arial"/>
      <w:b/>
      <w:sz w:val="36"/>
      <w:lang w:eastAsia="en-US"/>
    </w:rPr>
  </w:style>
  <w:style w:type="paragraph" w:styleId="Heading2">
    <w:name w:val="heading 2"/>
    <w:next w:val="Normal"/>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outlineLvl w:val="5"/>
    </w:pPr>
    <w:rPr>
      <w:b/>
      <w:sz w:val="20"/>
    </w:rPr>
  </w:style>
  <w:style w:type="paragraph" w:styleId="Heading7">
    <w:name w:val="heading 7"/>
    <w:basedOn w:val="Normal"/>
    <w:next w:val="Normal"/>
    <w:uiPriority w:val="1"/>
    <w:qFormat/>
    <w:rsid w:val="00322964"/>
    <w:pPr>
      <w:spacing w:before="60" w:after="40" w:line="240" w:lineRule="atLeas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2"/>
    <w:rsid w:val="00322964"/>
    <w:pPr>
      <w:jc w:val="center"/>
    </w:pPr>
    <w:rPr>
      <w:rFonts w:ascii="Arial" w:hAnsi="Arial"/>
      <w:lang w:eastAsia="en-US"/>
    </w:rPr>
  </w:style>
  <w:style w:type="paragraph" w:styleId="Header">
    <w:name w:val="header"/>
    <w:uiPriority w:val="2"/>
    <w:rsid w:val="00322964"/>
    <w:rPr>
      <w:lang w:eastAsia="en-US"/>
    </w:rPr>
  </w:style>
  <w:style w:type="paragraph" w:customStyle="1" w:styleId="figurecaption">
    <w:name w:val="figure caption"/>
    <w:next w:val="Normal"/>
    <w:uiPriority w:val="2"/>
    <w:qFormat/>
    <w:rsid w:val="00322964"/>
    <w:pPr>
      <w:spacing w:after="240" w:line="240" w:lineRule="atLeast"/>
      <w:jc w:val="center"/>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4point">
    <w:name w:val="4 point #"/>
    <w:uiPriority w:val="2"/>
    <w:qFormat/>
    <w:rsid w:val="00322964"/>
    <w:rPr>
      <w:sz w:val="8"/>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styleId="Bibliography">
    <w:name w:val="Bibliography"/>
    <w:basedOn w:val="Normal"/>
    <w:uiPriority w:val="2"/>
    <w:rsid w:val="00F92C3A"/>
    <w:pPr>
      <w:spacing w:after="120" w:line="280" w:lineRule="atLeast"/>
      <w:ind w:left="360" w:hanging="360"/>
      <w:jc w:val="both"/>
    </w:pPr>
    <w:rPr>
      <w:rFonts w:ascii="Garamond" w:hAnsi="Garamond"/>
    </w:r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sz w:val="2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
    <w:rsid w:val="00322964"/>
    <w:rPr>
      <w:i/>
      <w:iCs/>
    </w:rPr>
  </w:style>
  <w:style w:type="paragraph" w:styleId="Quote">
    <w:name w:val="Quote"/>
    <w:basedOn w:val="Normal"/>
    <w:next w:val="Normal"/>
    <w:link w:val="QuoteChar"/>
    <w:uiPriority w:val="2"/>
    <w:rsid w:val="009D06E6"/>
    <w:pPr>
      <w:ind w:left="357"/>
    </w:pPr>
    <w:rPr>
      <w:color w:val="000000" w:themeColor="text1"/>
      <w:sz w:val="18"/>
    </w:rPr>
  </w:style>
  <w:style w:type="character" w:customStyle="1" w:styleId="QuoteChar">
    <w:name w:val="Quote Char"/>
    <w:basedOn w:val="DefaultParagraphFont"/>
    <w:link w:val="Quote"/>
    <w:uiPriority w:val="2"/>
    <w:rsid w:val="009D06E6"/>
    <w:rPr>
      <w:rFonts w:ascii="Arial" w:hAnsi="Arial"/>
      <w:color w:val="000000" w:themeColor="text1"/>
      <w:sz w:val="18"/>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semiHidden/>
    <w:unhideWhenUsed/>
    <w:rsid w:val="000F76F0"/>
    <w:rPr>
      <w:sz w:val="16"/>
      <w:szCs w:val="16"/>
    </w:rPr>
  </w:style>
  <w:style w:type="paragraph" w:styleId="CommentText">
    <w:name w:val="annotation text"/>
    <w:basedOn w:val="Normal"/>
    <w:link w:val="CommentTextChar"/>
    <w:uiPriority w:val="2"/>
    <w:semiHidden/>
    <w:unhideWhenUsed/>
    <w:rsid w:val="000F76F0"/>
    <w:pPr>
      <w:spacing w:line="240" w:lineRule="auto"/>
    </w:pPr>
    <w:rPr>
      <w:sz w:val="20"/>
    </w:rPr>
  </w:style>
  <w:style w:type="character" w:customStyle="1" w:styleId="CommentTextChar">
    <w:name w:val="Comment Text Char"/>
    <w:basedOn w:val="DefaultParagraphFont"/>
    <w:link w:val="CommentText"/>
    <w:uiPriority w:val="2"/>
    <w:semiHidden/>
    <w:rsid w:val="000F76F0"/>
    <w:rPr>
      <w:sz w:val="20"/>
      <w:lang w:eastAsia="en-US"/>
    </w:rPr>
  </w:style>
  <w:style w:type="paragraph" w:styleId="ListNumber">
    <w:name w:val="List Number"/>
    <w:basedOn w:val="Normal"/>
    <w:uiPriority w:val="2"/>
    <w:unhideWhenUsed/>
    <w:rsid w:val="009A3955"/>
    <w:pPr>
      <w:numPr>
        <w:numId w:val="32"/>
      </w:numPr>
      <w:contextualSpacing/>
    </w:pPr>
  </w:style>
  <w:style w:type="paragraph" w:styleId="Caption">
    <w:name w:val="caption"/>
    <w:basedOn w:val="Normal"/>
    <w:next w:val="Normal"/>
    <w:uiPriority w:val="2"/>
    <w:unhideWhenUsed/>
    <w:qFormat/>
    <w:rsid w:val="00B03B2D"/>
    <w:rPr>
      <w:iCs/>
      <w:szCs w:val="18"/>
    </w:rPr>
  </w:style>
  <w:style w:type="paragraph" w:styleId="Revision">
    <w:name w:val="Revision"/>
    <w:hidden/>
    <w:uiPriority w:val="99"/>
    <w:semiHidden/>
    <w:rsid w:val="002E10EA"/>
    <w:rPr>
      <w:rFonts w:ascii="Arial" w:hAnsi="Arial"/>
      <w:lang w:eastAsia="en-US"/>
    </w:rPr>
  </w:style>
  <w:style w:type="paragraph" w:styleId="CommentSubject">
    <w:name w:val="annotation subject"/>
    <w:basedOn w:val="CommentText"/>
    <w:next w:val="CommentText"/>
    <w:link w:val="CommentSubjectChar"/>
    <w:uiPriority w:val="2"/>
    <w:semiHidden/>
    <w:unhideWhenUsed/>
    <w:rsid w:val="00A2478D"/>
    <w:rPr>
      <w:b/>
      <w:bCs/>
    </w:rPr>
  </w:style>
  <w:style w:type="character" w:customStyle="1" w:styleId="CommentSubjectChar">
    <w:name w:val="Comment Subject Char"/>
    <w:basedOn w:val="CommentTextChar"/>
    <w:link w:val="CommentSubject"/>
    <w:uiPriority w:val="2"/>
    <w:semiHidden/>
    <w:rsid w:val="00A2478D"/>
    <w:rPr>
      <w:rFonts w:ascii="Arial" w:hAnsi="Arial"/>
      <w:b/>
      <w:bCs/>
      <w:sz w:val="20"/>
      <w:lang w:eastAsia="en-US"/>
    </w:rPr>
  </w:style>
  <w:style w:type="character" w:customStyle="1" w:styleId="FooterChar">
    <w:name w:val="Footer Char"/>
    <w:basedOn w:val="DefaultParagraphFont"/>
    <w:link w:val="Footer"/>
    <w:uiPriority w:val="2"/>
    <w:rsid w:val="003E52C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8574">
      <w:bodyDiv w:val="1"/>
      <w:marLeft w:val="0"/>
      <w:marRight w:val="0"/>
      <w:marTop w:val="0"/>
      <w:marBottom w:val="0"/>
      <w:divBdr>
        <w:top w:val="none" w:sz="0" w:space="0" w:color="auto"/>
        <w:left w:val="none" w:sz="0" w:space="0" w:color="auto"/>
        <w:bottom w:val="none" w:sz="0" w:space="0" w:color="auto"/>
        <w:right w:val="none" w:sz="0" w:space="0" w:color="auto"/>
      </w:divBdr>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1053702347">
      <w:bodyDiv w:val="1"/>
      <w:marLeft w:val="0"/>
      <w:marRight w:val="0"/>
      <w:marTop w:val="0"/>
      <w:marBottom w:val="0"/>
      <w:divBdr>
        <w:top w:val="none" w:sz="0" w:space="0" w:color="auto"/>
        <w:left w:val="none" w:sz="0" w:space="0" w:color="auto"/>
        <w:bottom w:val="none" w:sz="0" w:space="0" w:color="auto"/>
        <w:right w:val="none" w:sz="0" w:space="0" w:color="auto"/>
      </w:divBdr>
    </w:div>
    <w:div w:id="1077483290">
      <w:bodyDiv w:val="1"/>
      <w:marLeft w:val="0"/>
      <w:marRight w:val="0"/>
      <w:marTop w:val="0"/>
      <w:marBottom w:val="0"/>
      <w:divBdr>
        <w:top w:val="none" w:sz="0" w:space="0" w:color="auto"/>
        <w:left w:val="none" w:sz="0" w:space="0" w:color="auto"/>
        <w:bottom w:val="none" w:sz="0" w:space="0" w:color="auto"/>
        <w:right w:val="none" w:sz="0" w:space="0" w:color="auto"/>
      </w:divBdr>
    </w:div>
    <w:div w:id="17360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science/supervising-scientist/publications/ss-rehabilitation-standar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1651</Words>
  <Characters>11081</Characters>
  <Application>Microsoft Office Word</Application>
  <DocSecurity>0</DocSecurity>
  <Lines>209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Radiation - Rehabilitation Standard for the Ranger uranium mine</dc:title>
  <dc:creator>Department of the Environment and Energy</dc:creator>
  <cp:lastModifiedBy>Steve Lenthall</cp:lastModifiedBy>
  <cp:revision>2</cp:revision>
  <dcterms:created xsi:type="dcterms:W3CDTF">2019-02-27T00:31:00Z</dcterms:created>
  <dcterms:modified xsi:type="dcterms:W3CDTF">2019-02-27T00:31:00Z</dcterms:modified>
</cp:coreProperties>
</file>