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4F1" w:rsidRPr="006F0ADF" w:rsidRDefault="006104F1">
      <w:pPr>
        <w:pStyle w:val="title"/>
        <w:rPr>
          <w:rFonts w:cs="Tahoma"/>
          <w:b/>
        </w:rPr>
      </w:pPr>
      <w:bookmarkStart w:id="0" w:name="_Toc159315372"/>
      <w:bookmarkStart w:id="1" w:name="_Toc159400730"/>
      <w:bookmarkStart w:id="2" w:name="_Toc159401135"/>
      <w:bookmarkStart w:id="3" w:name="_Toc159401311"/>
      <w:r w:rsidRPr="006F0ADF">
        <w:rPr>
          <w:rFonts w:cs="Tahoma"/>
          <w:b/>
        </w:rPr>
        <w:t>Environment Protection and Biodiversity Conservation Act</w:t>
      </w:r>
      <w:bookmarkEnd w:id="0"/>
      <w:bookmarkEnd w:id="1"/>
      <w:bookmarkEnd w:id="2"/>
      <w:bookmarkEnd w:id="3"/>
      <w:r w:rsidRPr="006F0ADF">
        <w:rPr>
          <w:rFonts w:cs="Tahoma"/>
          <w:b/>
        </w:rPr>
        <w:t xml:space="preserve"> 1999</w:t>
      </w:r>
      <w:r w:rsidR="00951F25" w:rsidRPr="006F0ADF">
        <w:rPr>
          <w:rFonts w:cs="Tahoma"/>
          <w:b/>
        </w:rPr>
        <w:t xml:space="preserve"> (</w:t>
      </w:r>
      <w:proofErr w:type="spellStart"/>
      <w:r w:rsidR="00951F25" w:rsidRPr="006F0ADF">
        <w:rPr>
          <w:rFonts w:cs="Tahoma"/>
          <w:b/>
        </w:rPr>
        <w:t>Cth</w:t>
      </w:r>
      <w:proofErr w:type="spellEnd"/>
      <w:r w:rsidR="00951F25" w:rsidRPr="006F0ADF">
        <w:rPr>
          <w:rFonts w:cs="Tahoma"/>
          <w:b/>
        </w:rPr>
        <w:t>)</w:t>
      </w:r>
    </w:p>
    <w:p w:rsidR="006104F1" w:rsidRPr="006F0ADF" w:rsidRDefault="006104F1">
      <w:pPr>
        <w:pStyle w:val="title"/>
        <w:rPr>
          <w:rFonts w:cs="Tahoma"/>
        </w:rPr>
      </w:pPr>
    </w:p>
    <w:p w:rsidR="0030446C" w:rsidRDefault="00E01E04" w:rsidP="0030446C">
      <w:pPr>
        <w:rPr>
          <w:rFonts w:cs="Tahoma"/>
          <w:sz w:val="52"/>
          <w:lang w:bidi="en-US"/>
        </w:rPr>
      </w:pPr>
      <w:bookmarkStart w:id="4" w:name="OLE_LINK3"/>
      <w:bookmarkStart w:id="5" w:name="OLE_LINK4"/>
      <w:r>
        <w:rPr>
          <w:rFonts w:cs="Tahoma"/>
          <w:sz w:val="52"/>
          <w:lang w:bidi="en-US"/>
        </w:rPr>
        <w:t>POLICY STATEMENT</w:t>
      </w:r>
    </w:p>
    <w:bookmarkEnd w:id="4"/>
    <w:bookmarkEnd w:id="5"/>
    <w:p w:rsidR="00E01E04" w:rsidRPr="006F0ADF" w:rsidRDefault="00E01E04" w:rsidP="0030446C">
      <w:pPr>
        <w:rPr>
          <w:rFonts w:cs="Tahoma"/>
          <w:sz w:val="52"/>
          <w:lang w:bidi="en-US"/>
        </w:rPr>
      </w:pPr>
    </w:p>
    <w:p w:rsidR="006306FE" w:rsidRDefault="00E74220" w:rsidP="00951F25">
      <w:pPr>
        <w:rPr>
          <w:rFonts w:cs="Tahoma"/>
          <w:sz w:val="52"/>
          <w:lang w:bidi="en-US"/>
        </w:rPr>
      </w:pPr>
      <w:bookmarkStart w:id="6" w:name="OLE_LINK1"/>
      <w:bookmarkStart w:id="7" w:name="OLE_LINK2"/>
      <w:r>
        <w:rPr>
          <w:rFonts w:cs="Tahoma"/>
          <w:sz w:val="52"/>
          <w:szCs w:val="52"/>
        </w:rPr>
        <w:t>Listing Events under the EPBC Act</w:t>
      </w:r>
      <w:r w:rsidR="0082524A" w:rsidRPr="006F0ADF" w:rsidDel="0082524A">
        <w:rPr>
          <w:rFonts w:cs="Tahoma"/>
          <w:sz w:val="52"/>
          <w:lang w:bidi="en-US"/>
        </w:rPr>
        <w:t xml:space="preserve"> </w:t>
      </w:r>
    </w:p>
    <w:bookmarkEnd w:id="6"/>
    <w:bookmarkEnd w:id="7"/>
    <w:p w:rsidR="00E01E04" w:rsidRDefault="00E01E04" w:rsidP="00951F25">
      <w:pPr>
        <w:rPr>
          <w:rFonts w:cs="Tahoma"/>
          <w:sz w:val="52"/>
          <w:lang w:bidi="en-US"/>
        </w:rPr>
      </w:pPr>
    </w:p>
    <w:p w:rsidR="00E01E04" w:rsidRDefault="00E01E04" w:rsidP="00951F25">
      <w:pPr>
        <w:rPr>
          <w:rFonts w:cs="Tahoma"/>
          <w:sz w:val="52"/>
          <w:lang w:bidi="en-US"/>
        </w:rPr>
      </w:pPr>
    </w:p>
    <w:p w:rsidR="00E01E04" w:rsidRDefault="00E01E04" w:rsidP="00951F25">
      <w:pPr>
        <w:rPr>
          <w:rFonts w:cs="Tahoma"/>
          <w:sz w:val="52"/>
          <w:lang w:bidi="en-US"/>
        </w:rPr>
      </w:pPr>
    </w:p>
    <w:p w:rsidR="00E01E04" w:rsidRDefault="00E01E04" w:rsidP="00951F25">
      <w:pPr>
        <w:rPr>
          <w:rFonts w:cs="Tahoma"/>
          <w:sz w:val="52"/>
          <w:lang w:bidi="en-US"/>
        </w:rPr>
      </w:pPr>
    </w:p>
    <w:p w:rsidR="00E01E04" w:rsidRDefault="00E01E04" w:rsidP="00951F25">
      <w:pPr>
        <w:rPr>
          <w:rFonts w:cs="Tahoma"/>
          <w:sz w:val="52"/>
          <w:lang w:bidi="en-US"/>
        </w:rPr>
      </w:pPr>
    </w:p>
    <w:p w:rsidR="00AF5B2E" w:rsidRDefault="00AF5B2E" w:rsidP="00951F25">
      <w:pPr>
        <w:rPr>
          <w:rFonts w:cs="Tahoma"/>
          <w:sz w:val="52"/>
          <w:lang w:bidi="en-US"/>
        </w:rPr>
      </w:pPr>
    </w:p>
    <w:p w:rsidR="00624A4C" w:rsidRDefault="00624A4C" w:rsidP="00951F25">
      <w:pPr>
        <w:rPr>
          <w:rFonts w:cs="Tahoma"/>
          <w:szCs w:val="20"/>
        </w:rPr>
      </w:pPr>
    </w:p>
    <w:p w:rsidR="00624A4C" w:rsidRDefault="00624A4C" w:rsidP="00951F25">
      <w:pPr>
        <w:rPr>
          <w:rFonts w:cs="Tahoma"/>
          <w:szCs w:val="20"/>
        </w:rPr>
      </w:pPr>
    </w:p>
    <w:p w:rsidR="00624A4C" w:rsidRPr="00624A4C" w:rsidRDefault="00624A4C" w:rsidP="00951F25">
      <w:pPr>
        <w:rPr>
          <w:rFonts w:cs="Tahoma"/>
          <w:szCs w:val="20"/>
        </w:rPr>
        <w:sectPr w:rsidR="00624A4C" w:rsidRPr="00624A4C" w:rsidSect="00A436DD">
          <w:headerReference w:type="default" r:id="rId12"/>
          <w:footerReference w:type="default" r:id="rId13"/>
          <w:footerReference w:type="first" r:id="rId14"/>
          <w:pgSz w:w="16838" w:h="11906" w:orient="landscape" w:code="9"/>
          <w:pgMar w:top="720" w:right="1440" w:bottom="1440" w:left="1440" w:header="709" w:footer="709" w:gutter="0"/>
          <w:pgNumType w:start="1"/>
          <w:cols w:space="709"/>
          <w:titlePg/>
          <w:docGrid w:linePitch="360"/>
        </w:sectPr>
      </w:pPr>
    </w:p>
    <w:bookmarkStart w:id="8" w:name="_Toc309047609" w:displacedByCustomXml="next"/>
    <w:sdt>
      <w:sdtPr>
        <w:rPr>
          <w:rFonts w:ascii="Tahoma" w:eastAsia="MS Mincho" w:hAnsi="Tahoma" w:cs="Tahoma"/>
          <w:b w:val="0"/>
          <w:bCs w:val="0"/>
          <w:color w:val="auto"/>
          <w:sz w:val="20"/>
          <w:szCs w:val="24"/>
          <w:lang w:val="en-AU" w:eastAsia="ja-JP"/>
        </w:rPr>
        <w:id w:val="16912505"/>
        <w:docPartObj>
          <w:docPartGallery w:val="Table of Contents"/>
          <w:docPartUnique/>
        </w:docPartObj>
      </w:sdtPr>
      <w:sdtContent>
        <w:p w:rsidR="0030446C" w:rsidRPr="006F0ADF" w:rsidRDefault="0030446C" w:rsidP="00711500">
          <w:pPr>
            <w:pStyle w:val="TOCHeading"/>
            <w:spacing w:before="120"/>
            <w:rPr>
              <w:rFonts w:ascii="Tahoma" w:hAnsi="Tahoma" w:cs="Tahoma"/>
            </w:rPr>
          </w:pPr>
          <w:r w:rsidRPr="006F0ADF">
            <w:rPr>
              <w:rFonts w:ascii="Tahoma" w:hAnsi="Tahoma" w:cs="Tahoma"/>
              <w:color w:val="auto"/>
              <w:sz w:val="32"/>
              <w:szCs w:val="32"/>
            </w:rPr>
            <w:t>Table of Contents</w:t>
          </w:r>
        </w:p>
        <w:p w:rsidR="00924C88" w:rsidRPr="006F0ADF" w:rsidRDefault="00924C88" w:rsidP="00924C88">
          <w:pPr>
            <w:rPr>
              <w:rFonts w:cs="Tahoma"/>
              <w:sz w:val="24"/>
              <w:lang w:val="en-US" w:eastAsia="en-US"/>
            </w:rPr>
          </w:pPr>
        </w:p>
        <w:p w:rsidR="0030446C" w:rsidRPr="00B424DC" w:rsidRDefault="00924C88" w:rsidP="00B424DC">
          <w:pPr>
            <w:pStyle w:val="TOC1"/>
          </w:pPr>
          <w:r w:rsidRPr="00B424DC">
            <w:t>Introduction</w:t>
          </w:r>
          <w:r w:rsidR="0030446C" w:rsidRPr="00B424DC">
            <w:ptab w:relativeTo="margin" w:alignment="right" w:leader="dot"/>
          </w:r>
          <w:r w:rsidR="001C68FF" w:rsidRPr="00B424DC">
            <w:t xml:space="preserve"> </w:t>
          </w:r>
          <w:r w:rsidR="003E42EB" w:rsidRPr="00B424DC">
            <w:t>2</w:t>
          </w:r>
        </w:p>
        <w:p w:rsidR="00C50CE5" w:rsidRPr="00B424DC" w:rsidRDefault="0030692B" w:rsidP="00A96F45">
          <w:pPr>
            <w:pStyle w:val="TOC2"/>
            <w:jc w:val="both"/>
            <w:rPr>
              <w:rFonts w:ascii="Tahoma" w:hAnsi="Tahoma" w:cs="Tahoma"/>
            </w:rPr>
          </w:pPr>
          <w:r w:rsidRPr="00B424DC">
            <w:rPr>
              <w:rFonts w:ascii="Tahoma" w:hAnsi="Tahoma" w:cs="Tahoma"/>
            </w:rPr>
            <w:t>Listing E</w:t>
          </w:r>
          <w:r w:rsidR="00C50CE5" w:rsidRPr="00B424DC">
            <w:rPr>
              <w:rFonts w:ascii="Tahoma" w:hAnsi="Tahoma" w:cs="Tahoma"/>
            </w:rPr>
            <w:t>vents ………</w:t>
          </w:r>
          <w:r w:rsidRPr="00B424DC">
            <w:rPr>
              <w:rFonts w:ascii="Tahoma" w:hAnsi="Tahoma" w:cs="Tahoma"/>
            </w:rPr>
            <w:t>………..</w:t>
          </w:r>
          <w:r w:rsidR="00C50CE5" w:rsidRPr="00B424DC">
            <w:rPr>
              <w:rFonts w:ascii="Tahoma" w:hAnsi="Tahoma" w:cs="Tahoma"/>
            </w:rPr>
            <w:t>………</w:t>
          </w:r>
          <w:r w:rsidR="00B424DC">
            <w:rPr>
              <w:rFonts w:ascii="Tahoma" w:hAnsi="Tahoma" w:cs="Tahoma"/>
            </w:rPr>
            <w:t>…</w:t>
          </w:r>
          <w:r w:rsidR="00A43BCE">
            <w:rPr>
              <w:rFonts w:ascii="Tahoma" w:hAnsi="Tahoma" w:cs="Tahoma"/>
            </w:rPr>
            <w:t>...</w:t>
          </w:r>
          <w:r w:rsidR="00C50CE5" w:rsidRPr="00B424DC">
            <w:rPr>
              <w:rFonts w:ascii="Tahoma" w:hAnsi="Tahoma" w:cs="Tahoma"/>
            </w:rPr>
            <w:t xml:space="preserve"> 2</w:t>
          </w:r>
        </w:p>
        <w:p w:rsidR="00431B70" w:rsidRPr="009349AD" w:rsidRDefault="0030692B" w:rsidP="00A96F45">
          <w:pPr>
            <w:pStyle w:val="TOC3"/>
            <w:ind w:left="0"/>
            <w:jc w:val="both"/>
            <w:rPr>
              <w:rFonts w:cs="Tahoma"/>
              <w:sz w:val="24"/>
            </w:rPr>
          </w:pPr>
          <w:r w:rsidRPr="00B424DC">
            <w:rPr>
              <w:rFonts w:cs="Tahoma"/>
              <w:b/>
              <w:sz w:val="22"/>
              <w:szCs w:val="22"/>
            </w:rPr>
            <w:t>Things that are not L</w:t>
          </w:r>
          <w:r w:rsidR="003D6091" w:rsidRPr="00B424DC">
            <w:rPr>
              <w:rFonts w:cs="Tahoma"/>
              <w:b/>
              <w:sz w:val="22"/>
              <w:szCs w:val="22"/>
            </w:rPr>
            <w:t xml:space="preserve">isting </w:t>
          </w:r>
          <w:r w:rsidRPr="00B424DC">
            <w:rPr>
              <w:rFonts w:cs="Tahoma"/>
              <w:b/>
              <w:sz w:val="22"/>
              <w:szCs w:val="22"/>
            </w:rPr>
            <w:t>E</w:t>
          </w:r>
          <w:r w:rsidR="003D6091" w:rsidRPr="00B424DC">
            <w:rPr>
              <w:rFonts w:cs="Tahoma"/>
              <w:b/>
              <w:sz w:val="22"/>
              <w:szCs w:val="22"/>
            </w:rPr>
            <w:t>vents</w:t>
          </w:r>
          <w:r w:rsidRPr="00B424DC">
            <w:rPr>
              <w:rFonts w:cs="Tahoma"/>
              <w:b/>
              <w:sz w:val="22"/>
              <w:szCs w:val="22"/>
            </w:rPr>
            <w:t>.</w:t>
          </w:r>
          <w:r w:rsidR="00B424DC">
            <w:rPr>
              <w:rFonts w:cs="Tahoma"/>
              <w:b/>
              <w:sz w:val="22"/>
              <w:szCs w:val="22"/>
            </w:rPr>
            <w:t>.....</w:t>
          </w:r>
          <w:r w:rsidR="001C68FF" w:rsidRPr="00B424DC">
            <w:rPr>
              <w:rFonts w:cs="Tahoma"/>
              <w:b/>
              <w:sz w:val="22"/>
              <w:szCs w:val="22"/>
            </w:rPr>
            <w:t xml:space="preserve"> </w:t>
          </w:r>
          <w:r w:rsidR="00431B70" w:rsidRPr="00B424DC">
            <w:rPr>
              <w:rFonts w:cs="Tahoma"/>
              <w:b/>
              <w:sz w:val="22"/>
              <w:szCs w:val="22"/>
            </w:rPr>
            <w:t>3</w:t>
          </w:r>
        </w:p>
        <w:p w:rsidR="003D6091" w:rsidRDefault="003D6091" w:rsidP="00A96F45">
          <w:pPr>
            <w:pStyle w:val="TOC3"/>
            <w:ind w:left="0"/>
            <w:jc w:val="both"/>
            <w:rPr>
              <w:rFonts w:cs="Tahoma"/>
              <w:sz w:val="24"/>
            </w:rPr>
          </w:pPr>
          <w:r>
            <w:rPr>
              <w:szCs w:val="20"/>
            </w:rPr>
            <w:t>Effect of removal or revocation........................ 3</w:t>
          </w:r>
        </w:p>
        <w:p w:rsidR="0072358F" w:rsidRPr="00B424DC" w:rsidRDefault="0030692B" w:rsidP="00A96F45">
          <w:pPr>
            <w:pStyle w:val="TOC3"/>
            <w:ind w:left="0"/>
            <w:jc w:val="both"/>
            <w:rPr>
              <w:rFonts w:cs="Tahoma"/>
              <w:b/>
              <w:sz w:val="22"/>
              <w:szCs w:val="22"/>
            </w:rPr>
          </w:pPr>
          <w:r w:rsidRPr="00B424DC">
            <w:rPr>
              <w:rFonts w:cs="Tahoma"/>
              <w:b/>
              <w:sz w:val="22"/>
              <w:szCs w:val="22"/>
            </w:rPr>
            <w:t>Date of</w:t>
          </w:r>
          <w:r w:rsidR="0072358F" w:rsidRPr="00B424DC">
            <w:rPr>
              <w:rFonts w:cs="Tahoma"/>
              <w:b/>
              <w:sz w:val="22"/>
              <w:szCs w:val="22"/>
            </w:rPr>
            <w:t xml:space="preserve"> </w:t>
          </w:r>
          <w:r w:rsidRPr="00B424DC">
            <w:rPr>
              <w:rFonts w:cs="Tahoma"/>
              <w:b/>
              <w:sz w:val="22"/>
              <w:szCs w:val="22"/>
            </w:rPr>
            <w:t>Listing E</w:t>
          </w:r>
          <w:r w:rsidR="0072358F" w:rsidRPr="00B424DC">
            <w:rPr>
              <w:rFonts w:cs="Tahoma"/>
              <w:b/>
              <w:sz w:val="22"/>
              <w:szCs w:val="22"/>
            </w:rPr>
            <w:t xml:space="preserve">vents </w:t>
          </w:r>
          <w:r w:rsidR="00A43BCE">
            <w:rPr>
              <w:rFonts w:cs="Tahoma"/>
              <w:b/>
              <w:sz w:val="22"/>
              <w:szCs w:val="22"/>
            </w:rPr>
            <w:t xml:space="preserve">.......................  </w:t>
          </w:r>
          <w:r w:rsidR="0017160A" w:rsidRPr="00B424DC">
            <w:rPr>
              <w:rFonts w:cs="Tahoma"/>
              <w:b/>
              <w:sz w:val="22"/>
              <w:szCs w:val="22"/>
            </w:rPr>
            <w:t>4</w:t>
          </w:r>
        </w:p>
        <w:p w:rsidR="00917F89" w:rsidRPr="00B424DC" w:rsidRDefault="00917F89" w:rsidP="00B424DC">
          <w:pPr>
            <w:pStyle w:val="TOC1"/>
          </w:pPr>
          <w:r w:rsidRPr="00B424DC">
            <w:t>Impac</w:t>
          </w:r>
          <w:r w:rsidR="0030692B" w:rsidRPr="00B424DC">
            <w:t>t of Listing Events on Actions</w:t>
          </w:r>
          <w:r w:rsidR="00B424DC">
            <w:t>…</w:t>
          </w:r>
          <w:r w:rsidR="00B424DC" w:rsidRPr="00B424DC">
            <w:t xml:space="preserve"> </w:t>
          </w:r>
          <w:r w:rsidR="0017160A" w:rsidRPr="00B424DC">
            <w:t>4</w:t>
          </w:r>
        </w:p>
        <w:p w:rsidR="001C68FF" w:rsidRPr="00A43BCE" w:rsidRDefault="00A43BCE" w:rsidP="00A43BCE">
          <w:pPr>
            <w:pStyle w:val="TOC1"/>
            <w:ind w:left="284" w:hanging="284"/>
            <w:rPr>
              <w:sz w:val="20"/>
              <w:szCs w:val="20"/>
            </w:rPr>
          </w:pPr>
          <w:r w:rsidRPr="00A43BCE">
            <w:rPr>
              <w:sz w:val="20"/>
              <w:szCs w:val="20"/>
            </w:rPr>
            <w:t>1.</w:t>
          </w:r>
          <w:r>
            <w:rPr>
              <w:sz w:val="20"/>
              <w:szCs w:val="20"/>
            </w:rPr>
            <w:t xml:space="preserve"> </w:t>
          </w:r>
          <w:r w:rsidR="00431B70" w:rsidRPr="00A43BCE">
            <w:rPr>
              <w:sz w:val="20"/>
              <w:szCs w:val="20"/>
            </w:rPr>
            <w:t>Actions with prior</w:t>
          </w:r>
          <w:r w:rsidR="0030692B" w:rsidRPr="00A43BCE">
            <w:rPr>
              <w:sz w:val="20"/>
              <w:szCs w:val="20"/>
            </w:rPr>
            <w:t xml:space="preserve"> approval or lawful continuation</w:t>
          </w:r>
          <w:r w:rsidRPr="00A43BCE">
            <w:rPr>
              <w:sz w:val="20"/>
              <w:szCs w:val="20"/>
            </w:rPr>
            <w:t>.</w:t>
          </w:r>
          <w:r w:rsidR="0030692B" w:rsidRPr="00A43BCE">
            <w:rPr>
              <w:sz w:val="20"/>
              <w:szCs w:val="20"/>
            </w:rPr>
            <w:t>……………………………..</w:t>
          </w:r>
          <w:r w:rsidRPr="00A43BCE">
            <w:rPr>
              <w:sz w:val="20"/>
              <w:szCs w:val="20"/>
            </w:rPr>
            <w:t>...</w:t>
          </w:r>
          <w:r w:rsidR="001C68FF" w:rsidRPr="00A43BCE">
            <w:rPr>
              <w:sz w:val="20"/>
              <w:szCs w:val="20"/>
            </w:rPr>
            <w:t xml:space="preserve"> </w:t>
          </w:r>
          <w:r w:rsidR="00A44872" w:rsidRPr="00A43BCE">
            <w:rPr>
              <w:sz w:val="20"/>
              <w:szCs w:val="20"/>
            </w:rPr>
            <w:t>4</w:t>
          </w:r>
        </w:p>
        <w:p w:rsidR="0030692B" w:rsidRPr="00A43BCE" w:rsidRDefault="00A43BCE" w:rsidP="00A43BCE">
          <w:pPr>
            <w:pStyle w:val="TOC1"/>
            <w:ind w:left="284" w:hanging="284"/>
            <w:rPr>
              <w:sz w:val="20"/>
              <w:szCs w:val="20"/>
            </w:rPr>
          </w:pPr>
          <w:r w:rsidRPr="00A43BCE">
            <w:rPr>
              <w:sz w:val="20"/>
              <w:szCs w:val="20"/>
            </w:rPr>
            <w:t>2.</w:t>
          </w:r>
          <w:r>
            <w:rPr>
              <w:sz w:val="20"/>
              <w:szCs w:val="20"/>
            </w:rPr>
            <w:t xml:space="preserve"> </w:t>
          </w:r>
          <w:r w:rsidR="0030692B" w:rsidRPr="00A43BCE">
            <w:rPr>
              <w:sz w:val="20"/>
              <w:szCs w:val="20"/>
            </w:rPr>
            <w:t>Actions exempt under s 158A</w:t>
          </w:r>
          <w:r w:rsidRPr="00A43BCE">
            <w:rPr>
              <w:sz w:val="20"/>
              <w:szCs w:val="20"/>
            </w:rPr>
            <w:t>…….</w:t>
          </w:r>
          <w:r w:rsidR="0030692B" w:rsidRPr="00A43BCE">
            <w:rPr>
              <w:sz w:val="20"/>
              <w:szCs w:val="20"/>
            </w:rPr>
            <w:t>....</w:t>
          </w:r>
          <w:r w:rsidRPr="00A43BCE">
            <w:rPr>
              <w:sz w:val="20"/>
              <w:szCs w:val="20"/>
            </w:rPr>
            <w:t>.</w:t>
          </w:r>
          <w:r>
            <w:rPr>
              <w:sz w:val="20"/>
              <w:szCs w:val="20"/>
            </w:rPr>
            <w:t>..</w:t>
          </w:r>
          <w:r w:rsidR="0017160A" w:rsidRPr="00A43BCE">
            <w:rPr>
              <w:sz w:val="20"/>
              <w:szCs w:val="20"/>
            </w:rPr>
            <w:t xml:space="preserve">  5</w:t>
          </w:r>
        </w:p>
        <w:p w:rsidR="00A44872" w:rsidRPr="00A43BCE" w:rsidRDefault="00A43BCE" w:rsidP="00A43BCE">
          <w:pPr>
            <w:pStyle w:val="TOC1"/>
            <w:ind w:left="284" w:hanging="284"/>
            <w:rPr>
              <w:sz w:val="20"/>
              <w:szCs w:val="20"/>
            </w:rPr>
          </w:pPr>
          <w:r w:rsidRPr="00A43BCE">
            <w:rPr>
              <w:sz w:val="20"/>
              <w:szCs w:val="20"/>
            </w:rPr>
            <w:t>3.</w:t>
          </w:r>
          <w:r>
            <w:rPr>
              <w:sz w:val="20"/>
              <w:szCs w:val="20"/>
            </w:rPr>
            <w:t xml:space="preserve"> </w:t>
          </w:r>
          <w:r w:rsidR="00A44872" w:rsidRPr="00A43BCE">
            <w:rPr>
              <w:sz w:val="20"/>
              <w:szCs w:val="20"/>
            </w:rPr>
            <w:t>Actions not</w:t>
          </w:r>
          <w:r w:rsidR="00B424DC" w:rsidRPr="00A43BCE">
            <w:rPr>
              <w:sz w:val="20"/>
              <w:szCs w:val="20"/>
            </w:rPr>
            <w:t xml:space="preserve"> </w:t>
          </w:r>
          <w:r w:rsidR="00A44872" w:rsidRPr="00A43BCE">
            <w:rPr>
              <w:sz w:val="20"/>
              <w:szCs w:val="20"/>
            </w:rPr>
            <w:t>referred under the EPBC</w:t>
          </w:r>
          <w:r w:rsidR="00B424DC" w:rsidRPr="00A43BCE">
            <w:rPr>
              <w:sz w:val="20"/>
              <w:szCs w:val="20"/>
            </w:rPr>
            <w:t xml:space="preserve"> </w:t>
          </w:r>
          <w:r w:rsidR="00A44872" w:rsidRPr="00A43BCE">
            <w:rPr>
              <w:sz w:val="20"/>
              <w:szCs w:val="20"/>
            </w:rPr>
            <w:t>Act</w:t>
          </w:r>
          <w:r w:rsidRPr="00A43BCE">
            <w:rPr>
              <w:sz w:val="20"/>
              <w:szCs w:val="20"/>
            </w:rPr>
            <w:t xml:space="preserve"> </w:t>
          </w:r>
          <w:r>
            <w:rPr>
              <w:sz w:val="20"/>
              <w:szCs w:val="20"/>
            </w:rPr>
            <w:t>…………………………………………………..</w:t>
          </w:r>
          <w:r w:rsidR="006E0B04" w:rsidRPr="00A43BCE">
            <w:rPr>
              <w:sz w:val="20"/>
              <w:szCs w:val="20"/>
            </w:rPr>
            <w:t>5</w:t>
          </w:r>
        </w:p>
        <w:p w:rsidR="006E0B04" w:rsidRDefault="006E0B04" w:rsidP="00A96F45">
          <w:pPr>
            <w:ind w:left="284"/>
            <w:jc w:val="both"/>
            <w:rPr>
              <w:rFonts w:cs="Tahoma"/>
              <w:i/>
              <w:szCs w:val="20"/>
            </w:rPr>
          </w:pPr>
          <w:r>
            <w:rPr>
              <w:rFonts w:cs="Tahoma"/>
              <w:i/>
              <w:szCs w:val="20"/>
            </w:rPr>
            <w:t xml:space="preserve">Obligation to refer action............................ </w:t>
          </w:r>
          <w:r w:rsidRPr="00B77C2A">
            <w:rPr>
              <w:rFonts w:cs="Tahoma"/>
              <w:i/>
              <w:szCs w:val="20"/>
            </w:rPr>
            <w:t>5</w:t>
          </w:r>
        </w:p>
        <w:p w:rsidR="00A44872" w:rsidRPr="00917F89" w:rsidRDefault="00A44872" w:rsidP="00A96F45">
          <w:pPr>
            <w:ind w:left="284"/>
            <w:jc w:val="both"/>
            <w:rPr>
              <w:rFonts w:cs="Tahoma"/>
              <w:i/>
              <w:szCs w:val="20"/>
            </w:rPr>
          </w:pPr>
          <w:r w:rsidRPr="00917F89">
            <w:rPr>
              <w:rFonts w:cs="Tahoma"/>
              <w:i/>
              <w:szCs w:val="20"/>
            </w:rPr>
            <w:t xml:space="preserve">Action 1: Were an action has commenced and finalised prior to the listing event................ </w:t>
          </w:r>
          <w:r w:rsidR="00B77C2A">
            <w:rPr>
              <w:rFonts w:cs="Tahoma"/>
              <w:i/>
              <w:szCs w:val="20"/>
            </w:rPr>
            <w:t>6</w:t>
          </w:r>
        </w:p>
        <w:p w:rsidR="00A44872" w:rsidRPr="00917F89" w:rsidRDefault="00A44872" w:rsidP="00A96F45">
          <w:pPr>
            <w:pStyle w:val="ListBullet"/>
            <w:numPr>
              <w:ilvl w:val="0"/>
              <w:numId w:val="0"/>
            </w:numPr>
            <w:ind w:left="284"/>
            <w:jc w:val="both"/>
            <w:rPr>
              <w:rFonts w:cs="Tahoma"/>
              <w:i/>
              <w:szCs w:val="20"/>
              <w:lang w:val="en-US"/>
            </w:rPr>
          </w:pPr>
          <w:r w:rsidRPr="00917F89">
            <w:rPr>
              <w:rFonts w:cs="Tahoma"/>
              <w:i/>
              <w:szCs w:val="20"/>
              <w:lang w:val="en-US"/>
            </w:rPr>
            <w:t xml:space="preserve">Action 2: Where an action has commenced but not been </w:t>
          </w:r>
          <w:proofErr w:type="spellStart"/>
          <w:r w:rsidRPr="00917F89">
            <w:rPr>
              <w:rFonts w:cs="Tahoma"/>
              <w:i/>
              <w:szCs w:val="20"/>
              <w:lang w:val="en-US"/>
            </w:rPr>
            <w:t>finalised</w:t>
          </w:r>
          <w:proofErr w:type="spellEnd"/>
          <w:r w:rsidRPr="00917F89">
            <w:rPr>
              <w:rFonts w:cs="Tahoma"/>
              <w:i/>
              <w:szCs w:val="20"/>
              <w:lang w:val="en-US"/>
            </w:rPr>
            <w:t xml:space="preserve"> when the listing event occurs……………………</w:t>
          </w:r>
          <w:r w:rsidR="00711500" w:rsidRPr="00917F89">
            <w:rPr>
              <w:rFonts w:cs="Tahoma"/>
              <w:i/>
              <w:szCs w:val="20"/>
              <w:lang w:val="en-US"/>
            </w:rPr>
            <w:t>………………………………</w:t>
          </w:r>
          <w:r w:rsidRPr="00917F89">
            <w:rPr>
              <w:rFonts w:cs="Tahoma"/>
              <w:i/>
              <w:szCs w:val="20"/>
              <w:lang w:val="en-US"/>
            </w:rPr>
            <w:t xml:space="preserve"> </w:t>
          </w:r>
          <w:r w:rsidR="00515292">
            <w:rPr>
              <w:rFonts w:cs="Tahoma"/>
              <w:i/>
              <w:szCs w:val="20"/>
              <w:lang w:val="en-US"/>
            </w:rPr>
            <w:t>6</w:t>
          </w:r>
        </w:p>
        <w:p w:rsidR="00A44872" w:rsidRPr="006F0ADF" w:rsidRDefault="00A44872" w:rsidP="00A96F45">
          <w:pPr>
            <w:ind w:left="284"/>
            <w:jc w:val="both"/>
            <w:rPr>
              <w:rFonts w:cs="Tahoma"/>
              <w:szCs w:val="20"/>
              <w:lang w:val="en-US"/>
            </w:rPr>
          </w:pPr>
          <w:r w:rsidRPr="00917F89">
            <w:rPr>
              <w:rFonts w:cs="Tahoma"/>
              <w:i/>
              <w:szCs w:val="20"/>
            </w:rPr>
            <w:t xml:space="preserve">Action 3: </w:t>
          </w:r>
          <w:r w:rsidRPr="00917F89">
            <w:rPr>
              <w:rFonts w:cs="Tahoma"/>
              <w:i/>
              <w:szCs w:val="20"/>
              <w:lang w:val="en-US"/>
            </w:rPr>
            <w:t xml:space="preserve">Where an action has commenced and </w:t>
          </w:r>
          <w:proofErr w:type="spellStart"/>
          <w:r w:rsidRPr="00917F89">
            <w:rPr>
              <w:rFonts w:cs="Tahoma"/>
              <w:i/>
              <w:szCs w:val="20"/>
              <w:lang w:val="en-US"/>
            </w:rPr>
            <w:t>finalised</w:t>
          </w:r>
          <w:proofErr w:type="spellEnd"/>
          <w:r w:rsidRPr="00917F89">
            <w:rPr>
              <w:rFonts w:cs="Tahoma"/>
              <w:i/>
              <w:szCs w:val="20"/>
              <w:lang w:val="en-US"/>
            </w:rPr>
            <w:t xml:space="preserve"> after the listing event occurs</w:t>
          </w:r>
          <w:r w:rsidR="00711500" w:rsidRPr="00917F89">
            <w:rPr>
              <w:rFonts w:cs="Tahoma"/>
              <w:i/>
              <w:szCs w:val="20"/>
              <w:lang w:val="en-US"/>
            </w:rPr>
            <w:t>....</w:t>
          </w:r>
          <w:r w:rsidR="00B77C2A">
            <w:rPr>
              <w:rFonts w:cs="Tahoma"/>
              <w:i/>
              <w:szCs w:val="20"/>
              <w:lang w:val="en-US"/>
            </w:rPr>
            <w:t>7</w:t>
          </w:r>
        </w:p>
        <w:p w:rsidR="0030446C" w:rsidRPr="006F0ADF" w:rsidRDefault="00924C88" w:rsidP="00A96F45">
          <w:pPr>
            <w:jc w:val="both"/>
            <w:rPr>
              <w:rFonts w:cs="Tahoma"/>
            </w:rPr>
          </w:pPr>
          <w:r w:rsidRPr="0030692B">
            <w:rPr>
              <w:rFonts w:cs="Tahoma"/>
              <w:b/>
              <w:sz w:val="24"/>
            </w:rPr>
            <w:t>Summary</w:t>
          </w:r>
          <w:r w:rsidRPr="0030692B">
            <w:rPr>
              <w:rFonts w:cs="Tahoma"/>
              <w:b/>
              <w:sz w:val="24"/>
            </w:rPr>
            <w:ptab w:relativeTo="margin" w:alignment="right" w:leader="dot"/>
          </w:r>
          <w:r w:rsidR="006E0B04">
            <w:rPr>
              <w:rFonts w:cs="Tahoma"/>
              <w:b/>
              <w:sz w:val="24"/>
            </w:rPr>
            <w:t>7</w:t>
          </w:r>
        </w:p>
      </w:sdtContent>
    </w:sdt>
    <w:p w:rsidR="0030446C" w:rsidRPr="006F0ADF" w:rsidRDefault="007A0B9A" w:rsidP="002C7C7A">
      <w:pPr>
        <w:pStyle w:val="Heading1"/>
        <w:spacing w:before="0" w:after="120" w:line="276" w:lineRule="auto"/>
        <w:rPr>
          <w:rFonts w:ascii="Tahoma" w:hAnsi="Tahoma" w:cs="Tahoma"/>
          <w:color w:val="auto"/>
          <w:sz w:val="32"/>
          <w:szCs w:val="32"/>
        </w:rPr>
      </w:pPr>
      <w:r>
        <w:rPr>
          <w:rFonts w:ascii="Tahoma" w:hAnsi="Tahoma" w:cs="Tahoma"/>
          <w:color w:val="auto"/>
          <w:sz w:val="32"/>
          <w:szCs w:val="32"/>
        </w:rPr>
        <w:br w:type="column"/>
      </w:r>
      <w:r w:rsidR="0030446C" w:rsidRPr="006F0ADF">
        <w:rPr>
          <w:rFonts w:ascii="Tahoma" w:hAnsi="Tahoma" w:cs="Tahoma"/>
          <w:color w:val="auto"/>
          <w:sz w:val="32"/>
          <w:szCs w:val="32"/>
        </w:rPr>
        <w:lastRenderedPageBreak/>
        <w:t>Introduction</w:t>
      </w:r>
      <w:bookmarkEnd w:id="8"/>
    </w:p>
    <w:p w:rsidR="005F27FD" w:rsidRPr="005F27FD" w:rsidRDefault="00CD0128" w:rsidP="001C68FF">
      <w:pPr>
        <w:spacing w:line="276" w:lineRule="auto"/>
        <w:jc w:val="both"/>
        <w:rPr>
          <w:szCs w:val="20"/>
        </w:rPr>
      </w:pPr>
      <w:r w:rsidRPr="005F27FD">
        <w:rPr>
          <w:szCs w:val="20"/>
        </w:rPr>
        <w:t xml:space="preserve">This </w:t>
      </w:r>
      <w:r w:rsidR="00E01E04">
        <w:rPr>
          <w:szCs w:val="20"/>
        </w:rPr>
        <w:t>Policy Statement</w:t>
      </w:r>
      <w:r w:rsidRPr="005F27FD">
        <w:rPr>
          <w:szCs w:val="20"/>
        </w:rPr>
        <w:t xml:space="preserve"> provides guidance on determining whether a ‘listing event’ affects assessment and approval decisions for the purposes of the </w:t>
      </w:r>
      <w:r w:rsidRPr="00F37BC9">
        <w:rPr>
          <w:i/>
          <w:szCs w:val="20"/>
        </w:rPr>
        <w:t>Environment Protection and Biodiversity Conservation Act 1999</w:t>
      </w:r>
      <w:r w:rsidRPr="005F27FD">
        <w:rPr>
          <w:szCs w:val="20"/>
        </w:rPr>
        <w:t xml:space="preserve"> </w:t>
      </w:r>
      <w:r w:rsidR="00F37BC9">
        <w:rPr>
          <w:szCs w:val="20"/>
        </w:rPr>
        <w:t>(</w:t>
      </w:r>
      <w:proofErr w:type="spellStart"/>
      <w:r w:rsidR="00F37BC9">
        <w:rPr>
          <w:szCs w:val="20"/>
        </w:rPr>
        <w:t>Cth</w:t>
      </w:r>
      <w:proofErr w:type="spellEnd"/>
      <w:r w:rsidR="00F37BC9">
        <w:rPr>
          <w:szCs w:val="20"/>
        </w:rPr>
        <w:t>)</w:t>
      </w:r>
      <w:r w:rsidR="00DD5BDD">
        <w:rPr>
          <w:szCs w:val="20"/>
        </w:rPr>
        <w:t xml:space="preserve"> </w:t>
      </w:r>
      <w:r w:rsidRPr="005F27FD">
        <w:rPr>
          <w:szCs w:val="20"/>
        </w:rPr>
        <w:t>(</w:t>
      </w:r>
      <w:r w:rsidRPr="00F73797">
        <w:rPr>
          <w:b/>
          <w:szCs w:val="20"/>
        </w:rPr>
        <w:t>EPBC Act</w:t>
      </w:r>
      <w:r w:rsidRPr="005F27FD">
        <w:rPr>
          <w:szCs w:val="20"/>
        </w:rPr>
        <w:t xml:space="preserve">). </w:t>
      </w:r>
    </w:p>
    <w:p w:rsidR="005F27FD" w:rsidRDefault="005F27FD" w:rsidP="005F27FD">
      <w:pPr>
        <w:spacing w:line="276" w:lineRule="auto"/>
        <w:jc w:val="both"/>
        <w:rPr>
          <w:rFonts w:cs="Tahoma"/>
          <w:szCs w:val="20"/>
        </w:rPr>
      </w:pPr>
      <w:r w:rsidRPr="009327D1">
        <w:rPr>
          <w:rFonts w:cs="Tahoma"/>
          <w:szCs w:val="20"/>
        </w:rPr>
        <w:t>A listing event creates or affects</w:t>
      </w:r>
      <w:r w:rsidRPr="006F0ADF">
        <w:rPr>
          <w:rFonts w:cs="Tahoma"/>
          <w:szCs w:val="20"/>
        </w:rPr>
        <w:t xml:space="preserve"> matters of national environmental significance under the EPBC Act. </w:t>
      </w:r>
    </w:p>
    <w:p w:rsidR="005F27FD" w:rsidRDefault="005F27FD" w:rsidP="005F27FD">
      <w:pPr>
        <w:spacing w:line="276" w:lineRule="auto"/>
        <w:jc w:val="both"/>
        <w:rPr>
          <w:rFonts w:eastAsia="Times New Roman" w:cs="Tahoma"/>
          <w:szCs w:val="20"/>
          <w:lang w:eastAsia="en-AU"/>
        </w:rPr>
      </w:pPr>
      <w:r w:rsidRPr="006F0ADF">
        <w:rPr>
          <w:rFonts w:eastAsia="Times New Roman" w:cs="Tahoma"/>
          <w:szCs w:val="20"/>
          <w:lang w:eastAsia="en-AU"/>
        </w:rPr>
        <w:t>A person who proposes to take an action that wil</w:t>
      </w:r>
      <w:r>
        <w:rPr>
          <w:rFonts w:eastAsia="Times New Roman" w:cs="Tahoma"/>
          <w:szCs w:val="20"/>
          <w:lang w:eastAsia="en-AU"/>
        </w:rPr>
        <w:t xml:space="preserve">l have, or is likely to </w:t>
      </w:r>
      <w:proofErr w:type="gramStart"/>
      <w:r>
        <w:rPr>
          <w:rFonts w:eastAsia="Times New Roman" w:cs="Tahoma"/>
          <w:szCs w:val="20"/>
          <w:lang w:eastAsia="en-AU"/>
        </w:rPr>
        <w:t>have,</w:t>
      </w:r>
      <w:proofErr w:type="gramEnd"/>
      <w:r>
        <w:rPr>
          <w:rFonts w:eastAsia="Times New Roman" w:cs="Tahoma"/>
          <w:szCs w:val="20"/>
          <w:lang w:eastAsia="en-AU"/>
        </w:rPr>
        <w:t xml:space="preserve"> a </w:t>
      </w:r>
      <w:r w:rsidRPr="006F0ADF">
        <w:rPr>
          <w:rFonts w:eastAsia="Times New Roman" w:cs="Tahoma"/>
          <w:szCs w:val="20"/>
          <w:lang w:eastAsia="en-AU"/>
        </w:rPr>
        <w:t xml:space="preserve">significant impact on a matter of national environmental significance must refer that action to the </w:t>
      </w:r>
      <w:r>
        <w:rPr>
          <w:rFonts w:eastAsia="Times New Roman" w:cs="Tahoma"/>
          <w:szCs w:val="20"/>
          <w:lang w:eastAsia="en-AU"/>
        </w:rPr>
        <w:t>M</w:t>
      </w:r>
      <w:r w:rsidRPr="006F0ADF">
        <w:rPr>
          <w:rFonts w:eastAsia="Times New Roman" w:cs="Tahoma"/>
          <w:szCs w:val="20"/>
          <w:lang w:eastAsia="en-AU"/>
        </w:rPr>
        <w:t>inister</w:t>
      </w:r>
      <w:r w:rsidR="00265B4A">
        <w:rPr>
          <w:rFonts w:eastAsia="Times New Roman" w:cs="Tahoma"/>
          <w:szCs w:val="20"/>
          <w:lang w:eastAsia="en-AU"/>
        </w:rPr>
        <w:t>, under section 68 of the EPBC Act</w:t>
      </w:r>
      <w:r w:rsidRPr="006F0ADF">
        <w:rPr>
          <w:rFonts w:eastAsia="Times New Roman" w:cs="Tahoma"/>
          <w:szCs w:val="20"/>
          <w:lang w:eastAsia="en-AU"/>
        </w:rPr>
        <w:t xml:space="preserve"> for a decision on whether approval</w:t>
      </w:r>
      <w:r w:rsidR="000429C5">
        <w:rPr>
          <w:rFonts w:eastAsia="Times New Roman" w:cs="Tahoma"/>
          <w:szCs w:val="20"/>
          <w:lang w:eastAsia="en-AU"/>
        </w:rPr>
        <w:t xml:space="preserve"> is required under the EPBC Act, unless an exemption applies.</w:t>
      </w:r>
      <w:r>
        <w:rPr>
          <w:rFonts w:eastAsia="Times New Roman" w:cs="Tahoma"/>
          <w:szCs w:val="20"/>
          <w:lang w:eastAsia="en-AU"/>
        </w:rPr>
        <w:t xml:space="preserve"> Therefore, a person must have regard to listing events in deciding whether to refer an action</w:t>
      </w:r>
      <w:r w:rsidR="00F37BC9">
        <w:rPr>
          <w:rFonts w:eastAsia="Times New Roman" w:cs="Tahoma"/>
          <w:szCs w:val="20"/>
          <w:lang w:eastAsia="en-AU"/>
        </w:rPr>
        <w:t xml:space="preserve"> under section 68 of the EPBC Act</w:t>
      </w:r>
      <w:r>
        <w:rPr>
          <w:rFonts w:eastAsia="Times New Roman" w:cs="Tahoma"/>
          <w:szCs w:val="20"/>
          <w:lang w:eastAsia="en-AU"/>
        </w:rPr>
        <w:t>.</w:t>
      </w:r>
    </w:p>
    <w:p w:rsidR="005F27FD" w:rsidRPr="006F0ADF" w:rsidRDefault="005F27FD" w:rsidP="005F27FD">
      <w:pPr>
        <w:spacing w:line="276" w:lineRule="auto"/>
        <w:jc w:val="both"/>
        <w:rPr>
          <w:rFonts w:cs="Tahoma"/>
          <w:szCs w:val="20"/>
        </w:rPr>
      </w:pPr>
      <w:r>
        <w:rPr>
          <w:rFonts w:eastAsia="Times New Roman" w:cs="Tahoma"/>
          <w:szCs w:val="20"/>
          <w:lang w:eastAsia="en-AU"/>
        </w:rPr>
        <w:t xml:space="preserve">This </w:t>
      </w:r>
      <w:r w:rsidR="00E01E04">
        <w:rPr>
          <w:rFonts w:eastAsia="Times New Roman" w:cs="Tahoma"/>
          <w:szCs w:val="20"/>
          <w:lang w:eastAsia="en-AU"/>
        </w:rPr>
        <w:t>Policy Statement</w:t>
      </w:r>
      <w:r>
        <w:rPr>
          <w:rFonts w:eastAsia="Times New Roman" w:cs="Tahoma"/>
          <w:szCs w:val="20"/>
          <w:lang w:eastAsia="en-AU"/>
        </w:rPr>
        <w:t xml:space="preserve"> provides guidance</w:t>
      </w:r>
      <w:r w:rsidR="000429C5">
        <w:rPr>
          <w:rFonts w:eastAsia="Times New Roman" w:cs="Tahoma"/>
          <w:szCs w:val="20"/>
          <w:lang w:eastAsia="en-AU"/>
        </w:rPr>
        <w:t xml:space="preserve"> on</w:t>
      </w:r>
      <w:r>
        <w:rPr>
          <w:rFonts w:eastAsia="Times New Roman" w:cs="Tahoma"/>
          <w:szCs w:val="20"/>
          <w:lang w:eastAsia="en-AU"/>
        </w:rPr>
        <w:t>:</w:t>
      </w:r>
    </w:p>
    <w:p w:rsidR="000429C5" w:rsidRDefault="00B95FEC" w:rsidP="002C7C7A">
      <w:pPr>
        <w:pStyle w:val="ListBullet"/>
        <w:spacing w:line="276" w:lineRule="auto"/>
        <w:jc w:val="both"/>
        <w:rPr>
          <w:rFonts w:cs="Tahoma"/>
        </w:rPr>
      </w:pPr>
      <w:r>
        <w:rPr>
          <w:rFonts w:cs="Tahoma"/>
        </w:rPr>
        <w:t>w</w:t>
      </w:r>
      <w:r w:rsidR="000429C5">
        <w:rPr>
          <w:rFonts w:cs="Tahoma"/>
        </w:rPr>
        <w:t>hat is a listing event;</w:t>
      </w:r>
    </w:p>
    <w:p w:rsidR="00526715" w:rsidRDefault="00526715" w:rsidP="00526715">
      <w:pPr>
        <w:pStyle w:val="ListBullet"/>
        <w:numPr>
          <w:ilvl w:val="0"/>
          <w:numId w:val="0"/>
        </w:numPr>
        <w:spacing w:line="276" w:lineRule="auto"/>
        <w:ind w:left="360"/>
        <w:jc w:val="both"/>
        <w:rPr>
          <w:rFonts w:cs="Tahoma"/>
        </w:rPr>
      </w:pPr>
    </w:p>
    <w:p w:rsidR="000429C5" w:rsidRDefault="00B95FEC" w:rsidP="002C7C7A">
      <w:pPr>
        <w:pStyle w:val="ListBullet"/>
        <w:spacing w:line="276" w:lineRule="auto"/>
        <w:jc w:val="both"/>
        <w:rPr>
          <w:rFonts w:cs="Tahoma"/>
        </w:rPr>
      </w:pPr>
      <w:r>
        <w:rPr>
          <w:rFonts w:cs="Tahoma"/>
        </w:rPr>
        <w:t>t</w:t>
      </w:r>
      <w:r w:rsidR="000429C5">
        <w:rPr>
          <w:rFonts w:cs="Tahoma"/>
        </w:rPr>
        <w:t>he impact of listing events on:</w:t>
      </w:r>
    </w:p>
    <w:p w:rsidR="002C7C7A" w:rsidRPr="006F0ADF" w:rsidRDefault="00B95FEC" w:rsidP="000429C5">
      <w:pPr>
        <w:pStyle w:val="ListBullet"/>
        <w:numPr>
          <w:ilvl w:val="0"/>
          <w:numId w:val="36"/>
        </w:numPr>
        <w:spacing w:line="276" w:lineRule="auto"/>
        <w:ind w:left="851" w:hanging="425"/>
        <w:jc w:val="both"/>
        <w:rPr>
          <w:rFonts w:cs="Tahoma"/>
        </w:rPr>
      </w:pPr>
      <w:r>
        <w:rPr>
          <w:rFonts w:cs="Tahoma"/>
        </w:rPr>
        <w:t>a</w:t>
      </w:r>
      <w:r w:rsidR="002C7C7A" w:rsidRPr="006F0ADF">
        <w:rPr>
          <w:rFonts w:cs="Tahoma"/>
        </w:rPr>
        <w:t xml:space="preserve">ctions with prior </w:t>
      </w:r>
      <w:r w:rsidR="00F37BC9">
        <w:rPr>
          <w:rFonts w:cs="Tahoma"/>
        </w:rPr>
        <w:t>authorisation (section 43</w:t>
      </w:r>
      <w:r>
        <w:rPr>
          <w:rFonts w:cs="Tahoma"/>
        </w:rPr>
        <w:t>A</w:t>
      </w:r>
      <w:r w:rsidR="00F37BC9">
        <w:rPr>
          <w:rFonts w:cs="Tahoma"/>
        </w:rPr>
        <w:t xml:space="preserve"> of the EPBC Act)</w:t>
      </w:r>
      <w:r w:rsidR="002C7C7A" w:rsidRPr="006F0ADF">
        <w:rPr>
          <w:rFonts w:cs="Tahoma"/>
        </w:rPr>
        <w:t xml:space="preserve"> or lawful continuation</w:t>
      </w:r>
      <w:r w:rsidR="00F37BC9">
        <w:rPr>
          <w:rFonts w:cs="Tahoma"/>
        </w:rPr>
        <w:t xml:space="preserve"> of use of land (section 43B of the EPBC Act)</w:t>
      </w:r>
      <w:r w:rsidR="002C7C7A" w:rsidRPr="006F0ADF">
        <w:rPr>
          <w:rFonts w:cs="Tahoma"/>
        </w:rPr>
        <w:t>;</w:t>
      </w:r>
    </w:p>
    <w:p w:rsidR="001030B2" w:rsidRDefault="00B95FEC" w:rsidP="001030B2">
      <w:pPr>
        <w:pStyle w:val="ListBullet"/>
        <w:numPr>
          <w:ilvl w:val="0"/>
          <w:numId w:val="36"/>
        </w:numPr>
        <w:spacing w:line="276" w:lineRule="auto"/>
        <w:ind w:left="851" w:hanging="425"/>
        <w:jc w:val="both"/>
        <w:rPr>
          <w:rFonts w:cs="Tahoma"/>
        </w:rPr>
      </w:pPr>
      <w:r>
        <w:rPr>
          <w:rFonts w:cs="Tahoma"/>
        </w:rPr>
        <w:t>a</w:t>
      </w:r>
      <w:r w:rsidR="002C7C7A" w:rsidRPr="006F0ADF">
        <w:rPr>
          <w:rFonts w:cs="Tahoma"/>
        </w:rPr>
        <w:t xml:space="preserve">ctions which have been referred  under the EPBC Act for a section 75 </w:t>
      </w:r>
      <w:r w:rsidR="002C7C7A" w:rsidRPr="006F0ADF">
        <w:rPr>
          <w:rFonts w:cs="Tahoma"/>
        </w:rPr>
        <w:lastRenderedPageBreak/>
        <w:t>decision (a decision on whether or not an action is a controlled action); and</w:t>
      </w:r>
    </w:p>
    <w:p w:rsidR="000F4B99" w:rsidRDefault="000F4B99" w:rsidP="000F4B99">
      <w:pPr>
        <w:pStyle w:val="ListBullet"/>
        <w:numPr>
          <w:ilvl w:val="0"/>
          <w:numId w:val="0"/>
        </w:numPr>
        <w:spacing w:line="276" w:lineRule="auto"/>
        <w:ind w:left="851"/>
        <w:jc w:val="both"/>
        <w:rPr>
          <w:rFonts w:cs="Tahoma"/>
        </w:rPr>
      </w:pPr>
    </w:p>
    <w:p w:rsidR="00AA3004" w:rsidRPr="001030B2" w:rsidRDefault="00B95FEC" w:rsidP="001030B2">
      <w:pPr>
        <w:pStyle w:val="ListBullet"/>
        <w:numPr>
          <w:ilvl w:val="0"/>
          <w:numId w:val="36"/>
        </w:numPr>
        <w:spacing w:line="276" w:lineRule="auto"/>
        <w:ind w:left="851" w:hanging="425"/>
        <w:jc w:val="both"/>
        <w:rPr>
          <w:rFonts w:cs="Tahoma"/>
        </w:rPr>
      </w:pPr>
      <w:proofErr w:type="gramStart"/>
      <w:r>
        <w:rPr>
          <w:rFonts w:cs="Tahoma"/>
        </w:rPr>
        <w:t>a</w:t>
      </w:r>
      <w:r w:rsidR="002C7C7A" w:rsidRPr="001030B2">
        <w:rPr>
          <w:rFonts w:cs="Tahoma"/>
        </w:rPr>
        <w:t>ctions</w:t>
      </w:r>
      <w:proofErr w:type="gramEnd"/>
      <w:r w:rsidR="002C7C7A" w:rsidRPr="001030B2">
        <w:rPr>
          <w:rFonts w:cs="Tahoma"/>
        </w:rPr>
        <w:t xml:space="preserve"> which have not been referred under </w:t>
      </w:r>
      <w:r w:rsidR="00F37BC9">
        <w:rPr>
          <w:rFonts w:cs="Tahoma"/>
        </w:rPr>
        <w:t xml:space="preserve">section 68 of </w:t>
      </w:r>
      <w:r w:rsidR="002C7C7A" w:rsidRPr="001030B2">
        <w:rPr>
          <w:rFonts w:cs="Tahoma"/>
        </w:rPr>
        <w:t>the EPBC Act.</w:t>
      </w:r>
      <w:bookmarkStart w:id="9" w:name="_Toc309047610"/>
    </w:p>
    <w:p w:rsidR="00EB4A61" w:rsidRDefault="00EB4A61" w:rsidP="007A0B9A">
      <w:pPr>
        <w:pStyle w:val="ListBullet"/>
        <w:numPr>
          <w:ilvl w:val="0"/>
          <w:numId w:val="0"/>
        </w:numPr>
        <w:spacing w:before="240" w:line="276" w:lineRule="auto"/>
        <w:jc w:val="both"/>
        <w:rPr>
          <w:rFonts w:cs="Tahoma"/>
          <w:b/>
          <w:sz w:val="32"/>
          <w:szCs w:val="32"/>
        </w:rPr>
      </w:pPr>
    </w:p>
    <w:p w:rsidR="00785E4E" w:rsidRPr="00AA3004" w:rsidRDefault="00785E4E" w:rsidP="007A0B9A">
      <w:pPr>
        <w:pStyle w:val="ListBullet"/>
        <w:numPr>
          <w:ilvl w:val="0"/>
          <w:numId w:val="0"/>
        </w:numPr>
        <w:spacing w:before="240" w:line="276" w:lineRule="auto"/>
        <w:jc w:val="both"/>
        <w:rPr>
          <w:rFonts w:cs="Tahoma"/>
          <w:b/>
          <w:sz w:val="32"/>
          <w:szCs w:val="32"/>
        </w:rPr>
      </w:pPr>
      <w:r w:rsidRPr="00AA3004">
        <w:rPr>
          <w:rFonts w:cs="Tahoma"/>
          <w:b/>
          <w:sz w:val="32"/>
          <w:szCs w:val="32"/>
        </w:rPr>
        <w:t xml:space="preserve">Listing </w:t>
      </w:r>
      <w:r w:rsidR="0057024F" w:rsidRPr="00AA3004">
        <w:rPr>
          <w:rFonts w:cs="Tahoma"/>
          <w:b/>
          <w:sz w:val="32"/>
          <w:szCs w:val="32"/>
        </w:rPr>
        <w:t>E</w:t>
      </w:r>
      <w:r w:rsidRPr="00AA3004">
        <w:rPr>
          <w:rFonts w:cs="Tahoma"/>
          <w:b/>
          <w:sz w:val="32"/>
          <w:szCs w:val="32"/>
        </w:rPr>
        <w:t>vents</w:t>
      </w:r>
    </w:p>
    <w:p w:rsidR="00E77B8E" w:rsidRDefault="00785E4E" w:rsidP="0079166B">
      <w:pPr>
        <w:spacing w:line="276" w:lineRule="auto"/>
        <w:jc w:val="both"/>
        <w:rPr>
          <w:rFonts w:cs="Tahoma"/>
          <w:szCs w:val="20"/>
        </w:rPr>
      </w:pPr>
      <w:r w:rsidRPr="006F0ADF">
        <w:rPr>
          <w:rFonts w:cs="Tahoma"/>
          <w:szCs w:val="20"/>
        </w:rPr>
        <w:t xml:space="preserve">A listing event creates or affects matters of national environmental significance under the EPBC Act. </w:t>
      </w:r>
    </w:p>
    <w:p w:rsidR="00D50074" w:rsidRDefault="00785E4E" w:rsidP="0079166B">
      <w:pPr>
        <w:spacing w:line="276" w:lineRule="auto"/>
        <w:jc w:val="both"/>
        <w:rPr>
          <w:rFonts w:cs="Tahoma"/>
          <w:szCs w:val="20"/>
        </w:rPr>
      </w:pPr>
      <w:r w:rsidRPr="006F0ADF">
        <w:rPr>
          <w:rFonts w:cs="Tahoma"/>
          <w:szCs w:val="20"/>
        </w:rPr>
        <w:t xml:space="preserve">Section </w:t>
      </w:r>
      <w:proofErr w:type="gramStart"/>
      <w:r w:rsidRPr="006F0ADF">
        <w:rPr>
          <w:rFonts w:cs="Tahoma"/>
          <w:szCs w:val="20"/>
        </w:rPr>
        <w:t>158A(</w:t>
      </w:r>
      <w:proofErr w:type="gramEnd"/>
      <w:r w:rsidRPr="006F0ADF">
        <w:rPr>
          <w:rFonts w:cs="Tahoma"/>
          <w:szCs w:val="20"/>
        </w:rPr>
        <w:t xml:space="preserve">1) of the EPBC Act, </w:t>
      </w:r>
      <w:r w:rsidR="00E77B8E">
        <w:rPr>
          <w:rFonts w:cs="Tahoma"/>
          <w:szCs w:val="20"/>
        </w:rPr>
        <w:t xml:space="preserve">provides that </w:t>
      </w:r>
      <w:r w:rsidRPr="006F0ADF">
        <w:rPr>
          <w:rFonts w:cs="Tahoma"/>
          <w:szCs w:val="20"/>
        </w:rPr>
        <w:t>‘listing events’</w:t>
      </w:r>
      <w:r w:rsidR="00E77B8E">
        <w:rPr>
          <w:rFonts w:cs="Tahoma"/>
          <w:szCs w:val="20"/>
        </w:rPr>
        <w:t xml:space="preserve"> means </w:t>
      </w:r>
      <w:r w:rsidR="00B424DC">
        <w:rPr>
          <w:rFonts w:cs="Tahoma"/>
          <w:szCs w:val="20"/>
        </w:rPr>
        <w:t xml:space="preserve">an addition to an </w:t>
      </w:r>
      <w:r w:rsidR="00B424DC" w:rsidRPr="00B424DC">
        <w:rPr>
          <w:rFonts w:cs="Tahoma"/>
          <w:b/>
          <w:szCs w:val="20"/>
        </w:rPr>
        <w:t>EPBC Act list</w:t>
      </w:r>
      <w:r w:rsidR="00B424DC">
        <w:rPr>
          <w:rStyle w:val="FootnoteReference"/>
          <w:rFonts w:cs="Tahoma"/>
          <w:b/>
          <w:szCs w:val="20"/>
        </w:rPr>
        <w:footnoteReference w:id="1"/>
      </w:r>
      <w:r w:rsidR="00B424DC" w:rsidRPr="00B424DC">
        <w:rPr>
          <w:rFonts w:cs="Tahoma"/>
          <w:b/>
          <w:szCs w:val="20"/>
        </w:rPr>
        <w:t xml:space="preserve"> </w:t>
      </w:r>
      <w:r w:rsidR="00B424DC">
        <w:rPr>
          <w:rFonts w:cs="Tahoma"/>
          <w:szCs w:val="20"/>
        </w:rPr>
        <w:t xml:space="preserve">including </w:t>
      </w:r>
      <w:r w:rsidR="00E77B8E">
        <w:rPr>
          <w:rFonts w:cs="Tahoma"/>
          <w:szCs w:val="20"/>
        </w:rPr>
        <w:t xml:space="preserve">any of the following </w:t>
      </w:r>
      <w:r w:rsidR="000429C5">
        <w:rPr>
          <w:rFonts w:cs="Tahoma"/>
          <w:szCs w:val="20"/>
        </w:rPr>
        <w:t>events</w:t>
      </w:r>
      <w:r w:rsidR="00E77B8E">
        <w:rPr>
          <w:rFonts w:cs="Tahoma"/>
          <w:szCs w:val="20"/>
        </w:rPr>
        <w:t>:</w:t>
      </w:r>
      <w:r w:rsidR="003B6DE4" w:rsidRPr="006F0ADF">
        <w:rPr>
          <w:rFonts w:cs="Tahoma"/>
          <w:szCs w:val="20"/>
        </w:rPr>
        <w:t xml:space="preserve"> </w:t>
      </w:r>
      <w:r w:rsidR="00262A46" w:rsidRPr="006F0ADF">
        <w:rPr>
          <w:rFonts w:cs="Tahoma"/>
          <w:szCs w:val="20"/>
        </w:rPr>
        <w:t xml:space="preserve"> </w:t>
      </w:r>
    </w:p>
    <w:p w:rsidR="00D50074" w:rsidRPr="006F0ADF" w:rsidRDefault="00262A46" w:rsidP="00526715">
      <w:pPr>
        <w:pStyle w:val="ListParagraph"/>
        <w:numPr>
          <w:ilvl w:val="0"/>
          <w:numId w:val="21"/>
        </w:numPr>
        <w:spacing w:before="120"/>
        <w:ind w:left="357" w:hanging="357"/>
        <w:jc w:val="both"/>
        <w:rPr>
          <w:rFonts w:ascii="Tahoma" w:hAnsi="Tahoma" w:cs="Tahoma"/>
          <w:sz w:val="20"/>
          <w:szCs w:val="20"/>
        </w:rPr>
      </w:pPr>
      <w:r w:rsidRPr="006F0ADF">
        <w:rPr>
          <w:rFonts w:ascii="Tahoma" w:hAnsi="Tahoma" w:cs="Tahoma"/>
          <w:sz w:val="20"/>
          <w:szCs w:val="20"/>
        </w:rPr>
        <w:t xml:space="preserve">a property becoming a declared World </w:t>
      </w:r>
      <w:r w:rsidR="00D50074" w:rsidRPr="006F0ADF">
        <w:rPr>
          <w:rFonts w:ascii="Tahoma" w:hAnsi="Tahoma" w:cs="Tahoma"/>
          <w:sz w:val="20"/>
          <w:szCs w:val="20"/>
        </w:rPr>
        <w:t>H</w:t>
      </w:r>
      <w:r w:rsidRPr="006F0ADF">
        <w:rPr>
          <w:rFonts w:ascii="Tahoma" w:hAnsi="Tahoma" w:cs="Tahoma"/>
          <w:sz w:val="20"/>
          <w:szCs w:val="20"/>
        </w:rPr>
        <w:t>eritage property;</w:t>
      </w:r>
    </w:p>
    <w:p w:rsidR="00D50074" w:rsidRPr="006F0ADF" w:rsidRDefault="00262A46" w:rsidP="00526715">
      <w:pPr>
        <w:pStyle w:val="ListParagraph"/>
        <w:numPr>
          <w:ilvl w:val="0"/>
          <w:numId w:val="21"/>
        </w:numPr>
        <w:spacing w:before="120"/>
        <w:ind w:left="357" w:hanging="357"/>
        <w:jc w:val="both"/>
        <w:rPr>
          <w:rFonts w:ascii="Tahoma" w:hAnsi="Tahoma" w:cs="Tahoma"/>
          <w:sz w:val="20"/>
          <w:szCs w:val="20"/>
        </w:rPr>
      </w:pPr>
      <w:r w:rsidRPr="006F0ADF">
        <w:rPr>
          <w:rFonts w:ascii="Tahoma" w:hAnsi="Tahoma" w:cs="Tahoma"/>
          <w:sz w:val="20"/>
          <w:szCs w:val="20"/>
        </w:rPr>
        <w:t xml:space="preserve"> a change in the world heritage values of a declared World Heritage property; </w:t>
      </w:r>
    </w:p>
    <w:p w:rsidR="00D50074" w:rsidRPr="006F0ADF" w:rsidRDefault="00262A46" w:rsidP="00526715">
      <w:pPr>
        <w:pStyle w:val="ListParagraph"/>
        <w:numPr>
          <w:ilvl w:val="0"/>
          <w:numId w:val="21"/>
        </w:numPr>
        <w:spacing w:before="120"/>
        <w:ind w:left="357" w:hanging="357"/>
        <w:jc w:val="both"/>
        <w:rPr>
          <w:rFonts w:ascii="Tahoma" w:hAnsi="Tahoma" w:cs="Tahoma"/>
          <w:sz w:val="20"/>
          <w:szCs w:val="20"/>
        </w:rPr>
      </w:pPr>
      <w:r w:rsidRPr="006F0ADF">
        <w:rPr>
          <w:rFonts w:ascii="Tahoma" w:hAnsi="Tahoma" w:cs="Tahoma"/>
          <w:sz w:val="20"/>
          <w:szCs w:val="20"/>
        </w:rPr>
        <w:t xml:space="preserve">a place becoming a National Heritage place; </w:t>
      </w:r>
    </w:p>
    <w:p w:rsidR="00D50074" w:rsidRPr="006F0ADF" w:rsidRDefault="00262A46" w:rsidP="00526715">
      <w:pPr>
        <w:pStyle w:val="ListParagraph"/>
        <w:numPr>
          <w:ilvl w:val="0"/>
          <w:numId w:val="21"/>
        </w:numPr>
        <w:spacing w:before="120"/>
        <w:ind w:left="357" w:hanging="357"/>
        <w:jc w:val="both"/>
        <w:rPr>
          <w:rFonts w:ascii="Tahoma" w:hAnsi="Tahoma" w:cs="Tahoma"/>
          <w:sz w:val="20"/>
          <w:szCs w:val="20"/>
        </w:rPr>
      </w:pPr>
      <w:r w:rsidRPr="006F0ADF">
        <w:rPr>
          <w:rFonts w:ascii="Tahoma" w:hAnsi="Tahoma" w:cs="Tahoma"/>
          <w:sz w:val="20"/>
          <w:szCs w:val="20"/>
        </w:rPr>
        <w:t xml:space="preserve">a change in the National Heritage values included in the National Heritage List for a National Heritage place; </w:t>
      </w:r>
    </w:p>
    <w:p w:rsidR="00D50074" w:rsidRPr="006F0ADF" w:rsidRDefault="00262A46" w:rsidP="00526715">
      <w:pPr>
        <w:pStyle w:val="ListParagraph"/>
        <w:numPr>
          <w:ilvl w:val="0"/>
          <w:numId w:val="21"/>
        </w:numPr>
        <w:spacing w:before="120"/>
        <w:ind w:left="357" w:hanging="357"/>
        <w:jc w:val="both"/>
        <w:rPr>
          <w:rFonts w:ascii="Tahoma" w:hAnsi="Tahoma" w:cs="Tahoma"/>
          <w:sz w:val="20"/>
          <w:szCs w:val="20"/>
        </w:rPr>
      </w:pPr>
      <w:r w:rsidRPr="006F0ADF">
        <w:rPr>
          <w:rFonts w:ascii="Tahoma" w:hAnsi="Tahoma" w:cs="Tahoma"/>
          <w:sz w:val="20"/>
          <w:szCs w:val="20"/>
        </w:rPr>
        <w:t xml:space="preserve">a place becoming a Commonwealth Heritage place; </w:t>
      </w:r>
    </w:p>
    <w:p w:rsidR="00D50074" w:rsidRPr="006F0ADF" w:rsidRDefault="00262A46" w:rsidP="00526715">
      <w:pPr>
        <w:pStyle w:val="ListParagraph"/>
        <w:numPr>
          <w:ilvl w:val="0"/>
          <w:numId w:val="21"/>
        </w:numPr>
        <w:spacing w:before="120"/>
        <w:ind w:left="357" w:hanging="357"/>
        <w:jc w:val="both"/>
        <w:rPr>
          <w:rFonts w:ascii="Tahoma" w:hAnsi="Tahoma" w:cs="Tahoma"/>
          <w:sz w:val="20"/>
          <w:szCs w:val="20"/>
        </w:rPr>
      </w:pPr>
      <w:r w:rsidRPr="006F0ADF">
        <w:rPr>
          <w:rFonts w:ascii="Tahoma" w:hAnsi="Tahoma" w:cs="Tahoma"/>
          <w:sz w:val="20"/>
          <w:szCs w:val="20"/>
        </w:rPr>
        <w:t xml:space="preserve">a change in the Commonwealth Heritage values included in the Commonwealth  </w:t>
      </w:r>
      <w:r w:rsidR="00D50074" w:rsidRPr="006F0ADF">
        <w:rPr>
          <w:rFonts w:ascii="Tahoma" w:hAnsi="Tahoma" w:cs="Tahoma"/>
          <w:sz w:val="20"/>
          <w:szCs w:val="20"/>
        </w:rPr>
        <w:t>Heritage List for a Commonwealth Heritage place;</w:t>
      </w:r>
    </w:p>
    <w:p w:rsidR="00D50074" w:rsidRPr="006F0ADF" w:rsidRDefault="00D50074" w:rsidP="00526715">
      <w:pPr>
        <w:pStyle w:val="ListParagraph"/>
        <w:numPr>
          <w:ilvl w:val="0"/>
          <w:numId w:val="21"/>
        </w:numPr>
        <w:spacing w:before="120"/>
        <w:ind w:left="357" w:hanging="357"/>
        <w:jc w:val="both"/>
        <w:rPr>
          <w:rFonts w:ascii="Tahoma" w:hAnsi="Tahoma" w:cs="Tahoma"/>
          <w:sz w:val="20"/>
          <w:szCs w:val="20"/>
        </w:rPr>
      </w:pPr>
      <w:r w:rsidRPr="006F0ADF">
        <w:rPr>
          <w:rFonts w:ascii="Tahoma" w:hAnsi="Tahoma" w:cs="Tahoma"/>
          <w:sz w:val="20"/>
          <w:szCs w:val="20"/>
        </w:rPr>
        <w:lastRenderedPageBreak/>
        <w:t xml:space="preserve">a wetland becoming a declared </w:t>
      </w:r>
      <w:proofErr w:type="spellStart"/>
      <w:r w:rsidRPr="006F0ADF">
        <w:rPr>
          <w:rFonts w:ascii="Tahoma" w:hAnsi="Tahoma" w:cs="Tahoma"/>
          <w:sz w:val="20"/>
          <w:szCs w:val="20"/>
        </w:rPr>
        <w:t>Ramsar</w:t>
      </w:r>
      <w:proofErr w:type="spellEnd"/>
      <w:r w:rsidRPr="006F0ADF">
        <w:rPr>
          <w:rFonts w:ascii="Tahoma" w:hAnsi="Tahoma" w:cs="Tahoma"/>
          <w:sz w:val="20"/>
          <w:szCs w:val="20"/>
        </w:rPr>
        <w:t xml:space="preserve"> wetland;</w:t>
      </w:r>
    </w:p>
    <w:p w:rsidR="00D50074" w:rsidRPr="006F0ADF" w:rsidRDefault="00D50074" w:rsidP="00526715">
      <w:pPr>
        <w:pStyle w:val="ListParagraph"/>
        <w:numPr>
          <w:ilvl w:val="0"/>
          <w:numId w:val="21"/>
        </w:numPr>
        <w:spacing w:before="120"/>
        <w:ind w:left="357" w:hanging="357"/>
        <w:jc w:val="both"/>
        <w:rPr>
          <w:rFonts w:ascii="Tahoma" w:hAnsi="Tahoma" w:cs="Tahoma"/>
          <w:sz w:val="20"/>
          <w:szCs w:val="20"/>
        </w:rPr>
      </w:pPr>
      <w:r w:rsidRPr="006F0ADF">
        <w:rPr>
          <w:rFonts w:ascii="Tahoma" w:hAnsi="Tahoma" w:cs="Tahoma"/>
          <w:sz w:val="20"/>
          <w:szCs w:val="20"/>
        </w:rPr>
        <w:t xml:space="preserve">a change in the boundaries </w:t>
      </w:r>
      <w:r w:rsidR="00DF2656" w:rsidRPr="006F0ADF">
        <w:rPr>
          <w:rFonts w:ascii="Tahoma" w:hAnsi="Tahoma" w:cs="Tahoma"/>
          <w:sz w:val="20"/>
          <w:szCs w:val="20"/>
        </w:rPr>
        <w:t xml:space="preserve">of any </w:t>
      </w:r>
      <w:r w:rsidRPr="006F0ADF">
        <w:rPr>
          <w:rFonts w:ascii="Tahoma" w:hAnsi="Tahoma" w:cs="Tahoma"/>
          <w:sz w:val="20"/>
          <w:szCs w:val="20"/>
        </w:rPr>
        <w:t>of</w:t>
      </w:r>
      <w:r w:rsidR="00DF2656" w:rsidRPr="006F0ADF">
        <w:rPr>
          <w:rFonts w:ascii="Tahoma" w:hAnsi="Tahoma" w:cs="Tahoma"/>
          <w:sz w:val="20"/>
          <w:szCs w:val="20"/>
        </w:rPr>
        <w:t xml:space="preserve">: </w:t>
      </w:r>
      <w:r w:rsidRPr="006F0ADF">
        <w:rPr>
          <w:rFonts w:ascii="Tahoma" w:hAnsi="Tahoma" w:cs="Tahoma"/>
          <w:sz w:val="20"/>
          <w:szCs w:val="20"/>
        </w:rPr>
        <w:t>a World Heritage property, a National Heritage place, a Commonwealth Heritage place</w:t>
      </w:r>
      <w:r w:rsidR="00DF2656" w:rsidRPr="006F0ADF">
        <w:rPr>
          <w:rFonts w:ascii="Tahoma" w:hAnsi="Tahoma" w:cs="Tahoma"/>
          <w:sz w:val="20"/>
          <w:szCs w:val="20"/>
        </w:rPr>
        <w:t xml:space="preserve">, </w:t>
      </w:r>
      <w:r w:rsidRPr="006F0ADF">
        <w:rPr>
          <w:rFonts w:ascii="Tahoma" w:hAnsi="Tahoma" w:cs="Tahoma"/>
          <w:sz w:val="20"/>
          <w:szCs w:val="20"/>
        </w:rPr>
        <w:t xml:space="preserve"> </w:t>
      </w:r>
      <w:r w:rsidR="00DF2656" w:rsidRPr="006F0ADF">
        <w:rPr>
          <w:rFonts w:ascii="Tahoma" w:hAnsi="Tahoma" w:cs="Tahoma"/>
          <w:sz w:val="20"/>
          <w:szCs w:val="20"/>
        </w:rPr>
        <w:t xml:space="preserve">a declared </w:t>
      </w:r>
      <w:proofErr w:type="spellStart"/>
      <w:r w:rsidR="00DF2656" w:rsidRPr="006F0ADF">
        <w:rPr>
          <w:rFonts w:ascii="Tahoma" w:hAnsi="Tahoma" w:cs="Tahoma"/>
          <w:sz w:val="20"/>
          <w:szCs w:val="20"/>
        </w:rPr>
        <w:t>Ramsar</w:t>
      </w:r>
      <w:proofErr w:type="spellEnd"/>
      <w:r w:rsidR="00DF2656" w:rsidRPr="006F0ADF">
        <w:rPr>
          <w:rFonts w:ascii="Tahoma" w:hAnsi="Tahoma" w:cs="Tahoma"/>
          <w:sz w:val="20"/>
          <w:szCs w:val="20"/>
        </w:rPr>
        <w:t xml:space="preserve"> wetland</w:t>
      </w:r>
      <w:r w:rsidR="00E734A9">
        <w:rPr>
          <w:rFonts w:ascii="Tahoma" w:hAnsi="Tahoma" w:cs="Tahoma"/>
          <w:sz w:val="20"/>
          <w:szCs w:val="20"/>
        </w:rPr>
        <w:t>, the Great Barrier Reef Marine Park</w:t>
      </w:r>
      <w:r w:rsidR="00DF2656" w:rsidRPr="006F0ADF">
        <w:rPr>
          <w:rFonts w:ascii="Tahoma" w:hAnsi="Tahoma" w:cs="Tahoma"/>
          <w:sz w:val="20"/>
          <w:szCs w:val="20"/>
        </w:rPr>
        <w:t>;</w:t>
      </w:r>
    </w:p>
    <w:p w:rsidR="00DF2656" w:rsidRPr="006F0ADF" w:rsidRDefault="00DF2656" w:rsidP="00526715">
      <w:pPr>
        <w:pStyle w:val="ListParagraph"/>
        <w:numPr>
          <w:ilvl w:val="0"/>
          <w:numId w:val="21"/>
        </w:numPr>
        <w:spacing w:before="120"/>
        <w:ind w:left="357" w:hanging="357"/>
        <w:jc w:val="both"/>
        <w:rPr>
          <w:rFonts w:ascii="Tahoma" w:hAnsi="Tahoma" w:cs="Tahoma"/>
          <w:sz w:val="20"/>
          <w:szCs w:val="20"/>
        </w:rPr>
      </w:pPr>
      <w:r w:rsidRPr="006F0ADF">
        <w:rPr>
          <w:rFonts w:ascii="Tahoma" w:hAnsi="Tahoma" w:cs="Tahoma"/>
          <w:sz w:val="20"/>
          <w:szCs w:val="20"/>
        </w:rPr>
        <w:t>a species becoming a listed threatened species;</w:t>
      </w:r>
    </w:p>
    <w:p w:rsidR="00DF2656" w:rsidRPr="006F0ADF" w:rsidRDefault="00DF2656" w:rsidP="00526715">
      <w:pPr>
        <w:pStyle w:val="ListParagraph"/>
        <w:numPr>
          <w:ilvl w:val="0"/>
          <w:numId w:val="21"/>
        </w:numPr>
        <w:spacing w:before="120"/>
        <w:ind w:left="357" w:hanging="357"/>
        <w:jc w:val="both"/>
        <w:rPr>
          <w:rFonts w:ascii="Tahoma" w:hAnsi="Tahoma" w:cs="Tahoma"/>
          <w:sz w:val="20"/>
          <w:szCs w:val="20"/>
        </w:rPr>
      </w:pPr>
      <w:r w:rsidRPr="006F0ADF">
        <w:rPr>
          <w:rFonts w:ascii="Tahoma" w:hAnsi="Tahoma" w:cs="Tahoma"/>
          <w:sz w:val="20"/>
          <w:szCs w:val="20"/>
        </w:rPr>
        <w:t>an ecological community becoming a listed threatened ecological community;</w:t>
      </w:r>
    </w:p>
    <w:p w:rsidR="00DF2656" w:rsidRPr="006F0ADF" w:rsidRDefault="00DF2656" w:rsidP="00526715">
      <w:pPr>
        <w:pStyle w:val="ListParagraph"/>
        <w:numPr>
          <w:ilvl w:val="0"/>
          <w:numId w:val="21"/>
        </w:numPr>
        <w:spacing w:before="120"/>
        <w:ind w:left="357" w:hanging="357"/>
        <w:jc w:val="both"/>
        <w:rPr>
          <w:rFonts w:ascii="Tahoma" w:hAnsi="Tahoma" w:cs="Tahoma"/>
          <w:sz w:val="20"/>
          <w:szCs w:val="20"/>
        </w:rPr>
      </w:pPr>
      <w:r w:rsidRPr="006F0ADF">
        <w:rPr>
          <w:rFonts w:ascii="Tahoma" w:hAnsi="Tahoma" w:cs="Tahoma"/>
          <w:sz w:val="20"/>
          <w:szCs w:val="20"/>
        </w:rPr>
        <w:t>a listed threatened species or a listed threatened ecological community becoming listed in another category representing a higher degree of endangerment;</w:t>
      </w:r>
    </w:p>
    <w:p w:rsidR="00DF2656" w:rsidRPr="006F0ADF" w:rsidRDefault="00DF2656" w:rsidP="00526715">
      <w:pPr>
        <w:pStyle w:val="ListParagraph"/>
        <w:numPr>
          <w:ilvl w:val="0"/>
          <w:numId w:val="21"/>
        </w:numPr>
        <w:spacing w:before="120"/>
        <w:ind w:left="357" w:hanging="357"/>
        <w:jc w:val="both"/>
        <w:rPr>
          <w:rFonts w:ascii="Tahoma" w:hAnsi="Tahoma" w:cs="Tahoma"/>
          <w:sz w:val="20"/>
          <w:szCs w:val="20"/>
        </w:rPr>
      </w:pPr>
      <w:r w:rsidRPr="006F0ADF">
        <w:rPr>
          <w:rFonts w:ascii="Tahoma" w:hAnsi="Tahoma" w:cs="Tahoma"/>
          <w:sz w:val="20"/>
          <w:szCs w:val="20"/>
        </w:rPr>
        <w:t>a species becoming a listed migratory species;</w:t>
      </w:r>
      <w:r w:rsidR="005A5FC4">
        <w:rPr>
          <w:rFonts w:ascii="Tahoma" w:hAnsi="Tahoma" w:cs="Tahoma"/>
          <w:sz w:val="20"/>
          <w:szCs w:val="20"/>
        </w:rPr>
        <w:t xml:space="preserve"> or</w:t>
      </w:r>
    </w:p>
    <w:p w:rsidR="00DF2656" w:rsidRPr="006F0ADF" w:rsidRDefault="00DF2656" w:rsidP="00526715">
      <w:pPr>
        <w:pStyle w:val="ListParagraph"/>
        <w:numPr>
          <w:ilvl w:val="0"/>
          <w:numId w:val="21"/>
        </w:numPr>
        <w:spacing w:before="120"/>
        <w:ind w:left="357" w:hanging="357"/>
        <w:jc w:val="both"/>
        <w:rPr>
          <w:rFonts w:ascii="Tahoma" w:hAnsi="Tahoma" w:cs="Tahoma"/>
          <w:sz w:val="20"/>
          <w:szCs w:val="20"/>
        </w:rPr>
      </w:pPr>
      <w:proofErr w:type="gramStart"/>
      <w:r w:rsidRPr="006F0ADF">
        <w:rPr>
          <w:rFonts w:ascii="Tahoma" w:hAnsi="Tahoma" w:cs="Tahoma"/>
          <w:sz w:val="20"/>
          <w:szCs w:val="20"/>
        </w:rPr>
        <w:t>any</w:t>
      </w:r>
      <w:proofErr w:type="gramEnd"/>
      <w:r w:rsidRPr="006F0ADF">
        <w:rPr>
          <w:rFonts w:ascii="Tahoma" w:hAnsi="Tahoma" w:cs="Tahoma"/>
          <w:sz w:val="20"/>
          <w:szCs w:val="20"/>
        </w:rPr>
        <w:t xml:space="preserve"> other event of a kind specified in the </w:t>
      </w:r>
      <w:r w:rsidR="00F37BC9" w:rsidRPr="00F37BC9">
        <w:rPr>
          <w:rFonts w:ascii="Tahoma" w:hAnsi="Tahoma" w:cs="Tahoma"/>
          <w:i/>
          <w:sz w:val="20"/>
          <w:szCs w:val="20"/>
        </w:rPr>
        <w:t>Environment Protection and Biodiversity Conservation Regulations 2000</w:t>
      </w:r>
      <w:r w:rsidR="00F37BC9">
        <w:rPr>
          <w:rFonts w:ascii="Tahoma" w:hAnsi="Tahoma" w:cs="Tahoma"/>
          <w:sz w:val="20"/>
          <w:szCs w:val="20"/>
        </w:rPr>
        <w:t xml:space="preserve"> (</w:t>
      </w:r>
      <w:proofErr w:type="spellStart"/>
      <w:r w:rsidR="00F37BC9">
        <w:rPr>
          <w:rFonts w:ascii="Tahoma" w:hAnsi="Tahoma" w:cs="Tahoma"/>
          <w:sz w:val="20"/>
          <w:szCs w:val="20"/>
        </w:rPr>
        <w:t>Cth</w:t>
      </w:r>
      <w:proofErr w:type="spellEnd"/>
      <w:r w:rsidR="00F37BC9">
        <w:rPr>
          <w:rFonts w:ascii="Tahoma" w:hAnsi="Tahoma" w:cs="Tahoma"/>
          <w:sz w:val="20"/>
          <w:szCs w:val="20"/>
        </w:rPr>
        <w:t>) (</w:t>
      </w:r>
      <w:r w:rsidR="00C50CE5" w:rsidRPr="00F37BC9">
        <w:rPr>
          <w:rFonts w:ascii="Tahoma" w:hAnsi="Tahoma" w:cs="Tahoma"/>
          <w:b/>
          <w:sz w:val="20"/>
          <w:szCs w:val="20"/>
        </w:rPr>
        <w:t xml:space="preserve">EPBC </w:t>
      </w:r>
      <w:r w:rsidRPr="00F37BC9">
        <w:rPr>
          <w:rFonts w:ascii="Tahoma" w:hAnsi="Tahoma" w:cs="Tahoma"/>
          <w:b/>
          <w:sz w:val="20"/>
          <w:szCs w:val="20"/>
        </w:rPr>
        <w:t>Regulations</w:t>
      </w:r>
      <w:r w:rsidR="00F37BC9">
        <w:rPr>
          <w:rFonts w:ascii="Tahoma" w:hAnsi="Tahoma" w:cs="Tahoma"/>
          <w:sz w:val="20"/>
          <w:szCs w:val="20"/>
        </w:rPr>
        <w:t>)</w:t>
      </w:r>
      <w:r w:rsidRPr="006F0ADF">
        <w:rPr>
          <w:rFonts w:ascii="Tahoma" w:hAnsi="Tahoma" w:cs="Tahoma"/>
          <w:sz w:val="20"/>
          <w:szCs w:val="20"/>
        </w:rPr>
        <w:t>.</w:t>
      </w:r>
    </w:p>
    <w:p w:rsidR="00040BC5" w:rsidRDefault="00040BC5" w:rsidP="00FC411E">
      <w:pPr>
        <w:spacing w:line="276" w:lineRule="auto"/>
        <w:jc w:val="both"/>
        <w:rPr>
          <w:rFonts w:cs="Tahoma"/>
          <w:szCs w:val="20"/>
        </w:rPr>
      </w:pPr>
      <w:r w:rsidRPr="006F0ADF">
        <w:rPr>
          <w:rFonts w:cs="Tahoma"/>
        </w:rPr>
        <w:t xml:space="preserve">A listing process that has not culminated in a listing event </w:t>
      </w:r>
      <w:r w:rsidR="00863324">
        <w:rPr>
          <w:rFonts w:cs="Tahoma"/>
        </w:rPr>
        <w:t>will not</w:t>
      </w:r>
      <w:r w:rsidR="00863324" w:rsidRPr="006F0ADF">
        <w:rPr>
          <w:rFonts w:cs="Tahoma"/>
        </w:rPr>
        <w:t xml:space="preserve"> </w:t>
      </w:r>
      <w:r w:rsidRPr="006F0ADF">
        <w:rPr>
          <w:rFonts w:cs="Tahoma"/>
        </w:rPr>
        <w:t xml:space="preserve">be taken into account in </w:t>
      </w:r>
      <w:r>
        <w:rPr>
          <w:rFonts w:cs="Tahoma"/>
        </w:rPr>
        <w:t>approval process decisions under Parts 7 – 9</w:t>
      </w:r>
      <w:r w:rsidR="002478C5">
        <w:rPr>
          <w:rFonts w:cs="Tahoma"/>
        </w:rPr>
        <w:t xml:space="preserve"> of the EPBC Act</w:t>
      </w:r>
      <w:r w:rsidRPr="006F0ADF">
        <w:rPr>
          <w:rFonts w:cs="Tahoma"/>
        </w:rPr>
        <w:t>, even if a listing event is imminent.</w:t>
      </w:r>
    </w:p>
    <w:p w:rsidR="00262A46" w:rsidRDefault="00C821CA" w:rsidP="00C821CA">
      <w:pPr>
        <w:spacing w:line="276" w:lineRule="auto"/>
        <w:jc w:val="both"/>
      </w:pPr>
      <w:r>
        <w:rPr>
          <w:rFonts w:cs="Tahoma"/>
          <w:szCs w:val="20"/>
        </w:rPr>
        <w:t>Information about l</w:t>
      </w:r>
      <w:r w:rsidR="008B0833">
        <w:rPr>
          <w:rFonts w:cs="Tahoma"/>
          <w:szCs w:val="20"/>
        </w:rPr>
        <w:t>isted</w:t>
      </w:r>
      <w:r w:rsidR="00785E4E" w:rsidRPr="006F0ADF">
        <w:rPr>
          <w:rFonts w:cs="Tahoma"/>
          <w:szCs w:val="20"/>
        </w:rPr>
        <w:t xml:space="preserve"> </w:t>
      </w:r>
      <w:r w:rsidR="007A0B9A">
        <w:t>matters of national environmental significance protected under the EPBC Act</w:t>
      </w:r>
      <w:r>
        <w:t xml:space="preserve"> </w:t>
      </w:r>
      <w:r w:rsidR="008B0833">
        <w:t xml:space="preserve">can be </w:t>
      </w:r>
      <w:r>
        <w:t>found on</w:t>
      </w:r>
      <w:r w:rsidR="00184B2B">
        <w:rPr>
          <w:rFonts w:cs="Tahoma"/>
          <w:szCs w:val="20"/>
        </w:rPr>
        <w:t xml:space="preserve"> the Department </w:t>
      </w:r>
      <w:r w:rsidR="008B0833">
        <w:rPr>
          <w:rFonts w:cs="Tahoma"/>
          <w:szCs w:val="20"/>
        </w:rPr>
        <w:t>web</w:t>
      </w:r>
      <w:r w:rsidR="008B0833" w:rsidRPr="006F0ADF">
        <w:rPr>
          <w:rFonts w:cs="Tahoma"/>
          <w:szCs w:val="20"/>
        </w:rPr>
        <w:t>site</w:t>
      </w:r>
      <w:r w:rsidR="00184B2B">
        <w:rPr>
          <w:rFonts w:cs="Tahoma"/>
          <w:szCs w:val="20"/>
        </w:rPr>
        <w:t xml:space="preserve">: </w:t>
      </w:r>
    </w:p>
    <w:p w:rsidR="00184B2B" w:rsidRPr="00AE2592" w:rsidRDefault="00B31E7C" w:rsidP="00184B2B">
      <w:pPr>
        <w:pStyle w:val="ListParagraph"/>
        <w:numPr>
          <w:ilvl w:val="0"/>
          <w:numId w:val="39"/>
        </w:numPr>
        <w:ind w:left="426" w:hanging="426"/>
        <w:jc w:val="both"/>
        <w:rPr>
          <w:rFonts w:ascii="Tahoma" w:hAnsi="Tahoma" w:cs="Tahoma"/>
          <w:sz w:val="20"/>
          <w:szCs w:val="20"/>
        </w:rPr>
      </w:pPr>
      <w:hyperlink r:id="rId15" w:history="1">
        <w:r w:rsidR="00184B2B" w:rsidRPr="00AE2592">
          <w:rPr>
            <w:rStyle w:val="Hyperlink"/>
            <w:rFonts w:ascii="Tahoma" w:hAnsi="Tahoma" w:cs="Tahoma"/>
            <w:sz w:val="20"/>
            <w:szCs w:val="20"/>
          </w:rPr>
          <w:t>Species Profile and Threats Database</w:t>
        </w:r>
      </w:hyperlink>
      <w:r w:rsidR="00184B2B" w:rsidRPr="00AE2592">
        <w:rPr>
          <w:rFonts w:ascii="Tahoma" w:hAnsi="Tahoma" w:cs="Tahoma"/>
          <w:sz w:val="20"/>
          <w:szCs w:val="20"/>
        </w:rPr>
        <w:t xml:space="preserve"> (for information about species and ecological communities listed under the EPBC Act</w:t>
      </w:r>
      <w:r w:rsidR="006A4B47">
        <w:rPr>
          <w:rFonts w:ascii="Tahoma" w:hAnsi="Tahoma" w:cs="Tahoma"/>
          <w:sz w:val="20"/>
          <w:szCs w:val="20"/>
        </w:rPr>
        <w:t xml:space="preserve">, see </w:t>
      </w:r>
      <w:hyperlink r:id="rId16" w:history="1">
        <w:r w:rsidR="006A4B47" w:rsidRPr="006A4B47">
          <w:rPr>
            <w:rStyle w:val="Hyperlink"/>
            <w:rFonts w:ascii="Tahoma" w:hAnsi="Tahoma" w:cs="Tahoma"/>
            <w:sz w:val="20"/>
            <w:szCs w:val="20"/>
          </w:rPr>
          <w:t>http://www.environment.gov.au/cgi-bin/sprat/public/sprat.pl</w:t>
        </w:r>
      </w:hyperlink>
      <w:r w:rsidR="006A4B47">
        <w:rPr>
          <w:rFonts w:ascii="Tahoma" w:hAnsi="Tahoma" w:cs="Tahoma"/>
          <w:sz w:val="20"/>
          <w:szCs w:val="20"/>
        </w:rPr>
        <w:t>)</w:t>
      </w:r>
      <w:r w:rsidR="00184B2B" w:rsidRPr="00AE2592">
        <w:rPr>
          <w:rFonts w:ascii="Tahoma" w:hAnsi="Tahoma" w:cs="Tahoma"/>
          <w:sz w:val="20"/>
          <w:szCs w:val="20"/>
        </w:rPr>
        <w:t>;</w:t>
      </w:r>
    </w:p>
    <w:p w:rsidR="001337D2" w:rsidRPr="00AE2592" w:rsidRDefault="00B31E7C" w:rsidP="0030692B">
      <w:pPr>
        <w:pStyle w:val="ListParagraph"/>
        <w:numPr>
          <w:ilvl w:val="0"/>
          <w:numId w:val="39"/>
        </w:numPr>
        <w:ind w:left="426" w:hanging="426"/>
        <w:jc w:val="both"/>
        <w:rPr>
          <w:rFonts w:ascii="Tahoma" w:hAnsi="Tahoma" w:cs="Tahoma"/>
          <w:sz w:val="20"/>
          <w:szCs w:val="20"/>
        </w:rPr>
      </w:pPr>
      <w:hyperlink r:id="rId17" w:history="1">
        <w:r w:rsidR="00184B2B" w:rsidRPr="00AE2592">
          <w:rPr>
            <w:rStyle w:val="Hyperlink"/>
            <w:rFonts w:ascii="Tahoma" w:hAnsi="Tahoma" w:cs="Tahoma"/>
            <w:sz w:val="20"/>
            <w:szCs w:val="20"/>
          </w:rPr>
          <w:t>Protected matters search tool</w:t>
        </w:r>
      </w:hyperlink>
      <w:r w:rsidR="001337D2" w:rsidRPr="00AE2592">
        <w:rPr>
          <w:rFonts w:ascii="Tahoma" w:hAnsi="Tahoma" w:cs="Tahoma"/>
          <w:sz w:val="20"/>
          <w:szCs w:val="20"/>
        </w:rPr>
        <w:t xml:space="preserve"> (inc</w:t>
      </w:r>
      <w:r w:rsidR="0030692B" w:rsidRPr="00AE2592">
        <w:rPr>
          <w:rFonts w:ascii="Tahoma" w:hAnsi="Tahoma" w:cs="Tahoma"/>
          <w:sz w:val="20"/>
          <w:szCs w:val="20"/>
        </w:rPr>
        <w:t>luding an interactive map tool</w:t>
      </w:r>
      <w:r w:rsidR="006A4B47">
        <w:rPr>
          <w:rFonts w:ascii="Tahoma" w:hAnsi="Tahoma" w:cs="Tahoma"/>
          <w:sz w:val="20"/>
          <w:szCs w:val="20"/>
        </w:rPr>
        <w:t>, see</w:t>
      </w:r>
      <w:r w:rsidR="000F4B99">
        <w:rPr>
          <w:rFonts w:ascii="Tahoma" w:hAnsi="Tahoma" w:cs="Tahoma"/>
          <w:sz w:val="20"/>
          <w:szCs w:val="20"/>
        </w:rPr>
        <w:t xml:space="preserve"> </w:t>
      </w:r>
      <w:hyperlink w:history="1">
        <w:r w:rsidR="000F4B99" w:rsidRPr="002373B9">
          <w:rPr>
            <w:rStyle w:val="Hyperlink"/>
            <w:rFonts w:ascii="Tahoma" w:hAnsi="Tahoma" w:cs="Tahoma"/>
            <w:sz w:val="20"/>
            <w:szCs w:val="20"/>
          </w:rPr>
          <w:t>http://www.enviro nment.gov.au/</w:t>
        </w:r>
        <w:proofErr w:type="spellStart"/>
        <w:r w:rsidR="000F4B99" w:rsidRPr="002373B9">
          <w:rPr>
            <w:rStyle w:val="Hyperlink"/>
            <w:rFonts w:ascii="Tahoma" w:hAnsi="Tahoma" w:cs="Tahoma"/>
            <w:sz w:val="20"/>
            <w:szCs w:val="20"/>
          </w:rPr>
          <w:t>epbc</w:t>
        </w:r>
        <w:proofErr w:type="spellEnd"/>
        <w:r w:rsidR="000F4B99" w:rsidRPr="002373B9">
          <w:rPr>
            <w:rStyle w:val="Hyperlink"/>
            <w:rFonts w:ascii="Tahoma" w:hAnsi="Tahoma" w:cs="Tahoma"/>
            <w:sz w:val="20"/>
            <w:szCs w:val="20"/>
          </w:rPr>
          <w:t>/</w:t>
        </w:r>
        <w:proofErr w:type="spellStart"/>
        <w:r w:rsidR="000F4B99" w:rsidRPr="002373B9">
          <w:rPr>
            <w:rStyle w:val="Hyperlink"/>
            <w:rFonts w:ascii="Tahoma" w:hAnsi="Tahoma" w:cs="Tahoma"/>
            <w:sz w:val="20"/>
            <w:szCs w:val="20"/>
          </w:rPr>
          <w:t>pmst</w:t>
        </w:r>
        <w:proofErr w:type="spellEnd"/>
        <w:r w:rsidR="000F4B99" w:rsidRPr="002373B9">
          <w:rPr>
            <w:rStyle w:val="Hyperlink"/>
            <w:rFonts w:ascii="Tahoma" w:hAnsi="Tahoma" w:cs="Tahoma"/>
            <w:sz w:val="20"/>
            <w:szCs w:val="20"/>
          </w:rPr>
          <w:t>/index.html</w:t>
        </w:r>
      </w:hyperlink>
      <w:r w:rsidR="0030692B" w:rsidRPr="00AE2592">
        <w:rPr>
          <w:rFonts w:ascii="Tahoma" w:hAnsi="Tahoma" w:cs="Tahoma"/>
          <w:sz w:val="20"/>
          <w:szCs w:val="20"/>
        </w:rPr>
        <w:t>).</w:t>
      </w:r>
    </w:p>
    <w:p w:rsidR="0030446C" w:rsidRPr="006F0ADF" w:rsidRDefault="008F4A91" w:rsidP="00BA1954">
      <w:pPr>
        <w:pStyle w:val="Heading1"/>
        <w:widowControl w:val="0"/>
        <w:spacing w:before="240"/>
        <w:rPr>
          <w:rFonts w:ascii="Tahoma" w:hAnsi="Tahoma" w:cs="Tahoma"/>
          <w:color w:val="auto"/>
          <w:sz w:val="32"/>
          <w:szCs w:val="32"/>
        </w:rPr>
      </w:pPr>
      <w:bookmarkStart w:id="10" w:name="_Toc309047612"/>
      <w:bookmarkEnd w:id="9"/>
      <w:r>
        <w:rPr>
          <w:rFonts w:ascii="Tahoma" w:hAnsi="Tahoma" w:cs="Tahoma"/>
          <w:color w:val="auto"/>
          <w:sz w:val="32"/>
          <w:szCs w:val="32"/>
        </w:rPr>
        <w:t xml:space="preserve">Things that are </w:t>
      </w:r>
      <w:r w:rsidRPr="00F62DDD">
        <w:rPr>
          <w:rFonts w:ascii="Tahoma" w:hAnsi="Tahoma" w:cs="Tahoma"/>
          <w:color w:val="auto"/>
          <w:sz w:val="32"/>
          <w:szCs w:val="32"/>
          <w:u w:val="single"/>
        </w:rPr>
        <w:t>not</w:t>
      </w:r>
      <w:r w:rsidRPr="00F62DDD">
        <w:rPr>
          <w:rFonts w:ascii="Tahoma" w:hAnsi="Tahoma" w:cs="Tahoma"/>
          <w:color w:val="auto"/>
          <w:sz w:val="32"/>
          <w:szCs w:val="32"/>
        </w:rPr>
        <w:t xml:space="preserve"> </w:t>
      </w:r>
      <w:r>
        <w:rPr>
          <w:rFonts w:ascii="Tahoma" w:hAnsi="Tahoma" w:cs="Tahoma"/>
          <w:color w:val="auto"/>
          <w:sz w:val="32"/>
          <w:szCs w:val="32"/>
        </w:rPr>
        <w:t>L</w:t>
      </w:r>
      <w:r w:rsidR="0030446C" w:rsidRPr="006F0ADF">
        <w:rPr>
          <w:rFonts w:ascii="Tahoma" w:hAnsi="Tahoma" w:cs="Tahoma"/>
          <w:color w:val="auto"/>
          <w:sz w:val="32"/>
          <w:szCs w:val="32"/>
        </w:rPr>
        <w:t xml:space="preserve">isting </w:t>
      </w:r>
      <w:r w:rsidR="0057024F">
        <w:rPr>
          <w:rFonts w:ascii="Tahoma" w:hAnsi="Tahoma" w:cs="Tahoma"/>
          <w:color w:val="auto"/>
          <w:sz w:val="32"/>
          <w:szCs w:val="32"/>
        </w:rPr>
        <w:t>E</w:t>
      </w:r>
      <w:r>
        <w:rPr>
          <w:rFonts w:ascii="Tahoma" w:hAnsi="Tahoma" w:cs="Tahoma"/>
          <w:color w:val="auto"/>
          <w:sz w:val="32"/>
          <w:szCs w:val="32"/>
        </w:rPr>
        <w:t>vents</w:t>
      </w:r>
      <w:r w:rsidR="0030446C" w:rsidRPr="006F0ADF">
        <w:rPr>
          <w:rFonts w:ascii="Tahoma" w:hAnsi="Tahoma" w:cs="Tahoma"/>
          <w:color w:val="auto"/>
          <w:sz w:val="32"/>
          <w:szCs w:val="32"/>
        </w:rPr>
        <w:t xml:space="preserve"> </w:t>
      </w:r>
      <w:bookmarkEnd w:id="10"/>
    </w:p>
    <w:p w:rsidR="0030446C" w:rsidRPr="006F0ADF" w:rsidRDefault="00863324" w:rsidP="0079166B">
      <w:pPr>
        <w:spacing w:line="276" w:lineRule="auto"/>
        <w:jc w:val="both"/>
        <w:rPr>
          <w:rFonts w:cs="Tahoma"/>
          <w:szCs w:val="20"/>
        </w:rPr>
      </w:pPr>
      <w:r>
        <w:rPr>
          <w:rFonts w:cs="Tahoma"/>
          <w:szCs w:val="20"/>
        </w:rPr>
        <w:t>T</w:t>
      </w:r>
      <w:r w:rsidR="0030446C" w:rsidRPr="006F0ADF">
        <w:rPr>
          <w:rFonts w:cs="Tahoma"/>
          <w:szCs w:val="20"/>
        </w:rPr>
        <w:t xml:space="preserve">he following are </w:t>
      </w:r>
      <w:r w:rsidR="0030446C" w:rsidRPr="00F62DDD">
        <w:rPr>
          <w:rFonts w:cs="Tahoma"/>
          <w:i/>
          <w:szCs w:val="20"/>
        </w:rPr>
        <w:t xml:space="preserve">not </w:t>
      </w:r>
      <w:r w:rsidR="0030446C" w:rsidRPr="006F0ADF">
        <w:rPr>
          <w:rFonts w:cs="Tahoma"/>
          <w:szCs w:val="20"/>
        </w:rPr>
        <w:t>listing events for the purpose of section 158A</w:t>
      </w:r>
      <w:r w:rsidR="00F37BC9">
        <w:rPr>
          <w:rFonts w:cs="Tahoma"/>
          <w:szCs w:val="20"/>
        </w:rPr>
        <w:t xml:space="preserve"> of the EPBC Act</w:t>
      </w:r>
      <w:r w:rsidR="0030446C" w:rsidRPr="006F0ADF">
        <w:rPr>
          <w:rFonts w:cs="Tahoma"/>
          <w:szCs w:val="20"/>
        </w:rPr>
        <w:t xml:space="preserve">: </w:t>
      </w:r>
    </w:p>
    <w:p w:rsidR="00C03A61" w:rsidRPr="00B424DC" w:rsidRDefault="0030446C" w:rsidP="009349AD">
      <w:pPr>
        <w:pStyle w:val="ListParagraph"/>
        <w:numPr>
          <w:ilvl w:val="0"/>
          <w:numId w:val="33"/>
        </w:numPr>
        <w:spacing w:before="60"/>
        <w:ind w:left="284" w:hanging="284"/>
        <w:jc w:val="both"/>
        <w:rPr>
          <w:rFonts w:ascii="Tahoma" w:hAnsi="Tahoma" w:cs="Tahoma"/>
          <w:sz w:val="20"/>
          <w:szCs w:val="20"/>
        </w:rPr>
      </w:pPr>
      <w:r w:rsidRPr="006F0ADF">
        <w:rPr>
          <w:rFonts w:ascii="Tahoma" w:hAnsi="Tahoma" w:cs="Tahoma"/>
          <w:sz w:val="20"/>
          <w:szCs w:val="20"/>
        </w:rPr>
        <w:t xml:space="preserve">removal of a place or </w:t>
      </w:r>
      <w:r w:rsidRPr="00B424DC">
        <w:rPr>
          <w:rFonts w:ascii="Tahoma" w:hAnsi="Tahoma" w:cs="Tahoma"/>
          <w:sz w:val="20"/>
          <w:szCs w:val="20"/>
        </w:rPr>
        <w:t>thing from a</w:t>
      </w:r>
      <w:r w:rsidR="00526715" w:rsidRPr="00B424DC">
        <w:rPr>
          <w:rFonts w:ascii="Tahoma" w:hAnsi="Tahoma" w:cs="Tahoma"/>
          <w:sz w:val="20"/>
          <w:szCs w:val="20"/>
        </w:rPr>
        <w:t>n EPBC Act</w:t>
      </w:r>
      <w:r w:rsidRPr="00B424DC">
        <w:rPr>
          <w:rFonts w:ascii="Tahoma" w:hAnsi="Tahoma" w:cs="Tahoma"/>
          <w:sz w:val="20"/>
          <w:szCs w:val="20"/>
        </w:rPr>
        <w:t xml:space="preserve"> list;</w:t>
      </w:r>
    </w:p>
    <w:p w:rsidR="00C03A61" w:rsidRPr="006F0ADF" w:rsidRDefault="0030446C" w:rsidP="009349AD">
      <w:pPr>
        <w:pStyle w:val="ListParagraph"/>
        <w:numPr>
          <w:ilvl w:val="0"/>
          <w:numId w:val="33"/>
        </w:numPr>
        <w:spacing w:before="60"/>
        <w:ind w:left="284" w:hanging="284"/>
        <w:jc w:val="both"/>
        <w:rPr>
          <w:rFonts w:ascii="Tahoma" w:hAnsi="Tahoma" w:cs="Tahoma"/>
          <w:sz w:val="20"/>
          <w:szCs w:val="20"/>
        </w:rPr>
      </w:pPr>
      <w:r w:rsidRPr="00B424DC">
        <w:rPr>
          <w:rFonts w:ascii="Tahoma" w:hAnsi="Tahoma" w:cs="Tahoma"/>
          <w:sz w:val="20"/>
          <w:szCs w:val="20"/>
        </w:rPr>
        <w:t>revoking a declaration of, for example</w:t>
      </w:r>
      <w:r w:rsidRPr="006F0ADF">
        <w:rPr>
          <w:rFonts w:ascii="Tahoma" w:hAnsi="Tahoma" w:cs="Tahoma"/>
          <w:sz w:val="20"/>
          <w:szCs w:val="20"/>
        </w:rPr>
        <w:t xml:space="preserve">, a World Heritage property or </w:t>
      </w:r>
      <w:proofErr w:type="spellStart"/>
      <w:r w:rsidRPr="006F0ADF">
        <w:rPr>
          <w:rFonts w:ascii="Tahoma" w:hAnsi="Tahoma" w:cs="Tahoma"/>
          <w:sz w:val="20"/>
          <w:szCs w:val="20"/>
        </w:rPr>
        <w:t>Ramsar</w:t>
      </w:r>
      <w:proofErr w:type="spellEnd"/>
      <w:r w:rsidRPr="006F0ADF">
        <w:rPr>
          <w:rFonts w:ascii="Tahoma" w:hAnsi="Tahoma" w:cs="Tahoma"/>
          <w:sz w:val="20"/>
          <w:szCs w:val="20"/>
        </w:rPr>
        <w:t xml:space="preserve"> wetland; or </w:t>
      </w:r>
    </w:p>
    <w:p w:rsidR="00C03A61" w:rsidRPr="00F62DDD" w:rsidRDefault="0030446C" w:rsidP="00F62DDD">
      <w:pPr>
        <w:pStyle w:val="ListParagraph"/>
        <w:numPr>
          <w:ilvl w:val="0"/>
          <w:numId w:val="33"/>
        </w:numPr>
        <w:spacing w:before="60"/>
        <w:ind w:left="284" w:hanging="284"/>
        <w:jc w:val="both"/>
        <w:rPr>
          <w:rFonts w:ascii="Tahoma" w:hAnsi="Tahoma" w:cs="Tahoma"/>
          <w:sz w:val="20"/>
          <w:szCs w:val="20"/>
        </w:rPr>
      </w:pPr>
      <w:proofErr w:type="gramStart"/>
      <w:r w:rsidRPr="006F0ADF">
        <w:rPr>
          <w:rFonts w:ascii="Tahoma" w:hAnsi="Tahoma" w:cs="Tahoma"/>
          <w:sz w:val="20"/>
          <w:szCs w:val="20"/>
        </w:rPr>
        <w:t>transferring</w:t>
      </w:r>
      <w:proofErr w:type="gramEnd"/>
      <w:r w:rsidRPr="006F0ADF">
        <w:rPr>
          <w:rFonts w:ascii="Tahoma" w:hAnsi="Tahoma" w:cs="Tahoma"/>
          <w:sz w:val="20"/>
          <w:szCs w:val="20"/>
        </w:rPr>
        <w:t xml:space="preserve"> a listed threatened species or ecological community to a category representing a lower degree of </w:t>
      </w:r>
      <w:r w:rsidR="00040BC5" w:rsidRPr="00F62DDD">
        <w:rPr>
          <w:rFonts w:ascii="Tahoma" w:hAnsi="Tahoma" w:cs="Tahoma"/>
          <w:sz w:val="20"/>
          <w:szCs w:val="20"/>
        </w:rPr>
        <w:t>e</w:t>
      </w:r>
      <w:r w:rsidRPr="00F62DDD">
        <w:rPr>
          <w:rFonts w:ascii="Tahoma" w:hAnsi="Tahoma" w:cs="Tahoma"/>
          <w:sz w:val="20"/>
          <w:szCs w:val="20"/>
        </w:rPr>
        <w:t>ndangerment.</w:t>
      </w:r>
    </w:p>
    <w:p w:rsidR="006D16C5" w:rsidRDefault="00F62DDD" w:rsidP="00AB005F">
      <w:pPr>
        <w:spacing w:line="276" w:lineRule="auto"/>
        <w:jc w:val="both"/>
        <w:rPr>
          <w:rFonts w:cs="Tahoma"/>
          <w:szCs w:val="20"/>
        </w:rPr>
      </w:pPr>
      <w:r w:rsidRPr="00AB005F">
        <w:rPr>
          <w:rFonts w:cs="Tahoma"/>
          <w:szCs w:val="20"/>
        </w:rPr>
        <w:t xml:space="preserve">The validity of the original </w:t>
      </w:r>
      <w:r w:rsidR="006A4B47">
        <w:rPr>
          <w:rFonts w:cs="Tahoma"/>
          <w:szCs w:val="20"/>
        </w:rPr>
        <w:t xml:space="preserve">approval process </w:t>
      </w:r>
      <w:r w:rsidRPr="00AB005F">
        <w:rPr>
          <w:rFonts w:cs="Tahoma"/>
          <w:szCs w:val="20"/>
        </w:rPr>
        <w:t xml:space="preserve">decision would not be affected by </w:t>
      </w:r>
      <w:r w:rsidR="00AB005F" w:rsidRPr="00AB005F">
        <w:rPr>
          <w:rFonts w:cs="Tahoma"/>
          <w:szCs w:val="20"/>
        </w:rPr>
        <w:t>the la</w:t>
      </w:r>
      <w:r w:rsidR="00AB005F">
        <w:rPr>
          <w:rFonts w:cs="Tahoma"/>
          <w:szCs w:val="20"/>
        </w:rPr>
        <w:t>st point</w:t>
      </w:r>
      <w:r w:rsidR="00AB005F" w:rsidRPr="00AB005F">
        <w:rPr>
          <w:rFonts w:cs="Tahoma"/>
          <w:szCs w:val="20"/>
        </w:rPr>
        <w:t>, that is, the transfer of a listed threatened species or ecological community to a category representing a lower degree of endangerment.</w:t>
      </w:r>
      <w:r w:rsidR="00AB005F">
        <w:rPr>
          <w:rFonts w:cs="Tahoma"/>
          <w:szCs w:val="20"/>
        </w:rPr>
        <w:t xml:space="preserve"> </w:t>
      </w:r>
    </w:p>
    <w:p w:rsidR="00F62DDD" w:rsidRPr="00F62DDD" w:rsidRDefault="00AB005F" w:rsidP="00AB005F">
      <w:pPr>
        <w:spacing w:line="276" w:lineRule="auto"/>
        <w:jc w:val="both"/>
        <w:rPr>
          <w:rFonts w:cs="Tahoma"/>
          <w:szCs w:val="20"/>
        </w:rPr>
      </w:pPr>
      <w:proofErr w:type="gramStart"/>
      <w:r>
        <w:rPr>
          <w:rFonts w:cs="Tahoma"/>
          <w:szCs w:val="20"/>
        </w:rPr>
        <w:t>F</w:t>
      </w:r>
      <w:r w:rsidR="00C821CA">
        <w:rPr>
          <w:rFonts w:cs="Tahoma"/>
          <w:szCs w:val="20"/>
        </w:rPr>
        <w:t>or example, the ‘downgrading’</w:t>
      </w:r>
      <w:r w:rsidR="00F62DDD" w:rsidRPr="00F62DDD">
        <w:rPr>
          <w:rFonts w:cs="Tahoma"/>
          <w:szCs w:val="20"/>
        </w:rPr>
        <w:t xml:space="preserve"> </w:t>
      </w:r>
      <w:r w:rsidR="00C821CA">
        <w:rPr>
          <w:rFonts w:cs="Tahoma"/>
          <w:szCs w:val="20"/>
        </w:rPr>
        <w:t xml:space="preserve">of </w:t>
      </w:r>
      <w:r w:rsidR="00F62DDD" w:rsidRPr="00F62DDD">
        <w:rPr>
          <w:rFonts w:cs="Tahoma"/>
          <w:szCs w:val="20"/>
        </w:rPr>
        <w:t>a species from the endangered category to the vulnerable category.</w:t>
      </w:r>
      <w:proofErr w:type="gramEnd"/>
    </w:p>
    <w:p w:rsidR="000F4B99" w:rsidRDefault="000F4B99" w:rsidP="0079166B">
      <w:pPr>
        <w:widowControl w:val="0"/>
        <w:spacing w:line="276" w:lineRule="auto"/>
        <w:jc w:val="both"/>
        <w:rPr>
          <w:rFonts w:cs="Tahoma"/>
          <w:b/>
          <w:sz w:val="24"/>
        </w:rPr>
      </w:pPr>
    </w:p>
    <w:p w:rsidR="00E01E04" w:rsidRDefault="00E01E04" w:rsidP="0079166B">
      <w:pPr>
        <w:widowControl w:val="0"/>
        <w:spacing w:line="276" w:lineRule="auto"/>
        <w:jc w:val="both"/>
        <w:rPr>
          <w:rFonts w:cs="Tahoma"/>
          <w:b/>
          <w:sz w:val="24"/>
        </w:rPr>
      </w:pPr>
    </w:p>
    <w:p w:rsidR="00E01E04" w:rsidRDefault="00E01E04" w:rsidP="0079166B">
      <w:pPr>
        <w:widowControl w:val="0"/>
        <w:spacing w:line="276" w:lineRule="auto"/>
        <w:jc w:val="both"/>
        <w:rPr>
          <w:rFonts w:cs="Tahoma"/>
          <w:b/>
          <w:sz w:val="24"/>
        </w:rPr>
      </w:pPr>
    </w:p>
    <w:p w:rsidR="0004546D" w:rsidRPr="00D17D3C" w:rsidRDefault="00D17D3C" w:rsidP="0079166B">
      <w:pPr>
        <w:widowControl w:val="0"/>
        <w:spacing w:line="276" w:lineRule="auto"/>
        <w:jc w:val="both"/>
        <w:rPr>
          <w:rFonts w:cs="Tahoma"/>
          <w:b/>
          <w:sz w:val="24"/>
        </w:rPr>
      </w:pPr>
      <w:r>
        <w:rPr>
          <w:rFonts w:cs="Tahoma"/>
          <w:b/>
          <w:sz w:val="24"/>
        </w:rPr>
        <w:lastRenderedPageBreak/>
        <w:t>E</w:t>
      </w:r>
      <w:r w:rsidR="0004546D" w:rsidRPr="00D17D3C">
        <w:rPr>
          <w:rFonts w:cs="Tahoma"/>
          <w:b/>
          <w:sz w:val="24"/>
        </w:rPr>
        <w:t xml:space="preserve">ffect of </w:t>
      </w:r>
      <w:r w:rsidR="008F4A91" w:rsidRPr="00D17D3C">
        <w:rPr>
          <w:rFonts w:cs="Tahoma"/>
          <w:b/>
          <w:sz w:val="24"/>
        </w:rPr>
        <w:t>removal or revocation</w:t>
      </w:r>
    </w:p>
    <w:p w:rsidR="005C64D8" w:rsidRDefault="005C64D8" w:rsidP="005C64D8">
      <w:pPr>
        <w:jc w:val="both"/>
        <w:rPr>
          <w:rFonts w:cs="Tahoma"/>
          <w:szCs w:val="20"/>
        </w:rPr>
      </w:pPr>
      <w:r>
        <w:rPr>
          <w:rFonts w:cs="Tahoma"/>
          <w:szCs w:val="20"/>
        </w:rPr>
        <w:t>The</w:t>
      </w:r>
      <w:r w:rsidRPr="00F62DDD">
        <w:rPr>
          <w:rFonts w:cs="Tahoma"/>
          <w:szCs w:val="20"/>
        </w:rPr>
        <w:t xml:space="preserve"> </w:t>
      </w:r>
      <w:r w:rsidR="00AB005F">
        <w:rPr>
          <w:rFonts w:cs="Tahoma"/>
          <w:szCs w:val="20"/>
        </w:rPr>
        <w:t xml:space="preserve">first two </w:t>
      </w:r>
      <w:r w:rsidR="00AB005F" w:rsidRPr="00B424DC">
        <w:rPr>
          <w:rFonts w:cs="Tahoma"/>
          <w:szCs w:val="20"/>
        </w:rPr>
        <w:t xml:space="preserve">points, the </w:t>
      </w:r>
      <w:r w:rsidRPr="00B424DC">
        <w:rPr>
          <w:rFonts w:cs="Tahoma"/>
          <w:szCs w:val="20"/>
        </w:rPr>
        <w:t>removal of a place or thing from a</w:t>
      </w:r>
      <w:r w:rsidR="00231E1B" w:rsidRPr="00B424DC">
        <w:rPr>
          <w:rFonts w:cs="Tahoma"/>
          <w:szCs w:val="20"/>
        </w:rPr>
        <w:t>n EPBC Act</w:t>
      </w:r>
      <w:r w:rsidRPr="00B424DC">
        <w:rPr>
          <w:rFonts w:cs="Tahoma"/>
          <w:szCs w:val="20"/>
        </w:rPr>
        <w:t xml:space="preserve"> list, or revoking a declaration (a </w:t>
      </w:r>
      <w:r w:rsidR="00542D55" w:rsidRPr="00B424DC">
        <w:rPr>
          <w:rFonts w:cs="Tahoma"/>
          <w:szCs w:val="20"/>
        </w:rPr>
        <w:t>‘</w:t>
      </w:r>
      <w:r w:rsidRPr="00B424DC">
        <w:rPr>
          <w:rFonts w:cs="Tahoma"/>
          <w:szCs w:val="20"/>
        </w:rPr>
        <w:t>de-listing</w:t>
      </w:r>
      <w:r w:rsidR="00542D55" w:rsidRPr="00B424DC">
        <w:rPr>
          <w:rFonts w:cs="Tahoma"/>
          <w:szCs w:val="20"/>
        </w:rPr>
        <w:t>’</w:t>
      </w:r>
      <w:r w:rsidRPr="00B424DC">
        <w:rPr>
          <w:rFonts w:cs="Tahoma"/>
          <w:szCs w:val="20"/>
        </w:rPr>
        <w:t>), however, could potentially be a basis for reconsideration</w:t>
      </w:r>
      <w:r w:rsidRPr="00F62DDD">
        <w:rPr>
          <w:rFonts w:cs="Tahoma"/>
          <w:szCs w:val="20"/>
        </w:rPr>
        <w:t xml:space="preserve"> of a decision under section 78 of the EPBC Act. </w:t>
      </w:r>
    </w:p>
    <w:p w:rsidR="00CC2EF1" w:rsidRDefault="0030446C" w:rsidP="00CC2EF1">
      <w:pPr>
        <w:spacing w:line="276" w:lineRule="auto"/>
        <w:jc w:val="both"/>
        <w:rPr>
          <w:rFonts w:cs="Tahoma"/>
          <w:szCs w:val="20"/>
        </w:rPr>
      </w:pPr>
      <w:r w:rsidRPr="006F0ADF">
        <w:rPr>
          <w:rFonts w:cs="Tahoma"/>
          <w:szCs w:val="20"/>
        </w:rPr>
        <w:t xml:space="preserve">For example, if an action was found to be a controlled action only on the basis that </w:t>
      </w:r>
      <w:r w:rsidR="00A87C44" w:rsidRPr="006F0ADF">
        <w:rPr>
          <w:rFonts w:cs="Tahoma"/>
          <w:szCs w:val="20"/>
        </w:rPr>
        <w:t>it</w:t>
      </w:r>
      <w:r w:rsidR="00AF5B2E">
        <w:rPr>
          <w:rFonts w:cs="Tahoma"/>
          <w:szCs w:val="20"/>
        </w:rPr>
        <w:t xml:space="preserve"> was</w:t>
      </w:r>
      <w:r w:rsidRPr="006F0ADF">
        <w:rPr>
          <w:rFonts w:cs="Tahoma"/>
          <w:szCs w:val="20"/>
        </w:rPr>
        <w:t xml:space="preserve"> likely to have a significant impact on a</w:t>
      </w:r>
      <w:r w:rsidR="00026B9C" w:rsidRPr="006F0ADF">
        <w:rPr>
          <w:rFonts w:cs="Tahoma"/>
          <w:szCs w:val="20"/>
        </w:rPr>
        <w:t xml:space="preserve"> </w:t>
      </w:r>
      <w:r w:rsidRPr="006F0ADF">
        <w:rPr>
          <w:rFonts w:cs="Tahoma"/>
          <w:szCs w:val="20"/>
        </w:rPr>
        <w:t>particular listed threatened species, and during the assessment process</w:t>
      </w:r>
      <w:r w:rsidR="00823EDD">
        <w:rPr>
          <w:rFonts w:cs="Tahoma"/>
          <w:szCs w:val="20"/>
        </w:rPr>
        <w:t xml:space="preserve"> under Part 8 of the EPBC Act</w:t>
      </w:r>
      <w:r w:rsidRPr="006F0ADF">
        <w:rPr>
          <w:rFonts w:cs="Tahoma"/>
          <w:szCs w:val="20"/>
        </w:rPr>
        <w:t xml:space="preserve"> th</w:t>
      </w:r>
      <w:r w:rsidR="00AF5B2E">
        <w:rPr>
          <w:rFonts w:cs="Tahoma"/>
          <w:szCs w:val="20"/>
        </w:rPr>
        <w:t>at</w:t>
      </w:r>
      <w:r w:rsidRPr="006F0ADF">
        <w:rPr>
          <w:rFonts w:cs="Tahoma"/>
          <w:szCs w:val="20"/>
        </w:rPr>
        <w:t xml:space="preserve"> species is </w:t>
      </w:r>
      <w:r w:rsidR="008E28A4" w:rsidRPr="006F0ADF">
        <w:rPr>
          <w:rFonts w:cs="Tahoma"/>
          <w:szCs w:val="20"/>
        </w:rPr>
        <w:t>removed from the threatened species list, then that may justify</w:t>
      </w:r>
      <w:r w:rsidR="00863324">
        <w:rPr>
          <w:rFonts w:cs="Tahoma"/>
          <w:szCs w:val="20"/>
        </w:rPr>
        <w:t xml:space="preserve"> the Minister</w:t>
      </w:r>
      <w:r w:rsidR="008E28A4" w:rsidRPr="006F0ADF">
        <w:rPr>
          <w:rFonts w:cs="Tahoma"/>
          <w:szCs w:val="20"/>
        </w:rPr>
        <w:t xml:space="preserve"> revoking the original </w:t>
      </w:r>
      <w:r w:rsidR="002B734F">
        <w:rPr>
          <w:rFonts w:cs="Tahoma"/>
          <w:szCs w:val="20"/>
        </w:rPr>
        <w:t xml:space="preserve">section 75 </w:t>
      </w:r>
      <w:r w:rsidR="008E28A4" w:rsidRPr="006F0ADF">
        <w:rPr>
          <w:rFonts w:cs="Tahoma"/>
          <w:szCs w:val="20"/>
        </w:rPr>
        <w:t xml:space="preserve">decision </w:t>
      </w:r>
      <w:r w:rsidR="002B734F">
        <w:rPr>
          <w:rFonts w:cs="Tahoma"/>
          <w:szCs w:val="20"/>
        </w:rPr>
        <w:t>(</w:t>
      </w:r>
      <w:r w:rsidR="002B734F">
        <w:t xml:space="preserve">'whether or not the action is a controlled action') </w:t>
      </w:r>
      <w:r w:rsidR="008E28A4" w:rsidRPr="006F0ADF">
        <w:rPr>
          <w:rFonts w:cs="Tahoma"/>
          <w:szCs w:val="20"/>
        </w:rPr>
        <w:t>and substituting it with a new section 75 decision.</w:t>
      </w:r>
    </w:p>
    <w:p w:rsidR="005C64D8" w:rsidRPr="00CC2EF1" w:rsidRDefault="005C64D8" w:rsidP="00CC2EF1">
      <w:pPr>
        <w:spacing w:line="276" w:lineRule="auto"/>
        <w:rPr>
          <w:rFonts w:cs="Tahoma"/>
          <w:szCs w:val="20"/>
        </w:rPr>
      </w:pPr>
      <w:r w:rsidRPr="00E17452">
        <w:rPr>
          <w:rFonts w:cs="Tahoma"/>
          <w:szCs w:val="20"/>
        </w:rPr>
        <w:t xml:space="preserve">For further guidance on </w:t>
      </w:r>
      <w:r w:rsidR="00CC2EF1" w:rsidRPr="00E17452">
        <w:rPr>
          <w:rFonts w:cs="Tahoma"/>
          <w:szCs w:val="20"/>
        </w:rPr>
        <w:t>reconsideration</w:t>
      </w:r>
      <w:r w:rsidRPr="00E17452">
        <w:rPr>
          <w:rFonts w:cs="Tahoma"/>
          <w:szCs w:val="20"/>
        </w:rPr>
        <w:t xml:space="preserve">, </w:t>
      </w:r>
      <w:r w:rsidRPr="00E17452">
        <w:rPr>
          <w:rFonts w:cs="Tahoma"/>
        </w:rPr>
        <w:t xml:space="preserve">refer to </w:t>
      </w:r>
      <w:r w:rsidR="00E01E04" w:rsidRPr="00E17452">
        <w:rPr>
          <w:rFonts w:cs="Tahoma"/>
        </w:rPr>
        <w:t>Policy Statement</w:t>
      </w:r>
      <w:r w:rsidR="00E17452" w:rsidRPr="00E17452">
        <w:rPr>
          <w:rFonts w:cs="Tahoma"/>
        </w:rPr>
        <w:t>: Reconsideration: Implementing the requirements of sections 78, 78A, 78B and 78C of the EPBC Act.</w:t>
      </w:r>
      <w:r w:rsidR="00E01E04" w:rsidRPr="00E17452">
        <w:rPr>
          <w:rFonts w:cs="Tahoma"/>
        </w:rPr>
        <w:t xml:space="preserve"> .</w:t>
      </w:r>
    </w:p>
    <w:p w:rsidR="0004546D" w:rsidRPr="005C64D8" w:rsidRDefault="005D5DA6" w:rsidP="0004546D">
      <w:pPr>
        <w:spacing w:line="276" w:lineRule="auto"/>
        <w:jc w:val="both"/>
        <w:rPr>
          <w:rFonts w:cs="Tahoma"/>
          <w:color w:val="000000" w:themeColor="text1"/>
          <w:szCs w:val="20"/>
        </w:rPr>
      </w:pPr>
      <w:r>
        <w:rPr>
          <w:rFonts w:cs="Tahoma"/>
          <w:szCs w:val="20"/>
        </w:rPr>
        <w:t>If the action has been approved under s</w:t>
      </w:r>
      <w:r w:rsidR="003719B8">
        <w:rPr>
          <w:rFonts w:cs="Tahoma"/>
          <w:szCs w:val="20"/>
        </w:rPr>
        <w:t>ection</w:t>
      </w:r>
      <w:r>
        <w:rPr>
          <w:rFonts w:cs="Tahoma"/>
          <w:szCs w:val="20"/>
        </w:rPr>
        <w:t xml:space="preserve"> 133 of the EPBC Act at the time of the de-listing then the approval </w:t>
      </w:r>
      <w:r w:rsidRPr="0004546D">
        <w:rPr>
          <w:rFonts w:ascii="Arial" w:hAnsi="Arial" w:cs="Arial"/>
          <w:color w:val="000000" w:themeColor="text1"/>
          <w:szCs w:val="20"/>
        </w:rPr>
        <w:t>will still remain in effect until the</w:t>
      </w:r>
      <w:r>
        <w:rPr>
          <w:rFonts w:ascii="Arial" w:hAnsi="Arial" w:cs="Arial"/>
          <w:color w:val="0000FF"/>
          <w:szCs w:val="20"/>
        </w:rPr>
        <w:t xml:space="preserve"> </w:t>
      </w:r>
      <w:r w:rsidRPr="0004546D">
        <w:rPr>
          <w:rFonts w:ascii="Arial" w:hAnsi="Arial" w:cs="Arial"/>
          <w:color w:val="000000" w:themeColor="text1"/>
          <w:szCs w:val="20"/>
        </w:rPr>
        <w:t>period specified in the approval expires, or the approval is suspended or revoked in accordance with s</w:t>
      </w:r>
      <w:r w:rsidR="003719B8">
        <w:rPr>
          <w:rFonts w:ascii="Arial" w:hAnsi="Arial" w:cs="Arial"/>
          <w:color w:val="000000" w:themeColor="text1"/>
          <w:szCs w:val="20"/>
        </w:rPr>
        <w:t>ections</w:t>
      </w:r>
      <w:r w:rsidRPr="0004546D">
        <w:rPr>
          <w:rFonts w:ascii="Arial" w:hAnsi="Arial" w:cs="Arial"/>
          <w:color w:val="000000" w:themeColor="text1"/>
          <w:szCs w:val="20"/>
        </w:rPr>
        <w:t xml:space="preserve"> 144 and 145</w:t>
      </w:r>
      <w:r w:rsidR="007117C6">
        <w:rPr>
          <w:rFonts w:ascii="Arial" w:hAnsi="Arial" w:cs="Arial"/>
          <w:color w:val="000000" w:themeColor="text1"/>
          <w:szCs w:val="20"/>
        </w:rPr>
        <w:t xml:space="preserve"> of the EPBC Act</w:t>
      </w:r>
      <w:r w:rsidRPr="0004546D">
        <w:rPr>
          <w:rFonts w:ascii="Arial" w:hAnsi="Arial" w:cs="Arial"/>
          <w:color w:val="000000" w:themeColor="text1"/>
          <w:szCs w:val="20"/>
        </w:rPr>
        <w:t>.  A de-</w:t>
      </w:r>
      <w:r w:rsidRPr="005C64D8">
        <w:rPr>
          <w:rFonts w:cs="Tahoma"/>
          <w:color w:val="000000" w:themeColor="text1"/>
          <w:szCs w:val="20"/>
        </w:rPr>
        <w:t xml:space="preserve">listing will not affect the validity of the approval.  </w:t>
      </w:r>
    </w:p>
    <w:p w:rsidR="005E6150" w:rsidRPr="005C64D8" w:rsidRDefault="0004546D" w:rsidP="0004546D">
      <w:pPr>
        <w:spacing w:line="276" w:lineRule="auto"/>
        <w:jc w:val="both"/>
        <w:rPr>
          <w:rFonts w:cs="Tahoma"/>
          <w:color w:val="000000" w:themeColor="text1"/>
          <w:szCs w:val="20"/>
        </w:rPr>
      </w:pPr>
      <w:r w:rsidRPr="005C64D8">
        <w:rPr>
          <w:rFonts w:cs="Tahoma"/>
          <w:color w:val="000000" w:themeColor="text1"/>
          <w:szCs w:val="20"/>
        </w:rPr>
        <w:t>C</w:t>
      </w:r>
      <w:r w:rsidR="005D5DA6" w:rsidRPr="005C64D8">
        <w:rPr>
          <w:rFonts w:cs="Tahoma"/>
          <w:color w:val="000000" w:themeColor="text1"/>
          <w:szCs w:val="20"/>
        </w:rPr>
        <w:t>ontravention of a condition attached to a</w:t>
      </w:r>
      <w:r w:rsidR="00823EDD">
        <w:rPr>
          <w:rFonts w:cs="Tahoma"/>
          <w:color w:val="000000" w:themeColor="text1"/>
          <w:szCs w:val="20"/>
        </w:rPr>
        <w:t xml:space="preserve"> section 133</w:t>
      </w:r>
      <w:r w:rsidR="005D5DA6" w:rsidRPr="005C64D8">
        <w:rPr>
          <w:rFonts w:cs="Tahoma"/>
          <w:color w:val="000000" w:themeColor="text1"/>
          <w:szCs w:val="20"/>
        </w:rPr>
        <w:t xml:space="preserve"> approval is a contravention of the Act (s</w:t>
      </w:r>
      <w:r w:rsidR="003719B8" w:rsidRPr="005C64D8">
        <w:rPr>
          <w:rFonts w:cs="Tahoma"/>
          <w:color w:val="000000" w:themeColor="text1"/>
          <w:szCs w:val="20"/>
        </w:rPr>
        <w:t>ections</w:t>
      </w:r>
      <w:r w:rsidR="005D5DA6" w:rsidRPr="005C64D8">
        <w:rPr>
          <w:rFonts w:cs="Tahoma"/>
          <w:color w:val="000000" w:themeColor="text1"/>
          <w:szCs w:val="20"/>
        </w:rPr>
        <w:t xml:space="preserve"> 142 to 142B</w:t>
      </w:r>
      <w:r w:rsidR="00823EDD">
        <w:rPr>
          <w:rFonts w:cs="Tahoma"/>
          <w:color w:val="000000" w:themeColor="text1"/>
          <w:szCs w:val="20"/>
        </w:rPr>
        <w:t xml:space="preserve"> of the EPBC Act</w:t>
      </w:r>
      <w:r w:rsidR="005D5DA6" w:rsidRPr="005C64D8">
        <w:rPr>
          <w:rFonts w:cs="Tahoma"/>
          <w:color w:val="000000" w:themeColor="text1"/>
          <w:szCs w:val="20"/>
        </w:rPr>
        <w:t xml:space="preserve">). </w:t>
      </w:r>
      <w:r w:rsidR="005D5DA6" w:rsidRPr="005C64D8">
        <w:rPr>
          <w:rFonts w:cs="Tahoma"/>
          <w:color w:val="000000" w:themeColor="text1"/>
          <w:szCs w:val="20"/>
        </w:rPr>
        <w:lastRenderedPageBreak/>
        <w:t>There is no provision in the EPBC Act by which a condition</w:t>
      </w:r>
      <w:r w:rsidR="00823EDD">
        <w:rPr>
          <w:rFonts w:cs="Tahoma"/>
          <w:color w:val="000000" w:themeColor="text1"/>
          <w:szCs w:val="20"/>
        </w:rPr>
        <w:t xml:space="preserve"> of approval</w:t>
      </w:r>
      <w:r w:rsidR="006A4B47">
        <w:rPr>
          <w:rFonts w:cs="Tahoma"/>
          <w:color w:val="000000" w:themeColor="text1"/>
          <w:szCs w:val="20"/>
        </w:rPr>
        <w:t xml:space="preserve"> attached under section 134</w:t>
      </w:r>
      <w:r w:rsidR="005D5DA6" w:rsidRPr="005C64D8">
        <w:rPr>
          <w:rFonts w:cs="Tahoma"/>
          <w:color w:val="000000" w:themeColor="text1"/>
          <w:szCs w:val="20"/>
        </w:rPr>
        <w:t xml:space="preserve"> would automatically cease to have effect when, for example, a s</w:t>
      </w:r>
      <w:r w:rsidRPr="005C64D8">
        <w:rPr>
          <w:rFonts w:cs="Tahoma"/>
          <w:color w:val="000000" w:themeColor="text1"/>
          <w:szCs w:val="20"/>
        </w:rPr>
        <w:t>pecies which was the subject of a</w:t>
      </w:r>
      <w:r w:rsidR="005D5DA6" w:rsidRPr="005C64D8">
        <w:rPr>
          <w:rFonts w:cs="Tahoma"/>
          <w:color w:val="000000" w:themeColor="text1"/>
          <w:szCs w:val="20"/>
        </w:rPr>
        <w:t> condition </w:t>
      </w:r>
      <w:r w:rsidR="00823EDD">
        <w:rPr>
          <w:rFonts w:cs="Tahoma"/>
          <w:color w:val="000000" w:themeColor="text1"/>
          <w:szCs w:val="20"/>
        </w:rPr>
        <w:t xml:space="preserve">of approval </w:t>
      </w:r>
      <w:r w:rsidR="005D5DA6" w:rsidRPr="005C64D8">
        <w:rPr>
          <w:rFonts w:cs="Tahoma"/>
          <w:color w:val="000000" w:themeColor="text1"/>
          <w:szCs w:val="20"/>
        </w:rPr>
        <w:t>was</w:t>
      </w:r>
      <w:r w:rsidRPr="005C64D8">
        <w:rPr>
          <w:rFonts w:cs="Tahoma"/>
          <w:color w:val="000000" w:themeColor="text1"/>
          <w:szCs w:val="20"/>
        </w:rPr>
        <w:t xml:space="preserve"> removed from the threatened species list. </w:t>
      </w:r>
    </w:p>
    <w:p w:rsidR="005D5DA6" w:rsidRPr="005C64D8" w:rsidRDefault="0004546D" w:rsidP="0004546D">
      <w:pPr>
        <w:spacing w:line="276" w:lineRule="auto"/>
        <w:jc w:val="both"/>
        <w:rPr>
          <w:rFonts w:cs="Tahoma"/>
          <w:color w:val="000000" w:themeColor="text1"/>
          <w:szCs w:val="20"/>
        </w:rPr>
      </w:pPr>
      <w:r w:rsidRPr="005C64D8">
        <w:rPr>
          <w:rFonts w:cs="Tahoma"/>
          <w:color w:val="000000" w:themeColor="text1"/>
          <w:szCs w:val="20"/>
        </w:rPr>
        <w:t>Accordingly, c</w:t>
      </w:r>
      <w:r w:rsidR="005D5DA6" w:rsidRPr="005C64D8">
        <w:rPr>
          <w:rFonts w:cs="Tahoma"/>
          <w:color w:val="000000" w:themeColor="text1"/>
          <w:szCs w:val="20"/>
        </w:rPr>
        <w:t xml:space="preserve">ontravention of a condition </w:t>
      </w:r>
      <w:r w:rsidR="00823EDD">
        <w:rPr>
          <w:rFonts w:cs="Tahoma"/>
          <w:color w:val="000000" w:themeColor="text1"/>
          <w:szCs w:val="20"/>
        </w:rPr>
        <w:t xml:space="preserve">of approval </w:t>
      </w:r>
      <w:r w:rsidR="005D5DA6" w:rsidRPr="005C64D8">
        <w:rPr>
          <w:rFonts w:cs="Tahoma"/>
          <w:color w:val="000000" w:themeColor="text1"/>
          <w:szCs w:val="20"/>
        </w:rPr>
        <w:t xml:space="preserve">would remain an offence under the </w:t>
      </w:r>
      <w:r w:rsidRPr="005C64D8">
        <w:rPr>
          <w:rFonts w:cs="Tahoma"/>
          <w:color w:val="000000" w:themeColor="text1"/>
          <w:szCs w:val="20"/>
        </w:rPr>
        <w:t>EPBC Act unless the condition i</w:t>
      </w:r>
      <w:r w:rsidR="005D5DA6" w:rsidRPr="005C64D8">
        <w:rPr>
          <w:rFonts w:cs="Tahoma"/>
          <w:color w:val="000000" w:themeColor="text1"/>
          <w:szCs w:val="20"/>
        </w:rPr>
        <w:t>s revoked or varied in accordance with s</w:t>
      </w:r>
      <w:r w:rsidR="003719B8" w:rsidRPr="005C64D8">
        <w:rPr>
          <w:rFonts w:cs="Tahoma"/>
          <w:color w:val="000000" w:themeColor="text1"/>
          <w:szCs w:val="20"/>
        </w:rPr>
        <w:t>ection</w:t>
      </w:r>
      <w:r w:rsidR="005D5DA6" w:rsidRPr="005C64D8">
        <w:rPr>
          <w:rFonts w:cs="Tahoma"/>
          <w:color w:val="000000" w:themeColor="text1"/>
          <w:szCs w:val="20"/>
        </w:rPr>
        <w:t> 143 of the EPBC Act.</w:t>
      </w:r>
    </w:p>
    <w:p w:rsidR="001865DA" w:rsidRPr="006F0ADF" w:rsidRDefault="001865DA" w:rsidP="00CC2EF1">
      <w:pPr>
        <w:pStyle w:val="Heading1"/>
        <w:widowControl w:val="0"/>
        <w:spacing w:before="120" w:line="276" w:lineRule="auto"/>
        <w:jc w:val="both"/>
        <w:rPr>
          <w:rFonts w:ascii="Tahoma" w:hAnsi="Tahoma" w:cs="Tahoma"/>
          <w:color w:val="auto"/>
          <w:sz w:val="32"/>
          <w:szCs w:val="32"/>
        </w:rPr>
      </w:pPr>
      <w:r w:rsidRPr="006F0ADF">
        <w:rPr>
          <w:rFonts w:ascii="Tahoma" w:hAnsi="Tahoma" w:cs="Tahoma"/>
          <w:color w:val="auto"/>
          <w:sz w:val="32"/>
          <w:szCs w:val="32"/>
        </w:rPr>
        <w:t xml:space="preserve">Date of Listing </w:t>
      </w:r>
      <w:r>
        <w:rPr>
          <w:rFonts w:ascii="Tahoma" w:hAnsi="Tahoma" w:cs="Tahoma"/>
          <w:color w:val="auto"/>
          <w:sz w:val="32"/>
          <w:szCs w:val="32"/>
        </w:rPr>
        <w:t>E</w:t>
      </w:r>
      <w:r w:rsidRPr="006F0ADF">
        <w:rPr>
          <w:rFonts w:ascii="Tahoma" w:hAnsi="Tahoma" w:cs="Tahoma"/>
          <w:color w:val="auto"/>
          <w:sz w:val="32"/>
          <w:szCs w:val="32"/>
        </w:rPr>
        <w:t>vents</w:t>
      </w:r>
    </w:p>
    <w:p w:rsidR="001865DA" w:rsidRDefault="001865DA" w:rsidP="00CC2EF1">
      <w:pPr>
        <w:pStyle w:val="ListBullet"/>
        <w:numPr>
          <w:ilvl w:val="0"/>
          <w:numId w:val="0"/>
        </w:numPr>
        <w:spacing w:line="276" w:lineRule="auto"/>
        <w:jc w:val="both"/>
        <w:rPr>
          <w:rFonts w:cs="Tahoma"/>
          <w:lang w:val="en-US"/>
        </w:rPr>
      </w:pPr>
      <w:r w:rsidRPr="006F0ADF">
        <w:rPr>
          <w:rFonts w:cs="Tahoma"/>
          <w:lang w:val="en-US"/>
        </w:rPr>
        <w:t>A</w:t>
      </w:r>
      <w:r>
        <w:rPr>
          <w:rFonts w:cs="Tahoma"/>
          <w:lang w:val="en-US"/>
        </w:rPr>
        <w:t xml:space="preserve"> listing</w:t>
      </w:r>
      <w:r w:rsidRPr="006F0ADF">
        <w:rPr>
          <w:rFonts w:cs="Tahoma"/>
          <w:lang w:val="en-US"/>
        </w:rPr>
        <w:t xml:space="preserve"> event occurs when either:</w:t>
      </w:r>
    </w:p>
    <w:p w:rsidR="00C65590" w:rsidRDefault="00C65590" w:rsidP="00CC2EF1">
      <w:pPr>
        <w:pStyle w:val="ListBullet"/>
        <w:numPr>
          <w:ilvl w:val="0"/>
          <w:numId w:val="0"/>
        </w:numPr>
        <w:spacing w:line="276" w:lineRule="auto"/>
        <w:jc w:val="both"/>
        <w:rPr>
          <w:rFonts w:cs="Tahoma"/>
          <w:lang w:val="en-US"/>
        </w:rPr>
      </w:pPr>
    </w:p>
    <w:p w:rsidR="001865DA" w:rsidRDefault="001865DA" w:rsidP="00526715">
      <w:pPr>
        <w:pStyle w:val="ListBullet"/>
        <w:tabs>
          <w:tab w:val="clear" w:pos="360"/>
          <w:tab w:val="num" w:pos="284"/>
        </w:tabs>
        <w:spacing w:line="276" w:lineRule="auto"/>
        <w:ind w:left="284" w:hanging="284"/>
        <w:jc w:val="both"/>
        <w:rPr>
          <w:rFonts w:cs="Tahoma"/>
          <w:lang w:val="en-US"/>
        </w:rPr>
      </w:pPr>
      <w:r w:rsidRPr="006F0ADF">
        <w:rPr>
          <w:rFonts w:cs="Tahoma"/>
          <w:lang w:val="en-US"/>
        </w:rPr>
        <w:t xml:space="preserve">a particular matter </w:t>
      </w:r>
      <w:r w:rsidRPr="006F0ADF">
        <w:rPr>
          <w:rFonts w:cs="Tahoma"/>
          <w:b/>
          <w:i/>
          <w:lang w:val="en-US"/>
        </w:rPr>
        <w:t>becomes</w:t>
      </w:r>
      <w:r w:rsidRPr="006F0ADF">
        <w:rPr>
          <w:rFonts w:cs="Tahoma"/>
          <w:lang w:val="en-US"/>
        </w:rPr>
        <w:t xml:space="preserve"> protected, such as a property becoming a declared World Heritage property or a species becoming a listed threatened species; or</w:t>
      </w:r>
    </w:p>
    <w:p w:rsidR="00526715" w:rsidRDefault="00526715" w:rsidP="00526715">
      <w:pPr>
        <w:pStyle w:val="ListBullet"/>
        <w:numPr>
          <w:ilvl w:val="0"/>
          <w:numId w:val="0"/>
        </w:numPr>
        <w:spacing w:line="276" w:lineRule="auto"/>
        <w:ind w:left="284"/>
        <w:jc w:val="both"/>
        <w:rPr>
          <w:rFonts w:cs="Tahoma"/>
          <w:lang w:val="en-US"/>
        </w:rPr>
      </w:pPr>
    </w:p>
    <w:p w:rsidR="001865DA" w:rsidRPr="006F0ADF" w:rsidRDefault="001865DA" w:rsidP="00526715">
      <w:pPr>
        <w:pStyle w:val="ListBullet"/>
        <w:tabs>
          <w:tab w:val="clear" w:pos="360"/>
          <w:tab w:val="num" w:pos="284"/>
        </w:tabs>
        <w:spacing w:line="276" w:lineRule="auto"/>
        <w:ind w:left="284" w:hanging="284"/>
        <w:jc w:val="both"/>
        <w:rPr>
          <w:rFonts w:cs="Tahoma"/>
          <w:lang w:val="en-US"/>
        </w:rPr>
      </w:pPr>
      <w:r w:rsidRPr="006F0ADF">
        <w:rPr>
          <w:rFonts w:cs="Tahoma"/>
          <w:lang w:val="en-US"/>
        </w:rPr>
        <w:t xml:space="preserve">a particular change </w:t>
      </w:r>
      <w:r w:rsidRPr="006F0ADF">
        <w:rPr>
          <w:rFonts w:cs="Tahoma"/>
          <w:b/>
          <w:i/>
          <w:lang w:val="en-US"/>
        </w:rPr>
        <w:t>occurs</w:t>
      </w:r>
      <w:r w:rsidRPr="006F0ADF">
        <w:rPr>
          <w:rFonts w:cs="Tahoma"/>
          <w:lang w:val="en-US"/>
        </w:rPr>
        <w:t xml:space="preserve"> in the status of the protected matter, namely, a change in the boundaries of a heritage property, or the heritage values of a heritage property, or an increase in the stat</w:t>
      </w:r>
      <w:r w:rsidR="00C821CA">
        <w:rPr>
          <w:rFonts w:cs="Tahoma"/>
          <w:lang w:val="en-US"/>
        </w:rPr>
        <w:t>us</w:t>
      </w:r>
      <w:r w:rsidRPr="006F0ADF">
        <w:rPr>
          <w:rFonts w:cs="Tahoma"/>
          <w:lang w:val="en-US"/>
        </w:rPr>
        <w:t xml:space="preserve"> of endangerment of a listed threatened species or ecological community</w:t>
      </w:r>
      <w:r w:rsidR="00AB005F">
        <w:rPr>
          <w:rFonts w:cs="Tahoma"/>
          <w:lang w:val="en-US"/>
        </w:rPr>
        <w:t xml:space="preserve"> (an ‘upgrading’)</w:t>
      </w:r>
      <w:r w:rsidRPr="006F0ADF">
        <w:rPr>
          <w:rFonts w:cs="Tahoma"/>
          <w:lang w:val="en-US"/>
        </w:rPr>
        <w:t>.</w:t>
      </w:r>
    </w:p>
    <w:p w:rsidR="00526715" w:rsidRDefault="001865DA" w:rsidP="00CC2EF1">
      <w:pPr>
        <w:pStyle w:val="LegalClauseLevel3"/>
        <w:numPr>
          <w:ilvl w:val="0"/>
          <w:numId w:val="0"/>
        </w:numPr>
        <w:spacing w:after="0" w:line="276" w:lineRule="auto"/>
        <w:contextualSpacing/>
        <w:jc w:val="both"/>
        <w:rPr>
          <w:rFonts w:ascii="Tahoma" w:hAnsi="Tahoma" w:cs="Tahoma"/>
          <w:sz w:val="20"/>
          <w:szCs w:val="20"/>
          <w:lang w:val="en-US"/>
        </w:rPr>
      </w:pPr>
      <w:r w:rsidRPr="006F0ADF">
        <w:rPr>
          <w:rFonts w:ascii="Tahoma" w:hAnsi="Tahoma" w:cs="Tahoma"/>
          <w:sz w:val="20"/>
          <w:szCs w:val="20"/>
          <w:lang w:val="en-US"/>
        </w:rPr>
        <w:t xml:space="preserve">The question of </w:t>
      </w:r>
      <w:r w:rsidRPr="006F0ADF">
        <w:rPr>
          <w:rFonts w:ascii="Tahoma" w:hAnsi="Tahoma" w:cs="Tahoma"/>
          <w:b/>
          <w:i/>
          <w:sz w:val="20"/>
          <w:szCs w:val="20"/>
          <w:lang w:val="en-US"/>
        </w:rPr>
        <w:t>when</w:t>
      </w:r>
      <w:r w:rsidRPr="006F0ADF">
        <w:rPr>
          <w:rFonts w:ascii="Tahoma" w:hAnsi="Tahoma" w:cs="Tahoma"/>
          <w:sz w:val="20"/>
          <w:szCs w:val="20"/>
          <w:lang w:val="en-US"/>
        </w:rPr>
        <w:t xml:space="preserve"> these </w:t>
      </w:r>
      <w:r>
        <w:rPr>
          <w:rFonts w:ascii="Tahoma" w:hAnsi="Tahoma" w:cs="Tahoma"/>
          <w:sz w:val="20"/>
          <w:szCs w:val="20"/>
          <w:lang w:val="en-US"/>
        </w:rPr>
        <w:t xml:space="preserve">listing </w:t>
      </w:r>
      <w:r w:rsidRPr="006F0ADF">
        <w:rPr>
          <w:rFonts w:ascii="Tahoma" w:hAnsi="Tahoma" w:cs="Tahoma"/>
          <w:sz w:val="20"/>
          <w:szCs w:val="20"/>
          <w:lang w:val="en-US"/>
        </w:rPr>
        <w:t xml:space="preserve">events occur depends on the manner in which the listing was made or given effect under the EPBC Act. </w:t>
      </w:r>
    </w:p>
    <w:p w:rsidR="00C65590" w:rsidRDefault="00C65590" w:rsidP="00CC2EF1">
      <w:pPr>
        <w:pStyle w:val="LegalClauseLevel3"/>
        <w:numPr>
          <w:ilvl w:val="0"/>
          <w:numId w:val="0"/>
        </w:numPr>
        <w:spacing w:after="0" w:line="276" w:lineRule="auto"/>
        <w:contextualSpacing/>
        <w:jc w:val="both"/>
        <w:rPr>
          <w:rFonts w:ascii="Tahoma" w:hAnsi="Tahoma" w:cs="Tahoma"/>
          <w:sz w:val="20"/>
          <w:szCs w:val="20"/>
          <w:lang w:val="en-US"/>
        </w:rPr>
      </w:pPr>
    </w:p>
    <w:p w:rsidR="006D16C5" w:rsidRDefault="006D16C5" w:rsidP="00CC2EF1">
      <w:pPr>
        <w:pStyle w:val="LegalClauseLevel3"/>
        <w:numPr>
          <w:ilvl w:val="0"/>
          <w:numId w:val="0"/>
        </w:numPr>
        <w:spacing w:after="0" w:line="276" w:lineRule="auto"/>
        <w:contextualSpacing/>
        <w:jc w:val="both"/>
        <w:rPr>
          <w:rFonts w:ascii="Tahoma" w:hAnsi="Tahoma" w:cs="Tahoma"/>
          <w:sz w:val="20"/>
          <w:szCs w:val="20"/>
          <w:lang w:val="en-US"/>
        </w:rPr>
      </w:pPr>
    </w:p>
    <w:p w:rsidR="001865DA" w:rsidRPr="006F0ADF" w:rsidRDefault="001865DA" w:rsidP="00CC2EF1">
      <w:pPr>
        <w:pStyle w:val="LegalClauseLevel3"/>
        <w:numPr>
          <w:ilvl w:val="0"/>
          <w:numId w:val="0"/>
        </w:numPr>
        <w:spacing w:after="0" w:line="276" w:lineRule="auto"/>
        <w:contextualSpacing/>
        <w:jc w:val="both"/>
        <w:rPr>
          <w:rFonts w:ascii="Tahoma" w:hAnsi="Tahoma" w:cs="Tahoma"/>
          <w:sz w:val="20"/>
          <w:szCs w:val="20"/>
          <w:lang w:val="en-US"/>
        </w:rPr>
      </w:pPr>
      <w:r w:rsidRPr="006F0ADF">
        <w:rPr>
          <w:rFonts w:ascii="Tahoma" w:hAnsi="Tahoma" w:cs="Tahoma"/>
          <w:sz w:val="20"/>
          <w:szCs w:val="20"/>
          <w:lang w:val="en-US"/>
        </w:rPr>
        <w:lastRenderedPageBreak/>
        <w:t>The EPBC Act provides for a listing event to o</w:t>
      </w:r>
      <w:r w:rsidR="00CC2EF1">
        <w:rPr>
          <w:rFonts w:ascii="Tahoma" w:hAnsi="Tahoma" w:cs="Tahoma"/>
          <w:sz w:val="20"/>
          <w:szCs w:val="20"/>
          <w:lang w:val="en-US"/>
        </w:rPr>
        <w:t>ccur by one of three processes:</w:t>
      </w:r>
    </w:p>
    <w:p w:rsidR="001865DA" w:rsidRDefault="001865DA" w:rsidP="00526715">
      <w:pPr>
        <w:pStyle w:val="ListBullet"/>
        <w:numPr>
          <w:ilvl w:val="0"/>
          <w:numId w:val="32"/>
        </w:numPr>
        <w:spacing w:line="276" w:lineRule="auto"/>
        <w:ind w:left="284" w:hanging="284"/>
        <w:jc w:val="both"/>
        <w:rPr>
          <w:rFonts w:cs="Tahoma"/>
          <w:lang w:val="en-US"/>
        </w:rPr>
      </w:pPr>
      <w:r>
        <w:rPr>
          <w:rFonts w:cs="Tahoma"/>
          <w:szCs w:val="20"/>
          <w:lang w:val="en-US"/>
        </w:rPr>
        <w:t>B</w:t>
      </w:r>
      <w:r w:rsidRPr="006F0ADF">
        <w:rPr>
          <w:rFonts w:cs="Tahoma"/>
          <w:szCs w:val="20"/>
          <w:lang w:val="en-US"/>
        </w:rPr>
        <w:t>y legislative instrument (see for</w:t>
      </w:r>
      <w:r>
        <w:rPr>
          <w:rFonts w:cs="Tahoma"/>
          <w:szCs w:val="20"/>
          <w:lang w:val="en-US"/>
        </w:rPr>
        <w:t xml:space="preserve"> example, </w:t>
      </w:r>
      <w:r w:rsidRPr="006A6200">
        <w:rPr>
          <w:rFonts w:cs="Tahoma"/>
          <w:szCs w:val="20"/>
          <w:lang w:val="en-US"/>
        </w:rPr>
        <w:t>sections 184 and 209</w:t>
      </w:r>
      <w:r w:rsidR="00823EDD">
        <w:rPr>
          <w:rFonts w:cs="Tahoma"/>
          <w:szCs w:val="20"/>
          <w:lang w:val="en-US"/>
        </w:rPr>
        <w:t xml:space="preserve"> of the EPBC Act</w:t>
      </w:r>
      <w:r>
        <w:rPr>
          <w:rFonts w:cs="Tahoma"/>
          <w:szCs w:val="20"/>
          <w:lang w:val="en-US"/>
        </w:rPr>
        <w:t>).</w:t>
      </w:r>
      <w:r w:rsidRPr="008B0833">
        <w:rPr>
          <w:rFonts w:cs="Tahoma"/>
          <w:lang w:val="en-US"/>
        </w:rPr>
        <w:t xml:space="preserve"> </w:t>
      </w:r>
      <w:r w:rsidRPr="006F0ADF">
        <w:rPr>
          <w:rFonts w:cs="Tahoma"/>
          <w:lang w:val="en-US"/>
        </w:rPr>
        <w:t>A legislative instrument takes effect from the commencement date expressed in the instrument. If the instrument does not specify its commencement date, the instrument commences on the day after the instrument is registered on the Federal Register of Legislative Instruments (</w:t>
      </w:r>
      <w:r w:rsidRPr="006F0ADF">
        <w:rPr>
          <w:rFonts w:cs="Tahoma"/>
          <w:b/>
          <w:lang w:val="en-US"/>
        </w:rPr>
        <w:t>FRLI</w:t>
      </w:r>
      <w:r w:rsidRPr="006F0ADF">
        <w:rPr>
          <w:rFonts w:cs="Tahoma"/>
          <w:lang w:val="en-US"/>
        </w:rPr>
        <w:t xml:space="preserve">) (see section 12(1) of the </w:t>
      </w:r>
      <w:r w:rsidRPr="006F0ADF">
        <w:rPr>
          <w:rFonts w:cs="Tahoma"/>
          <w:i/>
          <w:lang w:val="en-US"/>
        </w:rPr>
        <w:t xml:space="preserve">Legislative Instruments Act 2003 </w:t>
      </w:r>
      <w:r w:rsidRPr="006F0ADF">
        <w:rPr>
          <w:rFonts w:cs="Tahoma"/>
          <w:lang w:val="en-US"/>
        </w:rPr>
        <w:t>(</w:t>
      </w:r>
      <w:proofErr w:type="spellStart"/>
      <w:r w:rsidRPr="006F0ADF">
        <w:rPr>
          <w:rFonts w:cs="Tahoma"/>
          <w:lang w:val="en-US"/>
        </w:rPr>
        <w:t>Cth</w:t>
      </w:r>
      <w:proofErr w:type="spellEnd"/>
      <w:r w:rsidRPr="006F0ADF">
        <w:rPr>
          <w:rFonts w:cs="Tahoma"/>
          <w:lang w:val="en-US"/>
        </w:rPr>
        <w:t>)). A legislative instrument is unenforceable unless registered on FRLI</w:t>
      </w:r>
      <w:r>
        <w:rPr>
          <w:rFonts w:cs="Tahoma"/>
          <w:lang w:val="en-US"/>
        </w:rPr>
        <w:t>;</w:t>
      </w:r>
    </w:p>
    <w:p w:rsidR="00526715" w:rsidRDefault="00526715" w:rsidP="00526715">
      <w:pPr>
        <w:pStyle w:val="ListBullet"/>
        <w:numPr>
          <w:ilvl w:val="0"/>
          <w:numId w:val="0"/>
        </w:numPr>
        <w:spacing w:line="276" w:lineRule="auto"/>
        <w:ind w:left="284"/>
        <w:jc w:val="both"/>
        <w:rPr>
          <w:rFonts w:cs="Tahoma"/>
          <w:lang w:val="en-US"/>
        </w:rPr>
      </w:pPr>
    </w:p>
    <w:p w:rsidR="001865DA" w:rsidRDefault="001865DA" w:rsidP="001865DA">
      <w:pPr>
        <w:pStyle w:val="ListBullet"/>
        <w:numPr>
          <w:ilvl w:val="0"/>
          <w:numId w:val="32"/>
        </w:numPr>
        <w:spacing w:before="0" w:line="276" w:lineRule="auto"/>
        <w:ind w:left="284" w:hanging="284"/>
        <w:jc w:val="both"/>
        <w:rPr>
          <w:rFonts w:cs="Tahoma"/>
          <w:lang w:val="en-US"/>
        </w:rPr>
      </w:pPr>
      <w:r>
        <w:rPr>
          <w:rFonts w:cs="Tahoma"/>
          <w:szCs w:val="20"/>
          <w:lang w:val="en-US"/>
        </w:rPr>
        <w:t>B</w:t>
      </w:r>
      <w:r w:rsidRPr="006F0ADF">
        <w:rPr>
          <w:rFonts w:cs="Tahoma"/>
          <w:szCs w:val="20"/>
          <w:lang w:val="en-US"/>
        </w:rPr>
        <w:t xml:space="preserve">y instrument published in the </w:t>
      </w:r>
      <w:r w:rsidRPr="006F0ADF">
        <w:rPr>
          <w:rFonts w:cs="Tahoma"/>
          <w:i/>
          <w:szCs w:val="20"/>
          <w:lang w:val="en-US"/>
        </w:rPr>
        <w:t xml:space="preserve">Gazette </w:t>
      </w:r>
      <w:r w:rsidRPr="006F0ADF">
        <w:rPr>
          <w:rFonts w:cs="Tahoma"/>
          <w:szCs w:val="20"/>
          <w:lang w:val="en-US"/>
        </w:rPr>
        <w:t>(see for example, sectio</w:t>
      </w:r>
      <w:r>
        <w:rPr>
          <w:rFonts w:cs="Tahoma"/>
          <w:szCs w:val="20"/>
          <w:lang w:val="en-US"/>
        </w:rPr>
        <w:t>ns 14, 17A, 324JJ and 341JI</w:t>
      </w:r>
      <w:r w:rsidR="00823EDD">
        <w:rPr>
          <w:rFonts w:cs="Tahoma"/>
          <w:szCs w:val="20"/>
          <w:lang w:val="en-US"/>
        </w:rPr>
        <w:t xml:space="preserve"> of the EPBC Act</w:t>
      </w:r>
      <w:r>
        <w:rPr>
          <w:rFonts w:cs="Tahoma"/>
          <w:szCs w:val="20"/>
          <w:lang w:val="en-US"/>
        </w:rPr>
        <w:t>).</w:t>
      </w:r>
      <w:r w:rsidRPr="008B0833">
        <w:rPr>
          <w:rFonts w:cs="Tahoma"/>
          <w:lang w:val="en-US"/>
        </w:rPr>
        <w:t xml:space="preserve"> </w:t>
      </w:r>
      <w:r w:rsidRPr="006F0ADF">
        <w:rPr>
          <w:rFonts w:cs="Tahoma"/>
          <w:lang w:val="en-US"/>
        </w:rPr>
        <w:t xml:space="preserve">An instrument published in the </w:t>
      </w:r>
      <w:r>
        <w:rPr>
          <w:rFonts w:cs="Tahoma"/>
          <w:lang w:val="en-US"/>
        </w:rPr>
        <w:t>G</w:t>
      </w:r>
      <w:r w:rsidRPr="006F0ADF">
        <w:rPr>
          <w:rFonts w:cs="Tahoma"/>
          <w:i/>
          <w:lang w:val="en-US"/>
        </w:rPr>
        <w:t>azette</w:t>
      </w:r>
      <w:r w:rsidRPr="006F0ADF">
        <w:rPr>
          <w:rFonts w:cs="Tahoma"/>
          <w:lang w:val="en-US"/>
        </w:rPr>
        <w:t xml:space="preserve"> also takes effect from the commencement date expressed in the instrument. If the instrument does not specify its commencement date, the instrument generally commences on the day it is published in the </w:t>
      </w:r>
      <w:r w:rsidRPr="006F0ADF">
        <w:rPr>
          <w:rFonts w:cs="Tahoma"/>
          <w:i/>
          <w:lang w:val="en-US"/>
        </w:rPr>
        <w:t>Gazette</w:t>
      </w:r>
      <w:r>
        <w:rPr>
          <w:rFonts w:cs="Tahoma"/>
          <w:lang w:val="en-US"/>
        </w:rPr>
        <w:t>; or</w:t>
      </w:r>
    </w:p>
    <w:p w:rsidR="001865DA" w:rsidRDefault="001865DA" w:rsidP="001865DA">
      <w:pPr>
        <w:pStyle w:val="ListBullet"/>
        <w:numPr>
          <w:ilvl w:val="0"/>
          <w:numId w:val="0"/>
        </w:numPr>
        <w:spacing w:before="0" w:line="276" w:lineRule="auto"/>
        <w:ind w:left="284"/>
        <w:jc w:val="both"/>
        <w:rPr>
          <w:rFonts w:cs="Tahoma"/>
          <w:lang w:val="en-US"/>
        </w:rPr>
      </w:pPr>
    </w:p>
    <w:p w:rsidR="006A6200" w:rsidRDefault="001865DA" w:rsidP="006A6200">
      <w:pPr>
        <w:pStyle w:val="ListBullet"/>
        <w:numPr>
          <w:ilvl w:val="0"/>
          <w:numId w:val="32"/>
        </w:numPr>
        <w:spacing w:before="0" w:line="276" w:lineRule="auto"/>
        <w:ind w:left="284" w:hanging="284"/>
        <w:jc w:val="both"/>
        <w:rPr>
          <w:rFonts w:cs="Tahoma"/>
          <w:szCs w:val="20"/>
          <w:lang w:val="en-US"/>
        </w:rPr>
      </w:pPr>
      <w:r>
        <w:rPr>
          <w:rFonts w:cs="Tahoma"/>
          <w:szCs w:val="20"/>
          <w:lang w:val="en-US"/>
        </w:rPr>
        <w:t>B</w:t>
      </w:r>
      <w:r w:rsidRPr="006F0ADF">
        <w:rPr>
          <w:rFonts w:cs="Tahoma"/>
          <w:szCs w:val="20"/>
          <w:lang w:val="en-US"/>
        </w:rPr>
        <w:t>y reference to the fact that the matter was listed pursuant to a treaty or other international convention (see for example, sections 13 and 17</w:t>
      </w:r>
      <w:r w:rsidR="00823EDD">
        <w:rPr>
          <w:rFonts w:cs="Tahoma"/>
          <w:szCs w:val="20"/>
          <w:lang w:val="en-US"/>
        </w:rPr>
        <w:t xml:space="preserve"> of the EPBC Act</w:t>
      </w:r>
      <w:r w:rsidRPr="006F0ADF">
        <w:rPr>
          <w:rFonts w:cs="Tahoma"/>
          <w:szCs w:val="20"/>
          <w:lang w:val="en-US"/>
        </w:rPr>
        <w:t>).</w:t>
      </w:r>
    </w:p>
    <w:p w:rsidR="006A6200" w:rsidRPr="006A6200" w:rsidRDefault="006A6200" w:rsidP="006A6200">
      <w:pPr>
        <w:pStyle w:val="ListBullet"/>
        <w:numPr>
          <w:ilvl w:val="0"/>
          <w:numId w:val="0"/>
        </w:numPr>
        <w:spacing w:before="0" w:line="276" w:lineRule="auto"/>
        <w:ind w:left="284"/>
        <w:jc w:val="both"/>
        <w:rPr>
          <w:rFonts w:cs="Tahoma"/>
          <w:szCs w:val="20"/>
          <w:lang w:val="en-US"/>
        </w:rPr>
      </w:pPr>
    </w:p>
    <w:p w:rsidR="00917F89" w:rsidRDefault="00917F89" w:rsidP="006A6200">
      <w:pPr>
        <w:pStyle w:val="Heading1"/>
        <w:spacing w:before="0"/>
        <w:jc w:val="both"/>
        <w:rPr>
          <w:rFonts w:ascii="Tahoma" w:hAnsi="Tahoma" w:cs="Tahoma"/>
          <w:color w:val="auto"/>
          <w:sz w:val="32"/>
          <w:szCs w:val="32"/>
        </w:rPr>
      </w:pPr>
      <w:r>
        <w:rPr>
          <w:rFonts w:ascii="Tahoma" w:hAnsi="Tahoma" w:cs="Tahoma"/>
          <w:color w:val="auto"/>
          <w:sz w:val="32"/>
          <w:szCs w:val="32"/>
        </w:rPr>
        <w:lastRenderedPageBreak/>
        <w:t>Impact of Listing Events on Actions</w:t>
      </w:r>
    </w:p>
    <w:p w:rsidR="00917F89" w:rsidRPr="006F0ADF" w:rsidRDefault="00526715" w:rsidP="00917F89">
      <w:pPr>
        <w:spacing w:line="276" w:lineRule="auto"/>
        <w:jc w:val="both"/>
        <w:rPr>
          <w:rFonts w:cs="Tahoma"/>
          <w:szCs w:val="20"/>
        </w:rPr>
      </w:pPr>
      <w:r>
        <w:rPr>
          <w:rFonts w:eastAsia="Times New Roman" w:cs="Tahoma"/>
          <w:szCs w:val="20"/>
          <w:lang w:eastAsia="en-AU"/>
        </w:rPr>
        <w:t xml:space="preserve">Listing events </w:t>
      </w:r>
      <w:r w:rsidR="001A27CC">
        <w:rPr>
          <w:rFonts w:eastAsia="Times New Roman" w:cs="Tahoma"/>
          <w:szCs w:val="20"/>
          <w:lang w:eastAsia="en-AU"/>
        </w:rPr>
        <w:t xml:space="preserve">will not </w:t>
      </w:r>
      <w:r w:rsidR="00C65590">
        <w:rPr>
          <w:rFonts w:eastAsia="Times New Roman" w:cs="Tahoma"/>
          <w:szCs w:val="20"/>
          <w:lang w:eastAsia="en-AU"/>
        </w:rPr>
        <w:t xml:space="preserve">have an </w:t>
      </w:r>
      <w:r w:rsidR="001A27CC">
        <w:rPr>
          <w:rFonts w:eastAsia="Times New Roman" w:cs="Tahoma"/>
          <w:szCs w:val="20"/>
          <w:lang w:eastAsia="en-AU"/>
        </w:rPr>
        <w:t>impact on</w:t>
      </w:r>
      <w:r>
        <w:rPr>
          <w:rFonts w:eastAsia="Times New Roman" w:cs="Tahoma"/>
          <w:szCs w:val="20"/>
          <w:lang w:eastAsia="en-AU"/>
        </w:rPr>
        <w:t>:</w:t>
      </w:r>
    </w:p>
    <w:p w:rsidR="00917F89" w:rsidRDefault="00917F89" w:rsidP="00F4469B">
      <w:pPr>
        <w:pStyle w:val="ListBullet"/>
        <w:numPr>
          <w:ilvl w:val="0"/>
          <w:numId w:val="34"/>
        </w:numPr>
        <w:spacing w:line="276" w:lineRule="auto"/>
        <w:jc w:val="both"/>
        <w:rPr>
          <w:rFonts w:cs="Tahoma"/>
        </w:rPr>
      </w:pPr>
      <w:r w:rsidRPr="006F0ADF">
        <w:rPr>
          <w:rFonts w:cs="Tahoma"/>
        </w:rPr>
        <w:t xml:space="preserve">Actions with prior </w:t>
      </w:r>
      <w:r w:rsidR="00C65590">
        <w:rPr>
          <w:rFonts w:cs="Tahoma"/>
        </w:rPr>
        <w:t xml:space="preserve">authorisation under section 43A </w:t>
      </w:r>
      <w:r w:rsidRPr="006F0ADF">
        <w:rPr>
          <w:rFonts w:cs="Tahoma"/>
        </w:rPr>
        <w:t xml:space="preserve">or </w:t>
      </w:r>
      <w:r w:rsidR="00C65590">
        <w:rPr>
          <w:rFonts w:cs="Tahoma"/>
        </w:rPr>
        <w:t xml:space="preserve">are a </w:t>
      </w:r>
      <w:r w:rsidRPr="006F0ADF">
        <w:rPr>
          <w:rFonts w:cs="Tahoma"/>
        </w:rPr>
        <w:t>lawful continuation</w:t>
      </w:r>
      <w:r w:rsidR="008F6E77">
        <w:rPr>
          <w:rFonts w:cs="Tahoma"/>
        </w:rPr>
        <w:t xml:space="preserve"> of use of land</w:t>
      </w:r>
      <w:r w:rsidR="00E70FA3">
        <w:rPr>
          <w:rFonts w:cs="Tahoma"/>
        </w:rPr>
        <w:t xml:space="preserve"> under section </w:t>
      </w:r>
      <w:r w:rsidR="00C65590">
        <w:rPr>
          <w:rFonts w:cs="Tahoma"/>
        </w:rPr>
        <w:t>43B</w:t>
      </w:r>
      <w:r w:rsidRPr="006F0ADF">
        <w:rPr>
          <w:rFonts w:cs="Tahoma"/>
        </w:rPr>
        <w:t>;</w:t>
      </w:r>
      <w:r w:rsidR="001A27CC">
        <w:rPr>
          <w:rFonts w:cs="Tahoma"/>
        </w:rPr>
        <w:t xml:space="preserve"> and</w:t>
      </w:r>
    </w:p>
    <w:p w:rsidR="001A27CC" w:rsidRPr="006F0ADF" w:rsidRDefault="001A27CC" w:rsidP="001A27CC">
      <w:pPr>
        <w:pStyle w:val="ListBullet"/>
        <w:numPr>
          <w:ilvl w:val="0"/>
          <w:numId w:val="0"/>
        </w:numPr>
        <w:spacing w:line="276" w:lineRule="auto"/>
        <w:ind w:left="360"/>
        <w:jc w:val="both"/>
        <w:rPr>
          <w:rFonts w:cs="Tahoma"/>
        </w:rPr>
      </w:pPr>
    </w:p>
    <w:p w:rsidR="001A27CC" w:rsidRDefault="00917F89" w:rsidP="001A27CC">
      <w:pPr>
        <w:pStyle w:val="ListBullet"/>
        <w:numPr>
          <w:ilvl w:val="0"/>
          <w:numId w:val="34"/>
        </w:numPr>
        <w:spacing w:line="276" w:lineRule="auto"/>
        <w:jc w:val="both"/>
        <w:rPr>
          <w:rFonts w:cs="Tahoma"/>
        </w:rPr>
      </w:pPr>
      <w:r w:rsidRPr="006F0ADF">
        <w:rPr>
          <w:rFonts w:cs="Tahoma"/>
        </w:rPr>
        <w:t xml:space="preserve">Actions </w:t>
      </w:r>
      <w:r w:rsidR="001A27CC">
        <w:rPr>
          <w:rFonts w:cs="Tahoma"/>
        </w:rPr>
        <w:t xml:space="preserve">exempt under section 158A, </w:t>
      </w:r>
      <w:r w:rsidR="001A27CC" w:rsidRPr="00C5603A">
        <w:rPr>
          <w:rFonts w:cs="Tahoma"/>
        </w:rPr>
        <w:t>as a</w:t>
      </w:r>
      <w:r w:rsidRPr="00C5603A">
        <w:rPr>
          <w:rFonts w:cs="Tahoma"/>
        </w:rPr>
        <w:t xml:space="preserve"> section 75 decision (a decision on whether or not an action is a controlled ac</w:t>
      </w:r>
      <w:r w:rsidR="001A27CC" w:rsidRPr="00C5603A">
        <w:rPr>
          <w:rFonts w:cs="Tahoma"/>
        </w:rPr>
        <w:t xml:space="preserve">tion) has been made </w:t>
      </w:r>
      <w:r w:rsidR="001A27CC" w:rsidRPr="00C5603A">
        <w:rPr>
          <w:rFonts w:cs="Tahoma"/>
          <w:i/>
        </w:rPr>
        <w:t xml:space="preserve">prior </w:t>
      </w:r>
      <w:r w:rsidR="001A27CC" w:rsidRPr="00C5603A">
        <w:rPr>
          <w:rFonts w:cs="Tahoma"/>
        </w:rPr>
        <w:t>to the listing.</w:t>
      </w:r>
    </w:p>
    <w:p w:rsidR="001A27CC" w:rsidRDefault="001A27CC" w:rsidP="00B749DC">
      <w:pPr>
        <w:pStyle w:val="ListBullet"/>
        <w:numPr>
          <w:ilvl w:val="0"/>
          <w:numId w:val="0"/>
        </w:numPr>
        <w:spacing w:line="276" w:lineRule="auto"/>
        <w:jc w:val="both"/>
        <w:rPr>
          <w:rFonts w:cs="Tahoma"/>
        </w:rPr>
      </w:pPr>
    </w:p>
    <w:p w:rsidR="001A27CC" w:rsidRDefault="001A27CC" w:rsidP="001A27CC">
      <w:pPr>
        <w:pStyle w:val="ListBullet"/>
        <w:numPr>
          <w:ilvl w:val="0"/>
          <w:numId w:val="0"/>
        </w:numPr>
        <w:spacing w:line="276" w:lineRule="auto"/>
        <w:jc w:val="both"/>
        <w:rPr>
          <w:rFonts w:cs="Tahoma"/>
        </w:rPr>
      </w:pPr>
      <w:r>
        <w:rPr>
          <w:rFonts w:cs="Tahoma"/>
        </w:rPr>
        <w:t xml:space="preserve">However, listing events may </w:t>
      </w:r>
      <w:r w:rsidR="00C65590">
        <w:rPr>
          <w:rFonts w:cs="Tahoma"/>
        </w:rPr>
        <w:t xml:space="preserve">have an </w:t>
      </w:r>
      <w:r>
        <w:rPr>
          <w:rFonts w:cs="Tahoma"/>
        </w:rPr>
        <w:t>impact on:</w:t>
      </w:r>
    </w:p>
    <w:p w:rsidR="00C65590" w:rsidRPr="001A27CC" w:rsidRDefault="00C65590" w:rsidP="001A27CC">
      <w:pPr>
        <w:pStyle w:val="ListBullet"/>
        <w:numPr>
          <w:ilvl w:val="0"/>
          <w:numId w:val="0"/>
        </w:numPr>
        <w:spacing w:line="276" w:lineRule="auto"/>
        <w:jc w:val="both"/>
        <w:rPr>
          <w:rFonts w:cs="Tahoma"/>
        </w:rPr>
      </w:pPr>
    </w:p>
    <w:p w:rsidR="00917F89" w:rsidRPr="007A0B9A" w:rsidRDefault="00917F89" w:rsidP="00DD5BDD">
      <w:pPr>
        <w:pStyle w:val="ListBullet"/>
        <w:numPr>
          <w:ilvl w:val="0"/>
          <w:numId w:val="40"/>
        </w:numPr>
        <w:spacing w:line="276" w:lineRule="auto"/>
        <w:jc w:val="both"/>
        <w:rPr>
          <w:rFonts w:cs="Tahoma"/>
        </w:rPr>
      </w:pPr>
      <w:r w:rsidRPr="007A0B9A">
        <w:rPr>
          <w:rFonts w:cs="Tahoma"/>
        </w:rPr>
        <w:t>Actions which have not been referred under the EPBC Act.</w:t>
      </w:r>
    </w:p>
    <w:p w:rsidR="005A3192" w:rsidRPr="000136D6" w:rsidRDefault="00F4469B" w:rsidP="00BA1954">
      <w:pPr>
        <w:pStyle w:val="Heading1"/>
        <w:spacing w:before="240"/>
        <w:jc w:val="both"/>
        <w:rPr>
          <w:rFonts w:ascii="Tahoma" w:hAnsi="Tahoma" w:cs="Tahoma"/>
          <w:color w:val="auto"/>
          <w:sz w:val="24"/>
          <w:szCs w:val="24"/>
        </w:rPr>
      </w:pPr>
      <w:r>
        <w:rPr>
          <w:rFonts w:ascii="Tahoma" w:hAnsi="Tahoma" w:cs="Tahoma"/>
          <w:color w:val="auto"/>
          <w:sz w:val="24"/>
          <w:szCs w:val="24"/>
        </w:rPr>
        <w:t xml:space="preserve">1. </w:t>
      </w:r>
      <w:r w:rsidR="005A3192" w:rsidRPr="000136D6">
        <w:rPr>
          <w:rFonts w:ascii="Tahoma" w:hAnsi="Tahoma" w:cs="Tahoma"/>
          <w:color w:val="auto"/>
          <w:sz w:val="24"/>
          <w:szCs w:val="24"/>
        </w:rPr>
        <w:t>Action</w:t>
      </w:r>
      <w:r w:rsidR="00431B70" w:rsidRPr="000136D6">
        <w:rPr>
          <w:rFonts w:ascii="Tahoma" w:hAnsi="Tahoma" w:cs="Tahoma"/>
          <w:color w:val="auto"/>
          <w:sz w:val="24"/>
          <w:szCs w:val="24"/>
        </w:rPr>
        <w:t xml:space="preserve">s with prior approval or lawful </w:t>
      </w:r>
      <w:r w:rsidR="005A3192" w:rsidRPr="000136D6">
        <w:rPr>
          <w:rFonts w:ascii="Tahoma" w:hAnsi="Tahoma" w:cs="Tahoma"/>
          <w:color w:val="auto"/>
          <w:sz w:val="24"/>
          <w:szCs w:val="24"/>
        </w:rPr>
        <w:t>continuation</w:t>
      </w:r>
    </w:p>
    <w:p w:rsidR="0079166B" w:rsidRDefault="008F6B21" w:rsidP="00AF5B2E">
      <w:pPr>
        <w:pStyle w:val="NormalWeb"/>
        <w:spacing w:line="276" w:lineRule="auto"/>
        <w:jc w:val="both"/>
        <w:rPr>
          <w:rFonts w:ascii="Tahoma" w:hAnsi="Tahoma" w:cs="Tahoma"/>
          <w:sz w:val="20"/>
          <w:szCs w:val="20"/>
        </w:rPr>
      </w:pPr>
      <w:r w:rsidRPr="008F6B21">
        <w:rPr>
          <w:rFonts w:ascii="Tahoma" w:hAnsi="Tahoma" w:cs="Tahoma"/>
          <w:sz w:val="20"/>
          <w:szCs w:val="20"/>
        </w:rPr>
        <w:t xml:space="preserve">Sections 43A and 43B of the EPBC Act exempt certain actions from </w:t>
      </w:r>
      <w:r w:rsidR="00414AF7">
        <w:rPr>
          <w:rFonts w:ascii="Tahoma" w:hAnsi="Tahoma" w:cs="Tahoma"/>
          <w:sz w:val="20"/>
          <w:szCs w:val="20"/>
        </w:rPr>
        <w:t xml:space="preserve">Part 9 approval </w:t>
      </w:r>
      <w:proofErr w:type="gramStart"/>
      <w:r w:rsidR="00414AF7">
        <w:rPr>
          <w:rFonts w:ascii="Tahoma" w:hAnsi="Tahoma" w:cs="Tahoma"/>
          <w:sz w:val="20"/>
          <w:szCs w:val="20"/>
        </w:rPr>
        <w:t xml:space="preserve">under </w:t>
      </w:r>
      <w:r w:rsidRPr="008F6B21">
        <w:rPr>
          <w:rFonts w:ascii="Tahoma" w:hAnsi="Tahoma" w:cs="Tahoma"/>
          <w:sz w:val="20"/>
          <w:szCs w:val="20"/>
        </w:rPr>
        <w:t xml:space="preserve"> the</w:t>
      </w:r>
      <w:proofErr w:type="gramEnd"/>
      <w:r w:rsidRPr="008F6B21">
        <w:rPr>
          <w:rFonts w:ascii="Tahoma" w:hAnsi="Tahoma" w:cs="Tahoma"/>
          <w:sz w:val="20"/>
          <w:szCs w:val="20"/>
        </w:rPr>
        <w:t xml:space="preserve"> EPBC Act. </w:t>
      </w:r>
      <w:proofErr w:type="gramStart"/>
      <w:r w:rsidR="0079166B">
        <w:rPr>
          <w:rFonts w:ascii="Tahoma" w:hAnsi="Tahoma" w:cs="Tahoma"/>
          <w:sz w:val="20"/>
          <w:szCs w:val="20"/>
        </w:rPr>
        <w:t>Section 43A exempt actions which have ‘prior authorisation</w:t>
      </w:r>
      <w:r w:rsidR="00AF5B2E">
        <w:rPr>
          <w:rFonts w:ascii="Tahoma" w:hAnsi="Tahoma" w:cs="Tahoma"/>
          <w:sz w:val="20"/>
          <w:szCs w:val="20"/>
        </w:rPr>
        <w:t>’</w:t>
      </w:r>
      <w:r w:rsidR="001A193B">
        <w:rPr>
          <w:rFonts w:ascii="Tahoma" w:hAnsi="Tahoma" w:cs="Tahoma"/>
          <w:sz w:val="20"/>
          <w:szCs w:val="20"/>
        </w:rPr>
        <w:t xml:space="preserve"> and s</w:t>
      </w:r>
      <w:r w:rsidR="0079166B">
        <w:rPr>
          <w:rFonts w:ascii="Tahoma" w:hAnsi="Tahoma" w:cs="Tahoma"/>
          <w:sz w:val="20"/>
          <w:szCs w:val="20"/>
        </w:rPr>
        <w:t xml:space="preserve">ection 43B exempt actions which are </w:t>
      </w:r>
      <w:r w:rsidR="00AF5B2E">
        <w:rPr>
          <w:rFonts w:ascii="Tahoma" w:hAnsi="Tahoma" w:cs="Tahoma"/>
          <w:sz w:val="20"/>
          <w:szCs w:val="20"/>
        </w:rPr>
        <w:t>‘</w:t>
      </w:r>
      <w:r w:rsidR="0079166B">
        <w:rPr>
          <w:rFonts w:ascii="Tahoma" w:hAnsi="Tahoma" w:cs="Tahoma"/>
          <w:sz w:val="20"/>
          <w:szCs w:val="20"/>
        </w:rPr>
        <w:t>lawful continuations of use of land</w:t>
      </w:r>
      <w:r w:rsidR="00AF5B2E">
        <w:rPr>
          <w:rFonts w:ascii="Tahoma" w:hAnsi="Tahoma" w:cs="Tahoma"/>
          <w:sz w:val="20"/>
          <w:szCs w:val="20"/>
        </w:rPr>
        <w:t>’</w:t>
      </w:r>
      <w:r w:rsidR="0079166B">
        <w:rPr>
          <w:rFonts w:ascii="Tahoma" w:hAnsi="Tahoma" w:cs="Tahoma"/>
          <w:sz w:val="20"/>
          <w:szCs w:val="20"/>
        </w:rPr>
        <w:t>.</w:t>
      </w:r>
      <w:proofErr w:type="gramEnd"/>
    </w:p>
    <w:p w:rsidR="00965627" w:rsidRDefault="008F6B21" w:rsidP="00AF5B2E">
      <w:pPr>
        <w:pStyle w:val="ListBullet"/>
        <w:numPr>
          <w:ilvl w:val="0"/>
          <w:numId w:val="0"/>
        </w:numPr>
        <w:spacing w:before="0" w:after="200" w:line="276" w:lineRule="auto"/>
        <w:contextualSpacing w:val="0"/>
        <w:jc w:val="both"/>
      </w:pPr>
      <w:r>
        <w:t xml:space="preserve">Listing events </w:t>
      </w:r>
      <w:r w:rsidR="0001192D">
        <w:t>do</w:t>
      </w:r>
      <w:r>
        <w:t xml:space="preserve"> not affect the application of exemptions to activities that are covered by </w:t>
      </w:r>
      <w:r w:rsidR="00390F7B">
        <w:br/>
      </w:r>
      <w:r>
        <w:t>s</w:t>
      </w:r>
      <w:r w:rsidR="00AF5B2E">
        <w:t xml:space="preserve">ections </w:t>
      </w:r>
      <w:r>
        <w:t>43A and 43B</w:t>
      </w:r>
      <w:r w:rsidR="008F6E77">
        <w:t xml:space="preserve"> of the EPBC Act</w:t>
      </w:r>
      <w:r>
        <w:t xml:space="preserve">. </w:t>
      </w:r>
      <w:r w:rsidR="005A3192" w:rsidRPr="008F6B21">
        <w:rPr>
          <w:rFonts w:cs="Tahoma"/>
        </w:rPr>
        <w:t>The onus of establishing that a</w:t>
      </w:r>
      <w:r w:rsidR="00D0603C">
        <w:rPr>
          <w:rFonts w:cs="Tahoma"/>
        </w:rPr>
        <w:t xml:space="preserve"> section 43A or </w:t>
      </w:r>
      <w:proofErr w:type="gramStart"/>
      <w:r w:rsidR="00D0603C">
        <w:rPr>
          <w:rFonts w:cs="Tahoma"/>
        </w:rPr>
        <w:t xml:space="preserve">43B </w:t>
      </w:r>
      <w:r w:rsidR="005A3192" w:rsidRPr="008F6B21">
        <w:rPr>
          <w:rFonts w:cs="Tahoma"/>
        </w:rPr>
        <w:t xml:space="preserve"> </w:t>
      </w:r>
      <w:r w:rsidR="005A3192" w:rsidRPr="008F6B21">
        <w:rPr>
          <w:rFonts w:cs="Tahoma"/>
        </w:rPr>
        <w:lastRenderedPageBreak/>
        <w:t>exemption</w:t>
      </w:r>
      <w:proofErr w:type="gramEnd"/>
      <w:r w:rsidR="005A3192" w:rsidRPr="008F6B21">
        <w:rPr>
          <w:rFonts w:cs="Tahoma"/>
        </w:rPr>
        <w:t xml:space="preserve"> applies to the </w:t>
      </w:r>
      <w:r w:rsidR="00E74220" w:rsidRPr="008F6B21">
        <w:rPr>
          <w:rFonts w:cs="Tahoma"/>
        </w:rPr>
        <w:t xml:space="preserve">proposed </w:t>
      </w:r>
      <w:r w:rsidR="005A3192" w:rsidRPr="008F6B21">
        <w:rPr>
          <w:rFonts w:cs="Tahoma"/>
        </w:rPr>
        <w:t>action rests with the person proposing to take the action.</w:t>
      </w:r>
      <w:r w:rsidR="00965627" w:rsidRPr="00965627">
        <w:t xml:space="preserve"> </w:t>
      </w:r>
    </w:p>
    <w:p w:rsidR="004F3C50" w:rsidRPr="000136D6" w:rsidRDefault="00F4469B" w:rsidP="00917F89">
      <w:pPr>
        <w:pStyle w:val="ListBullet"/>
        <w:numPr>
          <w:ilvl w:val="0"/>
          <w:numId w:val="0"/>
        </w:numPr>
        <w:spacing w:before="0" w:after="200" w:line="276" w:lineRule="auto"/>
        <w:contextualSpacing w:val="0"/>
        <w:jc w:val="both"/>
        <w:rPr>
          <w:rFonts w:cs="Tahoma"/>
          <w:b/>
          <w:sz w:val="24"/>
        </w:rPr>
      </w:pPr>
      <w:r>
        <w:rPr>
          <w:rFonts w:cs="Tahoma"/>
          <w:b/>
          <w:sz w:val="24"/>
        </w:rPr>
        <w:t xml:space="preserve">2. </w:t>
      </w:r>
      <w:r w:rsidR="004F3C50" w:rsidRPr="000136D6">
        <w:rPr>
          <w:rFonts w:cs="Tahoma"/>
          <w:b/>
          <w:sz w:val="24"/>
        </w:rPr>
        <w:t xml:space="preserve">Actions </w:t>
      </w:r>
      <w:r w:rsidR="0030692B">
        <w:rPr>
          <w:rFonts w:cs="Tahoma"/>
          <w:b/>
          <w:sz w:val="24"/>
        </w:rPr>
        <w:t>exempt under s</w:t>
      </w:r>
      <w:r w:rsidR="001A27CC">
        <w:rPr>
          <w:rFonts w:cs="Tahoma"/>
          <w:b/>
          <w:sz w:val="24"/>
        </w:rPr>
        <w:t xml:space="preserve"> 158A</w:t>
      </w:r>
    </w:p>
    <w:p w:rsidR="005B5AD8" w:rsidRDefault="000136D6" w:rsidP="00AF5B2E">
      <w:pPr>
        <w:spacing w:line="276" w:lineRule="auto"/>
        <w:jc w:val="both"/>
        <w:rPr>
          <w:rFonts w:cs="Tahoma"/>
          <w:szCs w:val="20"/>
        </w:rPr>
      </w:pPr>
      <w:r>
        <w:rPr>
          <w:rFonts w:cs="Tahoma"/>
          <w:szCs w:val="20"/>
        </w:rPr>
        <w:t>Listing events</w:t>
      </w:r>
      <w:r w:rsidR="004F3C50" w:rsidRPr="006F0ADF">
        <w:rPr>
          <w:rFonts w:cs="Tahoma"/>
          <w:szCs w:val="20"/>
        </w:rPr>
        <w:t xml:space="preserve"> </w:t>
      </w:r>
      <w:r w:rsidR="002478C5">
        <w:rPr>
          <w:rFonts w:cs="Tahoma"/>
          <w:szCs w:val="20"/>
        </w:rPr>
        <w:t xml:space="preserve">must be considered </w:t>
      </w:r>
      <w:r w:rsidR="004F3C50" w:rsidRPr="00AA0D4D">
        <w:rPr>
          <w:rFonts w:cs="Tahoma"/>
          <w:i/>
          <w:szCs w:val="20"/>
        </w:rPr>
        <w:t>before</w:t>
      </w:r>
      <w:r w:rsidR="004F3C50" w:rsidRPr="006F0ADF">
        <w:rPr>
          <w:rFonts w:cs="Tahoma"/>
          <w:szCs w:val="20"/>
        </w:rPr>
        <w:t xml:space="preserve"> a section 75 decision </w:t>
      </w:r>
      <w:r w:rsidR="002B2DC5">
        <w:rPr>
          <w:rFonts w:cs="Tahoma"/>
          <w:szCs w:val="20"/>
        </w:rPr>
        <w:t xml:space="preserve">is made </w:t>
      </w:r>
      <w:r w:rsidR="002478C5">
        <w:rPr>
          <w:rFonts w:cs="Tahoma"/>
          <w:szCs w:val="20"/>
        </w:rPr>
        <w:t xml:space="preserve">as they </w:t>
      </w:r>
      <w:r w:rsidR="002B2DC5">
        <w:rPr>
          <w:rFonts w:cs="Tahoma"/>
          <w:szCs w:val="20"/>
        </w:rPr>
        <w:t xml:space="preserve">may have an </w:t>
      </w:r>
      <w:r w:rsidR="002478C5">
        <w:rPr>
          <w:rFonts w:cs="Tahoma"/>
          <w:szCs w:val="20"/>
        </w:rPr>
        <w:t>impact on whether the action will have, or is likely to have a significant impact on a matter of national environmental significance</w:t>
      </w:r>
      <w:r w:rsidR="00414AF7">
        <w:rPr>
          <w:rFonts w:cs="Tahoma"/>
          <w:szCs w:val="20"/>
        </w:rPr>
        <w:t xml:space="preserve"> protected</w:t>
      </w:r>
      <w:r w:rsidR="008F6E77">
        <w:rPr>
          <w:rFonts w:cs="Tahoma"/>
          <w:szCs w:val="20"/>
        </w:rPr>
        <w:t xml:space="preserve"> under Part 3 of the EPBC Act</w:t>
      </w:r>
      <w:r w:rsidR="002478C5">
        <w:rPr>
          <w:rFonts w:cs="Tahoma"/>
          <w:szCs w:val="20"/>
        </w:rPr>
        <w:t>.</w:t>
      </w:r>
    </w:p>
    <w:p w:rsidR="00D407D1" w:rsidRDefault="005E57CE" w:rsidP="0079166B">
      <w:pPr>
        <w:spacing w:line="276" w:lineRule="auto"/>
        <w:jc w:val="both"/>
        <w:rPr>
          <w:rFonts w:cs="Tahoma"/>
          <w:szCs w:val="20"/>
        </w:rPr>
      </w:pPr>
      <w:r w:rsidRPr="006F0ADF">
        <w:rPr>
          <w:rFonts w:cs="Tahoma"/>
          <w:szCs w:val="20"/>
        </w:rPr>
        <w:t xml:space="preserve">However, </w:t>
      </w:r>
      <w:r w:rsidR="00D407D1">
        <w:rPr>
          <w:rFonts w:cs="Tahoma"/>
          <w:szCs w:val="20"/>
        </w:rPr>
        <w:t xml:space="preserve">for </w:t>
      </w:r>
      <w:r w:rsidR="00D407D1" w:rsidRPr="006F0ADF">
        <w:rPr>
          <w:rFonts w:cs="Tahoma"/>
          <w:szCs w:val="20"/>
        </w:rPr>
        <w:t xml:space="preserve">listing events that </w:t>
      </w:r>
      <w:r w:rsidR="00D407D1">
        <w:rPr>
          <w:rFonts w:cs="Tahoma"/>
          <w:szCs w:val="20"/>
        </w:rPr>
        <w:t>occur</w:t>
      </w:r>
      <w:r w:rsidR="00D407D1" w:rsidRPr="006F0ADF">
        <w:rPr>
          <w:rFonts w:cs="Tahoma"/>
          <w:szCs w:val="20"/>
        </w:rPr>
        <w:t xml:space="preserve"> </w:t>
      </w:r>
      <w:r w:rsidR="00D407D1" w:rsidRPr="00AA0D4D">
        <w:rPr>
          <w:rFonts w:cs="Tahoma"/>
          <w:i/>
          <w:szCs w:val="20"/>
        </w:rPr>
        <w:t>after</w:t>
      </w:r>
      <w:r w:rsidR="00D407D1" w:rsidRPr="006F0ADF">
        <w:rPr>
          <w:rFonts w:cs="Tahoma"/>
          <w:szCs w:val="20"/>
        </w:rPr>
        <w:t xml:space="preserve"> a section 75 decision is made </w:t>
      </w:r>
      <w:r w:rsidR="00D407D1">
        <w:rPr>
          <w:rFonts w:cs="Tahoma"/>
          <w:szCs w:val="20"/>
        </w:rPr>
        <w:t>s</w:t>
      </w:r>
      <w:r w:rsidR="00C50CE5" w:rsidRPr="006F0ADF">
        <w:rPr>
          <w:rFonts w:cs="Tahoma"/>
          <w:szCs w:val="20"/>
        </w:rPr>
        <w:t xml:space="preserve">ection 158A of the EPBC Act provides that </w:t>
      </w:r>
      <w:r w:rsidR="002478C5">
        <w:rPr>
          <w:rFonts w:cs="Tahoma"/>
        </w:rPr>
        <w:t xml:space="preserve">approval process decisions under Parts 7 – 9 </w:t>
      </w:r>
      <w:r w:rsidR="008F6E77">
        <w:rPr>
          <w:rFonts w:cs="Tahoma"/>
        </w:rPr>
        <w:t xml:space="preserve">of the EPBC Act </w:t>
      </w:r>
      <w:r w:rsidR="00C50CE5" w:rsidRPr="006F0ADF">
        <w:rPr>
          <w:rFonts w:cs="Tahoma"/>
          <w:szCs w:val="20"/>
        </w:rPr>
        <w:t xml:space="preserve">will </w:t>
      </w:r>
      <w:r w:rsidR="00C50CE5" w:rsidRPr="005B5AD8">
        <w:rPr>
          <w:rFonts w:cs="Tahoma"/>
          <w:i/>
          <w:szCs w:val="20"/>
        </w:rPr>
        <w:t>not</w:t>
      </w:r>
      <w:r w:rsidR="00C50CE5" w:rsidRPr="006F0ADF">
        <w:rPr>
          <w:rFonts w:cs="Tahoma"/>
          <w:szCs w:val="20"/>
        </w:rPr>
        <w:t xml:space="preserve"> be affect</w:t>
      </w:r>
      <w:r w:rsidR="00D407D1">
        <w:rPr>
          <w:rFonts w:cs="Tahoma"/>
          <w:szCs w:val="20"/>
        </w:rPr>
        <w:t>ed</w:t>
      </w:r>
      <w:r w:rsidR="005B5AD8">
        <w:rPr>
          <w:rFonts w:cs="Tahoma"/>
          <w:szCs w:val="20"/>
        </w:rPr>
        <w:t xml:space="preserve"> by the listing event</w:t>
      </w:r>
      <w:r w:rsidR="00D407D1">
        <w:rPr>
          <w:rFonts w:cs="Tahoma"/>
          <w:szCs w:val="20"/>
        </w:rPr>
        <w:t>.</w:t>
      </w:r>
      <w:r w:rsidR="00C50CE5" w:rsidRPr="006F0ADF">
        <w:rPr>
          <w:rFonts w:cs="Tahoma"/>
          <w:szCs w:val="20"/>
        </w:rPr>
        <w:t xml:space="preserve"> </w:t>
      </w:r>
      <w:r w:rsidR="0001192D">
        <w:rPr>
          <w:rFonts w:cs="Tahoma"/>
          <w:szCs w:val="20"/>
        </w:rPr>
        <w:t xml:space="preserve">That is, the listing event does </w:t>
      </w:r>
      <w:r w:rsidR="0001192D" w:rsidRPr="0001192D">
        <w:rPr>
          <w:rFonts w:cs="Tahoma"/>
          <w:i/>
          <w:szCs w:val="20"/>
        </w:rPr>
        <w:t>not</w:t>
      </w:r>
      <w:r w:rsidR="0001192D">
        <w:rPr>
          <w:rFonts w:cs="Tahoma"/>
          <w:szCs w:val="20"/>
        </w:rPr>
        <w:t xml:space="preserve"> need to be considered.</w:t>
      </w:r>
    </w:p>
    <w:p w:rsidR="00AA0D4D" w:rsidRDefault="00AA0D4D" w:rsidP="0079166B">
      <w:pPr>
        <w:spacing w:line="276" w:lineRule="auto"/>
        <w:jc w:val="both"/>
        <w:rPr>
          <w:rFonts w:cs="Tahoma"/>
          <w:szCs w:val="20"/>
        </w:rPr>
      </w:pPr>
      <w:r>
        <w:rPr>
          <w:rFonts w:cs="Tahoma"/>
          <w:szCs w:val="20"/>
        </w:rPr>
        <w:t>T</w:t>
      </w:r>
      <w:r w:rsidR="00EC449D" w:rsidRPr="006F0ADF">
        <w:rPr>
          <w:rFonts w:cs="Tahoma"/>
          <w:szCs w:val="20"/>
        </w:rPr>
        <w:t>h</w:t>
      </w:r>
      <w:r w:rsidR="0001192D">
        <w:rPr>
          <w:rFonts w:cs="Tahoma"/>
          <w:szCs w:val="20"/>
        </w:rPr>
        <w:t>is is because the</w:t>
      </w:r>
      <w:r w:rsidR="00EC449D" w:rsidRPr="006F0ADF">
        <w:rPr>
          <w:rFonts w:cs="Tahoma"/>
          <w:szCs w:val="20"/>
        </w:rPr>
        <w:t xml:space="preserve"> validity of</w:t>
      </w:r>
      <w:r w:rsidR="005B5AD8">
        <w:rPr>
          <w:rFonts w:cs="Tahoma"/>
          <w:szCs w:val="20"/>
        </w:rPr>
        <w:t xml:space="preserve"> the section 75 decision, or </w:t>
      </w:r>
      <w:r w:rsidR="00EC449D" w:rsidRPr="006F0ADF">
        <w:rPr>
          <w:rFonts w:cs="Tahoma"/>
          <w:szCs w:val="20"/>
        </w:rPr>
        <w:t xml:space="preserve">any </w:t>
      </w:r>
      <w:r w:rsidR="005B5AD8">
        <w:rPr>
          <w:rFonts w:cs="Tahoma"/>
          <w:szCs w:val="20"/>
        </w:rPr>
        <w:t xml:space="preserve">other </w:t>
      </w:r>
      <w:r w:rsidR="00EC449D" w:rsidRPr="006F0ADF">
        <w:rPr>
          <w:rFonts w:cs="Tahoma"/>
          <w:szCs w:val="20"/>
        </w:rPr>
        <w:t>approval process decision</w:t>
      </w:r>
      <w:r w:rsidR="005B5AD8">
        <w:rPr>
          <w:rFonts w:cs="Tahoma"/>
          <w:szCs w:val="20"/>
        </w:rPr>
        <w:t>,</w:t>
      </w:r>
      <w:r w:rsidR="00EC449D" w:rsidRPr="006F0ADF">
        <w:rPr>
          <w:rFonts w:cs="Tahoma"/>
          <w:szCs w:val="20"/>
        </w:rPr>
        <w:t xml:space="preserve"> made </w:t>
      </w:r>
      <w:r w:rsidR="00EC449D" w:rsidRPr="002478C5">
        <w:rPr>
          <w:rFonts w:cs="Tahoma"/>
          <w:szCs w:val="20"/>
        </w:rPr>
        <w:t>before t</w:t>
      </w:r>
      <w:r w:rsidR="00EC449D" w:rsidRPr="006F0ADF">
        <w:rPr>
          <w:rFonts w:cs="Tahoma"/>
          <w:szCs w:val="20"/>
        </w:rPr>
        <w:t>he listing event</w:t>
      </w:r>
      <w:r>
        <w:rPr>
          <w:rFonts w:cs="Tahoma"/>
          <w:szCs w:val="20"/>
        </w:rPr>
        <w:t>:</w:t>
      </w:r>
    </w:p>
    <w:p w:rsidR="00E01E04" w:rsidRDefault="00542D55" w:rsidP="007D1220">
      <w:pPr>
        <w:spacing w:line="276" w:lineRule="auto"/>
        <w:ind w:left="720"/>
        <w:jc w:val="both"/>
        <w:rPr>
          <w:rFonts w:cs="Tahoma"/>
          <w:i/>
          <w:szCs w:val="20"/>
        </w:rPr>
      </w:pPr>
      <w:r>
        <w:rPr>
          <w:rFonts w:cs="Tahoma"/>
          <w:i/>
          <w:szCs w:val="20"/>
        </w:rPr>
        <w:t>‘</w:t>
      </w:r>
      <w:r w:rsidR="00EC449D" w:rsidRPr="00D407D1">
        <w:rPr>
          <w:rFonts w:cs="Tahoma"/>
          <w:i/>
          <w:szCs w:val="20"/>
        </w:rPr>
        <w:t xml:space="preserve">is not affected by </w:t>
      </w:r>
      <w:r w:rsidR="00AA0D4D" w:rsidRPr="00D407D1">
        <w:rPr>
          <w:rFonts w:cs="Tahoma"/>
          <w:i/>
          <w:szCs w:val="20"/>
        </w:rPr>
        <w:t>the listing event, nor can it be  r</w:t>
      </w:r>
      <w:r w:rsidR="00EC449D" w:rsidRPr="00D407D1">
        <w:rPr>
          <w:rFonts w:cs="Tahoma"/>
          <w:i/>
          <w:szCs w:val="20"/>
        </w:rPr>
        <w:t xml:space="preserve">evoked, varied, suspended, challenged, reviewed, set aside or called </w:t>
      </w:r>
    </w:p>
    <w:p w:rsidR="00EC449D" w:rsidRPr="006F0ADF" w:rsidRDefault="00EC449D" w:rsidP="007D1220">
      <w:pPr>
        <w:spacing w:line="276" w:lineRule="auto"/>
        <w:ind w:left="720"/>
        <w:jc w:val="both"/>
        <w:rPr>
          <w:rFonts w:cs="Tahoma"/>
          <w:szCs w:val="20"/>
        </w:rPr>
      </w:pPr>
      <w:proofErr w:type="gramStart"/>
      <w:r w:rsidRPr="00D407D1">
        <w:rPr>
          <w:rFonts w:cs="Tahoma"/>
          <w:i/>
          <w:szCs w:val="20"/>
        </w:rPr>
        <w:t>in</w:t>
      </w:r>
      <w:proofErr w:type="gramEnd"/>
      <w:r w:rsidRPr="00D407D1">
        <w:rPr>
          <w:rFonts w:cs="Tahoma"/>
          <w:i/>
          <w:szCs w:val="20"/>
        </w:rPr>
        <w:t xml:space="preserve"> question because of, or for reasons relating to, the listing event</w:t>
      </w:r>
      <w:r w:rsidR="00542D55">
        <w:rPr>
          <w:rFonts w:cs="Tahoma"/>
          <w:szCs w:val="20"/>
        </w:rPr>
        <w:t>’</w:t>
      </w:r>
      <w:r w:rsidR="00D407D1">
        <w:rPr>
          <w:rFonts w:cs="Tahoma"/>
          <w:szCs w:val="20"/>
        </w:rPr>
        <w:t xml:space="preserve"> (s</w:t>
      </w:r>
      <w:r w:rsidR="00414AF7">
        <w:rPr>
          <w:rFonts w:cs="Tahoma"/>
          <w:szCs w:val="20"/>
        </w:rPr>
        <w:t>ection</w:t>
      </w:r>
      <w:r w:rsidR="00D407D1">
        <w:rPr>
          <w:rFonts w:cs="Tahoma"/>
          <w:szCs w:val="20"/>
        </w:rPr>
        <w:t xml:space="preserve"> 158A(3))</w:t>
      </w:r>
    </w:p>
    <w:p w:rsidR="00C50CE5" w:rsidRDefault="002B2DC5" w:rsidP="0079166B">
      <w:pPr>
        <w:widowControl w:val="0"/>
        <w:spacing w:line="276" w:lineRule="auto"/>
        <w:jc w:val="both"/>
        <w:rPr>
          <w:rFonts w:cs="Tahoma"/>
          <w:szCs w:val="20"/>
        </w:rPr>
      </w:pPr>
      <w:r>
        <w:rPr>
          <w:rFonts w:cs="Tahoma"/>
          <w:szCs w:val="20"/>
        </w:rPr>
        <w:t>Section 158A(4) add</w:t>
      </w:r>
      <w:r w:rsidR="009E660E">
        <w:rPr>
          <w:rFonts w:cs="Tahoma"/>
          <w:szCs w:val="20"/>
        </w:rPr>
        <w:t>s that</w:t>
      </w:r>
      <w:r w:rsidR="00EC449D" w:rsidRPr="006F0ADF">
        <w:rPr>
          <w:rFonts w:cs="Tahoma"/>
          <w:szCs w:val="20"/>
        </w:rPr>
        <w:t xml:space="preserve"> the listing event must be disregarded in making any further </w:t>
      </w:r>
      <w:r w:rsidR="00B226D2">
        <w:rPr>
          <w:rFonts w:cs="Tahoma"/>
        </w:rPr>
        <w:t>approval process decisions under Parts 7 – 9</w:t>
      </w:r>
      <w:r w:rsidR="000D0F50" w:rsidRPr="006F0ADF">
        <w:rPr>
          <w:rFonts w:cs="Tahoma"/>
          <w:szCs w:val="20"/>
        </w:rPr>
        <w:t>.</w:t>
      </w:r>
      <w:r w:rsidR="00C50CE5" w:rsidRPr="006F0ADF">
        <w:rPr>
          <w:rFonts w:cs="Tahoma"/>
          <w:szCs w:val="20"/>
        </w:rPr>
        <w:t xml:space="preserve"> </w:t>
      </w:r>
    </w:p>
    <w:p w:rsidR="006A6200" w:rsidRDefault="006A6200" w:rsidP="006F0ADF">
      <w:pPr>
        <w:pStyle w:val="ListBullet"/>
        <w:numPr>
          <w:ilvl w:val="0"/>
          <w:numId w:val="0"/>
        </w:numPr>
        <w:rPr>
          <w:rFonts w:cs="Tahoma"/>
          <w:b/>
          <w:sz w:val="24"/>
        </w:rPr>
      </w:pPr>
    </w:p>
    <w:p w:rsidR="00E01E04" w:rsidRDefault="00E01E04" w:rsidP="006F0ADF">
      <w:pPr>
        <w:pStyle w:val="ListBullet"/>
        <w:numPr>
          <w:ilvl w:val="0"/>
          <w:numId w:val="0"/>
        </w:numPr>
        <w:rPr>
          <w:rFonts w:cs="Tahoma"/>
          <w:b/>
          <w:sz w:val="24"/>
        </w:rPr>
      </w:pPr>
    </w:p>
    <w:p w:rsidR="00E01E04" w:rsidRDefault="00E01E04" w:rsidP="006F0ADF">
      <w:pPr>
        <w:pStyle w:val="ListBullet"/>
        <w:numPr>
          <w:ilvl w:val="0"/>
          <w:numId w:val="0"/>
        </w:numPr>
        <w:rPr>
          <w:rFonts w:cs="Tahoma"/>
          <w:b/>
          <w:sz w:val="24"/>
        </w:rPr>
      </w:pPr>
    </w:p>
    <w:p w:rsidR="00E01E04" w:rsidRDefault="00E01E04" w:rsidP="006F0ADF">
      <w:pPr>
        <w:pStyle w:val="ListBullet"/>
        <w:numPr>
          <w:ilvl w:val="0"/>
          <w:numId w:val="0"/>
        </w:numPr>
        <w:rPr>
          <w:rFonts w:cs="Tahoma"/>
          <w:b/>
          <w:sz w:val="24"/>
        </w:rPr>
      </w:pPr>
    </w:p>
    <w:p w:rsidR="00E01E04" w:rsidRDefault="00E01E04" w:rsidP="006F0ADF">
      <w:pPr>
        <w:pStyle w:val="ListBullet"/>
        <w:numPr>
          <w:ilvl w:val="0"/>
          <w:numId w:val="0"/>
        </w:numPr>
        <w:rPr>
          <w:rFonts w:cs="Tahoma"/>
          <w:b/>
          <w:sz w:val="24"/>
        </w:rPr>
      </w:pPr>
    </w:p>
    <w:p w:rsidR="00E01E04" w:rsidRDefault="00B31E7C" w:rsidP="006F0ADF">
      <w:pPr>
        <w:pStyle w:val="ListBullet"/>
        <w:numPr>
          <w:ilvl w:val="0"/>
          <w:numId w:val="0"/>
        </w:numPr>
        <w:rPr>
          <w:rFonts w:cs="Tahoma"/>
          <w:b/>
          <w:sz w:val="24"/>
        </w:rPr>
      </w:pPr>
      <w:r w:rsidRPr="00B31E7C">
        <w:rPr>
          <w:rFonts w:cs="Tahoma"/>
          <w:noProof/>
          <w:sz w:val="24"/>
        </w:rPr>
        <w:pict>
          <v:shapetype id="_x0000_t202" coordsize="21600,21600" o:spt="202" path="m,l,21600r21600,l21600,xe">
            <v:stroke joinstyle="miter"/>
            <v:path gradientshapeok="t" o:connecttype="rect"/>
          </v:shapetype>
          <v:shape id="_x0000_s1026" type="#_x0000_t202" style="position:absolute;margin-left:-1.9pt;margin-top:3.3pt;width:221.05pt;height:234.75pt;z-index:251654656;mso-wrap-style:none;mso-position-horizontal-relative:text;mso-position-vertical-relative:text" fillcolor="#eeece1 [3214]" strokeweight="2.25pt">
            <v:textbox style="mso-next-textbox:#_x0000_s1026">
              <w:txbxContent>
                <w:p w:rsidR="00E53C9F" w:rsidRDefault="00E53C9F" w:rsidP="009E660E">
                  <w:pPr>
                    <w:shd w:val="clear" w:color="auto" w:fill="EEECE1" w:themeFill="background2"/>
                    <w:spacing w:before="0" w:after="120"/>
                    <w:jc w:val="both"/>
                    <w:rPr>
                      <w:rFonts w:cs="Tahoma"/>
                      <w:szCs w:val="20"/>
                    </w:rPr>
                  </w:pPr>
                  <w:r w:rsidRPr="00BF4AC9">
                    <w:rPr>
                      <w:rFonts w:cs="Tahoma"/>
                      <w:b/>
                      <w:szCs w:val="20"/>
                    </w:rPr>
                    <w:t>Example:</w:t>
                  </w:r>
                  <w:r>
                    <w:rPr>
                      <w:rFonts w:cs="Tahoma"/>
                      <w:szCs w:val="20"/>
                    </w:rPr>
                    <w:t xml:space="preserve"> In 2011 company ‘ABC Pty Ltd’ refers a proposal to construct a highway to the Minister as ABC Pty Ltd is of the view that its action may have a significant impact on an endangered tree species. In 2011 the Minister makes a determination under section 75 of the EPBC Act that the action is not a controlled action. Subsequently, in 2012, a species of frog is listed as threatened. </w:t>
                  </w:r>
                </w:p>
                <w:p w:rsidR="00E53C9F" w:rsidRDefault="00E53C9F" w:rsidP="009E660E">
                  <w:pPr>
                    <w:shd w:val="clear" w:color="auto" w:fill="EEECE1" w:themeFill="background2"/>
                    <w:spacing w:before="0" w:after="120"/>
                    <w:jc w:val="both"/>
                    <w:rPr>
                      <w:rFonts w:cs="Tahoma"/>
                      <w:szCs w:val="20"/>
                    </w:rPr>
                  </w:pPr>
                  <w:r>
                    <w:rPr>
                      <w:rFonts w:cs="Tahoma"/>
                      <w:szCs w:val="20"/>
                    </w:rPr>
                    <w:t xml:space="preserve">Due to s158A, the listing of the frog species does not affect the original 2011 determination, that is, it could not be </w:t>
                  </w:r>
                  <w:r w:rsidRPr="00D407D1">
                    <w:rPr>
                      <w:rFonts w:cs="Tahoma"/>
                      <w:i/>
                      <w:szCs w:val="20"/>
                    </w:rPr>
                    <w:t>revoked, varied, suspended, challenged, reviewed, set aside or called into question</w:t>
                  </w:r>
                  <w:r>
                    <w:rPr>
                      <w:rFonts w:cs="Tahoma"/>
                      <w:i/>
                      <w:szCs w:val="20"/>
                    </w:rPr>
                    <w:t xml:space="preserve"> (section 158A(3)</w:t>
                  </w:r>
                  <w:r>
                    <w:rPr>
                      <w:rFonts w:cs="Tahoma"/>
                      <w:szCs w:val="20"/>
                    </w:rPr>
                    <w:t>. This would be the case even if the construction of the highway had not yet started.</w:t>
                  </w:r>
                </w:p>
                <w:p w:rsidR="00E53C9F" w:rsidRPr="00A465A5" w:rsidRDefault="00E53C9F" w:rsidP="00AE6651">
                  <w:pPr>
                    <w:shd w:val="clear" w:color="auto" w:fill="EEECE1" w:themeFill="background2"/>
                    <w:jc w:val="both"/>
                    <w:rPr>
                      <w:rFonts w:cs="Tahoma"/>
                      <w:szCs w:val="20"/>
                    </w:rPr>
                  </w:pPr>
                </w:p>
              </w:txbxContent>
            </v:textbox>
            <w10:wrap type="square"/>
          </v:shape>
        </w:pict>
      </w:r>
    </w:p>
    <w:p w:rsidR="00C441D7" w:rsidRPr="000136D6" w:rsidRDefault="00F4469B" w:rsidP="006F0ADF">
      <w:pPr>
        <w:pStyle w:val="ListBullet"/>
        <w:numPr>
          <w:ilvl w:val="0"/>
          <w:numId w:val="0"/>
        </w:numPr>
        <w:rPr>
          <w:rFonts w:cs="Tahoma"/>
          <w:b/>
          <w:sz w:val="24"/>
        </w:rPr>
      </w:pPr>
      <w:r>
        <w:rPr>
          <w:rFonts w:cs="Tahoma"/>
          <w:b/>
          <w:sz w:val="24"/>
        </w:rPr>
        <w:t xml:space="preserve">3. </w:t>
      </w:r>
      <w:r w:rsidR="0050055A" w:rsidRPr="000136D6">
        <w:rPr>
          <w:rFonts w:cs="Tahoma"/>
          <w:b/>
          <w:sz w:val="24"/>
        </w:rPr>
        <w:t xml:space="preserve">Actions not </w:t>
      </w:r>
      <w:r w:rsidR="00FA0117" w:rsidRPr="000136D6">
        <w:rPr>
          <w:rFonts w:cs="Tahoma"/>
          <w:b/>
          <w:sz w:val="24"/>
        </w:rPr>
        <w:t>referred under the E</w:t>
      </w:r>
      <w:r w:rsidR="00390F7B" w:rsidRPr="000136D6">
        <w:rPr>
          <w:rFonts w:cs="Tahoma"/>
          <w:b/>
          <w:sz w:val="24"/>
        </w:rPr>
        <w:t>P</w:t>
      </w:r>
      <w:r w:rsidR="00FA0117" w:rsidRPr="000136D6">
        <w:rPr>
          <w:rFonts w:cs="Tahoma"/>
          <w:b/>
          <w:sz w:val="24"/>
        </w:rPr>
        <w:t>BC Act</w:t>
      </w:r>
    </w:p>
    <w:p w:rsidR="00482578" w:rsidRPr="006F0ADF" w:rsidRDefault="00482578">
      <w:pPr>
        <w:pStyle w:val="ListBullet"/>
        <w:numPr>
          <w:ilvl w:val="0"/>
          <w:numId w:val="0"/>
        </w:numPr>
        <w:rPr>
          <w:rFonts w:cs="Tahoma"/>
          <w:lang w:val="en-US"/>
        </w:rPr>
      </w:pPr>
    </w:p>
    <w:p w:rsidR="002B113F" w:rsidRPr="000D2BC8" w:rsidRDefault="002B113F" w:rsidP="009F38DC">
      <w:pPr>
        <w:pStyle w:val="ListBullet"/>
        <w:numPr>
          <w:ilvl w:val="0"/>
          <w:numId w:val="0"/>
        </w:numPr>
        <w:spacing w:before="0" w:line="276" w:lineRule="auto"/>
        <w:jc w:val="both"/>
        <w:rPr>
          <w:rFonts w:cs="Tahoma"/>
          <w:b/>
          <w:i/>
          <w:sz w:val="22"/>
          <w:szCs w:val="22"/>
        </w:rPr>
      </w:pPr>
      <w:r w:rsidRPr="000D2BC8">
        <w:rPr>
          <w:rFonts w:cs="Tahoma"/>
          <w:b/>
          <w:i/>
          <w:sz w:val="22"/>
          <w:szCs w:val="22"/>
        </w:rPr>
        <w:t>Obligation to refer action</w:t>
      </w:r>
    </w:p>
    <w:p w:rsidR="00A9756A" w:rsidRDefault="00A9756A" w:rsidP="009F38DC">
      <w:pPr>
        <w:pStyle w:val="ListBullet"/>
        <w:numPr>
          <w:ilvl w:val="0"/>
          <w:numId w:val="0"/>
        </w:numPr>
        <w:spacing w:before="0" w:line="276" w:lineRule="auto"/>
        <w:jc w:val="both"/>
        <w:rPr>
          <w:rFonts w:cs="Tahoma"/>
          <w:b/>
          <w:i/>
          <w:szCs w:val="20"/>
        </w:rPr>
      </w:pPr>
    </w:p>
    <w:p w:rsidR="001E6849" w:rsidRDefault="001E6849" w:rsidP="001E6849">
      <w:pPr>
        <w:pStyle w:val="ListBullet"/>
        <w:numPr>
          <w:ilvl w:val="0"/>
          <w:numId w:val="0"/>
        </w:numPr>
        <w:spacing w:before="0" w:line="276" w:lineRule="auto"/>
        <w:jc w:val="both"/>
        <w:rPr>
          <w:rFonts w:cs="Tahoma"/>
          <w:szCs w:val="20"/>
          <w:lang w:val="en-US"/>
        </w:rPr>
      </w:pPr>
      <w:r w:rsidRPr="009F38DC">
        <w:rPr>
          <w:rFonts w:cs="Tahoma"/>
          <w:szCs w:val="20"/>
          <w:lang w:val="en-US"/>
        </w:rPr>
        <w:t xml:space="preserve">If a proposal is not referred under </w:t>
      </w:r>
      <w:r w:rsidR="004C7E39">
        <w:rPr>
          <w:rFonts w:cs="Tahoma"/>
          <w:szCs w:val="20"/>
          <w:lang w:val="en-US"/>
        </w:rPr>
        <w:t xml:space="preserve">section 68 </w:t>
      </w:r>
      <w:r w:rsidRPr="009F38DC">
        <w:rPr>
          <w:rFonts w:cs="Tahoma"/>
          <w:szCs w:val="20"/>
          <w:lang w:val="en-US"/>
        </w:rPr>
        <w:t>of the EPBC Act the</w:t>
      </w:r>
      <w:r>
        <w:rPr>
          <w:rFonts w:cs="Tahoma"/>
          <w:szCs w:val="20"/>
          <w:lang w:val="en-US"/>
        </w:rPr>
        <w:t>n there</w:t>
      </w:r>
      <w:r w:rsidRPr="009F38DC">
        <w:rPr>
          <w:rFonts w:cs="Tahoma"/>
          <w:szCs w:val="20"/>
          <w:lang w:val="en-US"/>
        </w:rPr>
        <w:t xml:space="preserve"> is no s</w:t>
      </w:r>
      <w:r>
        <w:rPr>
          <w:rFonts w:cs="Tahoma"/>
          <w:szCs w:val="20"/>
          <w:lang w:val="en-US"/>
        </w:rPr>
        <w:t>ection</w:t>
      </w:r>
      <w:r w:rsidRPr="009F38DC">
        <w:rPr>
          <w:rFonts w:cs="Tahoma"/>
          <w:szCs w:val="20"/>
          <w:lang w:val="en-US"/>
        </w:rPr>
        <w:t xml:space="preserve"> 75 decision by the Minister. Therefore, section 158A of the EPBC Act would not prevent a new listing event from </w:t>
      </w:r>
      <w:r>
        <w:rPr>
          <w:rFonts w:cs="Tahoma"/>
          <w:szCs w:val="20"/>
          <w:lang w:val="en-US"/>
        </w:rPr>
        <w:t xml:space="preserve">affecting </w:t>
      </w:r>
      <w:r w:rsidR="00B226D2">
        <w:rPr>
          <w:rFonts w:cs="Tahoma"/>
        </w:rPr>
        <w:t>approval process decisions under Parts 7 – 9</w:t>
      </w:r>
      <w:r w:rsidR="004C7E39">
        <w:rPr>
          <w:rFonts w:cs="Tahoma"/>
        </w:rPr>
        <w:t xml:space="preserve"> of the EPBC Act</w:t>
      </w:r>
      <w:r w:rsidRPr="009F38DC">
        <w:rPr>
          <w:rFonts w:cs="Tahoma"/>
          <w:szCs w:val="20"/>
          <w:lang w:val="en-US"/>
        </w:rPr>
        <w:t xml:space="preserve">. </w:t>
      </w:r>
    </w:p>
    <w:p w:rsidR="001E6849" w:rsidRDefault="001E6849" w:rsidP="001E6849">
      <w:pPr>
        <w:pStyle w:val="ListBullet"/>
        <w:numPr>
          <w:ilvl w:val="0"/>
          <w:numId w:val="0"/>
        </w:numPr>
        <w:spacing w:before="0" w:line="276" w:lineRule="auto"/>
        <w:jc w:val="both"/>
        <w:rPr>
          <w:rFonts w:cs="Tahoma"/>
          <w:szCs w:val="20"/>
          <w:lang w:val="en-US"/>
        </w:rPr>
      </w:pPr>
    </w:p>
    <w:p w:rsidR="001E6849" w:rsidRDefault="001E6849" w:rsidP="001E6849">
      <w:pPr>
        <w:pStyle w:val="ListBullet"/>
        <w:numPr>
          <w:ilvl w:val="0"/>
          <w:numId w:val="0"/>
        </w:numPr>
        <w:spacing w:before="0" w:line="276" w:lineRule="auto"/>
        <w:jc w:val="both"/>
        <w:rPr>
          <w:rFonts w:eastAsia="Times New Roman" w:cs="Tahoma"/>
          <w:szCs w:val="20"/>
          <w:lang w:eastAsia="en-AU"/>
        </w:rPr>
      </w:pPr>
      <w:r>
        <w:rPr>
          <w:rFonts w:cs="Tahoma"/>
          <w:szCs w:val="20"/>
          <w:lang w:val="en-US"/>
        </w:rPr>
        <w:t xml:space="preserve">Therefore, even if the person proposing to undertake the action had previously determined </w:t>
      </w:r>
      <w:r>
        <w:rPr>
          <w:rFonts w:cs="Tahoma"/>
          <w:szCs w:val="20"/>
          <w:lang w:val="en-US"/>
        </w:rPr>
        <w:lastRenderedPageBreak/>
        <w:t xml:space="preserve">that it was unlikely that their action would have a significant impact on a matter of national environmental significance, the new listing event means that </w:t>
      </w:r>
      <w:r w:rsidR="000D2BC8">
        <w:rPr>
          <w:rFonts w:cs="Tahoma"/>
          <w:szCs w:val="20"/>
          <w:lang w:val="en-US"/>
        </w:rPr>
        <w:t xml:space="preserve">they </w:t>
      </w:r>
      <w:r w:rsidR="00E70FA3">
        <w:rPr>
          <w:rFonts w:cs="Tahoma"/>
          <w:szCs w:val="20"/>
          <w:lang w:val="en-US"/>
        </w:rPr>
        <w:t>should</w:t>
      </w:r>
      <w:r>
        <w:rPr>
          <w:rFonts w:cs="Tahoma"/>
          <w:szCs w:val="20"/>
          <w:lang w:val="en-US"/>
        </w:rPr>
        <w:t xml:space="preserve"> reconsider whether they need to refer their action to the Minister. </w:t>
      </w:r>
      <w:r>
        <w:rPr>
          <w:rFonts w:eastAsia="Times New Roman" w:cs="Tahoma"/>
          <w:szCs w:val="20"/>
          <w:lang w:eastAsia="en-AU"/>
        </w:rPr>
        <w:t>This is regardless of whether the person had commenced the action prior to the listing event.</w:t>
      </w:r>
    </w:p>
    <w:p w:rsidR="00E70FA3" w:rsidRDefault="00E70FA3" w:rsidP="001E6849">
      <w:pPr>
        <w:pStyle w:val="ListNumber"/>
        <w:numPr>
          <w:ilvl w:val="0"/>
          <w:numId w:val="0"/>
        </w:numPr>
        <w:spacing w:after="0"/>
        <w:jc w:val="both"/>
        <w:rPr>
          <w:rFonts w:ascii="Tahoma" w:hAnsi="Tahoma" w:cs="Tahoma"/>
          <w:sz w:val="20"/>
          <w:szCs w:val="20"/>
        </w:rPr>
      </w:pPr>
    </w:p>
    <w:p w:rsidR="002B113F" w:rsidRPr="00F827B5" w:rsidRDefault="001E6849" w:rsidP="00F827B5">
      <w:pPr>
        <w:pStyle w:val="ListNumber"/>
        <w:numPr>
          <w:ilvl w:val="0"/>
          <w:numId w:val="0"/>
        </w:numPr>
        <w:spacing w:after="0"/>
        <w:jc w:val="both"/>
        <w:rPr>
          <w:rFonts w:ascii="Tahoma" w:hAnsi="Tahoma" w:cs="Tahoma"/>
          <w:sz w:val="20"/>
          <w:szCs w:val="20"/>
          <w:lang w:val="en-US"/>
        </w:rPr>
      </w:pPr>
      <w:r w:rsidRPr="009F38DC">
        <w:rPr>
          <w:rFonts w:ascii="Tahoma" w:hAnsi="Tahoma" w:cs="Tahoma"/>
          <w:sz w:val="20"/>
          <w:szCs w:val="20"/>
        </w:rPr>
        <w:t xml:space="preserve">It remains the responsibility of the person proposing to undertake </w:t>
      </w:r>
      <w:r w:rsidRPr="00F827B5">
        <w:rPr>
          <w:rFonts w:ascii="Tahoma" w:hAnsi="Tahoma" w:cs="Tahoma"/>
          <w:sz w:val="20"/>
          <w:szCs w:val="20"/>
        </w:rPr>
        <w:t>the action to ensure that they are compliant with the EPBC Act.</w:t>
      </w:r>
      <w:r w:rsidR="00F827B5" w:rsidRPr="00F827B5">
        <w:rPr>
          <w:rFonts w:ascii="Tahoma" w:hAnsi="Tahoma" w:cs="Tahoma"/>
          <w:sz w:val="20"/>
          <w:szCs w:val="20"/>
        </w:rPr>
        <w:t xml:space="preserve"> </w:t>
      </w:r>
      <w:r w:rsidR="002B113F" w:rsidRPr="00F827B5">
        <w:rPr>
          <w:rFonts w:ascii="Tahoma" w:hAnsi="Tahoma" w:cs="Tahoma"/>
          <w:sz w:val="20"/>
          <w:szCs w:val="20"/>
          <w:lang w:val="en-US"/>
        </w:rPr>
        <w:t>Section 68</w:t>
      </w:r>
      <w:r w:rsidRPr="00F827B5">
        <w:rPr>
          <w:rFonts w:ascii="Tahoma" w:hAnsi="Tahoma" w:cs="Tahoma"/>
          <w:sz w:val="20"/>
          <w:szCs w:val="20"/>
          <w:lang w:val="en-US"/>
        </w:rPr>
        <w:t>(1)</w:t>
      </w:r>
      <w:r w:rsidR="002B113F" w:rsidRPr="00F827B5">
        <w:rPr>
          <w:rFonts w:ascii="Tahoma" w:hAnsi="Tahoma" w:cs="Tahoma"/>
          <w:sz w:val="20"/>
          <w:szCs w:val="20"/>
          <w:lang w:val="en-US"/>
        </w:rPr>
        <w:t xml:space="preserve"> of the EPBC Act provides that:</w:t>
      </w:r>
    </w:p>
    <w:p w:rsidR="002B113F" w:rsidRDefault="002B113F" w:rsidP="009F38DC">
      <w:pPr>
        <w:pStyle w:val="ListBullet"/>
        <w:numPr>
          <w:ilvl w:val="0"/>
          <w:numId w:val="0"/>
        </w:numPr>
        <w:spacing w:before="0" w:line="276" w:lineRule="auto"/>
        <w:jc w:val="both"/>
        <w:rPr>
          <w:rFonts w:cs="Tahoma"/>
          <w:szCs w:val="20"/>
          <w:lang w:val="en-US"/>
        </w:rPr>
      </w:pPr>
    </w:p>
    <w:p w:rsidR="002B113F" w:rsidRPr="002B113F" w:rsidRDefault="00542D55" w:rsidP="005E588B">
      <w:pPr>
        <w:pStyle w:val="ListNumber5"/>
        <w:numPr>
          <w:ilvl w:val="0"/>
          <w:numId w:val="0"/>
        </w:numPr>
        <w:ind w:left="720"/>
        <w:rPr>
          <w:rFonts w:ascii="Tahoma" w:hAnsi="Tahoma" w:cs="Tahoma"/>
          <w:i/>
          <w:sz w:val="20"/>
          <w:szCs w:val="20"/>
        </w:rPr>
      </w:pPr>
      <w:r>
        <w:rPr>
          <w:rFonts w:ascii="Tahoma" w:hAnsi="Tahoma" w:cs="Tahoma"/>
          <w:i/>
          <w:sz w:val="20"/>
          <w:szCs w:val="20"/>
        </w:rPr>
        <w:t>‘</w:t>
      </w:r>
      <w:r w:rsidR="002B113F" w:rsidRPr="002B113F">
        <w:rPr>
          <w:rFonts w:ascii="Tahoma" w:hAnsi="Tahoma" w:cs="Tahoma"/>
          <w:i/>
          <w:sz w:val="20"/>
          <w:szCs w:val="20"/>
        </w:rPr>
        <w:t>A person proposing to take an action that the person thinks may be or is a controlled action must refer the proposal to the Minister for the Minister’s decision whether or not the action is a controlled action.</w:t>
      </w:r>
      <w:r>
        <w:rPr>
          <w:rFonts w:ascii="Tahoma" w:hAnsi="Tahoma" w:cs="Tahoma"/>
          <w:i/>
          <w:sz w:val="20"/>
          <w:szCs w:val="20"/>
        </w:rPr>
        <w:t>’</w:t>
      </w:r>
    </w:p>
    <w:p w:rsidR="00BD7828" w:rsidRDefault="001E6849" w:rsidP="002B113F">
      <w:pPr>
        <w:pStyle w:val="ListNumber"/>
        <w:numPr>
          <w:ilvl w:val="0"/>
          <w:numId w:val="0"/>
        </w:numPr>
        <w:spacing w:before="120" w:after="0"/>
        <w:jc w:val="both"/>
        <w:rPr>
          <w:rFonts w:ascii="Tahoma" w:hAnsi="Tahoma" w:cs="Tahoma"/>
          <w:sz w:val="20"/>
          <w:szCs w:val="20"/>
          <w:lang w:val="en-US"/>
        </w:rPr>
      </w:pPr>
      <w:r w:rsidRPr="009F38DC">
        <w:rPr>
          <w:rFonts w:ascii="Tahoma" w:hAnsi="Tahoma" w:cs="Tahoma"/>
          <w:sz w:val="20"/>
          <w:szCs w:val="20"/>
        </w:rPr>
        <w:t>Even if the</w:t>
      </w:r>
      <w:r>
        <w:rPr>
          <w:rFonts w:ascii="Tahoma" w:hAnsi="Tahoma" w:cs="Tahoma"/>
          <w:sz w:val="20"/>
          <w:szCs w:val="20"/>
        </w:rPr>
        <w:t xml:space="preserve"> person</w:t>
      </w:r>
      <w:r w:rsidRPr="009F38DC">
        <w:rPr>
          <w:rFonts w:ascii="Tahoma" w:hAnsi="Tahoma" w:cs="Tahoma"/>
          <w:sz w:val="20"/>
          <w:szCs w:val="20"/>
        </w:rPr>
        <w:t xml:space="preserve"> does not think th</w:t>
      </w:r>
      <w:r>
        <w:rPr>
          <w:rFonts w:ascii="Tahoma" w:hAnsi="Tahoma" w:cs="Tahoma"/>
          <w:sz w:val="20"/>
          <w:szCs w:val="20"/>
        </w:rPr>
        <w:t xml:space="preserve">at the new listing event means that their action will now </w:t>
      </w:r>
      <w:proofErr w:type="spellStart"/>
      <w:r>
        <w:rPr>
          <w:rFonts w:ascii="Tahoma" w:hAnsi="Tahoma" w:cs="Tahoma"/>
          <w:sz w:val="20"/>
          <w:szCs w:val="20"/>
        </w:rPr>
        <w:t>im</w:t>
      </w:r>
      <w:proofErr w:type="spellEnd"/>
      <w:r w:rsidRPr="009F38DC">
        <w:rPr>
          <w:rFonts w:ascii="Tahoma" w:hAnsi="Tahoma" w:cs="Tahoma"/>
          <w:sz w:val="20"/>
          <w:szCs w:val="20"/>
          <w:lang w:val="en-US"/>
        </w:rPr>
        <w:t xml:space="preserve">pact on a matter of national environmental </w:t>
      </w:r>
      <w:r w:rsidR="001135A2">
        <w:rPr>
          <w:rFonts w:ascii="Tahoma" w:hAnsi="Tahoma" w:cs="Tahoma"/>
          <w:sz w:val="20"/>
          <w:szCs w:val="20"/>
          <w:lang w:val="en-US"/>
        </w:rPr>
        <w:t>significance under Part 3</w:t>
      </w:r>
      <w:r w:rsidR="00D10A38">
        <w:rPr>
          <w:rFonts w:ascii="Tahoma" w:hAnsi="Tahoma" w:cs="Tahoma"/>
          <w:sz w:val="20"/>
          <w:szCs w:val="20"/>
          <w:lang w:val="en-US"/>
        </w:rPr>
        <w:t xml:space="preserve"> of the EPBC Act</w:t>
      </w:r>
      <w:r w:rsidR="001135A2">
        <w:rPr>
          <w:rFonts w:ascii="Tahoma" w:hAnsi="Tahoma" w:cs="Tahoma"/>
          <w:sz w:val="20"/>
          <w:szCs w:val="20"/>
          <w:lang w:val="en-US"/>
        </w:rPr>
        <w:t>, for legal certainty, they can still refer their action to the Minister pursuant to section 68(2) of the EPBC Act.</w:t>
      </w:r>
    </w:p>
    <w:p w:rsidR="001F5031" w:rsidRDefault="001F5031" w:rsidP="00C92881">
      <w:pPr>
        <w:pStyle w:val="ListNumber"/>
        <w:numPr>
          <w:ilvl w:val="0"/>
          <w:numId w:val="0"/>
        </w:numPr>
        <w:spacing w:before="120" w:after="0"/>
        <w:jc w:val="both"/>
        <w:rPr>
          <w:rFonts w:ascii="Tahoma" w:hAnsi="Tahoma" w:cs="Tahoma"/>
          <w:sz w:val="20"/>
          <w:szCs w:val="20"/>
          <w:lang w:val="en-US"/>
        </w:rPr>
      </w:pPr>
      <w:r>
        <w:rPr>
          <w:rFonts w:ascii="Tahoma" w:hAnsi="Tahoma" w:cs="Tahoma"/>
          <w:sz w:val="20"/>
          <w:szCs w:val="20"/>
          <w:lang w:val="en-US"/>
        </w:rPr>
        <w:t>If the person prop</w:t>
      </w:r>
      <w:r w:rsidR="00F50C90">
        <w:rPr>
          <w:rFonts w:ascii="Tahoma" w:hAnsi="Tahoma" w:cs="Tahoma"/>
          <w:sz w:val="20"/>
          <w:szCs w:val="20"/>
          <w:lang w:val="en-US"/>
        </w:rPr>
        <w:t>osing to undertake the action do</w:t>
      </w:r>
      <w:r>
        <w:rPr>
          <w:rFonts w:ascii="Tahoma" w:hAnsi="Tahoma" w:cs="Tahoma"/>
          <w:sz w:val="20"/>
          <w:szCs w:val="20"/>
          <w:lang w:val="en-US"/>
        </w:rPr>
        <w:t xml:space="preserve">es not proactively refer the action under section 68 then, under sections 69 and 71, the action may be referred by a State or Territory, </w:t>
      </w:r>
      <w:proofErr w:type="gramStart"/>
      <w:r>
        <w:rPr>
          <w:rFonts w:ascii="Tahoma" w:hAnsi="Tahoma" w:cs="Tahoma"/>
          <w:sz w:val="20"/>
          <w:szCs w:val="20"/>
          <w:lang w:val="en-US"/>
        </w:rPr>
        <w:t>or  a</w:t>
      </w:r>
      <w:proofErr w:type="gramEnd"/>
      <w:r>
        <w:rPr>
          <w:rFonts w:ascii="Tahoma" w:hAnsi="Tahoma" w:cs="Tahoma"/>
          <w:sz w:val="20"/>
          <w:szCs w:val="20"/>
          <w:lang w:val="en-US"/>
        </w:rPr>
        <w:t xml:space="preserve"> Commonwealth agency.</w:t>
      </w:r>
    </w:p>
    <w:p w:rsidR="00C71280" w:rsidRDefault="00C92881" w:rsidP="00C71280">
      <w:pPr>
        <w:pStyle w:val="ListNumber"/>
        <w:numPr>
          <w:ilvl w:val="0"/>
          <w:numId w:val="0"/>
        </w:numPr>
        <w:spacing w:before="120" w:after="0"/>
        <w:jc w:val="both"/>
        <w:rPr>
          <w:rFonts w:ascii="Tahoma" w:hAnsi="Tahoma" w:cs="Tahoma"/>
          <w:sz w:val="20"/>
          <w:szCs w:val="20"/>
        </w:rPr>
      </w:pPr>
      <w:r>
        <w:rPr>
          <w:rFonts w:ascii="Tahoma" w:hAnsi="Tahoma" w:cs="Tahoma"/>
          <w:sz w:val="20"/>
          <w:szCs w:val="20"/>
        </w:rPr>
        <w:lastRenderedPageBreak/>
        <w:t xml:space="preserve">Further, under section 70, the Minister may request the action be referred. The Minister need only </w:t>
      </w:r>
      <w:r w:rsidR="00D10A38">
        <w:rPr>
          <w:rFonts w:ascii="Tahoma" w:hAnsi="Tahoma" w:cs="Tahoma"/>
          <w:i/>
          <w:sz w:val="20"/>
          <w:szCs w:val="20"/>
        </w:rPr>
        <w:t xml:space="preserve">believe </w:t>
      </w:r>
      <w:r w:rsidRPr="002F01E9">
        <w:rPr>
          <w:rFonts w:cs="Arial"/>
          <w:sz w:val="20"/>
          <w:szCs w:val="20"/>
        </w:rPr>
        <w:t xml:space="preserve">that the action </w:t>
      </w:r>
      <w:r>
        <w:rPr>
          <w:rFonts w:cs="Arial"/>
          <w:sz w:val="20"/>
          <w:szCs w:val="20"/>
        </w:rPr>
        <w:t xml:space="preserve">has become </w:t>
      </w:r>
      <w:r w:rsidRPr="002F01E9">
        <w:rPr>
          <w:rFonts w:cs="Arial"/>
          <w:sz w:val="20"/>
          <w:szCs w:val="20"/>
        </w:rPr>
        <w:t>a</w:t>
      </w:r>
      <w:r>
        <w:rPr>
          <w:rFonts w:cs="Arial"/>
          <w:sz w:val="20"/>
          <w:szCs w:val="20"/>
        </w:rPr>
        <w:t xml:space="preserve"> </w:t>
      </w:r>
      <w:r w:rsidR="00C71280">
        <w:rPr>
          <w:rFonts w:cs="Arial"/>
          <w:sz w:val="20"/>
          <w:szCs w:val="20"/>
        </w:rPr>
        <w:t>controlled action due to the new listing event before ‘calling it in’ under section 70.</w:t>
      </w:r>
    </w:p>
    <w:p w:rsidR="00F50C90" w:rsidRPr="00C92881" w:rsidRDefault="00F50C90" w:rsidP="00F50C90">
      <w:pPr>
        <w:pStyle w:val="ListNumber"/>
        <w:numPr>
          <w:ilvl w:val="0"/>
          <w:numId w:val="0"/>
        </w:numPr>
        <w:spacing w:before="120" w:after="0"/>
        <w:jc w:val="both"/>
      </w:pPr>
      <w:r w:rsidRPr="006F0ADF">
        <w:rPr>
          <w:rFonts w:ascii="Tahoma" w:hAnsi="Tahoma" w:cs="Tahoma"/>
          <w:sz w:val="20"/>
          <w:szCs w:val="20"/>
        </w:rPr>
        <w:t>In deciding whether to</w:t>
      </w:r>
      <w:r w:rsidRPr="006F0ADF">
        <w:rPr>
          <w:rFonts w:ascii="Tahoma" w:hAnsi="Tahoma" w:cs="Tahoma"/>
          <w:sz w:val="20"/>
          <w:szCs w:val="20"/>
          <w:lang w:val="en-US"/>
        </w:rPr>
        <w:t xml:space="preserve"> exercise this power</w:t>
      </w:r>
      <w:r w:rsidRPr="006F0ADF">
        <w:rPr>
          <w:rFonts w:ascii="Tahoma" w:hAnsi="Tahoma" w:cs="Tahoma"/>
          <w:sz w:val="20"/>
          <w:szCs w:val="20"/>
        </w:rPr>
        <w:t xml:space="preserve"> the Minister may take into account, amongst other things, </w:t>
      </w:r>
      <w:r>
        <w:rPr>
          <w:rFonts w:ascii="Tahoma" w:hAnsi="Tahoma" w:cs="Tahoma"/>
          <w:sz w:val="20"/>
          <w:szCs w:val="20"/>
        </w:rPr>
        <w:t xml:space="preserve">similar </w:t>
      </w:r>
      <w:r w:rsidRPr="006F0ADF">
        <w:rPr>
          <w:rFonts w:ascii="Tahoma" w:hAnsi="Tahoma" w:cs="Tahoma"/>
          <w:sz w:val="20"/>
          <w:szCs w:val="20"/>
        </w:rPr>
        <w:t xml:space="preserve">considerations </w:t>
      </w:r>
      <w:r>
        <w:rPr>
          <w:rFonts w:ascii="Tahoma" w:hAnsi="Tahoma" w:cs="Tahoma"/>
          <w:sz w:val="20"/>
          <w:szCs w:val="20"/>
        </w:rPr>
        <w:t>to those set</w:t>
      </w:r>
      <w:r w:rsidRPr="006F0ADF">
        <w:rPr>
          <w:rFonts w:ascii="Tahoma" w:hAnsi="Tahoma" w:cs="Tahoma"/>
          <w:sz w:val="20"/>
          <w:szCs w:val="20"/>
        </w:rPr>
        <w:t xml:space="preserve"> out in </w:t>
      </w:r>
      <w:r w:rsidRPr="00572045">
        <w:rPr>
          <w:rFonts w:ascii="Tahoma" w:hAnsi="Tahoma" w:cs="Tahoma"/>
          <w:sz w:val="20"/>
          <w:szCs w:val="20"/>
        </w:rPr>
        <w:t>the</w:t>
      </w:r>
      <w:r>
        <w:rPr>
          <w:rFonts w:ascii="Tahoma" w:hAnsi="Tahoma" w:cs="Tahoma"/>
          <w:i/>
          <w:sz w:val="20"/>
          <w:szCs w:val="20"/>
        </w:rPr>
        <w:t xml:space="preserve"> </w:t>
      </w:r>
      <w:hyperlink r:id="rId18" w:history="1">
        <w:r w:rsidRPr="005E588B">
          <w:rPr>
            <w:rStyle w:val="Hyperlink"/>
            <w:rFonts w:ascii="Tahoma" w:hAnsi="Tahoma" w:cs="Tahoma"/>
            <w:i/>
            <w:sz w:val="20"/>
            <w:szCs w:val="20"/>
          </w:rPr>
          <w:t>Significant Impact Guidelines.</w:t>
        </w:r>
      </w:hyperlink>
    </w:p>
    <w:p w:rsidR="00F50C90" w:rsidRPr="00C92881" w:rsidRDefault="00F50C90" w:rsidP="00F50C90">
      <w:pPr>
        <w:pStyle w:val="LegalClauseLevel3"/>
        <w:numPr>
          <w:ilvl w:val="0"/>
          <w:numId w:val="0"/>
        </w:numPr>
        <w:spacing w:after="0" w:line="276" w:lineRule="auto"/>
        <w:jc w:val="both"/>
        <w:rPr>
          <w:sz w:val="20"/>
          <w:szCs w:val="20"/>
        </w:rPr>
      </w:pPr>
      <w:r w:rsidRPr="005223B6">
        <w:rPr>
          <w:sz w:val="20"/>
          <w:szCs w:val="20"/>
        </w:rPr>
        <w:t xml:space="preserve">As stated in </w:t>
      </w:r>
      <w:r w:rsidRPr="005223B6">
        <w:rPr>
          <w:bCs/>
          <w:i/>
          <w:sz w:val="20"/>
          <w:szCs w:val="20"/>
        </w:rPr>
        <w:t xml:space="preserve">Blue Wedges Inc v Minister for the Environment, Heritage </w:t>
      </w:r>
      <w:r w:rsidRPr="00AF5B2E">
        <w:rPr>
          <w:bCs/>
          <w:i/>
          <w:sz w:val="20"/>
          <w:szCs w:val="20"/>
        </w:rPr>
        <w:t>&amp; the Arts</w:t>
      </w:r>
      <w:r w:rsidRPr="00AF5B2E">
        <w:rPr>
          <w:bCs/>
          <w:sz w:val="20"/>
          <w:szCs w:val="20"/>
        </w:rPr>
        <w:t xml:space="preserve"> </w:t>
      </w:r>
      <w:hyperlink r:id="rId19" w:tooltip="View Case" w:history="1">
        <w:r w:rsidRPr="00AF5B2E">
          <w:rPr>
            <w:rStyle w:val="Hyperlink"/>
            <w:bCs/>
            <w:color w:val="auto"/>
            <w:sz w:val="20"/>
            <w:szCs w:val="20"/>
            <w:u w:val="none"/>
          </w:rPr>
          <w:t>[2008] FCA 8</w:t>
        </w:r>
      </w:hyperlink>
      <w:r w:rsidRPr="00AF5B2E">
        <w:rPr>
          <w:bCs/>
          <w:sz w:val="20"/>
          <w:szCs w:val="20"/>
        </w:rPr>
        <w:t>,</w:t>
      </w:r>
      <w:r w:rsidRPr="005223B6">
        <w:rPr>
          <w:bCs/>
          <w:sz w:val="20"/>
          <w:szCs w:val="20"/>
        </w:rPr>
        <w:t xml:space="preserve"> at [35]</w:t>
      </w:r>
      <w:r>
        <w:rPr>
          <w:bCs/>
          <w:sz w:val="20"/>
          <w:szCs w:val="20"/>
        </w:rPr>
        <w:t xml:space="preserve">: </w:t>
      </w:r>
      <w:r w:rsidR="00542D55">
        <w:rPr>
          <w:bCs/>
          <w:sz w:val="20"/>
          <w:szCs w:val="20"/>
        </w:rPr>
        <w:t>‘</w:t>
      </w:r>
      <w:r w:rsidRPr="00F4469B">
        <w:rPr>
          <w:i/>
          <w:sz w:val="20"/>
          <w:szCs w:val="20"/>
        </w:rPr>
        <w:t>a proposed action may be referred to the Federal Minister against the wishes of the proponent, and regardless of its stage of development...</w:t>
      </w:r>
      <w:proofErr w:type="gramStart"/>
      <w:r w:rsidR="00542D55">
        <w:rPr>
          <w:sz w:val="20"/>
          <w:szCs w:val="20"/>
        </w:rPr>
        <w:t>’</w:t>
      </w:r>
      <w:r>
        <w:rPr>
          <w:sz w:val="20"/>
          <w:szCs w:val="20"/>
        </w:rPr>
        <w:t>.</w:t>
      </w:r>
      <w:proofErr w:type="gramEnd"/>
    </w:p>
    <w:p w:rsidR="00F50C90" w:rsidRDefault="00F50C90" w:rsidP="00F50C90">
      <w:pPr>
        <w:pStyle w:val="LegalClauseLevel3"/>
        <w:numPr>
          <w:ilvl w:val="0"/>
          <w:numId w:val="0"/>
        </w:numPr>
        <w:spacing w:after="0" w:line="276" w:lineRule="auto"/>
        <w:jc w:val="both"/>
        <w:rPr>
          <w:rFonts w:ascii="Tahoma" w:hAnsi="Tahoma" w:cs="Tahoma"/>
          <w:sz w:val="20"/>
          <w:szCs w:val="20"/>
        </w:rPr>
      </w:pPr>
      <w:r>
        <w:rPr>
          <w:rFonts w:ascii="Tahoma" w:hAnsi="Tahoma" w:cs="Tahoma"/>
          <w:sz w:val="20"/>
          <w:szCs w:val="20"/>
        </w:rPr>
        <w:t>The</w:t>
      </w:r>
      <w:r w:rsidRPr="006F0ADF">
        <w:rPr>
          <w:rFonts w:ascii="Tahoma" w:hAnsi="Tahoma" w:cs="Tahoma"/>
          <w:sz w:val="20"/>
          <w:szCs w:val="20"/>
        </w:rPr>
        <w:t xml:space="preserve"> risk of not referring an action</w:t>
      </w:r>
      <w:r>
        <w:rPr>
          <w:rFonts w:ascii="Tahoma" w:hAnsi="Tahoma" w:cs="Tahoma"/>
          <w:sz w:val="20"/>
          <w:szCs w:val="20"/>
        </w:rPr>
        <w:t xml:space="preserve"> l</w:t>
      </w:r>
      <w:r w:rsidRPr="006F0ADF">
        <w:rPr>
          <w:rFonts w:ascii="Tahoma" w:hAnsi="Tahoma" w:cs="Tahoma"/>
          <w:sz w:val="20"/>
          <w:szCs w:val="20"/>
        </w:rPr>
        <w:t xml:space="preserve">ies with the </w:t>
      </w:r>
      <w:r>
        <w:rPr>
          <w:rFonts w:ascii="Tahoma" w:hAnsi="Tahoma" w:cs="Tahoma"/>
          <w:sz w:val="20"/>
          <w:szCs w:val="20"/>
        </w:rPr>
        <w:t xml:space="preserve">person proposing to </w:t>
      </w:r>
      <w:r w:rsidRPr="006F0ADF">
        <w:rPr>
          <w:rFonts w:ascii="Tahoma" w:hAnsi="Tahoma" w:cs="Tahoma"/>
          <w:sz w:val="20"/>
          <w:szCs w:val="20"/>
        </w:rPr>
        <w:t>undertak</w:t>
      </w:r>
      <w:r>
        <w:rPr>
          <w:rFonts w:ascii="Tahoma" w:hAnsi="Tahoma" w:cs="Tahoma"/>
          <w:sz w:val="20"/>
          <w:szCs w:val="20"/>
        </w:rPr>
        <w:t>e the action. C</w:t>
      </w:r>
      <w:r w:rsidRPr="006F0ADF">
        <w:rPr>
          <w:rFonts w:ascii="Tahoma" w:hAnsi="Tahoma" w:cs="Tahoma"/>
          <w:sz w:val="20"/>
          <w:szCs w:val="20"/>
        </w:rPr>
        <w:t>ompliance actions may include, but are not limited to: injunctions; remediation orders; civil penalties up to $</w:t>
      </w:r>
      <w:r w:rsidR="006E39A3">
        <w:rPr>
          <w:rFonts w:ascii="Tahoma" w:hAnsi="Tahoma" w:cs="Tahoma"/>
          <w:sz w:val="20"/>
          <w:szCs w:val="20"/>
        </w:rPr>
        <w:t>8.5</w:t>
      </w:r>
      <w:r w:rsidRPr="006F0ADF">
        <w:rPr>
          <w:rFonts w:ascii="Tahoma" w:hAnsi="Tahoma" w:cs="Tahoma"/>
          <w:sz w:val="20"/>
          <w:szCs w:val="20"/>
        </w:rPr>
        <w:t xml:space="preserve"> million</w:t>
      </w:r>
      <w:r>
        <w:rPr>
          <w:rFonts w:ascii="Tahoma" w:hAnsi="Tahoma" w:cs="Tahoma"/>
          <w:sz w:val="20"/>
          <w:szCs w:val="20"/>
        </w:rPr>
        <w:t>;</w:t>
      </w:r>
      <w:r w:rsidRPr="006F0ADF">
        <w:rPr>
          <w:rFonts w:ascii="Tahoma" w:hAnsi="Tahoma" w:cs="Tahoma"/>
          <w:sz w:val="20"/>
          <w:szCs w:val="20"/>
        </w:rPr>
        <w:t xml:space="preserve"> a</w:t>
      </w:r>
      <w:r>
        <w:rPr>
          <w:rFonts w:ascii="Tahoma" w:hAnsi="Tahoma" w:cs="Tahoma"/>
          <w:sz w:val="20"/>
          <w:szCs w:val="20"/>
        </w:rPr>
        <w:t xml:space="preserve">nd criminal penalties of up to </w:t>
      </w:r>
      <w:r w:rsidR="006E39A3">
        <w:rPr>
          <w:rFonts w:ascii="Tahoma" w:hAnsi="Tahoma" w:cs="Tahoma"/>
          <w:sz w:val="20"/>
          <w:szCs w:val="20"/>
        </w:rPr>
        <w:t>7</w:t>
      </w:r>
      <w:r w:rsidRPr="006F0ADF">
        <w:rPr>
          <w:rFonts w:ascii="Tahoma" w:hAnsi="Tahoma" w:cs="Tahoma"/>
          <w:sz w:val="20"/>
          <w:szCs w:val="20"/>
        </w:rPr>
        <w:t xml:space="preserve"> years imprisonment.</w:t>
      </w:r>
    </w:p>
    <w:p w:rsidR="00F50C90" w:rsidRDefault="00F50C90" w:rsidP="00D10A38">
      <w:pPr>
        <w:pStyle w:val="ListNumber"/>
        <w:numPr>
          <w:ilvl w:val="0"/>
          <w:numId w:val="0"/>
        </w:numPr>
        <w:tabs>
          <w:tab w:val="left" w:pos="426"/>
          <w:tab w:val="left" w:pos="567"/>
          <w:tab w:val="left" w:pos="993"/>
          <w:tab w:val="left" w:pos="1418"/>
          <w:tab w:val="left" w:pos="1560"/>
        </w:tabs>
        <w:spacing w:before="120" w:after="0"/>
        <w:jc w:val="both"/>
      </w:pPr>
      <w:r w:rsidRPr="006F0ADF">
        <w:rPr>
          <w:rFonts w:ascii="Tahoma" w:hAnsi="Tahoma" w:cs="Tahoma"/>
          <w:sz w:val="20"/>
          <w:szCs w:val="20"/>
        </w:rPr>
        <w:t>For further guidance</w:t>
      </w:r>
      <w:r>
        <w:rPr>
          <w:rFonts w:ascii="Tahoma" w:hAnsi="Tahoma" w:cs="Tahoma"/>
          <w:sz w:val="20"/>
          <w:szCs w:val="20"/>
        </w:rPr>
        <w:t>, r</w:t>
      </w:r>
      <w:r w:rsidRPr="006F0ADF">
        <w:rPr>
          <w:rFonts w:ascii="Tahoma" w:hAnsi="Tahoma" w:cs="Tahoma"/>
          <w:sz w:val="20"/>
          <w:szCs w:val="20"/>
        </w:rPr>
        <w:t>efer to</w:t>
      </w:r>
      <w:r w:rsidR="006D16C5" w:rsidRPr="006D16C5">
        <w:rPr>
          <w:rFonts w:ascii="Tahoma" w:hAnsi="Tahoma" w:cs="Tahoma"/>
          <w:sz w:val="20"/>
          <w:szCs w:val="20"/>
        </w:rPr>
        <w:t xml:space="preserve"> </w:t>
      </w:r>
      <w:r w:rsidR="006D16C5">
        <w:rPr>
          <w:rFonts w:ascii="Tahoma" w:hAnsi="Tahoma" w:cs="Tahoma"/>
          <w:sz w:val="20"/>
          <w:szCs w:val="20"/>
        </w:rPr>
        <w:t>the Department’s webpage entitled ‘</w:t>
      </w:r>
      <w:r w:rsidR="006D16C5" w:rsidRPr="003C7B7C">
        <w:rPr>
          <w:rFonts w:ascii="Tahoma" w:hAnsi="Tahoma" w:cs="Tahoma"/>
          <w:i/>
          <w:sz w:val="20"/>
          <w:szCs w:val="20"/>
        </w:rPr>
        <w:t>Do you need to obtain</w:t>
      </w:r>
      <w:r w:rsidR="006D16C5">
        <w:rPr>
          <w:rFonts w:ascii="Tahoma" w:hAnsi="Tahoma" w:cs="Tahoma"/>
          <w:i/>
          <w:sz w:val="20"/>
          <w:szCs w:val="20"/>
        </w:rPr>
        <w:t xml:space="preserve"> approval under t</w:t>
      </w:r>
      <w:r w:rsidR="006D16C5" w:rsidRPr="003C7B7C">
        <w:rPr>
          <w:rFonts w:ascii="Tahoma" w:hAnsi="Tahoma" w:cs="Tahoma"/>
          <w:i/>
          <w:sz w:val="20"/>
          <w:szCs w:val="20"/>
        </w:rPr>
        <w:t>h</w:t>
      </w:r>
      <w:r w:rsidR="006D16C5">
        <w:rPr>
          <w:rFonts w:ascii="Tahoma" w:hAnsi="Tahoma" w:cs="Tahoma"/>
          <w:i/>
          <w:sz w:val="20"/>
          <w:szCs w:val="20"/>
        </w:rPr>
        <w:t>e</w:t>
      </w:r>
      <w:r w:rsidR="006D16C5" w:rsidRPr="003C7B7C">
        <w:rPr>
          <w:rFonts w:ascii="Tahoma" w:hAnsi="Tahoma" w:cs="Tahoma"/>
          <w:i/>
          <w:sz w:val="20"/>
          <w:szCs w:val="20"/>
        </w:rPr>
        <w:t xml:space="preserve"> EPBC Act</w:t>
      </w:r>
      <w:r w:rsidR="006D16C5">
        <w:rPr>
          <w:rFonts w:ascii="Tahoma" w:hAnsi="Tahoma" w:cs="Tahoma"/>
          <w:sz w:val="20"/>
          <w:szCs w:val="20"/>
        </w:rPr>
        <w:t xml:space="preserve">’ which can be accessed at: </w:t>
      </w:r>
      <w:hyperlink r:id="rId20" w:history="1">
        <w:r w:rsidR="00842FFE" w:rsidRPr="00DE50D6">
          <w:rPr>
            <w:rStyle w:val="Hyperlink"/>
            <w:rFonts w:ascii="Tahoma" w:hAnsi="Tahoma" w:cs="Tahoma"/>
            <w:sz w:val="20"/>
            <w:szCs w:val="20"/>
          </w:rPr>
          <w:t>http://environment.gov.au/epbc/approval.html</w:t>
        </w:r>
      </w:hyperlink>
      <w:r w:rsidRPr="006F0ADF">
        <w:rPr>
          <w:rFonts w:ascii="Tahoma" w:hAnsi="Tahoma" w:cs="Tahoma"/>
          <w:sz w:val="20"/>
          <w:szCs w:val="20"/>
        </w:rPr>
        <w:t xml:space="preserve"> </w:t>
      </w:r>
      <w:r w:rsidR="006D16C5">
        <w:rPr>
          <w:rFonts w:ascii="Tahoma" w:hAnsi="Tahoma" w:cs="Tahoma"/>
          <w:sz w:val="20"/>
          <w:szCs w:val="20"/>
        </w:rPr>
        <w:t xml:space="preserve">and </w:t>
      </w:r>
      <w:r w:rsidRPr="006F0ADF">
        <w:rPr>
          <w:rFonts w:ascii="Tahoma" w:hAnsi="Tahoma" w:cs="Tahoma"/>
          <w:sz w:val="20"/>
          <w:szCs w:val="20"/>
        </w:rPr>
        <w:t xml:space="preserve">the </w:t>
      </w:r>
      <w:hyperlink r:id="rId21" w:history="1">
        <w:r w:rsidRPr="005E588B">
          <w:rPr>
            <w:rStyle w:val="Hyperlink"/>
            <w:rFonts w:ascii="Tahoma" w:hAnsi="Tahoma" w:cs="Tahoma"/>
            <w:sz w:val="20"/>
            <w:szCs w:val="20"/>
          </w:rPr>
          <w:t>S</w:t>
        </w:r>
        <w:r w:rsidRPr="005E588B">
          <w:rPr>
            <w:rStyle w:val="Hyperlink"/>
            <w:rFonts w:ascii="Tahoma" w:hAnsi="Tahoma" w:cs="Tahoma"/>
            <w:i/>
            <w:sz w:val="20"/>
            <w:szCs w:val="20"/>
          </w:rPr>
          <w:t>ignificant Impact Guidelines 1.1</w:t>
        </w:r>
      </w:hyperlink>
      <w:r w:rsidRPr="006F0ADF">
        <w:rPr>
          <w:rFonts w:ascii="Tahoma" w:hAnsi="Tahoma" w:cs="Tahoma"/>
          <w:i/>
          <w:sz w:val="20"/>
          <w:szCs w:val="20"/>
        </w:rPr>
        <w:t xml:space="preserve"> </w:t>
      </w:r>
      <w:r w:rsidRPr="006F0ADF">
        <w:rPr>
          <w:rFonts w:ascii="Tahoma" w:hAnsi="Tahoma" w:cs="Tahoma"/>
          <w:sz w:val="20"/>
          <w:szCs w:val="20"/>
        </w:rPr>
        <w:t>for assistance in determining whether an action is likely to have a significant impact on a matter of national environmental significance</w:t>
      </w:r>
      <w:r w:rsidR="006D16C5">
        <w:rPr>
          <w:rFonts w:ascii="Tahoma" w:hAnsi="Tahoma" w:cs="Tahoma"/>
          <w:sz w:val="20"/>
          <w:szCs w:val="20"/>
        </w:rPr>
        <w:t>.</w:t>
      </w:r>
      <w:r w:rsidR="006D16C5">
        <w:t xml:space="preserve"> </w:t>
      </w:r>
    </w:p>
    <w:p w:rsidR="003C7B7C" w:rsidRDefault="003C7B7C" w:rsidP="003C7B7C">
      <w:pPr>
        <w:pStyle w:val="ListNumber"/>
        <w:numPr>
          <w:ilvl w:val="0"/>
          <w:numId w:val="0"/>
        </w:numPr>
        <w:spacing w:after="0"/>
        <w:jc w:val="both"/>
        <w:rPr>
          <w:rFonts w:cs="Tahoma"/>
          <w:b/>
          <w:i/>
          <w:lang w:val="en-US"/>
        </w:rPr>
      </w:pPr>
    </w:p>
    <w:p w:rsidR="000B197A" w:rsidRDefault="000B197A" w:rsidP="003C7B7C">
      <w:pPr>
        <w:pStyle w:val="ListNumber"/>
        <w:numPr>
          <w:ilvl w:val="0"/>
          <w:numId w:val="0"/>
        </w:numPr>
        <w:spacing w:after="0"/>
        <w:jc w:val="both"/>
        <w:rPr>
          <w:rFonts w:cs="Tahoma"/>
          <w:b/>
          <w:i/>
          <w:lang w:val="en-US"/>
        </w:rPr>
      </w:pPr>
    </w:p>
    <w:p w:rsidR="000B197A" w:rsidRDefault="000B197A" w:rsidP="003C7B7C">
      <w:pPr>
        <w:pStyle w:val="ListNumber"/>
        <w:numPr>
          <w:ilvl w:val="0"/>
          <w:numId w:val="0"/>
        </w:numPr>
        <w:spacing w:after="0"/>
        <w:jc w:val="both"/>
        <w:rPr>
          <w:rFonts w:cs="Tahoma"/>
          <w:b/>
          <w:i/>
          <w:lang w:val="en-US"/>
        </w:rPr>
      </w:pPr>
    </w:p>
    <w:p w:rsidR="00E01E04" w:rsidRDefault="00E01E04" w:rsidP="003C7B7C">
      <w:pPr>
        <w:pStyle w:val="ListNumber"/>
        <w:numPr>
          <w:ilvl w:val="0"/>
          <w:numId w:val="0"/>
        </w:numPr>
        <w:spacing w:after="0"/>
        <w:jc w:val="both"/>
        <w:rPr>
          <w:rFonts w:cs="Tahoma"/>
          <w:b/>
          <w:i/>
          <w:lang w:val="en-US"/>
        </w:rPr>
      </w:pPr>
    </w:p>
    <w:p w:rsidR="00E01E04" w:rsidRDefault="00E01E04" w:rsidP="003C7B7C">
      <w:pPr>
        <w:pStyle w:val="ListNumber"/>
        <w:numPr>
          <w:ilvl w:val="0"/>
          <w:numId w:val="0"/>
        </w:numPr>
        <w:spacing w:after="0"/>
        <w:jc w:val="both"/>
        <w:rPr>
          <w:rFonts w:cs="Tahoma"/>
          <w:b/>
          <w:i/>
          <w:lang w:val="en-US"/>
        </w:rPr>
      </w:pPr>
    </w:p>
    <w:p w:rsidR="003C7B7C" w:rsidRPr="003C7B7C" w:rsidRDefault="003C7B7C" w:rsidP="003C7B7C">
      <w:pPr>
        <w:pStyle w:val="ListNumber"/>
        <w:numPr>
          <w:ilvl w:val="0"/>
          <w:numId w:val="0"/>
        </w:numPr>
        <w:spacing w:after="0"/>
        <w:jc w:val="both"/>
        <w:rPr>
          <w:rFonts w:ascii="Tahoma" w:hAnsi="Tahoma" w:cs="Tahoma"/>
          <w:sz w:val="20"/>
          <w:szCs w:val="20"/>
        </w:rPr>
      </w:pPr>
      <w:r>
        <w:rPr>
          <w:rFonts w:cs="Tahoma"/>
          <w:b/>
          <w:i/>
          <w:lang w:val="en-US"/>
        </w:rPr>
        <w:t>I</w:t>
      </w:r>
      <w:r w:rsidRPr="000D2BC8">
        <w:rPr>
          <w:rFonts w:cs="Tahoma"/>
          <w:b/>
          <w:i/>
          <w:lang w:val="en-US"/>
        </w:rPr>
        <w:t xml:space="preserve">mpact of Listing Events: Actions 1-3 </w:t>
      </w:r>
    </w:p>
    <w:p w:rsidR="000B197A" w:rsidRDefault="000B197A" w:rsidP="003C7B7C">
      <w:pPr>
        <w:jc w:val="both"/>
        <w:rPr>
          <w:rFonts w:cs="Tahoma"/>
          <w:b/>
          <w:sz w:val="18"/>
          <w:szCs w:val="18"/>
        </w:rPr>
      </w:pPr>
    </w:p>
    <w:p w:rsidR="003C7B7C" w:rsidRPr="000B197A" w:rsidRDefault="003C7B7C" w:rsidP="003C7B7C">
      <w:pPr>
        <w:jc w:val="both"/>
        <w:rPr>
          <w:rFonts w:cs="Tahoma"/>
          <w:b/>
          <w:color w:val="4F81BD" w:themeColor="accent1"/>
          <w:sz w:val="18"/>
          <w:szCs w:val="18"/>
          <w:lang w:val="en-US"/>
        </w:rPr>
      </w:pPr>
      <w:r w:rsidRPr="000B197A">
        <w:rPr>
          <w:rFonts w:cs="Tahoma"/>
          <w:b/>
          <w:color w:val="4F81BD" w:themeColor="accent1"/>
          <w:sz w:val="18"/>
          <w:szCs w:val="18"/>
        </w:rPr>
        <w:t>Figure 1:</w:t>
      </w:r>
      <w:r w:rsidRPr="000B197A">
        <w:rPr>
          <w:rFonts w:cs="Tahoma"/>
          <w:b/>
          <w:i/>
          <w:color w:val="4F81BD" w:themeColor="accent1"/>
          <w:sz w:val="22"/>
          <w:szCs w:val="22"/>
          <w:lang w:val="en-US"/>
        </w:rPr>
        <w:t xml:space="preserve"> </w:t>
      </w:r>
      <w:r w:rsidRPr="000B197A">
        <w:rPr>
          <w:rFonts w:cs="Tahoma"/>
          <w:b/>
          <w:color w:val="4F81BD" w:themeColor="accent1"/>
          <w:sz w:val="18"/>
          <w:szCs w:val="18"/>
          <w:lang w:val="en-US"/>
        </w:rPr>
        <w:t xml:space="preserve">Impact of Listing Events </w:t>
      </w:r>
    </w:p>
    <w:p w:rsidR="003C7B7C" w:rsidRPr="000B197A" w:rsidRDefault="003C7B7C" w:rsidP="003C7B7C">
      <w:pPr>
        <w:spacing w:before="0"/>
        <w:rPr>
          <w:rFonts w:cs="Tahoma"/>
          <w:color w:val="4F81BD" w:themeColor="accent1"/>
          <w:sz w:val="16"/>
          <w:szCs w:val="16"/>
        </w:rPr>
      </w:pPr>
    </w:p>
    <w:p w:rsidR="003C7B7C" w:rsidRPr="000B197A" w:rsidRDefault="003C7B7C" w:rsidP="003C7B7C">
      <w:pPr>
        <w:spacing w:before="0"/>
        <w:rPr>
          <w:rFonts w:cs="Tahoma"/>
          <w:color w:val="4F81BD" w:themeColor="accent1"/>
          <w:sz w:val="16"/>
          <w:szCs w:val="16"/>
        </w:rPr>
      </w:pPr>
      <w:r w:rsidRPr="000B197A">
        <w:rPr>
          <w:rFonts w:cs="Tahoma"/>
          <w:color w:val="4F81BD" w:themeColor="accent1"/>
          <w:sz w:val="16"/>
          <w:szCs w:val="16"/>
        </w:rPr>
        <w:t xml:space="preserve">EPBC Act                </w:t>
      </w:r>
    </w:p>
    <w:p w:rsidR="003C7B7C" w:rsidRPr="000B197A" w:rsidRDefault="003C7B7C" w:rsidP="003C7B7C">
      <w:pPr>
        <w:spacing w:before="0"/>
        <w:rPr>
          <w:rFonts w:cs="Tahoma"/>
          <w:color w:val="4F81BD" w:themeColor="accent1"/>
          <w:sz w:val="16"/>
          <w:szCs w:val="16"/>
        </w:rPr>
      </w:pPr>
      <w:proofErr w:type="gramStart"/>
      <w:r w:rsidRPr="000B197A">
        <w:rPr>
          <w:rFonts w:cs="Tahoma"/>
          <w:color w:val="4F81BD" w:themeColor="accent1"/>
          <w:sz w:val="16"/>
          <w:szCs w:val="16"/>
        </w:rPr>
        <w:t>commences</w:t>
      </w:r>
      <w:proofErr w:type="gramEnd"/>
      <w:r w:rsidRPr="000B197A">
        <w:rPr>
          <w:rFonts w:cs="Tahoma"/>
          <w:color w:val="4F81BD" w:themeColor="accent1"/>
          <w:sz w:val="16"/>
          <w:szCs w:val="16"/>
        </w:rPr>
        <w:t xml:space="preserve">        Listing event occurs</w:t>
      </w:r>
    </w:p>
    <w:p w:rsidR="00BD7828" w:rsidRDefault="00B31E7C" w:rsidP="00C92881">
      <w:pPr>
        <w:pStyle w:val="ListNumber"/>
        <w:numPr>
          <w:ilvl w:val="0"/>
          <w:numId w:val="0"/>
        </w:numPr>
        <w:spacing w:before="120" w:after="0"/>
        <w:jc w:val="both"/>
        <w:rPr>
          <w:rFonts w:ascii="Tahoma" w:hAnsi="Tahoma" w:cs="Tahoma"/>
          <w:sz w:val="20"/>
          <w:szCs w:val="20"/>
          <w:lang w:val="en-US"/>
        </w:rPr>
      </w:pPr>
      <w:r w:rsidRPr="00B31E7C">
        <w:rPr>
          <w:rFonts w:cs="Tahoma"/>
          <w:b/>
          <w:noProof/>
          <w:szCs w:val="20"/>
          <w:lang w:eastAsia="en-AU"/>
        </w:rPr>
        <w:pict>
          <v:shapetype id="_x0000_t32" coordsize="21600,21600" o:spt="32" o:oned="t" path="m,l21600,21600e" filled="f">
            <v:path arrowok="t" fillok="f" o:connecttype="none"/>
            <o:lock v:ext="edit" shapetype="t"/>
          </v:shapetype>
          <v:shape id="_x0000_s1034" type="#_x0000_t32" style="position:absolute;left:0;text-align:left;margin-left:.55pt;margin-top:94.8pt;width:211.45pt;height:0;flip:x;z-index:251667968" o:connectortype="straight" strokeweight="3pt"/>
        </w:pict>
      </w:r>
      <w:r w:rsidRPr="00B31E7C">
        <w:rPr>
          <w:rFonts w:cs="Tahoma"/>
          <w:b/>
          <w:noProof/>
          <w:lang w:eastAsia="en-AU"/>
        </w:rPr>
        <w:pict>
          <v:shape id="_x0000_s1028" type="#_x0000_t32" style="position:absolute;left:0;text-align:left;margin-left:99.5pt;margin-top:1.5pt;width:.05pt;height:93.3pt;z-index:251662848" o:connectortype="straight" strokeweight="1pt">
            <v:stroke startarrow="oval" endarrow="oval"/>
          </v:shape>
        </w:pict>
      </w:r>
      <w:r w:rsidRPr="00B31E7C">
        <w:rPr>
          <w:rFonts w:cs="Tahoma"/>
          <w:noProof/>
          <w:sz w:val="12"/>
          <w:szCs w:val="12"/>
          <w:lang w:eastAsia="en-AU"/>
        </w:rPr>
        <w:pict>
          <v:shape id="_x0000_s1029" type="#_x0000_t32" style="position:absolute;left:0;text-align:left;margin-left:.5pt;margin-top:5.7pt;width:0;height:89.1pt;z-index:251663872" o:connectortype="straight" strokeweight="3pt"/>
        </w:pict>
      </w:r>
      <w:r w:rsidR="00E22301" w:rsidRPr="000675FF">
        <w:rPr>
          <w:rFonts w:cs="Tahoma"/>
          <w:b/>
          <w:noProof/>
          <w:szCs w:val="20"/>
          <w:lang w:eastAsia="en-AU"/>
        </w:rPr>
        <w:drawing>
          <wp:inline distT="0" distB="0" distL="0" distR="0">
            <wp:extent cx="2581275" cy="1133475"/>
            <wp:effectExtent l="57150" t="0" r="28575"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BD7828" w:rsidRPr="000B197A" w:rsidRDefault="00E22301" w:rsidP="00E22301">
      <w:pPr>
        <w:pStyle w:val="ListNumber"/>
        <w:numPr>
          <w:ilvl w:val="0"/>
          <w:numId w:val="0"/>
        </w:numPr>
        <w:spacing w:before="120" w:after="0"/>
        <w:jc w:val="center"/>
        <w:rPr>
          <w:rFonts w:ascii="Tahoma" w:hAnsi="Tahoma" w:cs="Tahoma"/>
          <w:color w:val="4F81BD" w:themeColor="accent1"/>
          <w:sz w:val="20"/>
          <w:szCs w:val="20"/>
          <w:lang w:val="en-US"/>
        </w:rPr>
      </w:pPr>
      <w:r w:rsidRPr="000B197A">
        <w:rPr>
          <w:rFonts w:cs="Tahoma"/>
          <w:color w:val="4F81BD" w:themeColor="accent1"/>
          <w:szCs w:val="20"/>
        </w:rPr>
        <w:t>TIMELINE</w:t>
      </w:r>
    </w:p>
    <w:p w:rsidR="00EE6113" w:rsidRDefault="00EE6113" w:rsidP="00E22301">
      <w:pPr>
        <w:jc w:val="both"/>
        <w:rPr>
          <w:rFonts w:cs="Tahoma"/>
          <w:b/>
          <w:szCs w:val="20"/>
        </w:rPr>
      </w:pPr>
    </w:p>
    <w:p w:rsidR="00E22301" w:rsidRPr="00AF5B2E" w:rsidRDefault="00E22301" w:rsidP="00E22301">
      <w:pPr>
        <w:jc w:val="both"/>
        <w:rPr>
          <w:rFonts w:cs="Tahoma"/>
          <w:b/>
          <w:szCs w:val="20"/>
        </w:rPr>
      </w:pPr>
      <w:r>
        <w:rPr>
          <w:rFonts w:cs="Tahoma"/>
          <w:b/>
          <w:szCs w:val="20"/>
        </w:rPr>
        <w:t>A</w:t>
      </w:r>
      <w:r w:rsidRPr="00AF5B2E">
        <w:rPr>
          <w:rFonts w:cs="Tahoma"/>
          <w:b/>
          <w:szCs w:val="20"/>
        </w:rPr>
        <w:t>ction 1: W</w:t>
      </w:r>
      <w:r>
        <w:rPr>
          <w:rFonts w:cs="Tahoma"/>
          <w:b/>
          <w:szCs w:val="20"/>
        </w:rPr>
        <w:t>h</w:t>
      </w:r>
      <w:r w:rsidRPr="00AF5B2E">
        <w:rPr>
          <w:rFonts w:cs="Tahoma"/>
          <w:b/>
          <w:szCs w:val="20"/>
        </w:rPr>
        <w:t xml:space="preserve">ere an action has commenced and finalised prior to the listing event </w:t>
      </w:r>
    </w:p>
    <w:p w:rsidR="00E22301" w:rsidRDefault="00E22301" w:rsidP="00E22301">
      <w:pPr>
        <w:spacing w:before="0" w:line="276" w:lineRule="auto"/>
        <w:jc w:val="both"/>
        <w:rPr>
          <w:rFonts w:cs="Tahoma"/>
          <w:szCs w:val="20"/>
          <w:lang w:val="en-US"/>
        </w:rPr>
      </w:pPr>
    </w:p>
    <w:p w:rsidR="00E22301" w:rsidRDefault="0048146A" w:rsidP="00E22301">
      <w:pPr>
        <w:spacing w:before="0" w:line="276" w:lineRule="auto"/>
        <w:jc w:val="both"/>
        <w:rPr>
          <w:rFonts w:cs="Tahoma"/>
          <w:szCs w:val="20"/>
          <w:lang w:val="en-US"/>
        </w:rPr>
      </w:pPr>
      <w:r>
        <w:rPr>
          <w:rFonts w:cs="Tahoma"/>
          <w:szCs w:val="20"/>
          <w:lang w:val="en-US"/>
        </w:rPr>
        <w:t xml:space="preserve">Where an action has not been referred under the EPBC Act, and </w:t>
      </w:r>
      <w:r w:rsidR="00E22301" w:rsidRPr="006F0ADF">
        <w:rPr>
          <w:rFonts w:cs="Tahoma"/>
          <w:szCs w:val="20"/>
          <w:lang w:val="en-US"/>
        </w:rPr>
        <w:t xml:space="preserve">the action has been </w:t>
      </w:r>
      <w:proofErr w:type="spellStart"/>
      <w:r>
        <w:rPr>
          <w:rFonts w:cs="Tahoma"/>
          <w:szCs w:val="20"/>
          <w:lang w:val="en-US"/>
        </w:rPr>
        <w:t>finalised</w:t>
      </w:r>
      <w:proofErr w:type="spellEnd"/>
      <w:r>
        <w:rPr>
          <w:rFonts w:cs="Tahoma"/>
          <w:szCs w:val="20"/>
          <w:lang w:val="en-US"/>
        </w:rPr>
        <w:t>,</w:t>
      </w:r>
      <w:r w:rsidR="00E22301" w:rsidRPr="006F0ADF">
        <w:rPr>
          <w:rFonts w:cs="Tahoma"/>
          <w:szCs w:val="20"/>
          <w:lang w:val="en-US"/>
        </w:rPr>
        <w:t xml:space="preserve"> then </w:t>
      </w:r>
      <w:r w:rsidR="00E22301">
        <w:rPr>
          <w:rFonts w:cs="Tahoma"/>
          <w:szCs w:val="20"/>
          <w:lang w:val="en-US"/>
        </w:rPr>
        <w:t>any</w:t>
      </w:r>
      <w:r w:rsidR="00E22301" w:rsidRPr="006F0ADF">
        <w:rPr>
          <w:rFonts w:cs="Tahoma"/>
          <w:szCs w:val="20"/>
          <w:lang w:val="en-US"/>
        </w:rPr>
        <w:t xml:space="preserve"> subsequent listing event does not affect it a</w:t>
      </w:r>
      <w:r w:rsidR="00E22301" w:rsidRPr="006F0ADF">
        <w:rPr>
          <w:rFonts w:cs="Tahoma"/>
          <w:szCs w:val="20"/>
        </w:rPr>
        <w:t xml:space="preserve">s listing events do not apply retrospectively. An action is finalised when all the relevant steps in the action have been taken. </w:t>
      </w:r>
      <w:r w:rsidR="00E22301" w:rsidRPr="006F0ADF">
        <w:rPr>
          <w:rFonts w:cs="Tahoma"/>
          <w:szCs w:val="20"/>
          <w:lang w:val="en-US"/>
        </w:rPr>
        <w:t>Whether this is so will turn on the facts of each case, including the nature of the particular action.</w:t>
      </w:r>
      <w:r w:rsidR="00E22301">
        <w:rPr>
          <w:rFonts w:cs="Tahoma"/>
          <w:szCs w:val="20"/>
          <w:lang w:val="en-US"/>
        </w:rPr>
        <w:t xml:space="preserve"> </w:t>
      </w:r>
    </w:p>
    <w:p w:rsidR="00BD7828" w:rsidRDefault="00BD7828" w:rsidP="00C92881">
      <w:pPr>
        <w:pStyle w:val="ListNumber"/>
        <w:numPr>
          <w:ilvl w:val="0"/>
          <w:numId w:val="0"/>
        </w:numPr>
        <w:spacing w:before="120" w:after="0"/>
        <w:jc w:val="both"/>
        <w:rPr>
          <w:rFonts w:ascii="Tahoma" w:hAnsi="Tahoma" w:cs="Tahoma"/>
          <w:sz w:val="20"/>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B31E7C" w:rsidP="000B197A">
      <w:pPr>
        <w:pStyle w:val="ListBullet"/>
        <w:numPr>
          <w:ilvl w:val="0"/>
          <w:numId w:val="0"/>
        </w:numPr>
        <w:rPr>
          <w:rFonts w:cs="Tahoma"/>
          <w:b/>
          <w:szCs w:val="20"/>
          <w:lang w:val="en-US"/>
        </w:rPr>
      </w:pPr>
      <w:r>
        <w:rPr>
          <w:rFonts w:cs="Tahoma"/>
          <w:b/>
          <w:noProof/>
          <w:szCs w:val="20"/>
          <w:lang w:eastAsia="en-AU"/>
        </w:rPr>
        <w:pict>
          <v:shape id="_x0000_s1031" type="#_x0000_t202" style="position:absolute;margin-left:-2.1pt;margin-top:4.8pt;width:225pt;height:222.75pt;z-index:251665920" fillcolor="#eeece1 [3214]" strokeweight="2.25pt">
            <v:textbox style="mso-next-textbox:#_x0000_s1031">
              <w:txbxContent>
                <w:p w:rsidR="00E53C9F" w:rsidRDefault="00E53C9F" w:rsidP="00AC2630">
                  <w:pPr>
                    <w:jc w:val="both"/>
                    <w:rPr>
                      <w:rFonts w:cs="Tahoma"/>
                      <w:szCs w:val="20"/>
                      <w:lang w:val="en-US"/>
                    </w:rPr>
                  </w:pPr>
                  <w:r>
                    <w:rPr>
                      <w:rFonts w:cs="Tahoma"/>
                      <w:b/>
                      <w:szCs w:val="20"/>
                      <w:lang w:val="en-US"/>
                    </w:rPr>
                    <w:t xml:space="preserve">Action 1, </w:t>
                  </w:r>
                  <w:r w:rsidRPr="00BF4AC9">
                    <w:rPr>
                      <w:rFonts w:cs="Tahoma"/>
                      <w:b/>
                      <w:szCs w:val="20"/>
                      <w:lang w:val="en-US"/>
                    </w:rPr>
                    <w:t>Example:</w:t>
                  </w:r>
                  <w:r>
                    <w:rPr>
                      <w:rFonts w:cs="Tahoma"/>
                      <w:szCs w:val="20"/>
                      <w:lang w:val="en-US"/>
                    </w:rPr>
                    <w:t xml:space="preserve"> ABC Pty Ltd is proposing to build a residential subdivision but does not refer its action to the Minister as it is of the view it will have no impact on any protected matter under the EPBC Act. Construction is commenced in 2010 and the action is </w:t>
                  </w:r>
                  <w:proofErr w:type="spellStart"/>
                  <w:r>
                    <w:rPr>
                      <w:rFonts w:cs="Tahoma"/>
                      <w:szCs w:val="20"/>
                      <w:lang w:val="en-US"/>
                    </w:rPr>
                    <w:t>finalised</w:t>
                  </w:r>
                  <w:proofErr w:type="spellEnd"/>
                  <w:r>
                    <w:rPr>
                      <w:rFonts w:cs="Tahoma"/>
                      <w:szCs w:val="20"/>
                      <w:lang w:val="en-US"/>
                    </w:rPr>
                    <w:t xml:space="preserve"> in 2011 (that is, the block has been cleared and subdivided, the homes have been constructed, the roads are finished and the homes are ready to be sold).</w:t>
                  </w:r>
                </w:p>
                <w:p w:rsidR="00E53C9F" w:rsidRDefault="00E53C9F" w:rsidP="00AC2630">
                  <w:pPr>
                    <w:jc w:val="both"/>
                    <w:rPr>
                      <w:rFonts w:cs="Tahoma"/>
                      <w:szCs w:val="20"/>
                      <w:lang w:eastAsia="en-US" w:bidi="en-US"/>
                    </w:rPr>
                  </w:pPr>
                  <w:r w:rsidRPr="0077166E">
                    <w:rPr>
                      <w:rFonts w:cs="Tahoma"/>
                      <w:szCs w:val="20"/>
                      <w:lang w:eastAsia="en-US" w:bidi="en-US"/>
                    </w:rPr>
                    <w:t xml:space="preserve">In 2012 an orchid is listed as a threatened species. </w:t>
                  </w:r>
                  <w:r w:rsidR="00BC54C7">
                    <w:rPr>
                      <w:szCs w:val="20"/>
                    </w:rPr>
                    <w:t>Regardless of any impact the action may have had on this orchid, the new listing does not affect the completed action.</w:t>
                  </w:r>
                </w:p>
                <w:p w:rsidR="00E53C9F" w:rsidRDefault="00E53C9F" w:rsidP="00AC2630">
                  <w:pPr>
                    <w:jc w:val="both"/>
                    <w:rPr>
                      <w:rFonts w:cs="Tahoma"/>
                      <w:szCs w:val="20"/>
                      <w:lang w:val="en-US"/>
                    </w:rPr>
                  </w:pPr>
                </w:p>
                <w:p w:rsidR="00E53C9F" w:rsidRDefault="00E53C9F" w:rsidP="00AC2630">
                  <w:pPr>
                    <w:jc w:val="both"/>
                    <w:rPr>
                      <w:rFonts w:cs="Tahoma"/>
                      <w:szCs w:val="20"/>
                      <w:lang w:val="en-US"/>
                    </w:rPr>
                  </w:pPr>
                </w:p>
                <w:p w:rsidR="00E53C9F" w:rsidRDefault="00E53C9F" w:rsidP="00AC2630">
                  <w:pPr>
                    <w:jc w:val="both"/>
                  </w:pPr>
                </w:p>
              </w:txbxContent>
            </v:textbox>
          </v:shape>
        </w:pict>
      </w: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Default="000B197A" w:rsidP="000B197A">
      <w:pPr>
        <w:pStyle w:val="ListBullet"/>
        <w:numPr>
          <w:ilvl w:val="0"/>
          <w:numId w:val="0"/>
        </w:numPr>
        <w:rPr>
          <w:rFonts w:cs="Tahoma"/>
          <w:b/>
          <w:szCs w:val="20"/>
          <w:lang w:val="en-US"/>
        </w:rPr>
      </w:pPr>
    </w:p>
    <w:p w:rsidR="000B197A" w:rsidRPr="00E22301" w:rsidRDefault="000B197A" w:rsidP="000B197A">
      <w:pPr>
        <w:pStyle w:val="ListBullet"/>
        <w:numPr>
          <w:ilvl w:val="0"/>
          <w:numId w:val="0"/>
        </w:numPr>
        <w:rPr>
          <w:rFonts w:cs="Tahoma"/>
          <w:sz w:val="32"/>
          <w:szCs w:val="32"/>
        </w:rPr>
      </w:pPr>
      <w:r>
        <w:rPr>
          <w:rFonts w:cs="Tahoma"/>
          <w:b/>
          <w:szCs w:val="20"/>
          <w:lang w:val="en-US"/>
        </w:rPr>
        <w:t>A</w:t>
      </w:r>
      <w:r w:rsidRPr="006F0ADF">
        <w:rPr>
          <w:rFonts w:cs="Tahoma"/>
          <w:b/>
          <w:szCs w:val="20"/>
          <w:lang w:val="en-US"/>
        </w:rPr>
        <w:t>ction 2: Where</w:t>
      </w:r>
      <w:r>
        <w:rPr>
          <w:rFonts w:cs="Tahoma"/>
          <w:b/>
          <w:szCs w:val="20"/>
          <w:lang w:val="en-US"/>
        </w:rPr>
        <w:t xml:space="preserve"> an action has commenced but </w:t>
      </w:r>
      <w:r w:rsidRPr="006F0ADF">
        <w:rPr>
          <w:rFonts w:cs="Tahoma"/>
          <w:b/>
          <w:szCs w:val="20"/>
          <w:lang w:val="en-US"/>
        </w:rPr>
        <w:t xml:space="preserve">not </w:t>
      </w:r>
      <w:proofErr w:type="spellStart"/>
      <w:r>
        <w:rPr>
          <w:rFonts w:cs="Tahoma"/>
          <w:b/>
          <w:szCs w:val="20"/>
          <w:lang w:val="en-US"/>
        </w:rPr>
        <w:t>finalised</w:t>
      </w:r>
      <w:proofErr w:type="spellEnd"/>
      <w:r>
        <w:rPr>
          <w:rFonts w:cs="Tahoma"/>
          <w:b/>
          <w:szCs w:val="20"/>
          <w:lang w:val="en-US"/>
        </w:rPr>
        <w:t xml:space="preserve"> prior to the listing ev</w:t>
      </w:r>
      <w:r w:rsidRPr="006F0ADF">
        <w:rPr>
          <w:rFonts w:cs="Tahoma"/>
          <w:b/>
          <w:szCs w:val="20"/>
          <w:lang w:val="en-US"/>
        </w:rPr>
        <w:t>ent</w:t>
      </w:r>
    </w:p>
    <w:p w:rsidR="000B197A" w:rsidRDefault="000B197A" w:rsidP="000B197A">
      <w:pPr>
        <w:pStyle w:val="LegalClauseLevel3"/>
        <w:numPr>
          <w:ilvl w:val="0"/>
          <w:numId w:val="0"/>
        </w:numPr>
        <w:spacing w:before="0" w:after="0" w:line="276" w:lineRule="auto"/>
        <w:jc w:val="both"/>
        <w:rPr>
          <w:rFonts w:ascii="Tahoma" w:hAnsi="Tahoma" w:cs="Tahoma"/>
          <w:sz w:val="20"/>
          <w:szCs w:val="20"/>
          <w:lang w:val="en-US"/>
        </w:rPr>
      </w:pPr>
    </w:p>
    <w:p w:rsidR="000B197A" w:rsidRDefault="0048146A" w:rsidP="000B197A">
      <w:pPr>
        <w:spacing w:before="0" w:line="276" w:lineRule="auto"/>
        <w:jc w:val="both"/>
        <w:rPr>
          <w:rFonts w:cs="Tahoma"/>
          <w:szCs w:val="20"/>
        </w:rPr>
      </w:pPr>
      <w:r>
        <w:rPr>
          <w:rFonts w:cs="Tahoma"/>
          <w:szCs w:val="20"/>
          <w:lang w:val="en-US"/>
        </w:rPr>
        <w:t>Where an action has not been referred under the EPBC Act, and the</w:t>
      </w:r>
      <w:r w:rsidR="000B197A" w:rsidRPr="006F0ADF">
        <w:rPr>
          <w:rFonts w:cs="Tahoma"/>
          <w:szCs w:val="20"/>
          <w:lang w:val="en-US"/>
        </w:rPr>
        <w:t xml:space="preserve"> action has commenced but </w:t>
      </w:r>
      <w:r w:rsidR="000B197A">
        <w:rPr>
          <w:rFonts w:cs="Tahoma"/>
          <w:szCs w:val="20"/>
          <w:lang w:val="en-US"/>
        </w:rPr>
        <w:t xml:space="preserve">has </w:t>
      </w:r>
      <w:r w:rsidR="000B197A" w:rsidRPr="006F0ADF">
        <w:rPr>
          <w:rFonts w:cs="Tahoma"/>
          <w:szCs w:val="20"/>
          <w:lang w:val="en-US"/>
        </w:rPr>
        <w:t xml:space="preserve">not been </w:t>
      </w:r>
      <w:proofErr w:type="spellStart"/>
      <w:r w:rsidR="000B197A">
        <w:rPr>
          <w:rFonts w:cs="Tahoma"/>
          <w:szCs w:val="20"/>
          <w:lang w:val="en-US"/>
        </w:rPr>
        <w:t>finalised</w:t>
      </w:r>
      <w:proofErr w:type="spellEnd"/>
      <w:r w:rsidR="000B197A" w:rsidRPr="006F0ADF">
        <w:rPr>
          <w:rFonts w:cs="Tahoma"/>
          <w:szCs w:val="20"/>
          <w:lang w:val="en-US"/>
        </w:rPr>
        <w:t>,</w:t>
      </w:r>
      <w:r w:rsidR="000B197A" w:rsidRPr="002E51C7">
        <w:rPr>
          <w:rFonts w:cs="Tahoma"/>
          <w:szCs w:val="20"/>
          <w:lang w:val="en-US"/>
        </w:rPr>
        <w:t xml:space="preserve"> </w:t>
      </w:r>
      <w:r w:rsidR="000B197A">
        <w:rPr>
          <w:rFonts w:cs="Tahoma"/>
          <w:szCs w:val="20"/>
          <w:lang w:val="en-US"/>
        </w:rPr>
        <w:t xml:space="preserve">the newly listed protected matter must be considered when deciding whether or not to refer the action </w:t>
      </w:r>
      <w:r w:rsidR="000B197A">
        <w:rPr>
          <w:rFonts w:cs="Tahoma"/>
          <w:szCs w:val="20"/>
        </w:rPr>
        <w:t xml:space="preserve">as it </w:t>
      </w:r>
      <w:r w:rsidR="000B197A" w:rsidRPr="006F0ADF">
        <w:rPr>
          <w:rFonts w:cs="Tahoma"/>
          <w:szCs w:val="20"/>
          <w:lang w:val="en-US"/>
        </w:rPr>
        <w:t xml:space="preserve">could potentially affect </w:t>
      </w:r>
      <w:r w:rsidR="000B197A">
        <w:rPr>
          <w:rFonts w:cs="Tahoma"/>
          <w:szCs w:val="20"/>
          <w:lang w:val="en-US"/>
        </w:rPr>
        <w:t xml:space="preserve">whether the action will have, </w:t>
      </w:r>
      <w:r w:rsidR="000B197A" w:rsidRPr="008237F3">
        <w:rPr>
          <w:rFonts w:cs="Tahoma"/>
          <w:szCs w:val="20"/>
        </w:rPr>
        <w:t>or is likely to have, a significant impact on a matter of national environmental significance</w:t>
      </w:r>
      <w:r w:rsidR="000B197A">
        <w:rPr>
          <w:rFonts w:cs="Tahoma"/>
          <w:szCs w:val="20"/>
        </w:rPr>
        <w:t xml:space="preserve"> under Part 3 of the EPBC Act.</w:t>
      </w:r>
    </w:p>
    <w:p w:rsidR="000B197A" w:rsidRDefault="000B197A" w:rsidP="000B197A">
      <w:pPr>
        <w:spacing w:before="0" w:line="276" w:lineRule="auto"/>
        <w:jc w:val="both"/>
        <w:rPr>
          <w:rFonts w:cs="Tahoma"/>
          <w:szCs w:val="20"/>
        </w:rPr>
      </w:pPr>
    </w:p>
    <w:p w:rsidR="000B197A" w:rsidRDefault="000B197A" w:rsidP="000B197A">
      <w:pPr>
        <w:pStyle w:val="LegalClauseLevel3"/>
        <w:numPr>
          <w:ilvl w:val="0"/>
          <w:numId w:val="0"/>
        </w:numPr>
        <w:spacing w:before="0" w:after="0" w:line="276" w:lineRule="auto"/>
        <w:jc w:val="both"/>
        <w:rPr>
          <w:rFonts w:ascii="Tahoma" w:hAnsi="Tahoma" w:cs="Tahoma"/>
          <w:sz w:val="20"/>
          <w:szCs w:val="20"/>
          <w:lang w:val="en-US"/>
        </w:rPr>
      </w:pPr>
      <w:r>
        <w:rPr>
          <w:rFonts w:ascii="Tahoma" w:hAnsi="Tahoma" w:cs="Tahoma"/>
          <w:sz w:val="20"/>
          <w:szCs w:val="20"/>
          <w:lang w:val="en-US"/>
        </w:rPr>
        <w:t xml:space="preserve">Despite the action having commenced the remainder of the action may have a significant </w:t>
      </w:r>
      <w:r>
        <w:rPr>
          <w:rFonts w:ascii="Tahoma" w:hAnsi="Tahoma" w:cs="Tahoma"/>
          <w:sz w:val="20"/>
          <w:szCs w:val="20"/>
          <w:lang w:val="en-US"/>
        </w:rPr>
        <w:lastRenderedPageBreak/>
        <w:t xml:space="preserve">impact on the newly listed protected matter and, therefore, the action may need to be referred. </w:t>
      </w:r>
    </w:p>
    <w:p w:rsidR="000B197A" w:rsidRDefault="000B197A" w:rsidP="000B197A">
      <w:pPr>
        <w:pStyle w:val="LegalClauseLevel3"/>
        <w:numPr>
          <w:ilvl w:val="0"/>
          <w:numId w:val="0"/>
        </w:numPr>
        <w:spacing w:before="0" w:after="0" w:line="276" w:lineRule="auto"/>
        <w:jc w:val="both"/>
        <w:rPr>
          <w:rFonts w:ascii="Tahoma" w:hAnsi="Tahoma" w:cs="Tahoma"/>
          <w:sz w:val="20"/>
          <w:szCs w:val="20"/>
          <w:lang w:val="en-US"/>
        </w:rPr>
      </w:pPr>
      <w:r>
        <w:rPr>
          <w:rFonts w:ascii="Tahoma" w:hAnsi="Tahoma" w:cs="Tahoma"/>
          <w:sz w:val="20"/>
          <w:szCs w:val="20"/>
          <w:lang w:val="en-US"/>
        </w:rPr>
        <w:t xml:space="preserve">In considering a referral, the Minister will consider the impacts of the remainder of the action (the part which is yet to be </w:t>
      </w:r>
      <w:proofErr w:type="spellStart"/>
      <w:r>
        <w:rPr>
          <w:rFonts w:ascii="Tahoma" w:hAnsi="Tahoma" w:cs="Tahoma"/>
          <w:sz w:val="20"/>
          <w:szCs w:val="20"/>
          <w:lang w:val="en-US"/>
        </w:rPr>
        <w:t>finalised</w:t>
      </w:r>
      <w:proofErr w:type="spellEnd"/>
      <w:r>
        <w:rPr>
          <w:rFonts w:ascii="Tahoma" w:hAnsi="Tahoma" w:cs="Tahoma"/>
          <w:sz w:val="20"/>
          <w:szCs w:val="20"/>
          <w:lang w:val="en-US"/>
        </w:rPr>
        <w:t xml:space="preserve">). </w:t>
      </w:r>
      <w:r w:rsidR="0048146A">
        <w:rPr>
          <w:rFonts w:ascii="Tahoma" w:hAnsi="Tahoma" w:cs="Tahoma"/>
          <w:sz w:val="20"/>
          <w:szCs w:val="20"/>
          <w:lang w:val="en-US"/>
        </w:rPr>
        <w:t>A</w:t>
      </w:r>
      <w:r>
        <w:rPr>
          <w:rFonts w:ascii="Tahoma" w:hAnsi="Tahoma" w:cs="Tahoma"/>
          <w:sz w:val="20"/>
          <w:szCs w:val="20"/>
          <w:lang w:val="en-US"/>
        </w:rPr>
        <w:t>ny conditions attached to an approval must only be in relation to the remainder of the action.</w:t>
      </w:r>
    </w:p>
    <w:p w:rsidR="000B197A" w:rsidRDefault="000B197A" w:rsidP="000B197A">
      <w:pPr>
        <w:pStyle w:val="LegalClauseLevel3"/>
        <w:numPr>
          <w:ilvl w:val="0"/>
          <w:numId w:val="0"/>
        </w:numPr>
        <w:spacing w:before="0" w:after="0" w:line="276" w:lineRule="auto"/>
        <w:jc w:val="both"/>
        <w:rPr>
          <w:rFonts w:ascii="Tahoma" w:hAnsi="Tahoma" w:cs="Tahoma"/>
          <w:sz w:val="20"/>
          <w:szCs w:val="20"/>
          <w:lang w:val="en-US"/>
        </w:rPr>
      </w:pPr>
    </w:p>
    <w:p w:rsidR="00CA3A5A" w:rsidRDefault="000B197A" w:rsidP="000B197A">
      <w:pPr>
        <w:pStyle w:val="ListNumber"/>
        <w:numPr>
          <w:ilvl w:val="0"/>
          <w:numId w:val="0"/>
        </w:numPr>
        <w:spacing w:before="120" w:after="0"/>
        <w:jc w:val="both"/>
        <w:rPr>
          <w:rFonts w:ascii="Tahoma" w:hAnsi="Tahoma" w:cs="Tahoma"/>
          <w:sz w:val="20"/>
          <w:szCs w:val="20"/>
        </w:rPr>
      </w:pPr>
      <w:r>
        <w:rPr>
          <w:rFonts w:ascii="Tahoma" w:hAnsi="Tahoma" w:cs="Tahoma"/>
          <w:sz w:val="20"/>
          <w:szCs w:val="20"/>
          <w:lang w:val="en-US"/>
        </w:rPr>
        <w:t xml:space="preserve">If the person is unsure whether </w:t>
      </w:r>
      <w:r w:rsidR="00F2556E">
        <w:rPr>
          <w:rFonts w:ascii="Tahoma" w:hAnsi="Tahoma" w:cs="Tahoma"/>
          <w:sz w:val="20"/>
          <w:szCs w:val="20"/>
          <w:lang w:val="en-US"/>
        </w:rPr>
        <w:t>their action will have a significant impact</w:t>
      </w:r>
      <w:r>
        <w:rPr>
          <w:rFonts w:ascii="Tahoma" w:hAnsi="Tahoma" w:cs="Tahoma"/>
          <w:sz w:val="20"/>
          <w:szCs w:val="20"/>
          <w:lang w:val="en-US"/>
        </w:rPr>
        <w:t xml:space="preserve">, they </w:t>
      </w:r>
      <w:r w:rsidR="00F2556E">
        <w:rPr>
          <w:rFonts w:ascii="Tahoma" w:hAnsi="Tahoma" w:cs="Tahoma"/>
          <w:sz w:val="20"/>
          <w:szCs w:val="20"/>
          <w:lang w:val="en-US"/>
        </w:rPr>
        <w:t>can still refer their action under</w:t>
      </w:r>
      <w:r>
        <w:rPr>
          <w:rFonts w:ascii="Tahoma" w:hAnsi="Tahoma" w:cs="Tahoma"/>
          <w:sz w:val="20"/>
          <w:szCs w:val="20"/>
          <w:lang w:val="en-US"/>
        </w:rPr>
        <w:t xml:space="preserve"> section 68(2) for legal certainty. As stated above, t</w:t>
      </w:r>
      <w:r w:rsidRPr="006F0ADF">
        <w:rPr>
          <w:rFonts w:ascii="Tahoma" w:hAnsi="Tahoma" w:cs="Tahoma"/>
          <w:sz w:val="20"/>
          <w:szCs w:val="20"/>
        </w:rPr>
        <w:t>he risk of not referring an action</w:t>
      </w:r>
      <w:r>
        <w:rPr>
          <w:rFonts w:ascii="Tahoma" w:hAnsi="Tahoma" w:cs="Tahoma"/>
          <w:sz w:val="20"/>
          <w:szCs w:val="20"/>
        </w:rPr>
        <w:t xml:space="preserve"> l</w:t>
      </w:r>
      <w:r w:rsidRPr="006F0ADF">
        <w:rPr>
          <w:rFonts w:ascii="Tahoma" w:hAnsi="Tahoma" w:cs="Tahoma"/>
          <w:sz w:val="20"/>
          <w:szCs w:val="20"/>
        </w:rPr>
        <w:t xml:space="preserve">ies with the </w:t>
      </w:r>
      <w:r>
        <w:rPr>
          <w:rFonts w:ascii="Tahoma" w:hAnsi="Tahoma" w:cs="Tahoma"/>
          <w:sz w:val="20"/>
          <w:szCs w:val="20"/>
        </w:rPr>
        <w:t xml:space="preserve">person proposing to </w:t>
      </w:r>
      <w:r w:rsidRPr="006F0ADF">
        <w:rPr>
          <w:rFonts w:ascii="Tahoma" w:hAnsi="Tahoma" w:cs="Tahoma"/>
          <w:sz w:val="20"/>
          <w:szCs w:val="20"/>
        </w:rPr>
        <w:t>undertak</w:t>
      </w:r>
      <w:r>
        <w:rPr>
          <w:rFonts w:ascii="Tahoma" w:hAnsi="Tahoma" w:cs="Tahoma"/>
          <w:sz w:val="20"/>
          <w:szCs w:val="20"/>
        </w:rPr>
        <w:t>e the action and includes civil and criminal penalties.</w:t>
      </w:r>
    </w:p>
    <w:p w:rsidR="00006EC3" w:rsidRDefault="00B31E7C" w:rsidP="00C92881">
      <w:pPr>
        <w:pStyle w:val="ListNumber"/>
        <w:numPr>
          <w:ilvl w:val="0"/>
          <w:numId w:val="0"/>
        </w:numPr>
        <w:spacing w:before="120" w:after="0"/>
        <w:jc w:val="both"/>
        <w:rPr>
          <w:rFonts w:ascii="Tahoma" w:hAnsi="Tahoma" w:cs="Tahoma"/>
          <w:sz w:val="20"/>
          <w:szCs w:val="20"/>
        </w:rPr>
      </w:pPr>
      <w:r w:rsidRPr="00B31E7C">
        <w:rPr>
          <w:rFonts w:ascii="Tahoma" w:hAnsi="Tahoma" w:cs="Tahoma"/>
          <w:i/>
          <w:noProof/>
          <w:sz w:val="20"/>
          <w:szCs w:val="20"/>
          <w:u w:val="single"/>
          <w:lang w:eastAsia="en-AU"/>
        </w:rPr>
        <w:pict>
          <v:shape id="_x0000_s1035" type="#_x0000_t202" style="position:absolute;left:0;text-align:left;margin-left:-2.7pt;margin-top:15.6pt;width:225pt;height:203.75pt;z-index:251670016" fillcolor="#eeece1 [3214]" strokeweight="2.25pt">
            <v:textbox style="mso-next-textbox:#_x0000_s1035">
              <w:txbxContent>
                <w:p w:rsidR="00E53C9F" w:rsidRDefault="00E53C9F" w:rsidP="000B197A">
                  <w:pPr>
                    <w:jc w:val="both"/>
                    <w:rPr>
                      <w:rFonts w:cs="Tahoma"/>
                      <w:szCs w:val="20"/>
                      <w:lang w:val="en-US"/>
                    </w:rPr>
                  </w:pPr>
                  <w:r>
                    <w:rPr>
                      <w:b/>
                    </w:rPr>
                    <w:t xml:space="preserve">Action 2, </w:t>
                  </w:r>
                  <w:r w:rsidRPr="00BF4AC9">
                    <w:rPr>
                      <w:b/>
                    </w:rPr>
                    <w:t>Example:</w:t>
                  </w:r>
                  <w:r>
                    <w:t xml:space="preserve"> In this example, </w:t>
                  </w:r>
                  <w:r>
                    <w:rPr>
                      <w:rFonts w:cs="Tahoma"/>
                      <w:szCs w:val="20"/>
                      <w:lang w:val="en-US"/>
                    </w:rPr>
                    <w:t>at the time of the listing of the orchid in 2012 the action has just commenced. Only half of the block has been cleared and construction has not started.</w:t>
                  </w:r>
                </w:p>
                <w:p w:rsidR="00E53C9F" w:rsidRDefault="00E53C9F" w:rsidP="000B197A">
                  <w:pPr>
                    <w:jc w:val="both"/>
                    <w:rPr>
                      <w:rFonts w:cs="Tahoma"/>
                      <w:szCs w:val="20"/>
                      <w:lang w:val="en-US"/>
                    </w:rPr>
                  </w:pPr>
                  <w:r>
                    <w:rPr>
                      <w:rFonts w:cs="Tahoma"/>
                      <w:szCs w:val="20"/>
                      <w:lang w:val="en-US"/>
                    </w:rPr>
                    <w:t xml:space="preserve">If ABC Pty </w:t>
                  </w:r>
                  <w:proofErr w:type="gramStart"/>
                  <w:r>
                    <w:rPr>
                      <w:rFonts w:cs="Tahoma"/>
                      <w:szCs w:val="20"/>
                      <w:lang w:val="en-US"/>
                    </w:rPr>
                    <w:t>think</w:t>
                  </w:r>
                  <w:proofErr w:type="gramEnd"/>
                  <w:r>
                    <w:rPr>
                      <w:rFonts w:cs="Tahoma"/>
                      <w:szCs w:val="20"/>
                      <w:lang w:val="en-US"/>
                    </w:rPr>
                    <w:t xml:space="preserve"> that the remainder of the action (the clearing of the remainder of the block and construction of the buildings etc) is likely to have a significant impact on the orchid, they should refer the entire action to the Minister. </w:t>
                  </w:r>
                </w:p>
                <w:p w:rsidR="00E53C9F" w:rsidRDefault="00E53C9F" w:rsidP="000B197A">
                  <w:pPr>
                    <w:jc w:val="both"/>
                  </w:pPr>
                  <w:r>
                    <w:t>The referral should include information regarding proposed steps to avoid or offset any likely impact on the orchid.</w:t>
                  </w:r>
                </w:p>
              </w:txbxContent>
            </v:textbox>
          </v:shape>
        </w:pict>
      </w:r>
    </w:p>
    <w:p w:rsidR="00006EC3" w:rsidRDefault="00006EC3" w:rsidP="00C92881">
      <w:pPr>
        <w:pStyle w:val="ListNumber"/>
        <w:numPr>
          <w:ilvl w:val="0"/>
          <w:numId w:val="0"/>
        </w:numPr>
        <w:spacing w:before="120" w:after="0"/>
        <w:jc w:val="both"/>
        <w:rPr>
          <w:rFonts w:ascii="Tahoma" w:hAnsi="Tahoma" w:cs="Tahoma"/>
          <w:sz w:val="20"/>
          <w:szCs w:val="20"/>
        </w:rPr>
      </w:pPr>
    </w:p>
    <w:p w:rsidR="00006EC3" w:rsidRDefault="00006EC3" w:rsidP="00C92881">
      <w:pPr>
        <w:pStyle w:val="ListNumber"/>
        <w:numPr>
          <w:ilvl w:val="0"/>
          <w:numId w:val="0"/>
        </w:numPr>
        <w:spacing w:before="120" w:after="0"/>
        <w:jc w:val="both"/>
        <w:rPr>
          <w:rFonts w:ascii="Tahoma" w:hAnsi="Tahoma" w:cs="Tahoma"/>
          <w:sz w:val="20"/>
          <w:szCs w:val="20"/>
        </w:rPr>
      </w:pPr>
    </w:p>
    <w:p w:rsidR="00006EC3" w:rsidRDefault="00006EC3" w:rsidP="00C92881">
      <w:pPr>
        <w:pStyle w:val="ListNumber"/>
        <w:numPr>
          <w:ilvl w:val="0"/>
          <w:numId w:val="0"/>
        </w:numPr>
        <w:spacing w:before="120" w:after="0"/>
        <w:jc w:val="both"/>
        <w:rPr>
          <w:rFonts w:ascii="Tahoma" w:hAnsi="Tahoma" w:cs="Tahoma"/>
          <w:sz w:val="20"/>
          <w:szCs w:val="20"/>
        </w:rPr>
      </w:pPr>
    </w:p>
    <w:p w:rsidR="00006EC3" w:rsidRDefault="00006EC3" w:rsidP="00C92881">
      <w:pPr>
        <w:pStyle w:val="ListNumber"/>
        <w:numPr>
          <w:ilvl w:val="0"/>
          <w:numId w:val="0"/>
        </w:numPr>
        <w:spacing w:before="120" w:after="0"/>
        <w:jc w:val="both"/>
        <w:rPr>
          <w:rFonts w:ascii="Tahoma" w:hAnsi="Tahoma" w:cs="Tahoma"/>
          <w:sz w:val="20"/>
          <w:szCs w:val="20"/>
        </w:rPr>
      </w:pPr>
    </w:p>
    <w:p w:rsidR="000B197A" w:rsidRDefault="000B197A" w:rsidP="00C92881">
      <w:pPr>
        <w:pStyle w:val="ListNumber"/>
        <w:numPr>
          <w:ilvl w:val="0"/>
          <w:numId w:val="0"/>
        </w:numPr>
        <w:spacing w:before="120" w:after="0"/>
        <w:jc w:val="both"/>
        <w:rPr>
          <w:rFonts w:ascii="Tahoma" w:hAnsi="Tahoma" w:cs="Tahoma"/>
          <w:sz w:val="20"/>
          <w:szCs w:val="20"/>
        </w:rPr>
        <w:sectPr w:rsidR="000B197A" w:rsidSect="00E22301">
          <w:footerReference w:type="even" r:id="rId27"/>
          <w:footerReference w:type="first" r:id="rId28"/>
          <w:type w:val="continuous"/>
          <w:pgSz w:w="16838" w:h="11906" w:orient="landscape" w:code="9"/>
          <w:pgMar w:top="1134" w:right="1134" w:bottom="1134" w:left="1134" w:header="709" w:footer="567" w:gutter="0"/>
          <w:cols w:num="3" w:space="720"/>
          <w:docGrid w:linePitch="360"/>
        </w:sectPr>
      </w:pPr>
    </w:p>
    <w:p w:rsidR="00587238" w:rsidRPr="00D26EE0" w:rsidRDefault="00C441D7" w:rsidP="00D17D3C">
      <w:pPr>
        <w:pStyle w:val="LegalClauseLevel3"/>
        <w:numPr>
          <w:ilvl w:val="0"/>
          <w:numId w:val="0"/>
        </w:numPr>
        <w:spacing w:before="0" w:after="0" w:line="276" w:lineRule="auto"/>
        <w:jc w:val="both"/>
        <w:rPr>
          <w:rFonts w:ascii="Tahoma" w:hAnsi="Tahoma" w:cs="Tahoma"/>
          <w:b/>
          <w:sz w:val="20"/>
          <w:szCs w:val="20"/>
          <w:lang w:val="en-US"/>
        </w:rPr>
      </w:pPr>
      <w:r w:rsidRPr="00D26EE0">
        <w:rPr>
          <w:rFonts w:ascii="Tahoma" w:hAnsi="Tahoma" w:cs="Tahoma"/>
          <w:b/>
          <w:sz w:val="20"/>
          <w:szCs w:val="20"/>
        </w:rPr>
        <w:lastRenderedPageBreak/>
        <w:t>Action 3</w:t>
      </w:r>
      <w:r w:rsidR="00816221" w:rsidRPr="00D26EE0">
        <w:rPr>
          <w:rFonts w:ascii="Tahoma" w:hAnsi="Tahoma" w:cs="Tahoma"/>
          <w:b/>
          <w:sz w:val="20"/>
          <w:szCs w:val="20"/>
        </w:rPr>
        <w:t>:</w:t>
      </w:r>
      <w:r w:rsidR="002B113F" w:rsidRPr="00D26EE0">
        <w:rPr>
          <w:rFonts w:ascii="Tahoma" w:hAnsi="Tahoma" w:cs="Tahoma"/>
          <w:b/>
          <w:sz w:val="20"/>
          <w:szCs w:val="20"/>
        </w:rPr>
        <w:t xml:space="preserve"> </w:t>
      </w:r>
      <w:r w:rsidR="00587238" w:rsidRPr="00D26EE0">
        <w:rPr>
          <w:rFonts w:ascii="Tahoma" w:hAnsi="Tahoma" w:cs="Tahoma"/>
          <w:b/>
          <w:sz w:val="20"/>
          <w:szCs w:val="20"/>
          <w:lang w:val="en-US"/>
        </w:rPr>
        <w:t xml:space="preserve">Where an action has commenced after the listing event </w:t>
      </w:r>
    </w:p>
    <w:p w:rsidR="006306FE" w:rsidRPr="00D26EE0" w:rsidRDefault="006306FE" w:rsidP="006306FE">
      <w:pPr>
        <w:spacing w:before="0" w:line="276" w:lineRule="auto"/>
        <w:jc w:val="both"/>
        <w:rPr>
          <w:rFonts w:cs="Tahoma"/>
          <w:szCs w:val="20"/>
        </w:rPr>
      </w:pPr>
    </w:p>
    <w:p w:rsidR="008C1470" w:rsidRPr="00D26EE0" w:rsidRDefault="0048146A" w:rsidP="008C1470">
      <w:pPr>
        <w:spacing w:before="0" w:line="276" w:lineRule="auto"/>
        <w:jc w:val="both"/>
        <w:rPr>
          <w:rFonts w:cs="Tahoma"/>
          <w:szCs w:val="20"/>
        </w:rPr>
      </w:pPr>
      <w:r>
        <w:rPr>
          <w:rFonts w:cs="Tahoma"/>
          <w:szCs w:val="20"/>
        </w:rPr>
        <w:t xml:space="preserve">Where an action has not been referred under the EPBC Act, and the </w:t>
      </w:r>
      <w:r w:rsidR="00E11DE1" w:rsidRPr="00D26EE0">
        <w:rPr>
          <w:rFonts w:cs="Tahoma"/>
          <w:szCs w:val="20"/>
        </w:rPr>
        <w:t xml:space="preserve">action commences after the listing event </w:t>
      </w:r>
      <w:r w:rsidR="002E51C7" w:rsidRPr="00D26EE0">
        <w:rPr>
          <w:rFonts w:cs="Tahoma"/>
          <w:szCs w:val="20"/>
        </w:rPr>
        <w:t>(or is scheduled to commence)</w:t>
      </w:r>
      <w:r w:rsidR="008237F3" w:rsidRPr="00D26EE0">
        <w:rPr>
          <w:rFonts w:cs="Tahoma"/>
          <w:szCs w:val="20"/>
          <w:lang w:val="en-US"/>
        </w:rPr>
        <w:t xml:space="preserve">, the listing event </w:t>
      </w:r>
      <w:r w:rsidR="008C1470" w:rsidRPr="00D26EE0">
        <w:rPr>
          <w:rFonts w:cs="Tahoma"/>
          <w:szCs w:val="20"/>
        </w:rPr>
        <w:t xml:space="preserve">must be considered when deciding whether or not to refer the action as it </w:t>
      </w:r>
      <w:r w:rsidR="008237F3" w:rsidRPr="00D26EE0">
        <w:rPr>
          <w:rFonts w:cs="Tahoma"/>
          <w:szCs w:val="20"/>
          <w:lang w:val="en-US"/>
        </w:rPr>
        <w:t xml:space="preserve">could potentially affect </w:t>
      </w:r>
      <w:r w:rsidR="008C1470" w:rsidRPr="00D26EE0">
        <w:rPr>
          <w:rFonts w:cs="Tahoma"/>
          <w:szCs w:val="20"/>
          <w:lang w:val="en-US"/>
        </w:rPr>
        <w:t xml:space="preserve">whether the action will have, </w:t>
      </w:r>
      <w:r w:rsidR="00E11DE1" w:rsidRPr="00D26EE0">
        <w:rPr>
          <w:rFonts w:cs="Tahoma"/>
          <w:szCs w:val="20"/>
        </w:rPr>
        <w:t>or is likely to have</w:t>
      </w:r>
      <w:r w:rsidR="004C6187" w:rsidRPr="00D26EE0">
        <w:rPr>
          <w:rFonts w:cs="Tahoma"/>
          <w:szCs w:val="20"/>
        </w:rPr>
        <w:t>,</w:t>
      </w:r>
      <w:r w:rsidR="00E11DE1" w:rsidRPr="00D26EE0">
        <w:rPr>
          <w:rFonts w:cs="Tahoma"/>
          <w:szCs w:val="20"/>
        </w:rPr>
        <w:t xml:space="preserve"> a sig</w:t>
      </w:r>
      <w:r w:rsidR="00AF5B2E" w:rsidRPr="00D26EE0">
        <w:rPr>
          <w:rFonts w:cs="Tahoma"/>
          <w:szCs w:val="20"/>
        </w:rPr>
        <w:t>nificant impact on a</w:t>
      </w:r>
      <w:r w:rsidR="00E11DE1" w:rsidRPr="00D26EE0">
        <w:rPr>
          <w:rFonts w:cs="Tahoma"/>
          <w:szCs w:val="20"/>
        </w:rPr>
        <w:t xml:space="preserve"> matter of national environmental significance</w:t>
      </w:r>
      <w:r w:rsidR="00E03A17">
        <w:rPr>
          <w:rFonts w:cs="Tahoma"/>
          <w:szCs w:val="20"/>
        </w:rPr>
        <w:t xml:space="preserve"> under Part 3 of the EPBC Act</w:t>
      </w:r>
      <w:r w:rsidR="008C1470" w:rsidRPr="00D26EE0">
        <w:rPr>
          <w:rFonts w:cs="Tahoma"/>
          <w:szCs w:val="20"/>
        </w:rPr>
        <w:t>.</w:t>
      </w:r>
    </w:p>
    <w:p w:rsidR="008C1470" w:rsidRPr="00D26EE0" w:rsidRDefault="008C1470" w:rsidP="008C1470">
      <w:pPr>
        <w:spacing w:before="0" w:line="276" w:lineRule="auto"/>
        <w:jc w:val="both"/>
        <w:rPr>
          <w:rFonts w:cs="Tahoma"/>
          <w:szCs w:val="20"/>
        </w:rPr>
      </w:pPr>
    </w:p>
    <w:p w:rsidR="00D17D3C" w:rsidRDefault="00B31E7C" w:rsidP="00303C38">
      <w:pPr>
        <w:spacing w:before="0" w:line="276" w:lineRule="auto"/>
        <w:ind w:left="-284"/>
        <w:jc w:val="both"/>
        <w:rPr>
          <w:rFonts w:cs="Tahoma"/>
          <w:szCs w:val="20"/>
        </w:rPr>
      </w:pPr>
      <w:r>
        <w:rPr>
          <w:rFonts w:cs="Tahoma"/>
          <w:noProof/>
          <w:szCs w:val="20"/>
          <w:lang w:eastAsia="en-AU"/>
        </w:rPr>
        <w:pict>
          <v:shape id="_x0000_s1032" type="#_x0000_t202" style="position:absolute;left:0;text-align:left;margin-left:-1.3pt;margin-top:14.85pt;width:224.55pt;height:187.5pt;z-index:251666944" fillcolor="#eeece1 [3214]" strokeweight="2.25pt">
            <v:textbox style="mso-next-textbox:#_x0000_s1032">
              <w:txbxContent>
                <w:p w:rsidR="00E53C9F" w:rsidRDefault="00E53C9F" w:rsidP="00AC2630">
                  <w:pPr>
                    <w:jc w:val="both"/>
                  </w:pPr>
                  <w:r>
                    <w:rPr>
                      <w:b/>
                    </w:rPr>
                    <w:t xml:space="preserve">Action 3, </w:t>
                  </w:r>
                  <w:r w:rsidRPr="00F750FB">
                    <w:rPr>
                      <w:b/>
                    </w:rPr>
                    <w:t>Example:</w:t>
                  </w:r>
                  <w:r>
                    <w:t xml:space="preserve"> ABC Pty Ltd has not taken any steps to commence the action at the time the orchid is listed (that is, the land has not yet been cleared).  </w:t>
                  </w:r>
                </w:p>
                <w:p w:rsidR="00E53C9F" w:rsidRDefault="00E53C9F" w:rsidP="00AC2630">
                  <w:pPr>
                    <w:jc w:val="both"/>
                  </w:pPr>
                  <w:r>
                    <w:t xml:space="preserve">ABC Pty Ltd must, therefore, re-assess whether their action should be referred taking into account the newly listed orchid. If they think that their action may have a significant impact on the orchid they should refer the action to the Minister. </w:t>
                  </w:r>
                </w:p>
                <w:p w:rsidR="00E53C9F" w:rsidRDefault="00E53C9F" w:rsidP="00AC2630">
                  <w:pPr>
                    <w:jc w:val="both"/>
                  </w:pPr>
                  <w:r>
                    <w:t>The referral should include information regarding proposed steps to avoid or offset any likely impact on the orchid.</w:t>
                  </w:r>
                </w:p>
              </w:txbxContent>
            </v:textbox>
          </v:shape>
        </w:pict>
      </w:r>
    </w:p>
    <w:p w:rsidR="00D17D3C" w:rsidRDefault="00303C38" w:rsidP="00303C38">
      <w:pPr>
        <w:spacing w:before="0" w:line="276" w:lineRule="auto"/>
        <w:ind w:left="-284"/>
        <w:jc w:val="both"/>
        <w:rPr>
          <w:rFonts w:cs="Tahoma"/>
          <w:szCs w:val="20"/>
        </w:rPr>
      </w:pPr>
      <w:r>
        <w:rPr>
          <w:rFonts w:cs="Tahoma"/>
          <w:szCs w:val="20"/>
        </w:rPr>
        <w:tab/>
      </w:r>
    </w:p>
    <w:p w:rsidR="00AC2630" w:rsidRDefault="00AC2630" w:rsidP="00303C38">
      <w:pPr>
        <w:pStyle w:val="Heading2"/>
        <w:keepNext w:val="0"/>
        <w:keepLines w:val="0"/>
        <w:widowControl w:val="0"/>
        <w:spacing w:before="0" w:line="276" w:lineRule="auto"/>
        <w:ind w:left="-284"/>
        <w:rPr>
          <w:rFonts w:ascii="Tahoma" w:hAnsi="Tahoma" w:cs="Tahoma"/>
          <w:color w:val="auto"/>
          <w:sz w:val="32"/>
          <w:szCs w:val="32"/>
        </w:rPr>
      </w:pPr>
    </w:p>
    <w:p w:rsidR="00AC2630" w:rsidRDefault="00AC2630" w:rsidP="00303C38">
      <w:pPr>
        <w:pStyle w:val="Heading2"/>
        <w:keepNext w:val="0"/>
        <w:keepLines w:val="0"/>
        <w:widowControl w:val="0"/>
        <w:spacing w:before="0" w:line="276" w:lineRule="auto"/>
        <w:ind w:left="-284"/>
        <w:rPr>
          <w:rFonts w:ascii="Tahoma" w:hAnsi="Tahoma" w:cs="Tahoma"/>
          <w:color w:val="auto"/>
          <w:sz w:val="32"/>
          <w:szCs w:val="32"/>
        </w:rPr>
      </w:pPr>
    </w:p>
    <w:p w:rsidR="00AC2630" w:rsidRDefault="00AC2630" w:rsidP="00303C38">
      <w:pPr>
        <w:pStyle w:val="Heading2"/>
        <w:keepNext w:val="0"/>
        <w:keepLines w:val="0"/>
        <w:widowControl w:val="0"/>
        <w:spacing w:before="0" w:line="276" w:lineRule="auto"/>
        <w:ind w:left="-284"/>
        <w:rPr>
          <w:rFonts w:ascii="Tahoma" w:hAnsi="Tahoma" w:cs="Tahoma"/>
          <w:color w:val="auto"/>
          <w:sz w:val="32"/>
          <w:szCs w:val="32"/>
        </w:rPr>
      </w:pPr>
    </w:p>
    <w:p w:rsidR="00AC2630" w:rsidRDefault="00AC2630" w:rsidP="00303C38">
      <w:pPr>
        <w:pStyle w:val="Heading2"/>
        <w:keepNext w:val="0"/>
        <w:keepLines w:val="0"/>
        <w:widowControl w:val="0"/>
        <w:spacing w:before="0" w:line="276" w:lineRule="auto"/>
        <w:ind w:left="-284"/>
        <w:rPr>
          <w:rFonts w:ascii="Tahoma" w:hAnsi="Tahoma" w:cs="Tahoma"/>
          <w:color w:val="auto"/>
          <w:sz w:val="32"/>
          <w:szCs w:val="32"/>
        </w:rPr>
      </w:pPr>
    </w:p>
    <w:p w:rsidR="00AC2630" w:rsidRDefault="00AC2630" w:rsidP="00303C38">
      <w:pPr>
        <w:pStyle w:val="Heading2"/>
        <w:keepNext w:val="0"/>
        <w:keepLines w:val="0"/>
        <w:widowControl w:val="0"/>
        <w:spacing w:before="0" w:line="276" w:lineRule="auto"/>
        <w:ind w:left="-284"/>
        <w:rPr>
          <w:rFonts w:ascii="Tahoma" w:hAnsi="Tahoma" w:cs="Tahoma"/>
          <w:color w:val="auto"/>
          <w:sz w:val="32"/>
          <w:szCs w:val="32"/>
        </w:rPr>
      </w:pPr>
    </w:p>
    <w:p w:rsidR="00AC2630" w:rsidRDefault="00AC2630" w:rsidP="00303C38">
      <w:pPr>
        <w:pStyle w:val="Heading2"/>
        <w:keepNext w:val="0"/>
        <w:keepLines w:val="0"/>
        <w:widowControl w:val="0"/>
        <w:spacing w:before="0" w:line="276" w:lineRule="auto"/>
        <w:ind w:left="-284"/>
        <w:rPr>
          <w:rFonts w:ascii="Tahoma" w:hAnsi="Tahoma" w:cs="Tahoma"/>
          <w:color w:val="auto"/>
          <w:sz w:val="32"/>
          <w:szCs w:val="32"/>
        </w:rPr>
      </w:pPr>
    </w:p>
    <w:p w:rsidR="006A6200" w:rsidRDefault="006A6200" w:rsidP="00303C38">
      <w:pPr>
        <w:pStyle w:val="Heading2"/>
        <w:keepNext w:val="0"/>
        <w:keepLines w:val="0"/>
        <w:widowControl w:val="0"/>
        <w:spacing w:before="0" w:line="276" w:lineRule="auto"/>
        <w:rPr>
          <w:rFonts w:ascii="Tahoma" w:hAnsi="Tahoma" w:cs="Tahoma"/>
          <w:color w:val="auto"/>
          <w:sz w:val="32"/>
          <w:szCs w:val="32"/>
        </w:rPr>
      </w:pPr>
    </w:p>
    <w:p w:rsidR="000B197A" w:rsidRDefault="000B197A" w:rsidP="00303C38">
      <w:pPr>
        <w:pStyle w:val="Heading2"/>
        <w:keepNext w:val="0"/>
        <w:keepLines w:val="0"/>
        <w:widowControl w:val="0"/>
        <w:spacing w:before="0" w:line="276" w:lineRule="auto"/>
        <w:rPr>
          <w:rFonts w:ascii="Tahoma" w:hAnsi="Tahoma" w:cs="Tahoma"/>
          <w:color w:val="auto"/>
          <w:sz w:val="32"/>
          <w:szCs w:val="32"/>
        </w:rPr>
      </w:pPr>
    </w:p>
    <w:p w:rsidR="0048146A" w:rsidRDefault="0048146A" w:rsidP="00303C38">
      <w:pPr>
        <w:pStyle w:val="Heading2"/>
        <w:keepNext w:val="0"/>
        <w:keepLines w:val="0"/>
        <w:widowControl w:val="0"/>
        <w:spacing w:before="0" w:line="276" w:lineRule="auto"/>
        <w:rPr>
          <w:rFonts w:ascii="Tahoma" w:hAnsi="Tahoma" w:cs="Tahoma"/>
          <w:color w:val="auto"/>
          <w:sz w:val="32"/>
          <w:szCs w:val="32"/>
        </w:rPr>
      </w:pPr>
    </w:p>
    <w:p w:rsidR="0048146A" w:rsidRDefault="0048146A" w:rsidP="00303C38">
      <w:pPr>
        <w:pStyle w:val="Heading2"/>
        <w:keepNext w:val="0"/>
        <w:keepLines w:val="0"/>
        <w:widowControl w:val="0"/>
        <w:spacing w:before="0" w:line="276" w:lineRule="auto"/>
        <w:rPr>
          <w:rFonts w:ascii="Tahoma" w:hAnsi="Tahoma" w:cs="Tahoma"/>
          <w:color w:val="auto"/>
          <w:sz w:val="32"/>
          <w:szCs w:val="32"/>
        </w:rPr>
      </w:pPr>
    </w:p>
    <w:p w:rsidR="0048146A" w:rsidRDefault="0048146A" w:rsidP="00303C38">
      <w:pPr>
        <w:pStyle w:val="Heading2"/>
        <w:keepNext w:val="0"/>
        <w:keepLines w:val="0"/>
        <w:widowControl w:val="0"/>
        <w:spacing w:before="0" w:line="276" w:lineRule="auto"/>
        <w:rPr>
          <w:rFonts w:ascii="Tahoma" w:hAnsi="Tahoma" w:cs="Tahoma"/>
          <w:color w:val="auto"/>
          <w:sz w:val="32"/>
          <w:szCs w:val="32"/>
        </w:rPr>
      </w:pPr>
    </w:p>
    <w:p w:rsidR="00E22301" w:rsidRDefault="0017160A" w:rsidP="00303C38">
      <w:pPr>
        <w:pStyle w:val="Heading2"/>
        <w:keepNext w:val="0"/>
        <w:keepLines w:val="0"/>
        <w:widowControl w:val="0"/>
        <w:spacing w:before="0" w:line="276" w:lineRule="auto"/>
        <w:rPr>
          <w:rFonts w:ascii="Tahoma" w:hAnsi="Tahoma" w:cs="Tahoma"/>
          <w:color w:val="auto"/>
          <w:sz w:val="32"/>
          <w:szCs w:val="32"/>
        </w:rPr>
      </w:pPr>
      <w:r>
        <w:rPr>
          <w:rFonts w:ascii="Tahoma" w:hAnsi="Tahoma" w:cs="Tahoma"/>
          <w:color w:val="auto"/>
          <w:sz w:val="32"/>
          <w:szCs w:val="32"/>
        </w:rPr>
        <w:t>Summary</w:t>
      </w:r>
    </w:p>
    <w:p w:rsidR="0017160A" w:rsidRDefault="0017160A" w:rsidP="0017160A">
      <w:pPr>
        <w:widowControl w:val="0"/>
        <w:spacing w:before="0" w:line="276" w:lineRule="auto"/>
        <w:jc w:val="both"/>
        <w:rPr>
          <w:rFonts w:cs="Tahoma"/>
          <w:szCs w:val="20"/>
        </w:rPr>
      </w:pPr>
    </w:p>
    <w:p w:rsidR="0017160A" w:rsidRDefault="0017160A" w:rsidP="0017160A">
      <w:pPr>
        <w:widowControl w:val="0"/>
        <w:spacing w:before="0" w:line="276" w:lineRule="auto"/>
        <w:jc w:val="both"/>
        <w:rPr>
          <w:rFonts w:cs="Tahoma"/>
          <w:szCs w:val="20"/>
        </w:rPr>
      </w:pPr>
      <w:r w:rsidRPr="00D35526">
        <w:rPr>
          <w:rFonts w:cs="Tahoma"/>
          <w:szCs w:val="20"/>
        </w:rPr>
        <w:t>A listing event creates or affects matters of national environmental significance</w:t>
      </w:r>
      <w:r w:rsidR="00011D00">
        <w:rPr>
          <w:rFonts w:cs="Tahoma"/>
          <w:szCs w:val="20"/>
        </w:rPr>
        <w:t xml:space="preserve"> protected</w:t>
      </w:r>
      <w:r w:rsidRPr="00D35526">
        <w:rPr>
          <w:rFonts w:cs="Tahoma"/>
          <w:szCs w:val="20"/>
        </w:rPr>
        <w:t xml:space="preserve"> under </w:t>
      </w:r>
      <w:r w:rsidR="00011D00">
        <w:rPr>
          <w:rFonts w:cs="Tahoma"/>
          <w:szCs w:val="20"/>
        </w:rPr>
        <w:t xml:space="preserve">Part 3 of </w:t>
      </w:r>
      <w:r w:rsidRPr="00D35526">
        <w:rPr>
          <w:rFonts w:cs="Tahoma"/>
          <w:szCs w:val="20"/>
        </w:rPr>
        <w:t>the EPBC Act.</w:t>
      </w:r>
    </w:p>
    <w:p w:rsidR="009546FC" w:rsidRPr="00006EC3" w:rsidRDefault="0017160A" w:rsidP="00006EC3">
      <w:pPr>
        <w:spacing w:line="276" w:lineRule="auto"/>
        <w:jc w:val="both"/>
        <w:rPr>
          <w:rFonts w:eastAsia="Times New Roman" w:cs="Tahoma"/>
          <w:szCs w:val="20"/>
          <w:lang w:eastAsia="en-AU"/>
        </w:rPr>
      </w:pPr>
      <w:r w:rsidRPr="006F0ADF">
        <w:rPr>
          <w:rFonts w:eastAsia="Times New Roman" w:cs="Tahoma"/>
          <w:szCs w:val="20"/>
          <w:lang w:eastAsia="en-AU"/>
        </w:rPr>
        <w:t>A person who proposes to take an action that wil</w:t>
      </w:r>
      <w:r>
        <w:rPr>
          <w:rFonts w:eastAsia="Times New Roman" w:cs="Tahoma"/>
          <w:szCs w:val="20"/>
          <w:lang w:eastAsia="en-AU"/>
        </w:rPr>
        <w:t xml:space="preserve">l have, or is likely to </w:t>
      </w:r>
      <w:proofErr w:type="gramStart"/>
      <w:r>
        <w:rPr>
          <w:rFonts w:eastAsia="Times New Roman" w:cs="Tahoma"/>
          <w:szCs w:val="20"/>
          <w:lang w:eastAsia="en-AU"/>
        </w:rPr>
        <w:t>have,</w:t>
      </w:r>
      <w:proofErr w:type="gramEnd"/>
      <w:r>
        <w:rPr>
          <w:rFonts w:eastAsia="Times New Roman" w:cs="Tahoma"/>
          <w:szCs w:val="20"/>
          <w:lang w:eastAsia="en-AU"/>
        </w:rPr>
        <w:t xml:space="preserve"> a </w:t>
      </w:r>
      <w:r w:rsidRPr="006F0ADF">
        <w:rPr>
          <w:rFonts w:eastAsia="Times New Roman" w:cs="Tahoma"/>
          <w:szCs w:val="20"/>
          <w:lang w:eastAsia="en-AU"/>
        </w:rPr>
        <w:t xml:space="preserve">significant impact on a matter of national environmental significance must refer that action to the </w:t>
      </w:r>
      <w:r>
        <w:rPr>
          <w:rFonts w:eastAsia="Times New Roman" w:cs="Tahoma"/>
          <w:szCs w:val="20"/>
          <w:lang w:eastAsia="en-AU"/>
        </w:rPr>
        <w:t>M</w:t>
      </w:r>
      <w:r w:rsidRPr="006F0ADF">
        <w:rPr>
          <w:rFonts w:eastAsia="Times New Roman" w:cs="Tahoma"/>
          <w:szCs w:val="20"/>
          <w:lang w:eastAsia="en-AU"/>
        </w:rPr>
        <w:t>inister for a decision on whether approval</w:t>
      </w:r>
      <w:r>
        <w:rPr>
          <w:rFonts w:eastAsia="Times New Roman" w:cs="Tahoma"/>
          <w:szCs w:val="20"/>
          <w:lang w:eastAsia="en-AU"/>
        </w:rPr>
        <w:t xml:space="preserve"> is required under the EPBC Act, unless an exemption applies.</w:t>
      </w:r>
      <w:r w:rsidR="006A6200">
        <w:rPr>
          <w:rFonts w:eastAsia="Times New Roman" w:cs="Tahoma"/>
          <w:szCs w:val="20"/>
          <w:lang w:eastAsia="en-AU"/>
        </w:rPr>
        <w:t xml:space="preserve"> </w:t>
      </w:r>
      <w:r w:rsidR="009546FC">
        <w:rPr>
          <w:rFonts w:cs="Tahoma"/>
        </w:rPr>
        <w:t>Therefore, listing events may have an impact on approval process decisions under Parts 7 – 9 of</w:t>
      </w:r>
      <w:r w:rsidR="009546FC" w:rsidRPr="006F0ADF">
        <w:rPr>
          <w:rFonts w:cs="Tahoma"/>
          <w:szCs w:val="20"/>
        </w:rPr>
        <w:t xml:space="preserve"> the EPBC Act</w:t>
      </w:r>
      <w:r w:rsidR="009546FC">
        <w:rPr>
          <w:rFonts w:cs="Tahoma"/>
          <w:szCs w:val="20"/>
        </w:rPr>
        <w:t>.</w:t>
      </w:r>
    </w:p>
    <w:p w:rsidR="009546FC" w:rsidRDefault="009546FC" w:rsidP="009546FC">
      <w:pPr>
        <w:widowControl w:val="0"/>
        <w:spacing w:line="276" w:lineRule="auto"/>
        <w:jc w:val="both"/>
        <w:rPr>
          <w:rFonts w:cs="Tahoma"/>
          <w:szCs w:val="20"/>
        </w:rPr>
      </w:pPr>
      <w:r>
        <w:rPr>
          <w:rFonts w:cs="Tahoma"/>
          <w:szCs w:val="20"/>
        </w:rPr>
        <w:t xml:space="preserve">Listing events do </w:t>
      </w:r>
      <w:r w:rsidRPr="003F31E5">
        <w:rPr>
          <w:rFonts w:cs="Tahoma"/>
          <w:i/>
          <w:szCs w:val="20"/>
        </w:rPr>
        <w:t>not</w:t>
      </w:r>
      <w:r>
        <w:rPr>
          <w:rFonts w:cs="Tahoma"/>
          <w:szCs w:val="20"/>
        </w:rPr>
        <w:t xml:space="preserve"> need to be considered in relation to the following scenarios:</w:t>
      </w:r>
    </w:p>
    <w:p w:rsidR="009546FC" w:rsidRDefault="00011D00" w:rsidP="009546FC">
      <w:pPr>
        <w:pStyle w:val="ListBullet"/>
        <w:numPr>
          <w:ilvl w:val="0"/>
          <w:numId w:val="37"/>
        </w:numPr>
        <w:spacing w:line="276" w:lineRule="auto"/>
        <w:ind w:left="284" w:hanging="284"/>
        <w:jc w:val="both"/>
      </w:pPr>
      <w:r>
        <w:t>w</w:t>
      </w:r>
      <w:r w:rsidR="009546FC">
        <w:t xml:space="preserve">here an action is exempt </w:t>
      </w:r>
      <w:r w:rsidR="009546FC" w:rsidRPr="006F0ADF">
        <w:t>from the requirement of approval</w:t>
      </w:r>
      <w:r w:rsidR="009546FC">
        <w:t xml:space="preserve"> under Part 9 of the EPBC Act as </w:t>
      </w:r>
      <w:r w:rsidR="009546FC" w:rsidRPr="006F0ADF">
        <w:t>the action has prior approval (s</w:t>
      </w:r>
      <w:r w:rsidR="009546FC">
        <w:t>ection</w:t>
      </w:r>
      <w:r w:rsidR="009546FC" w:rsidRPr="006F0ADF">
        <w:t xml:space="preserve"> 43</w:t>
      </w:r>
      <w:r w:rsidR="009546FC">
        <w:t xml:space="preserve">A) or if the action is a lawful </w:t>
      </w:r>
      <w:r w:rsidR="009546FC" w:rsidRPr="006F0ADF">
        <w:t>con</w:t>
      </w:r>
      <w:r w:rsidR="009546FC">
        <w:t xml:space="preserve">tinuation of use of the land (section 43B); </w:t>
      </w:r>
    </w:p>
    <w:p w:rsidR="009546FC" w:rsidRDefault="009546FC" w:rsidP="009546FC">
      <w:pPr>
        <w:pStyle w:val="ListBullet"/>
        <w:numPr>
          <w:ilvl w:val="0"/>
          <w:numId w:val="0"/>
        </w:numPr>
        <w:spacing w:line="276" w:lineRule="auto"/>
        <w:ind w:left="284"/>
        <w:jc w:val="both"/>
      </w:pPr>
    </w:p>
    <w:p w:rsidR="009546FC" w:rsidRDefault="00011D00" w:rsidP="009546FC">
      <w:pPr>
        <w:pStyle w:val="ListBullet"/>
        <w:numPr>
          <w:ilvl w:val="0"/>
          <w:numId w:val="37"/>
        </w:numPr>
        <w:spacing w:line="276" w:lineRule="auto"/>
        <w:ind w:left="284" w:hanging="284"/>
        <w:jc w:val="both"/>
        <w:rPr>
          <w:szCs w:val="20"/>
        </w:rPr>
      </w:pPr>
      <w:r>
        <w:rPr>
          <w:szCs w:val="20"/>
        </w:rPr>
        <w:t>s</w:t>
      </w:r>
      <w:r w:rsidR="009546FC" w:rsidRPr="006F0ADF">
        <w:rPr>
          <w:szCs w:val="20"/>
        </w:rPr>
        <w:t xml:space="preserve">ection 158A of the EPBC Act provides that approval process decisions will not be affected by </w:t>
      </w:r>
      <w:r w:rsidR="009546FC">
        <w:rPr>
          <w:szCs w:val="20"/>
        </w:rPr>
        <w:t xml:space="preserve">listing events </w:t>
      </w:r>
      <w:r w:rsidR="009546FC" w:rsidRPr="006F0ADF">
        <w:rPr>
          <w:szCs w:val="20"/>
        </w:rPr>
        <w:t>that happen after a section 75 decision</w:t>
      </w:r>
      <w:r>
        <w:rPr>
          <w:szCs w:val="20"/>
        </w:rPr>
        <w:t xml:space="preserve"> (a decision on whether or not an action is a controlled action)</w:t>
      </w:r>
      <w:r w:rsidR="009546FC" w:rsidRPr="006F0ADF">
        <w:rPr>
          <w:szCs w:val="20"/>
        </w:rPr>
        <w:t xml:space="preserve"> is</w:t>
      </w:r>
      <w:r w:rsidR="009546FC">
        <w:rPr>
          <w:szCs w:val="20"/>
        </w:rPr>
        <w:t xml:space="preserve"> made; and</w:t>
      </w:r>
    </w:p>
    <w:p w:rsidR="00515292" w:rsidRDefault="00515292" w:rsidP="00515292">
      <w:pPr>
        <w:pStyle w:val="ListBullet"/>
        <w:numPr>
          <w:ilvl w:val="0"/>
          <w:numId w:val="0"/>
        </w:numPr>
        <w:spacing w:line="276" w:lineRule="auto"/>
        <w:ind w:left="360" w:hanging="360"/>
        <w:jc w:val="both"/>
        <w:rPr>
          <w:szCs w:val="20"/>
        </w:rPr>
      </w:pPr>
    </w:p>
    <w:p w:rsidR="00515292" w:rsidRDefault="00515292" w:rsidP="00515292">
      <w:pPr>
        <w:pStyle w:val="ListBullet"/>
        <w:numPr>
          <w:ilvl w:val="0"/>
          <w:numId w:val="0"/>
        </w:numPr>
        <w:spacing w:line="276" w:lineRule="auto"/>
        <w:ind w:left="360" w:hanging="360"/>
        <w:jc w:val="both"/>
        <w:rPr>
          <w:szCs w:val="20"/>
        </w:rPr>
      </w:pPr>
    </w:p>
    <w:p w:rsidR="00515292" w:rsidRDefault="00515292" w:rsidP="00515292">
      <w:pPr>
        <w:pStyle w:val="ListBullet"/>
        <w:numPr>
          <w:ilvl w:val="0"/>
          <w:numId w:val="0"/>
        </w:numPr>
        <w:spacing w:line="276" w:lineRule="auto"/>
        <w:ind w:left="360" w:hanging="360"/>
        <w:jc w:val="both"/>
        <w:rPr>
          <w:szCs w:val="20"/>
        </w:rPr>
      </w:pPr>
    </w:p>
    <w:p w:rsidR="00515292" w:rsidRDefault="00515292" w:rsidP="00515292">
      <w:pPr>
        <w:pStyle w:val="ListBullet"/>
        <w:numPr>
          <w:ilvl w:val="0"/>
          <w:numId w:val="0"/>
        </w:numPr>
        <w:spacing w:line="276" w:lineRule="auto"/>
        <w:ind w:left="360" w:hanging="360"/>
        <w:jc w:val="both"/>
        <w:rPr>
          <w:szCs w:val="20"/>
        </w:rPr>
      </w:pPr>
    </w:p>
    <w:p w:rsidR="009546FC" w:rsidRDefault="009546FC" w:rsidP="009546FC">
      <w:pPr>
        <w:pStyle w:val="ListBullet"/>
        <w:numPr>
          <w:ilvl w:val="0"/>
          <w:numId w:val="0"/>
        </w:numPr>
        <w:spacing w:line="276" w:lineRule="auto"/>
        <w:ind w:left="284"/>
        <w:jc w:val="both"/>
        <w:rPr>
          <w:szCs w:val="20"/>
        </w:rPr>
      </w:pPr>
    </w:p>
    <w:p w:rsidR="00E22301" w:rsidRPr="00006EC3" w:rsidRDefault="00011D00" w:rsidP="00006EC3">
      <w:pPr>
        <w:pStyle w:val="ListBullet"/>
        <w:numPr>
          <w:ilvl w:val="0"/>
          <w:numId w:val="37"/>
        </w:numPr>
        <w:spacing w:line="276" w:lineRule="auto"/>
        <w:ind w:left="284" w:hanging="284"/>
        <w:jc w:val="both"/>
        <w:rPr>
          <w:szCs w:val="20"/>
        </w:rPr>
      </w:pPr>
      <w:proofErr w:type="gramStart"/>
      <w:r>
        <w:rPr>
          <w:lang w:val="en-US"/>
        </w:rPr>
        <w:lastRenderedPageBreak/>
        <w:t>i</w:t>
      </w:r>
      <w:r w:rsidR="009546FC" w:rsidRPr="002A5672">
        <w:rPr>
          <w:lang w:val="en-US"/>
        </w:rPr>
        <w:t>f</w:t>
      </w:r>
      <w:proofErr w:type="gramEnd"/>
      <w:r w:rsidR="009546FC" w:rsidRPr="002A5672">
        <w:rPr>
          <w:lang w:val="en-US"/>
        </w:rPr>
        <w:t xml:space="preserve"> the action has been </w:t>
      </w:r>
      <w:proofErr w:type="spellStart"/>
      <w:r w:rsidR="009546FC" w:rsidRPr="002A5672">
        <w:rPr>
          <w:lang w:val="en-US"/>
        </w:rPr>
        <w:t>finalised</w:t>
      </w:r>
      <w:proofErr w:type="spellEnd"/>
      <w:r w:rsidR="009546FC" w:rsidRPr="002A5672">
        <w:rPr>
          <w:lang w:val="en-US"/>
        </w:rPr>
        <w:t xml:space="preserve"> then any subsequent listing event does not affect the action a</w:t>
      </w:r>
      <w:r w:rsidR="009546FC" w:rsidRPr="00387EC4">
        <w:t>s listing events do not apply ret</w:t>
      </w:r>
      <w:r w:rsidR="009546FC">
        <w:t>rospectively.</w:t>
      </w:r>
      <w:r w:rsidR="00006EC3">
        <w:t xml:space="preserve"> </w:t>
      </w:r>
    </w:p>
    <w:p w:rsidR="00006EC3" w:rsidRPr="00006EC3" w:rsidRDefault="00006EC3" w:rsidP="00006EC3">
      <w:pPr>
        <w:pStyle w:val="ListBullet"/>
        <w:numPr>
          <w:ilvl w:val="0"/>
          <w:numId w:val="0"/>
        </w:numPr>
        <w:spacing w:line="276" w:lineRule="auto"/>
        <w:ind w:left="284"/>
        <w:jc w:val="both"/>
        <w:rPr>
          <w:szCs w:val="20"/>
        </w:rPr>
      </w:pPr>
    </w:p>
    <w:p w:rsidR="009546FC" w:rsidRDefault="009546FC" w:rsidP="009546FC">
      <w:pPr>
        <w:pStyle w:val="ListBullet"/>
        <w:numPr>
          <w:ilvl w:val="0"/>
          <w:numId w:val="0"/>
        </w:numPr>
        <w:spacing w:before="0" w:line="276" w:lineRule="auto"/>
        <w:jc w:val="both"/>
        <w:rPr>
          <w:rFonts w:cs="Tahoma"/>
          <w:szCs w:val="20"/>
        </w:rPr>
      </w:pPr>
      <w:r>
        <w:rPr>
          <w:rFonts w:cs="Tahoma"/>
          <w:szCs w:val="20"/>
        </w:rPr>
        <w:t xml:space="preserve">Listing events </w:t>
      </w:r>
      <w:r w:rsidRPr="00F05B1A">
        <w:rPr>
          <w:rFonts w:cs="Tahoma"/>
          <w:i/>
          <w:szCs w:val="20"/>
        </w:rPr>
        <w:t>must</w:t>
      </w:r>
      <w:r>
        <w:rPr>
          <w:rFonts w:cs="Tahoma"/>
          <w:szCs w:val="20"/>
        </w:rPr>
        <w:t xml:space="preserve"> be considered in relation to actions which:</w:t>
      </w:r>
    </w:p>
    <w:p w:rsidR="009546FC" w:rsidRDefault="009546FC" w:rsidP="009546FC">
      <w:pPr>
        <w:pStyle w:val="ListBullet"/>
        <w:numPr>
          <w:ilvl w:val="0"/>
          <w:numId w:val="0"/>
        </w:numPr>
        <w:spacing w:before="0" w:line="276" w:lineRule="auto"/>
        <w:jc w:val="both"/>
        <w:rPr>
          <w:rFonts w:cs="Tahoma"/>
          <w:szCs w:val="20"/>
        </w:rPr>
      </w:pPr>
    </w:p>
    <w:p w:rsidR="009546FC" w:rsidRDefault="009546FC" w:rsidP="009546FC">
      <w:pPr>
        <w:pStyle w:val="ListBullet"/>
        <w:numPr>
          <w:ilvl w:val="0"/>
          <w:numId w:val="35"/>
        </w:numPr>
        <w:spacing w:before="0" w:line="276" w:lineRule="auto"/>
        <w:ind w:left="426" w:hanging="426"/>
        <w:jc w:val="both"/>
        <w:rPr>
          <w:rFonts w:cs="Tahoma"/>
          <w:szCs w:val="20"/>
        </w:rPr>
      </w:pPr>
      <w:r>
        <w:rPr>
          <w:rFonts w:cs="Tahoma"/>
          <w:szCs w:val="20"/>
        </w:rPr>
        <w:t xml:space="preserve">have not been referred under the EPBC Act; and </w:t>
      </w:r>
    </w:p>
    <w:p w:rsidR="009546FC" w:rsidRPr="002A5672" w:rsidRDefault="009546FC" w:rsidP="009546FC">
      <w:pPr>
        <w:pStyle w:val="ListBullet"/>
        <w:numPr>
          <w:ilvl w:val="0"/>
          <w:numId w:val="38"/>
        </w:numPr>
        <w:spacing w:line="276" w:lineRule="auto"/>
        <w:ind w:left="777" w:hanging="357"/>
        <w:jc w:val="both"/>
        <w:rPr>
          <w:rFonts w:cs="Tahoma"/>
          <w:szCs w:val="20"/>
        </w:rPr>
      </w:pPr>
      <w:r>
        <w:rPr>
          <w:rFonts w:cs="Tahoma"/>
          <w:szCs w:val="20"/>
          <w:lang w:val="en-US"/>
        </w:rPr>
        <w:t xml:space="preserve">have </w:t>
      </w:r>
      <w:r w:rsidRPr="00F05B1A">
        <w:rPr>
          <w:rFonts w:cs="Tahoma"/>
          <w:szCs w:val="20"/>
          <w:lang w:val="en-US"/>
        </w:rPr>
        <w:t xml:space="preserve">commenced </w:t>
      </w:r>
      <w:r>
        <w:rPr>
          <w:rFonts w:cs="Tahoma"/>
          <w:szCs w:val="20"/>
          <w:lang w:val="en-US"/>
        </w:rPr>
        <w:t xml:space="preserve">prior to the listing event </w:t>
      </w:r>
      <w:r w:rsidRPr="00F05B1A">
        <w:rPr>
          <w:rFonts w:cs="Tahoma"/>
          <w:szCs w:val="20"/>
          <w:lang w:val="en-US"/>
        </w:rPr>
        <w:t xml:space="preserve">but </w:t>
      </w:r>
      <w:r>
        <w:rPr>
          <w:rFonts w:cs="Tahoma"/>
          <w:szCs w:val="20"/>
          <w:lang w:val="en-US"/>
        </w:rPr>
        <w:t xml:space="preserve">not been </w:t>
      </w:r>
      <w:proofErr w:type="spellStart"/>
      <w:r>
        <w:rPr>
          <w:rFonts w:cs="Tahoma"/>
          <w:szCs w:val="20"/>
          <w:lang w:val="en-US"/>
        </w:rPr>
        <w:t>finalised</w:t>
      </w:r>
      <w:proofErr w:type="spellEnd"/>
      <w:r>
        <w:rPr>
          <w:rFonts w:cs="Tahoma"/>
          <w:szCs w:val="20"/>
          <w:lang w:val="en-US"/>
        </w:rPr>
        <w:t>; or</w:t>
      </w:r>
    </w:p>
    <w:p w:rsidR="009546FC" w:rsidRDefault="009546FC" w:rsidP="009546FC">
      <w:pPr>
        <w:pStyle w:val="ListBullet"/>
        <w:numPr>
          <w:ilvl w:val="0"/>
          <w:numId w:val="38"/>
        </w:numPr>
        <w:spacing w:line="276" w:lineRule="auto"/>
        <w:ind w:left="777" w:hanging="357"/>
        <w:jc w:val="both"/>
        <w:rPr>
          <w:rFonts w:cs="Tahoma"/>
          <w:szCs w:val="20"/>
        </w:rPr>
      </w:pPr>
      <w:proofErr w:type="gramStart"/>
      <w:r w:rsidRPr="002A5672">
        <w:rPr>
          <w:rFonts w:cs="Tahoma"/>
          <w:szCs w:val="20"/>
        </w:rPr>
        <w:lastRenderedPageBreak/>
        <w:t>ha</w:t>
      </w:r>
      <w:r>
        <w:rPr>
          <w:rFonts w:cs="Tahoma"/>
          <w:szCs w:val="20"/>
        </w:rPr>
        <w:t>ve</w:t>
      </w:r>
      <w:proofErr w:type="gramEnd"/>
      <w:r w:rsidRPr="002A5672">
        <w:rPr>
          <w:rFonts w:cs="Tahoma"/>
          <w:szCs w:val="20"/>
        </w:rPr>
        <w:t xml:space="preserve"> commenced (or </w:t>
      </w:r>
      <w:r>
        <w:rPr>
          <w:rFonts w:cs="Tahoma"/>
          <w:szCs w:val="20"/>
        </w:rPr>
        <w:t>are</w:t>
      </w:r>
      <w:r w:rsidRPr="002A5672">
        <w:rPr>
          <w:rFonts w:cs="Tahoma"/>
          <w:szCs w:val="20"/>
        </w:rPr>
        <w:t xml:space="preserve"> scheduled to commence) after the listing event</w:t>
      </w:r>
      <w:r>
        <w:rPr>
          <w:rFonts w:cs="Tahoma"/>
          <w:szCs w:val="20"/>
        </w:rPr>
        <w:t>.</w:t>
      </w:r>
    </w:p>
    <w:p w:rsidR="009546FC" w:rsidRDefault="009546FC" w:rsidP="009546FC">
      <w:pPr>
        <w:pStyle w:val="ListBullet"/>
        <w:numPr>
          <w:ilvl w:val="0"/>
          <w:numId w:val="0"/>
        </w:numPr>
        <w:spacing w:before="0" w:line="276" w:lineRule="auto"/>
        <w:jc w:val="both"/>
        <w:rPr>
          <w:rFonts w:cs="Tahoma"/>
          <w:szCs w:val="20"/>
        </w:rPr>
      </w:pPr>
    </w:p>
    <w:p w:rsidR="009546FC" w:rsidRPr="005E6150" w:rsidRDefault="009546FC" w:rsidP="009546FC">
      <w:pPr>
        <w:pStyle w:val="ListBullet"/>
        <w:numPr>
          <w:ilvl w:val="0"/>
          <w:numId w:val="0"/>
        </w:numPr>
        <w:spacing w:before="0" w:line="276" w:lineRule="auto"/>
        <w:jc w:val="both"/>
        <w:rPr>
          <w:rFonts w:cs="Tahoma"/>
          <w:szCs w:val="20"/>
        </w:rPr>
      </w:pPr>
      <w:r w:rsidRPr="005E6150">
        <w:rPr>
          <w:rFonts w:cs="Tahoma"/>
          <w:szCs w:val="20"/>
        </w:rPr>
        <w:t xml:space="preserve">This is because the listing event may affect whether or not the action </w:t>
      </w:r>
      <w:r>
        <w:rPr>
          <w:rFonts w:cs="Tahoma"/>
          <w:szCs w:val="20"/>
        </w:rPr>
        <w:t>will have, or is likely to have, a significant impact on a matter</w:t>
      </w:r>
      <w:r w:rsidRPr="005E6150">
        <w:rPr>
          <w:rFonts w:cs="Tahoma"/>
          <w:szCs w:val="20"/>
        </w:rPr>
        <w:t xml:space="preserve"> </w:t>
      </w:r>
      <w:r>
        <w:rPr>
          <w:rFonts w:cs="Tahoma"/>
          <w:szCs w:val="20"/>
        </w:rPr>
        <w:t xml:space="preserve">of national environmental significance </w:t>
      </w:r>
      <w:r w:rsidRPr="005E6150">
        <w:rPr>
          <w:rFonts w:cs="Tahoma"/>
          <w:szCs w:val="20"/>
        </w:rPr>
        <w:t>and, therefore, whether or not the action needs to be referred to the Minister for approval under the EPBC Act.</w:t>
      </w:r>
    </w:p>
    <w:p w:rsidR="009546FC" w:rsidRDefault="009546FC" w:rsidP="009546FC">
      <w:pPr>
        <w:pStyle w:val="ListBullet"/>
        <w:numPr>
          <w:ilvl w:val="0"/>
          <w:numId w:val="0"/>
        </w:numPr>
        <w:spacing w:before="0" w:line="276" w:lineRule="auto"/>
        <w:jc w:val="both"/>
        <w:rPr>
          <w:rFonts w:cs="Tahoma"/>
          <w:szCs w:val="20"/>
        </w:rPr>
      </w:pPr>
    </w:p>
    <w:p w:rsidR="009546FC" w:rsidRDefault="009546FC" w:rsidP="009546FC">
      <w:pPr>
        <w:pStyle w:val="LegalClauseLevel3"/>
        <w:numPr>
          <w:ilvl w:val="0"/>
          <w:numId w:val="0"/>
        </w:numPr>
        <w:spacing w:before="0" w:after="0" w:line="276" w:lineRule="auto"/>
        <w:jc w:val="both"/>
        <w:rPr>
          <w:rFonts w:ascii="Tahoma" w:hAnsi="Tahoma" w:cs="Tahoma"/>
          <w:sz w:val="20"/>
          <w:szCs w:val="20"/>
        </w:rPr>
      </w:pPr>
      <w:r w:rsidRPr="009F38DC">
        <w:rPr>
          <w:rFonts w:ascii="Tahoma" w:hAnsi="Tahoma" w:cs="Tahoma"/>
          <w:sz w:val="20"/>
          <w:szCs w:val="20"/>
        </w:rPr>
        <w:t>Even if the</w:t>
      </w:r>
      <w:r>
        <w:rPr>
          <w:rFonts w:ascii="Tahoma" w:hAnsi="Tahoma" w:cs="Tahoma"/>
          <w:sz w:val="20"/>
          <w:szCs w:val="20"/>
        </w:rPr>
        <w:t xml:space="preserve"> person</w:t>
      </w:r>
      <w:r w:rsidRPr="009F38DC">
        <w:rPr>
          <w:rFonts w:ascii="Tahoma" w:hAnsi="Tahoma" w:cs="Tahoma"/>
          <w:sz w:val="20"/>
          <w:szCs w:val="20"/>
        </w:rPr>
        <w:t xml:space="preserve"> does not think th</w:t>
      </w:r>
      <w:r>
        <w:rPr>
          <w:rFonts w:ascii="Tahoma" w:hAnsi="Tahoma" w:cs="Tahoma"/>
          <w:sz w:val="20"/>
          <w:szCs w:val="20"/>
        </w:rPr>
        <w:t xml:space="preserve">at the new listing event means that their action will now </w:t>
      </w:r>
      <w:proofErr w:type="spellStart"/>
      <w:r>
        <w:rPr>
          <w:rFonts w:ascii="Tahoma" w:hAnsi="Tahoma" w:cs="Tahoma"/>
          <w:sz w:val="20"/>
          <w:szCs w:val="20"/>
        </w:rPr>
        <w:lastRenderedPageBreak/>
        <w:t>im</w:t>
      </w:r>
      <w:proofErr w:type="spellEnd"/>
      <w:r w:rsidRPr="009F38DC">
        <w:rPr>
          <w:rFonts w:ascii="Tahoma" w:hAnsi="Tahoma" w:cs="Tahoma"/>
          <w:sz w:val="20"/>
          <w:szCs w:val="20"/>
          <w:lang w:val="en-US"/>
        </w:rPr>
        <w:t>pact on a matter of national environmental significance</w:t>
      </w:r>
      <w:r w:rsidRPr="009F38DC">
        <w:rPr>
          <w:rFonts w:ascii="Tahoma" w:hAnsi="Tahoma" w:cs="Tahoma"/>
          <w:sz w:val="20"/>
          <w:szCs w:val="20"/>
        </w:rPr>
        <w:t>, for legal certainty, the</w:t>
      </w:r>
      <w:r>
        <w:rPr>
          <w:rFonts w:ascii="Tahoma" w:hAnsi="Tahoma" w:cs="Tahoma"/>
          <w:sz w:val="20"/>
          <w:szCs w:val="20"/>
        </w:rPr>
        <w:t xml:space="preserve">y can </w:t>
      </w:r>
      <w:r w:rsidRPr="009F38DC">
        <w:rPr>
          <w:rFonts w:ascii="Tahoma" w:hAnsi="Tahoma" w:cs="Tahoma"/>
          <w:sz w:val="20"/>
          <w:szCs w:val="20"/>
        </w:rPr>
        <w:t xml:space="preserve">still </w:t>
      </w:r>
      <w:r>
        <w:rPr>
          <w:rFonts w:ascii="Tahoma" w:hAnsi="Tahoma" w:cs="Tahoma"/>
          <w:sz w:val="20"/>
          <w:szCs w:val="20"/>
        </w:rPr>
        <w:t>r</w:t>
      </w:r>
      <w:r w:rsidRPr="009F38DC">
        <w:rPr>
          <w:rFonts w:ascii="Tahoma" w:hAnsi="Tahoma" w:cs="Tahoma"/>
          <w:sz w:val="20"/>
          <w:szCs w:val="20"/>
        </w:rPr>
        <w:t>efer</w:t>
      </w:r>
      <w:r>
        <w:rPr>
          <w:rFonts w:ascii="Tahoma" w:hAnsi="Tahoma" w:cs="Tahoma"/>
          <w:sz w:val="20"/>
          <w:szCs w:val="20"/>
        </w:rPr>
        <w:t xml:space="preserve"> their action</w:t>
      </w:r>
      <w:r w:rsidRPr="009F38DC">
        <w:rPr>
          <w:rFonts w:ascii="Tahoma" w:hAnsi="Tahoma" w:cs="Tahoma"/>
          <w:sz w:val="20"/>
          <w:szCs w:val="20"/>
        </w:rPr>
        <w:t xml:space="preserve"> to the Minister pursuant to section 68(2) of the EPBC Act.</w:t>
      </w:r>
      <w:r>
        <w:rPr>
          <w:rFonts w:ascii="Tahoma" w:hAnsi="Tahoma" w:cs="Tahoma"/>
          <w:sz w:val="20"/>
          <w:szCs w:val="20"/>
        </w:rPr>
        <w:t xml:space="preserve">  </w:t>
      </w:r>
    </w:p>
    <w:p w:rsidR="009546FC" w:rsidRDefault="009546FC" w:rsidP="009546FC">
      <w:pPr>
        <w:pStyle w:val="LegalClauseLevel3"/>
        <w:numPr>
          <w:ilvl w:val="0"/>
          <w:numId w:val="0"/>
        </w:numPr>
        <w:spacing w:before="0" w:after="0" w:line="276" w:lineRule="auto"/>
        <w:jc w:val="both"/>
        <w:rPr>
          <w:rFonts w:ascii="Tahoma" w:hAnsi="Tahoma" w:cs="Tahoma"/>
          <w:sz w:val="20"/>
          <w:szCs w:val="20"/>
        </w:rPr>
      </w:pPr>
    </w:p>
    <w:p w:rsidR="00960774" w:rsidRDefault="009546FC" w:rsidP="0048146A">
      <w:pPr>
        <w:pStyle w:val="LegalClauseLevel3"/>
        <w:numPr>
          <w:ilvl w:val="0"/>
          <w:numId w:val="0"/>
        </w:numPr>
        <w:spacing w:before="0" w:after="0" w:line="276" w:lineRule="auto"/>
        <w:jc w:val="both"/>
        <w:rPr>
          <w:rFonts w:ascii="Tahoma" w:hAnsi="Tahoma" w:cs="Tahoma"/>
          <w:sz w:val="32"/>
          <w:szCs w:val="32"/>
        </w:rPr>
        <w:sectPr w:rsidR="00960774" w:rsidSect="00F50C90">
          <w:footerReference w:type="default" r:id="rId29"/>
          <w:type w:val="nextColumn"/>
          <w:pgSz w:w="16838" w:h="11906" w:orient="landscape"/>
          <w:pgMar w:top="1440" w:right="1440" w:bottom="1440" w:left="1440" w:header="709" w:footer="709" w:gutter="0"/>
          <w:cols w:num="3" w:space="708"/>
          <w:docGrid w:linePitch="360"/>
        </w:sectPr>
      </w:pPr>
      <w:r w:rsidRPr="006F0ADF">
        <w:rPr>
          <w:rFonts w:ascii="Tahoma" w:hAnsi="Tahoma" w:cs="Tahoma"/>
          <w:sz w:val="20"/>
          <w:szCs w:val="20"/>
        </w:rPr>
        <w:t>The risk of not referring an action</w:t>
      </w:r>
      <w:r>
        <w:rPr>
          <w:rFonts w:ascii="Tahoma" w:hAnsi="Tahoma" w:cs="Tahoma"/>
          <w:sz w:val="20"/>
          <w:szCs w:val="20"/>
        </w:rPr>
        <w:t xml:space="preserve"> l</w:t>
      </w:r>
      <w:r w:rsidRPr="006F0ADF">
        <w:rPr>
          <w:rFonts w:ascii="Tahoma" w:hAnsi="Tahoma" w:cs="Tahoma"/>
          <w:sz w:val="20"/>
          <w:szCs w:val="20"/>
        </w:rPr>
        <w:t xml:space="preserve">ies with the </w:t>
      </w:r>
      <w:r>
        <w:rPr>
          <w:rFonts w:ascii="Tahoma" w:hAnsi="Tahoma" w:cs="Tahoma"/>
          <w:sz w:val="20"/>
          <w:szCs w:val="20"/>
        </w:rPr>
        <w:t xml:space="preserve">person proposing to </w:t>
      </w:r>
      <w:r w:rsidRPr="006F0ADF">
        <w:rPr>
          <w:rFonts w:ascii="Tahoma" w:hAnsi="Tahoma" w:cs="Tahoma"/>
          <w:sz w:val="20"/>
          <w:szCs w:val="20"/>
        </w:rPr>
        <w:t>undertak</w:t>
      </w:r>
      <w:r>
        <w:rPr>
          <w:rFonts w:ascii="Tahoma" w:hAnsi="Tahoma" w:cs="Tahoma"/>
          <w:sz w:val="20"/>
          <w:szCs w:val="20"/>
        </w:rPr>
        <w:t>e the action. C</w:t>
      </w:r>
      <w:r w:rsidRPr="006F0ADF">
        <w:rPr>
          <w:rFonts w:ascii="Tahoma" w:hAnsi="Tahoma" w:cs="Tahoma"/>
          <w:sz w:val="20"/>
          <w:szCs w:val="20"/>
        </w:rPr>
        <w:t>ompliance actions may include, but are not limited to: injunctions; remediation orders; civil penalties up to $</w:t>
      </w:r>
      <w:r w:rsidR="007F292D">
        <w:rPr>
          <w:rFonts w:ascii="Tahoma" w:hAnsi="Tahoma" w:cs="Tahoma"/>
          <w:sz w:val="20"/>
          <w:szCs w:val="20"/>
        </w:rPr>
        <w:t>8.5</w:t>
      </w:r>
      <w:r w:rsidRPr="006F0ADF">
        <w:rPr>
          <w:rFonts w:ascii="Tahoma" w:hAnsi="Tahoma" w:cs="Tahoma"/>
          <w:sz w:val="20"/>
          <w:szCs w:val="20"/>
        </w:rPr>
        <w:t xml:space="preserve"> million</w:t>
      </w:r>
      <w:r>
        <w:rPr>
          <w:rFonts w:ascii="Tahoma" w:hAnsi="Tahoma" w:cs="Tahoma"/>
          <w:sz w:val="20"/>
          <w:szCs w:val="20"/>
        </w:rPr>
        <w:t>;</w:t>
      </w:r>
      <w:r w:rsidRPr="006F0ADF">
        <w:rPr>
          <w:rFonts w:ascii="Tahoma" w:hAnsi="Tahoma" w:cs="Tahoma"/>
          <w:sz w:val="20"/>
          <w:szCs w:val="20"/>
        </w:rPr>
        <w:t xml:space="preserve"> a</w:t>
      </w:r>
      <w:r>
        <w:rPr>
          <w:rFonts w:ascii="Tahoma" w:hAnsi="Tahoma" w:cs="Tahoma"/>
          <w:sz w:val="20"/>
          <w:szCs w:val="20"/>
        </w:rPr>
        <w:t xml:space="preserve">nd criminal penalties of up to </w:t>
      </w:r>
      <w:r w:rsidR="007F292D">
        <w:rPr>
          <w:rFonts w:ascii="Tahoma" w:hAnsi="Tahoma" w:cs="Tahoma"/>
          <w:sz w:val="20"/>
          <w:szCs w:val="20"/>
        </w:rPr>
        <w:t>7</w:t>
      </w:r>
      <w:r w:rsidRPr="006F0ADF">
        <w:rPr>
          <w:rFonts w:ascii="Tahoma" w:hAnsi="Tahoma" w:cs="Tahoma"/>
          <w:sz w:val="20"/>
          <w:szCs w:val="20"/>
        </w:rPr>
        <w:t xml:space="preserve"> years imprisonment</w:t>
      </w:r>
      <w:r>
        <w:rPr>
          <w:rFonts w:ascii="Tahoma" w:hAnsi="Tahoma" w:cs="Tahoma"/>
          <w:sz w:val="20"/>
          <w:szCs w:val="20"/>
        </w:rPr>
        <w:t>.</w:t>
      </w:r>
    </w:p>
    <w:p w:rsidR="002675A3" w:rsidRPr="00006EC3" w:rsidRDefault="002675A3" w:rsidP="00006EC3">
      <w:pPr>
        <w:widowControl w:val="0"/>
        <w:rPr>
          <w:rFonts w:cs="Tahoma"/>
          <w:b/>
          <w:szCs w:val="20"/>
        </w:rPr>
        <w:sectPr w:rsidR="002675A3" w:rsidRPr="00006EC3" w:rsidSect="00960774">
          <w:type w:val="continuous"/>
          <w:pgSz w:w="16838" w:h="11906" w:orient="landscape"/>
          <w:pgMar w:top="1440" w:right="1440" w:bottom="1440" w:left="1440" w:header="708" w:footer="708" w:gutter="0"/>
          <w:cols w:num="3" w:space="708"/>
          <w:docGrid w:linePitch="360"/>
        </w:sectPr>
      </w:pPr>
    </w:p>
    <w:p w:rsidR="00BA4566" w:rsidRPr="00D35526" w:rsidRDefault="00BA4566" w:rsidP="00062A34">
      <w:pPr>
        <w:widowControl w:val="0"/>
        <w:spacing w:before="0"/>
        <w:rPr>
          <w:rFonts w:cs="Tahoma"/>
          <w:szCs w:val="20"/>
          <w:lang w:eastAsia="en-US" w:bidi="en-US"/>
        </w:rPr>
      </w:pPr>
    </w:p>
    <w:sectPr w:rsidR="00BA4566" w:rsidRPr="00D35526" w:rsidSect="000A1A2B">
      <w:type w:val="continuous"/>
      <w:pgSz w:w="16838" w:h="11906" w:orient="landscape"/>
      <w:pgMar w:top="1440" w:right="1440" w:bottom="1440" w:left="1440"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C9F" w:rsidRDefault="00E53C9F">
      <w:r>
        <w:separator/>
      </w:r>
    </w:p>
  </w:endnote>
  <w:endnote w:type="continuationSeparator" w:id="0">
    <w:p w:rsidR="00E53C9F" w:rsidRDefault="00E53C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9F" w:rsidRDefault="00B31E7C">
    <w:pPr>
      <w:pStyle w:val="Footer"/>
      <w:jc w:val="center"/>
    </w:pPr>
    <w:fldSimple w:instr=" PAGE   \* MERGEFORMAT ">
      <w:r w:rsidR="007F3A9E">
        <w:rPr>
          <w:noProof/>
        </w:rPr>
        <w:t>2</w:t>
      </w:r>
    </w:fldSimple>
  </w:p>
  <w:p w:rsidR="00E53C9F" w:rsidRPr="006D59BB" w:rsidRDefault="00E53C9F" w:rsidP="00951F25">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9F" w:rsidRDefault="00E53C9F" w:rsidP="00A436DD">
    <w:pPr>
      <w:pStyle w:val="Footer"/>
      <w:jc w:val="center"/>
    </w:pPr>
    <w: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9F" w:rsidRDefault="00B31E7C">
    <w:pPr>
      <w:pStyle w:val="Footer"/>
      <w:framePr w:wrap="around" w:vAnchor="text" w:hAnchor="margin" w:xAlign="right" w:y="1"/>
      <w:rPr>
        <w:rStyle w:val="PageNumber"/>
      </w:rPr>
    </w:pPr>
    <w:r>
      <w:rPr>
        <w:rStyle w:val="PageNumber"/>
      </w:rPr>
      <w:fldChar w:fldCharType="begin"/>
    </w:r>
    <w:r w:rsidR="00E53C9F">
      <w:rPr>
        <w:rStyle w:val="PageNumber"/>
      </w:rPr>
      <w:instrText xml:space="preserve">PAGE  </w:instrText>
    </w:r>
    <w:r>
      <w:rPr>
        <w:rStyle w:val="PageNumber"/>
      </w:rPr>
      <w:fldChar w:fldCharType="end"/>
    </w:r>
  </w:p>
  <w:p w:rsidR="00E53C9F" w:rsidRDefault="00E53C9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9F" w:rsidRDefault="00E53C9F">
    <w:pPr>
      <w:pStyle w:val="Footer"/>
      <w:pBdr>
        <w:top w:val="single" w:sz="4" w:space="0" w:color="auto"/>
      </w:pBdr>
      <w:tabs>
        <w:tab w:val="clear" w:pos="5103"/>
        <w:tab w:val="left" w:pos="11700"/>
      </w:tabs>
    </w:pPr>
    <w:r>
      <w:t xml:space="preserve">New Listings Guidance Note 06/04/2009 </w:t>
    </w:r>
    <w:r>
      <w:sym w:font="Symbol" w:char="F0E3"/>
    </w:r>
    <w:r>
      <w:t xml:space="preserve"> DEWHA</w:t>
    </w:r>
    <w:r>
      <w:tab/>
    </w:r>
    <w:r>
      <w:tab/>
      <w:t>Page 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42876"/>
      <w:docPartObj>
        <w:docPartGallery w:val="Page Numbers (Bottom of Page)"/>
        <w:docPartUnique/>
      </w:docPartObj>
    </w:sdtPr>
    <w:sdtContent>
      <w:p w:rsidR="00E53C9F" w:rsidRDefault="00B31E7C">
        <w:pPr>
          <w:pStyle w:val="Footer"/>
          <w:jc w:val="right"/>
        </w:pPr>
        <w:fldSimple w:instr=" PAGE   \* MERGEFORMAT ">
          <w:r w:rsidR="007F3A9E">
            <w:rPr>
              <w:noProof/>
            </w:rPr>
            <w:t>8</w:t>
          </w:r>
        </w:fldSimple>
      </w:p>
    </w:sdtContent>
  </w:sdt>
  <w:p w:rsidR="00E53C9F" w:rsidRDefault="00E53C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C9F" w:rsidRDefault="00E53C9F">
      <w:r>
        <w:separator/>
      </w:r>
    </w:p>
  </w:footnote>
  <w:footnote w:type="continuationSeparator" w:id="0">
    <w:p w:rsidR="00E53C9F" w:rsidRDefault="00E53C9F">
      <w:r>
        <w:continuationSeparator/>
      </w:r>
    </w:p>
  </w:footnote>
  <w:footnote w:id="1">
    <w:p w:rsidR="00E53C9F" w:rsidRPr="000F4B99" w:rsidRDefault="00E53C9F">
      <w:pPr>
        <w:pStyle w:val="FootnoteText"/>
        <w:rPr>
          <w:sz w:val="16"/>
          <w:szCs w:val="16"/>
        </w:rPr>
      </w:pPr>
      <w:r w:rsidRPr="000F4B99">
        <w:rPr>
          <w:rStyle w:val="FootnoteReference"/>
          <w:sz w:val="16"/>
          <w:szCs w:val="16"/>
        </w:rPr>
        <w:footnoteRef/>
      </w:r>
      <w:r w:rsidRPr="000F4B99">
        <w:rPr>
          <w:sz w:val="16"/>
          <w:szCs w:val="16"/>
        </w:rPr>
        <w:t xml:space="preserve"> “EPBC Act list” refers to all lists under the EPBC Act including World Heritage, National Heritage, Commonwealth Heritage, declared </w:t>
      </w:r>
      <w:proofErr w:type="spellStart"/>
      <w:r w:rsidRPr="000F4B99">
        <w:rPr>
          <w:sz w:val="16"/>
          <w:szCs w:val="16"/>
        </w:rPr>
        <w:t>Ramsar</w:t>
      </w:r>
      <w:proofErr w:type="spellEnd"/>
      <w:r w:rsidRPr="000F4B99">
        <w:rPr>
          <w:sz w:val="16"/>
          <w:szCs w:val="16"/>
        </w:rPr>
        <w:t xml:space="preserve"> Wetlands, ecological communit</w:t>
      </w:r>
      <w:r>
        <w:rPr>
          <w:sz w:val="16"/>
          <w:szCs w:val="16"/>
        </w:rPr>
        <w:t>ies</w:t>
      </w:r>
      <w:r w:rsidRPr="000F4B99">
        <w:rPr>
          <w:sz w:val="16"/>
          <w:szCs w:val="16"/>
        </w:rPr>
        <w:t>, threatened species and migratory species lists.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9F" w:rsidRDefault="00E53C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4508D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10531A"/>
    <w:multiLevelType w:val="hybridMultilevel"/>
    <w:tmpl w:val="A3FEA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9509C3"/>
    <w:multiLevelType w:val="hybridMultilevel"/>
    <w:tmpl w:val="2A5084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0E614FFB"/>
    <w:multiLevelType w:val="hybridMultilevel"/>
    <w:tmpl w:val="FDC2B440"/>
    <w:lvl w:ilvl="0" w:tplc="73A4F088">
      <w:start w:val="4"/>
      <w:numFmt w:val="decimal"/>
      <w:lvlText w:val="%1."/>
      <w:lvlJc w:val="left"/>
      <w:pPr>
        <w:tabs>
          <w:tab w:val="num" w:pos="360"/>
        </w:tabs>
        <w:ind w:left="360" w:hanging="360"/>
      </w:pPr>
      <w:rPr>
        <w:rFonts w:hint="default"/>
        <w:b/>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23E7707"/>
    <w:multiLevelType w:val="hybridMultilevel"/>
    <w:tmpl w:val="1EBEE3B0"/>
    <w:lvl w:ilvl="0" w:tplc="387E988C">
      <w:start w:val="1"/>
      <w:numFmt w:val="lowerLetter"/>
      <w:lvlText w:val="(%1)"/>
      <w:lvlJc w:val="left"/>
      <w:pPr>
        <w:ind w:left="1080" w:hanging="72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A43E3"/>
    <w:multiLevelType w:val="hybridMultilevel"/>
    <w:tmpl w:val="44B07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062E3C"/>
    <w:multiLevelType w:val="hybridMultilevel"/>
    <w:tmpl w:val="F912EC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D26C79"/>
    <w:multiLevelType w:val="multilevel"/>
    <w:tmpl w:val="4BFA33FA"/>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8">
    <w:nsid w:val="1F720FD1"/>
    <w:multiLevelType w:val="hybridMultilevel"/>
    <w:tmpl w:val="1EBEE3B0"/>
    <w:lvl w:ilvl="0" w:tplc="387E988C">
      <w:start w:val="1"/>
      <w:numFmt w:val="lowerLetter"/>
      <w:lvlText w:val="(%1)"/>
      <w:lvlJc w:val="left"/>
      <w:pPr>
        <w:ind w:left="1080" w:hanging="72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E81EDB"/>
    <w:multiLevelType w:val="hybridMultilevel"/>
    <w:tmpl w:val="A608F23A"/>
    <w:lvl w:ilvl="0" w:tplc="0C090001">
      <w:start w:val="1"/>
      <w:numFmt w:val="bullet"/>
      <w:lvlText w:val=""/>
      <w:lvlJc w:val="left"/>
      <w:pPr>
        <w:tabs>
          <w:tab w:val="num" w:pos="360"/>
        </w:tabs>
        <w:ind w:left="360" w:hanging="360"/>
      </w:pPr>
      <w:rPr>
        <w:rFonts w:ascii="Symbol" w:hAnsi="Symbol" w:hint="default"/>
      </w:rPr>
    </w:lvl>
    <w:lvl w:ilvl="1" w:tplc="2E10668A">
      <w:start w:val="1"/>
      <w:numFmt w:val="bullet"/>
      <w:pStyle w:val="Normalbullet"/>
      <w:lvlText w:val=""/>
      <w:lvlJc w:val="left"/>
      <w:pPr>
        <w:tabs>
          <w:tab w:val="num" w:pos="1004"/>
        </w:tabs>
        <w:ind w:left="1004" w:hanging="284"/>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2F8A0F9E"/>
    <w:multiLevelType w:val="hybridMultilevel"/>
    <w:tmpl w:val="3892917A"/>
    <w:lvl w:ilvl="0" w:tplc="61AC9144">
      <w:start w:val="1"/>
      <w:numFmt w:val="decimal"/>
      <w:lvlText w:val="%1."/>
      <w:lvlJc w:val="left"/>
      <w:pPr>
        <w:tabs>
          <w:tab w:val="num" w:pos="360"/>
        </w:tabs>
        <w:ind w:left="360" w:hanging="360"/>
      </w:pPr>
      <w:rPr>
        <w:rFonts w:hint="default"/>
        <w:b/>
        <w:color w:val="auto"/>
      </w:rPr>
    </w:lvl>
    <w:lvl w:ilvl="1" w:tplc="0C090003">
      <w:start w:val="1"/>
      <w:numFmt w:val="bullet"/>
      <w:lvlText w:val="o"/>
      <w:lvlJc w:val="left"/>
      <w:pPr>
        <w:tabs>
          <w:tab w:val="num" w:pos="901"/>
        </w:tabs>
        <w:ind w:left="901" w:hanging="360"/>
      </w:pPr>
      <w:rPr>
        <w:rFonts w:ascii="Courier New" w:hAnsi="Courier New" w:cs="Courier New" w:hint="default"/>
      </w:rPr>
    </w:lvl>
    <w:lvl w:ilvl="2" w:tplc="0C090005">
      <w:start w:val="1"/>
      <w:numFmt w:val="bullet"/>
      <w:lvlText w:val=""/>
      <w:lvlJc w:val="left"/>
      <w:pPr>
        <w:tabs>
          <w:tab w:val="num" w:pos="1621"/>
        </w:tabs>
        <w:ind w:left="1621" w:hanging="360"/>
      </w:pPr>
      <w:rPr>
        <w:rFonts w:ascii="Wingdings" w:hAnsi="Wingdings" w:hint="default"/>
      </w:rPr>
    </w:lvl>
    <w:lvl w:ilvl="3" w:tplc="7DC8EEFC">
      <w:start w:val="1"/>
      <w:numFmt w:val="decimal"/>
      <w:lvlText w:val="%4."/>
      <w:lvlJc w:val="left"/>
      <w:pPr>
        <w:tabs>
          <w:tab w:val="num" w:pos="2341"/>
        </w:tabs>
        <w:ind w:left="2341" w:hanging="360"/>
      </w:pPr>
      <w:rPr>
        <w:rFonts w:hint="default"/>
        <w:b/>
        <w:i w:val="0"/>
        <w:color w:val="auto"/>
      </w:rPr>
    </w:lvl>
    <w:lvl w:ilvl="4" w:tplc="0C090003" w:tentative="1">
      <w:start w:val="1"/>
      <w:numFmt w:val="bullet"/>
      <w:lvlText w:val="o"/>
      <w:lvlJc w:val="left"/>
      <w:pPr>
        <w:tabs>
          <w:tab w:val="num" w:pos="3061"/>
        </w:tabs>
        <w:ind w:left="3061" w:hanging="360"/>
      </w:pPr>
      <w:rPr>
        <w:rFonts w:ascii="Courier New" w:hAnsi="Courier New" w:cs="Courier New" w:hint="default"/>
      </w:rPr>
    </w:lvl>
    <w:lvl w:ilvl="5" w:tplc="0C090005" w:tentative="1">
      <w:start w:val="1"/>
      <w:numFmt w:val="bullet"/>
      <w:lvlText w:val=""/>
      <w:lvlJc w:val="left"/>
      <w:pPr>
        <w:tabs>
          <w:tab w:val="num" w:pos="3781"/>
        </w:tabs>
        <w:ind w:left="3781" w:hanging="360"/>
      </w:pPr>
      <w:rPr>
        <w:rFonts w:ascii="Wingdings" w:hAnsi="Wingdings" w:hint="default"/>
      </w:rPr>
    </w:lvl>
    <w:lvl w:ilvl="6" w:tplc="0C090001" w:tentative="1">
      <w:start w:val="1"/>
      <w:numFmt w:val="bullet"/>
      <w:lvlText w:val=""/>
      <w:lvlJc w:val="left"/>
      <w:pPr>
        <w:tabs>
          <w:tab w:val="num" w:pos="4501"/>
        </w:tabs>
        <w:ind w:left="4501" w:hanging="360"/>
      </w:pPr>
      <w:rPr>
        <w:rFonts w:ascii="Symbol" w:hAnsi="Symbol" w:hint="default"/>
      </w:rPr>
    </w:lvl>
    <w:lvl w:ilvl="7" w:tplc="0C090003" w:tentative="1">
      <w:start w:val="1"/>
      <w:numFmt w:val="bullet"/>
      <w:lvlText w:val="o"/>
      <w:lvlJc w:val="left"/>
      <w:pPr>
        <w:tabs>
          <w:tab w:val="num" w:pos="5221"/>
        </w:tabs>
        <w:ind w:left="5221" w:hanging="360"/>
      </w:pPr>
      <w:rPr>
        <w:rFonts w:ascii="Courier New" w:hAnsi="Courier New" w:cs="Courier New" w:hint="default"/>
      </w:rPr>
    </w:lvl>
    <w:lvl w:ilvl="8" w:tplc="0C090005" w:tentative="1">
      <w:start w:val="1"/>
      <w:numFmt w:val="bullet"/>
      <w:lvlText w:val=""/>
      <w:lvlJc w:val="left"/>
      <w:pPr>
        <w:tabs>
          <w:tab w:val="num" w:pos="5941"/>
        </w:tabs>
        <w:ind w:left="5941" w:hanging="360"/>
      </w:pPr>
      <w:rPr>
        <w:rFonts w:ascii="Wingdings" w:hAnsi="Wingdings" w:hint="default"/>
      </w:rPr>
    </w:lvl>
  </w:abstractNum>
  <w:abstractNum w:abstractNumId="11">
    <w:nsid w:val="33910DF1"/>
    <w:multiLevelType w:val="hybridMultilevel"/>
    <w:tmpl w:val="21564342"/>
    <w:lvl w:ilvl="0" w:tplc="B4D4B8AA">
      <w:start w:val="1"/>
      <w:numFmt w:val="lowerLetter"/>
      <w:lvlText w:val="(%1)"/>
      <w:lvlJc w:val="left"/>
      <w:pPr>
        <w:ind w:left="1080" w:hanging="720"/>
      </w:pPr>
      <w:rPr>
        <w:rFonts w:hint="default"/>
      </w:rPr>
    </w:lvl>
    <w:lvl w:ilvl="1" w:tplc="D2F0BCBE" w:tentative="1">
      <w:start w:val="1"/>
      <w:numFmt w:val="bullet"/>
      <w:lvlText w:val="o"/>
      <w:lvlJc w:val="left"/>
      <w:pPr>
        <w:ind w:left="1440" w:hanging="360"/>
      </w:pPr>
      <w:rPr>
        <w:rFonts w:ascii="Courier New" w:hAnsi="Courier New" w:cs="Courier New" w:hint="default"/>
      </w:rPr>
    </w:lvl>
    <w:lvl w:ilvl="2" w:tplc="8042CB86" w:tentative="1">
      <w:start w:val="1"/>
      <w:numFmt w:val="bullet"/>
      <w:lvlText w:val=""/>
      <w:lvlJc w:val="left"/>
      <w:pPr>
        <w:ind w:left="2160" w:hanging="360"/>
      </w:pPr>
      <w:rPr>
        <w:rFonts w:ascii="Wingdings" w:hAnsi="Wingdings" w:hint="default"/>
      </w:rPr>
    </w:lvl>
    <w:lvl w:ilvl="3" w:tplc="5B6E007C" w:tentative="1">
      <w:start w:val="1"/>
      <w:numFmt w:val="bullet"/>
      <w:lvlText w:val=""/>
      <w:lvlJc w:val="left"/>
      <w:pPr>
        <w:ind w:left="2880" w:hanging="360"/>
      </w:pPr>
      <w:rPr>
        <w:rFonts w:ascii="Symbol" w:hAnsi="Symbol" w:hint="default"/>
      </w:rPr>
    </w:lvl>
    <w:lvl w:ilvl="4" w:tplc="0938EFAC" w:tentative="1">
      <w:start w:val="1"/>
      <w:numFmt w:val="bullet"/>
      <w:lvlText w:val="o"/>
      <w:lvlJc w:val="left"/>
      <w:pPr>
        <w:ind w:left="3600" w:hanging="360"/>
      </w:pPr>
      <w:rPr>
        <w:rFonts w:ascii="Courier New" w:hAnsi="Courier New" w:cs="Courier New" w:hint="default"/>
      </w:rPr>
    </w:lvl>
    <w:lvl w:ilvl="5" w:tplc="199E1DD0" w:tentative="1">
      <w:start w:val="1"/>
      <w:numFmt w:val="bullet"/>
      <w:lvlText w:val=""/>
      <w:lvlJc w:val="left"/>
      <w:pPr>
        <w:ind w:left="4320" w:hanging="360"/>
      </w:pPr>
      <w:rPr>
        <w:rFonts w:ascii="Wingdings" w:hAnsi="Wingdings" w:hint="default"/>
      </w:rPr>
    </w:lvl>
    <w:lvl w:ilvl="6" w:tplc="FA3A1218" w:tentative="1">
      <w:start w:val="1"/>
      <w:numFmt w:val="bullet"/>
      <w:lvlText w:val=""/>
      <w:lvlJc w:val="left"/>
      <w:pPr>
        <w:ind w:left="5040" w:hanging="360"/>
      </w:pPr>
      <w:rPr>
        <w:rFonts w:ascii="Symbol" w:hAnsi="Symbol" w:hint="default"/>
      </w:rPr>
    </w:lvl>
    <w:lvl w:ilvl="7" w:tplc="7034EF00" w:tentative="1">
      <w:start w:val="1"/>
      <w:numFmt w:val="bullet"/>
      <w:lvlText w:val="o"/>
      <w:lvlJc w:val="left"/>
      <w:pPr>
        <w:ind w:left="5760" w:hanging="360"/>
      </w:pPr>
      <w:rPr>
        <w:rFonts w:ascii="Courier New" w:hAnsi="Courier New" w:cs="Courier New" w:hint="default"/>
      </w:rPr>
    </w:lvl>
    <w:lvl w:ilvl="8" w:tplc="9440FB6C" w:tentative="1">
      <w:start w:val="1"/>
      <w:numFmt w:val="bullet"/>
      <w:lvlText w:val=""/>
      <w:lvlJc w:val="left"/>
      <w:pPr>
        <w:ind w:left="6480" w:hanging="360"/>
      </w:pPr>
      <w:rPr>
        <w:rFonts w:ascii="Wingdings" w:hAnsi="Wingdings" w:hint="default"/>
      </w:rPr>
    </w:lvl>
  </w:abstractNum>
  <w:abstractNum w:abstractNumId="12">
    <w:nsid w:val="38AB47A4"/>
    <w:multiLevelType w:val="hybridMultilevel"/>
    <w:tmpl w:val="49AA5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7E7678"/>
    <w:multiLevelType w:val="hybridMultilevel"/>
    <w:tmpl w:val="519A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38E5218"/>
    <w:multiLevelType w:val="hybridMultilevel"/>
    <w:tmpl w:val="1EBEE3B0"/>
    <w:lvl w:ilvl="0" w:tplc="94C6E052">
      <w:start w:val="1"/>
      <w:numFmt w:val="lowerLetter"/>
      <w:lvlText w:val="(%1)"/>
      <w:lvlJc w:val="left"/>
      <w:pPr>
        <w:ind w:left="1080" w:hanging="72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6003FF"/>
    <w:multiLevelType w:val="hybridMultilevel"/>
    <w:tmpl w:val="AB52E5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AF863B7"/>
    <w:multiLevelType w:val="hybridMultilevel"/>
    <w:tmpl w:val="6FC2E83C"/>
    <w:lvl w:ilvl="0" w:tplc="0C090001">
      <w:start w:val="1"/>
      <w:numFmt w:val="bullet"/>
      <w:lvlText w:val=""/>
      <w:lvlJc w:val="left"/>
      <w:pPr>
        <w:ind w:left="1080" w:hanging="720"/>
      </w:pPr>
      <w:rPr>
        <w:rFonts w:ascii="Symbol" w:hAnsi="Symbol" w:hint="default"/>
      </w:rPr>
    </w:lvl>
    <w:lvl w:ilvl="1" w:tplc="D2F0BCBE" w:tentative="1">
      <w:start w:val="1"/>
      <w:numFmt w:val="bullet"/>
      <w:lvlText w:val="o"/>
      <w:lvlJc w:val="left"/>
      <w:pPr>
        <w:ind w:left="1440" w:hanging="360"/>
      </w:pPr>
      <w:rPr>
        <w:rFonts w:ascii="Courier New" w:hAnsi="Courier New" w:cs="Courier New" w:hint="default"/>
      </w:rPr>
    </w:lvl>
    <w:lvl w:ilvl="2" w:tplc="8042CB86" w:tentative="1">
      <w:start w:val="1"/>
      <w:numFmt w:val="bullet"/>
      <w:lvlText w:val=""/>
      <w:lvlJc w:val="left"/>
      <w:pPr>
        <w:ind w:left="2160" w:hanging="360"/>
      </w:pPr>
      <w:rPr>
        <w:rFonts w:ascii="Wingdings" w:hAnsi="Wingdings" w:hint="default"/>
      </w:rPr>
    </w:lvl>
    <w:lvl w:ilvl="3" w:tplc="5B6E007C" w:tentative="1">
      <w:start w:val="1"/>
      <w:numFmt w:val="bullet"/>
      <w:lvlText w:val=""/>
      <w:lvlJc w:val="left"/>
      <w:pPr>
        <w:ind w:left="2880" w:hanging="360"/>
      </w:pPr>
      <w:rPr>
        <w:rFonts w:ascii="Symbol" w:hAnsi="Symbol" w:hint="default"/>
      </w:rPr>
    </w:lvl>
    <w:lvl w:ilvl="4" w:tplc="0938EFAC" w:tentative="1">
      <w:start w:val="1"/>
      <w:numFmt w:val="bullet"/>
      <w:lvlText w:val="o"/>
      <w:lvlJc w:val="left"/>
      <w:pPr>
        <w:ind w:left="3600" w:hanging="360"/>
      </w:pPr>
      <w:rPr>
        <w:rFonts w:ascii="Courier New" w:hAnsi="Courier New" w:cs="Courier New" w:hint="default"/>
      </w:rPr>
    </w:lvl>
    <w:lvl w:ilvl="5" w:tplc="199E1DD0" w:tentative="1">
      <w:start w:val="1"/>
      <w:numFmt w:val="bullet"/>
      <w:lvlText w:val=""/>
      <w:lvlJc w:val="left"/>
      <w:pPr>
        <w:ind w:left="4320" w:hanging="360"/>
      </w:pPr>
      <w:rPr>
        <w:rFonts w:ascii="Wingdings" w:hAnsi="Wingdings" w:hint="default"/>
      </w:rPr>
    </w:lvl>
    <w:lvl w:ilvl="6" w:tplc="FA3A1218" w:tentative="1">
      <w:start w:val="1"/>
      <w:numFmt w:val="bullet"/>
      <w:lvlText w:val=""/>
      <w:lvlJc w:val="left"/>
      <w:pPr>
        <w:ind w:left="5040" w:hanging="360"/>
      </w:pPr>
      <w:rPr>
        <w:rFonts w:ascii="Symbol" w:hAnsi="Symbol" w:hint="default"/>
      </w:rPr>
    </w:lvl>
    <w:lvl w:ilvl="7" w:tplc="7034EF00" w:tentative="1">
      <w:start w:val="1"/>
      <w:numFmt w:val="bullet"/>
      <w:lvlText w:val="o"/>
      <w:lvlJc w:val="left"/>
      <w:pPr>
        <w:ind w:left="5760" w:hanging="360"/>
      </w:pPr>
      <w:rPr>
        <w:rFonts w:ascii="Courier New" w:hAnsi="Courier New" w:cs="Courier New" w:hint="default"/>
      </w:rPr>
    </w:lvl>
    <w:lvl w:ilvl="8" w:tplc="9440FB6C" w:tentative="1">
      <w:start w:val="1"/>
      <w:numFmt w:val="bullet"/>
      <w:lvlText w:val=""/>
      <w:lvlJc w:val="left"/>
      <w:pPr>
        <w:ind w:left="6480" w:hanging="360"/>
      </w:pPr>
      <w:rPr>
        <w:rFonts w:ascii="Wingdings" w:hAnsi="Wingdings" w:hint="default"/>
      </w:rPr>
    </w:lvl>
  </w:abstractNum>
  <w:abstractNum w:abstractNumId="17">
    <w:nsid w:val="4BC33127"/>
    <w:multiLevelType w:val="hybridMultilevel"/>
    <w:tmpl w:val="DFE87E3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D51594B"/>
    <w:multiLevelType w:val="hybridMultilevel"/>
    <w:tmpl w:val="00A62218"/>
    <w:lvl w:ilvl="0" w:tplc="387E988C">
      <w:start w:val="17"/>
      <w:numFmt w:val="bullet"/>
      <w:lvlText w:val="-"/>
      <w:lvlJc w:val="left"/>
      <w:pPr>
        <w:tabs>
          <w:tab w:val="num" w:pos="0"/>
        </w:tabs>
        <w:ind w:left="0" w:hanging="360"/>
      </w:pPr>
      <w:rPr>
        <w:rFonts w:ascii="Tahoma" w:eastAsia="MS Mincho" w:hAnsi="Tahoma" w:cs="Tahoma"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9">
    <w:nsid w:val="52D8773C"/>
    <w:multiLevelType w:val="hybridMultilevel"/>
    <w:tmpl w:val="E55A6ADC"/>
    <w:lvl w:ilvl="0" w:tplc="207A3790">
      <w:start w:val="1"/>
      <w:numFmt w:val="bullet"/>
      <w:lvlText w:val=""/>
      <w:lvlJc w:val="left"/>
      <w:pPr>
        <w:tabs>
          <w:tab w:val="num" w:pos="360"/>
        </w:tabs>
        <w:ind w:left="360" w:hanging="360"/>
      </w:pPr>
      <w:rPr>
        <w:rFonts w:ascii="Symbol" w:hAnsi="Symbol" w:hint="default"/>
        <w:color w:val="000000"/>
      </w:rPr>
    </w:lvl>
    <w:lvl w:ilvl="1" w:tplc="0C090003">
      <w:start w:val="2"/>
      <w:numFmt w:val="decimal"/>
      <w:lvlText w:val="%2."/>
      <w:lvlJc w:val="left"/>
      <w:pPr>
        <w:tabs>
          <w:tab w:val="num" w:pos="360"/>
        </w:tabs>
        <w:ind w:left="360" w:hanging="360"/>
      </w:pPr>
      <w:rPr>
        <w:rFonts w:hint="default"/>
        <w:b/>
        <w:color w:val="000000"/>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2D91D51"/>
    <w:multiLevelType w:val="multilevel"/>
    <w:tmpl w:val="B3E8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581E75"/>
    <w:multiLevelType w:val="hybridMultilevel"/>
    <w:tmpl w:val="2FE4A6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AEC58B0"/>
    <w:multiLevelType w:val="hybridMultilevel"/>
    <w:tmpl w:val="5FF22FD2"/>
    <w:lvl w:ilvl="0" w:tplc="D24EA61A">
      <w:start w:val="1"/>
      <w:numFmt w:val="decimal"/>
      <w:lvlText w:val="%1."/>
      <w:lvlJc w:val="left"/>
      <w:pPr>
        <w:tabs>
          <w:tab w:val="num" w:pos="360"/>
        </w:tabs>
        <w:ind w:left="360" w:hanging="360"/>
      </w:pPr>
      <w:rPr>
        <w:b/>
      </w:rPr>
    </w:lvl>
    <w:lvl w:ilvl="1" w:tplc="47446908">
      <w:start w:val="1"/>
      <w:numFmt w:val="bullet"/>
      <w:lvlText w:val=""/>
      <w:lvlJc w:val="left"/>
      <w:pPr>
        <w:tabs>
          <w:tab w:val="num" w:pos="360"/>
        </w:tabs>
        <w:ind w:left="360" w:hanging="360"/>
      </w:pPr>
      <w:rPr>
        <w:rFonts w:ascii="Wingdings" w:hAnsi="Wingdings" w:hint="default"/>
      </w:rPr>
    </w:lvl>
    <w:lvl w:ilvl="2" w:tplc="0C090005" w:tentative="1">
      <w:start w:val="1"/>
      <w:numFmt w:val="lowerRoman"/>
      <w:lvlText w:val="%3."/>
      <w:lvlJc w:val="right"/>
      <w:pPr>
        <w:tabs>
          <w:tab w:val="num" w:pos="1620"/>
        </w:tabs>
        <w:ind w:left="1620" w:hanging="180"/>
      </w:pPr>
    </w:lvl>
    <w:lvl w:ilvl="3" w:tplc="0C090001" w:tentative="1">
      <w:start w:val="1"/>
      <w:numFmt w:val="decimal"/>
      <w:lvlText w:val="%4."/>
      <w:lvlJc w:val="left"/>
      <w:pPr>
        <w:tabs>
          <w:tab w:val="num" w:pos="2340"/>
        </w:tabs>
        <w:ind w:left="2340" w:hanging="360"/>
      </w:pPr>
    </w:lvl>
    <w:lvl w:ilvl="4" w:tplc="0C090003" w:tentative="1">
      <w:start w:val="1"/>
      <w:numFmt w:val="lowerLetter"/>
      <w:lvlText w:val="%5."/>
      <w:lvlJc w:val="left"/>
      <w:pPr>
        <w:tabs>
          <w:tab w:val="num" w:pos="3060"/>
        </w:tabs>
        <w:ind w:left="3060" w:hanging="360"/>
      </w:pPr>
    </w:lvl>
    <w:lvl w:ilvl="5" w:tplc="0C090005" w:tentative="1">
      <w:start w:val="1"/>
      <w:numFmt w:val="lowerRoman"/>
      <w:lvlText w:val="%6."/>
      <w:lvlJc w:val="right"/>
      <w:pPr>
        <w:tabs>
          <w:tab w:val="num" w:pos="3780"/>
        </w:tabs>
        <w:ind w:left="3780" w:hanging="180"/>
      </w:pPr>
    </w:lvl>
    <w:lvl w:ilvl="6" w:tplc="0C090001" w:tentative="1">
      <w:start w:val="1"/>
      <w:numFmt w:val="decimal"/>
      <w:lvlText w:val="%7."/>
      <w:lvlJc w:val="left"/>
      <w:pPr>
        <w:tabs>
          <w:tab w:val="num" w:pos="4500"/>
        </w:tabs>
        <w:ind w:left="4500" w:hanging="360"/>
      </w:pPr>
    </w:lvl>
    <w:lvl w:ilvl="7" w:tplc="0C090003" w:tentative="1">
      <w:start w:val="1"/>
      <w:numFmt w:val="lowerLetter"/>
      <w:lvlText w:val="%8."/>
      <w:lvlJc w:val="left"/>
      <w:pPr>
        <w:tabs>
          <w:tab w:val="num" w:pos="5220"/>
        </w:tabs>
        <w:ind w:left="5220" w:hanging="360"/>
      </w:pPr>
    </w:lvl>
    <w:lvl w:ilvl="8" w:tplc="0C090005" w:tentative="1">
      <w:start w:val="1"/>
      <w:numFmt w:val="lowerRoman"/>
      <w:lvlText w:val="%9."/>
      <w:lvlJc w:val="right"/>
      <w:pPr>
        <w:tabs>
          <w:tab w:val="num" w:pos="5940"/>
        </w:tabs>
        <w:ind w:left="5940" w:hanging="180"/>
      </w:pPr>
    </w:lvl>
  </w:abstractNum>
  <w:abstractNum w:abstractNumId="23">
    <w:nsid w:val="5DFB2745"/>
    <w:multiLevelType w:val="multilevel"/>
    <w:tmpl w:val="6B96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D66A19"/>
    <w:multiLevelType w:val="hybridMultilevel"/>
    <w:tmpl w:val="4E826828"/>
    <w:lvl w:ilvl="0" w:tplc="016C075E">
      <w:start w:val="1"/>
      <w:numFmt w:val="decimal"/>
      <w:lvlText w:val="%1."/>
      <w:lvlJc w:val="left"/>
      <w:pPr>
        <w:tabs>
          <w:tab w:val="num" w:pos="720"/>
        </w:tabs>
        <w:ind w:left="720" w:hanging="360"/>
      </w:pPr>
      <w:rPr>
        <w:b/>
        <w:sz w:val="20"/>
        <w:szCs w:val="20"/>
      </w:rPr>
    </w:lvl>
    <w:lvl w:ilvl="1" w:tplc="0C090009">
      <w:start w:val="1"/>
      <w:numFmt w:val="upperRoman"/>
      <w:lvlText w:val="%2."/>
      <w:lvlJc w:val="left"/>
      <w:pPr>
        <w:tabs>
          <w:tab w:val="num" w:pos="1440"/>
        </w:tabs>
        <w:ind w:left="1440" w:hanging="360"/>
      </w:pPr>
      <w:rPr>
        <w:rFonts w:hint="default"/>
        <w:b/>
        <w:sz w:val="22"/>
        <w:szCs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634941B3"/>
    <w:multiLevelType w:val="hybridMultilevel"/>
    <w:tmpl w:val="778E045E"/>
    <w:lvl w:ilvl="0" w:tplc="7B828C28">
      <w:start w:val="1"/>
      <w:numFmt w:val="decimal"/>
      <w:lvlText w:val="%1."/>
      <w:lvlJc w:val="left"/>
      <w:pPr>
        <w:tabs>
          <w:tab w:val="num" w:pos="360"/>
        </w:tabs>
        <w:ind w:left="360" w:hanging="360"/>
      </w:pPr>
      <w:rPr>
        <w:b/>
      </w:rPr>
    </w:lvl>
    <w:lvl w:ilvl="1" w:tplc="26F6F874"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6">
    <w:nsid w:val="65456429"/>
    <w:multiLevelType w:val="multilevel"/>
    <w:tmpl w:val="E898CC72"/>
    <w:numStyleLink w:val="KeyPoints"/>
  </w:abstractNum>
  <w:abstractNum w:abstractNumId="27">
    <w:nsid w:val="6691154C"/>
    <w:multiLevelType w:val="hybridMultilevel"/>
    <w:tmpl w:val="1EBEE3B0"/>
    <w:lvl w:ilvl="0" w:tplc="0ADAAA32">
      <w:start w:val="1"/>
      <w:numFmt w:val="lowerLetter"/>
      <w:lvlText w:val="(%1)"/>
      <w:lvlJc w:val="left"/>
      <w:pPr>
        <w:ind w:left="1080" w:hanging="720"/>
      </w:pPr>
      <w:rPr>
        <w:rFonts w:ascii="Times New Roman" w:eastAsiaTheme="minorEastAsia" w:hAnsi="Times New Roman" w:cs="Times New Roman"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8">
    <w:nsid w:val="681C3F59"/>
    <w:multiLevelType w:val="multilevel"/>
    <w:tmpl w:val="A1E67300"/>
    <w:lvl w:ilvl="0">
      <w:start w:val="1"/>
      <w:numFmt w:val="decimal"/>
      <w:pStyle w:val="LegalClauseLevel1"/>
      <w:lvlText w:val="%1."/>
      <w:lvlJc w:val="left"/>
      <w:pPr>
        <w:tabs>
          <w:tab w:val="num" w:pos="851"/>
        </w:tabs>
        <w:ind w:left="851" w:hanging="851"/>
      </w:pPr>
      <w:rPr>
        <w:rFonts w:ascii="Arial" w:hAnsi="Arial" w:hint="default"/>
        <w:b/>
        <w:sz w:val="28"/>
      </w:rPr>
    </w:lvl>
    <w:lvl w:ilvl="1">
      <w:start w:val="1"/>
      <w:numFmt w:val="decimal"/>
      <w:pStyle w:val="LegalClauseLevel2"/>
      <w:lvlText w:val="%1.%2"/>
      <w:lvlJc w:val="left"/>
      <w:pPr>
        <w:tabs>
          <w:tab w:val="num" w:pos="851"/>
        </w:tabs>
        <w:ind w:left="851" w:hanging="851"/>
      </w:pPr>
      <w:rPr>
        <w:rFonts w:ascii="Arial" w:hAnsi="Arial" w:hint="default"/>
        <w:b/>
        <w:i w:val="0"/>
        <w:sz w:val="24"/>
      </w:rPr>
    </w:lvl>
    <w:lvl w:ilvl="2">
      <w:start w:val="1"/>
      <w:numFmt w:val="lowerLetter"/>
      <w:pStyle w:val="LegalClauseLevel3"/>
      <w:lvlText w:val="(%3)"/>
      <w:lvlJc w:val="left"/>
      <w:pPr>
        <w:tabs>
          <w:tab w:val="num" w:pos="1418"/>
        </w:tabs>
        <w:ind w:left="1418" w:hanging="567"/>
      </w:pPr>
      <w:rPr>
        <w:rFonts w:ascii="Arial" w:hAnsi="Arial" w:hint="default"/>
        <w:b w:val="0"/>
        <w:i w:val="0"/>
        <w:sz w:val="22"/>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B4050A2"/>
    <w:multiLevelType w:val="hybridMultilevel"/>
    <w:tmpl w:val="BD3C2C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D192092"/>
    <w:multiLevelType w:val="hybridMultilevel"/>
    <w:tmpl w:val="3140CA6C"/>
    <w:lvl w:ilvl="0" w:tplc="387E988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620"/>
        </w:tabs>
        <w:ind w:left="1620" w:hanging="360"/>
      </w:pPr>
      <w:rPr>
        <w:rFonts w:ascii="Courier New" w:hAnsi="Courier New" w:cs="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start w:val="1"/>
      <w:numFmt w:val="bullet"/>
      <w:lvlText w:val=""/>
      <w:lvlJc w:val="left"/>
      <w:pPr>
        <w:tabs>
          <w:tab w:val="num" w:pos="3060"/>
        </w:tabs>
        <w:ind w:left="3060" w:hanging="360"/>
      </w:pPr>
      <w:rPr>
        <w:rFonts w:ascii="Symbol" w:hAnsi="Symbol" w:hint="default"/>
      </w:rPr>
    </w:lvl>
    <w:lvl w:ilvl="4" w:tplc="0C090003">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31">
    <w:nsid w:val="72BE40E6"/>
    <w:multiLevelType w:val="hybridMultilevel"/>
    <w:tmpl w:val="062AF080"/>
    <w:lvl w:ilvl="0" w:tplc="2B98DA52">
      <w:start w:val="1"/>
      <w:numFmt w:val="decimal"/>
      <w:lvlText w:val="%1."/>
      <w:lvlJc w:val="left"/>
      <w:pPr>
        <w:tabs>
          <w:tab w:val="num" w:pos="540"/>
        </w:tabs>
        <w:ind w:left="540" w:hanging="360"/>
      </w:pPr>
      <w:rPr>
        <w:b/>
      </w:rPr>
    </w:lvl>
    <w:lvl w:ilvl="1" w:tplc="0C090003" w:tentative="1">
      <w:start w:val="1"/>
      <w:numFmt w:val="lowerLetter"/>
      <w:lvlText w:val="%2."/>
      <w:lvlJc w:val="left"/>
      <w:pPr>
        <w:tabs>
          <w:tab w:val="num" w:pos="1260"/>
        </w:tabs>
        <w:ind w:left="1260" w:hanging="360"/>
      </w:pPr>
    </w:lvl>
    <w:lvl w:ilvl="2" w:tplc="0C090005" w:tentative="1">
      <w:start w:val="1"/>
      <w:numFmt w:val="lowerRoman"/>
      <w:lvlText w:val="%3."/>
      <w:lvlJc w:val="right"/>
      <w:pPr>
        <w:tabs>
          <w:tab w:val="num" w:pos="1980"/>
        </w:tabs>
        <w:ind w:left="1980" w:hanging="180"/>
      </w:pPr>
    </w:lvl>
    <w:lvl w:ilvl="3" w:tplc="0C090001" w:tentative="1">
      <w:start w:val="1"/>
      <w:numFmt w:val="decimal"/>
      <w:lvlText w:val="%4."/>
      <w:lvlJc w:val="left"/>
      <w:pPr>
        <w:tabs>
          <w:tab w:val="num" w:pos="2700"/>
        </w:tabs>
        <w:ind w:left="2700" w:hanging="360"/>
      </w:pPr>
    </w:lvl>
    <w:lvl w:ilvl="4" w:tplc="0C090003" w:tentative="1">
      <w:start w:val="1"/>
      <w:numFmt w:val="lowerLetter"/>
      <w:lvlText w:val="%5."/>
      <w:lvlJc w:val="left"/>
      <w:pPr>
        <w:tabs>
          <w:tab w:val="num" w:pos="3420"/>
        </w:tabs>
        <w:ind w:left="3420" w:hanging="360"/>
      </w:pPr>
    </w:lvl>
    <w:lvl w:ilvl="5" w:tplc="0C090005" w:tentative="1">
      <w:start w:val="1"/>
      <w:numFmt w:val="lowerRoman"/>
      <w:lvlText w:val="%6."/>
      <w:lvlJc w:val="right"/>
      <w:pPr>
        <w:tabs>
          <w:tab w:val="num" w:pos="4140"/>
        </w:tabs>
        <w:ind w:left="4140" w:hanging="180"/>
      </w:pPr>
    </w:lvl>
    <w:lvl w:ilvl="6" w:tplc="0C090001" w:tentative="1">
      <w:start w:val="1"/>
      <w:numFmt w:val="decimal"/>
      <w:lvlText w:val="%7."/>
      <w:lvlJc w:val="left"/>
      <w:pPr>
        <w:tabs>
          <w:tab w:val="num" w:pos="4860"/>
        </w:tabs>
        <w:ind w:left="4860" w:hanging="360"/>
      </w:pPr>
    </w:lvl>
    <w:lvl w:ilvl="7" w:tplc="0C090003" w:tentative="1">
      <w:start w:val="1"/>
      <w:numFmt w:val="lowerLetter"/>
      <w:lvlText w:val="%8."/>
      <w:lvlJc w:val="left"/>
      <w:pPr>
        <w:tabs>
          <w:tab w:val="num" w:pos="5580"/>
        </w:tabs>
        <w:ind w:left="5580" w:hanging="360"/>
      </w:pPr>
    </w:lvl>
    <w:lvl w:ilvl="8" w:tplc="0C090005" w:tentative="1">
      <w:start w:val="1"/>
      <w:numFmt w:val="lowerRoman"/>
      <w:lvlText w:val="%9."/>
      <w:lvlJc w:val="right"/>
      <w:pPr>
        <w:tabs>
          <w:tab w:val="num" w:pos="6300"/>
        </w:tabs>
        <w:ind w:left="6300" w:hanging="180"/>
      </w:pPr>
    </w:lvl>
  </w:abstractNum>
  <w:abstractNum w:abstractNumId="32">
    <w:nsid w:val="73142287"/>
    <w:multiLevelType w:val="hybridMultilevel"/>
    <w:tmpl w:val="890ACB8E"/>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nsid w:val="73763E2C"/>
    <w:multiLevelType w:val="hybridMultilevel"/>
    <w:tmpl w:val="9AD689A6"/>
    <w:lvl w:ilvl="0" w:tplc="0ADAAA32">
      <w:start w:val="1"/>
      <w:numFmt w:val="decimal"/>
      <w:lvlText w:val="%1."/>
      <w:lvlJc w:val="left"/>
      <w:pPr>
        <w:tabs>
          <w:tab w:val="num" w:pos="360"/>
        </w:tabs>
        <w:ind w:left="360" w:hanging="360"/>
      </w:pPr>
      <w:rPr>
        <w:rFonts w:hint="default"/>
        <w:b/>
        <w:i w:val="0"/>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nsid w:val="78477EFC"/>
    <w:multiLevelType w:val="hybridMultilevel"/>
    <w:tmpl w:val="3AF2DE7A"/>
    <w:lvl w:ilvl="0" w:tplc="7DC8EEFC">
      <w:start w:val="1"/>
      <w:numFmt w:val="bullet"/>
      <w:lvlText w:val=""/>
      <w:lvlJc w:val="left"/>
      <w:pPr>
        <w:tabs>
          <w:tab w:val="num" w:pos="360"/>
        </w:tabs>
        <w:ind w:left="360" w:hanging="360"/>
      </w:pPr>
      <w:rPr>
        <w:rFonts w:ascii="Symbol" w:hAnsi="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6">
    <w:nsid w:val="79307445"/>
    <w:multiLevelType w:val="hybridMultilevel"/>
    <w:tmpl w:val="BD3C2C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7B10712A"/>
    <w:multiLevelType w:val="hybridMultilevel"/>
    <w:tmpl w:val="0EF8B686"/>
    <w:lvl w:ilvl="0" w:tplc="0C090001">
      <w:start w:val="1"/>
      <w:numFmt w:val="decimal"/>
      <w:lvlText w:val="%1."/>
      <w:lvlJc w:val="left"/>
      <w:pPr>
        <w:tabs>
          <w:tab w:val="num" w:pos="360"/>
        </w:tabs>
        <w:ind w:left="360" w:hanging="360"/>
      </w:pPr>
      <w:rPr>
        <w:rFonts w:hint="default"/>
        <w:b/>
        <w:i w:val="0"/>
        <w:color w:val="auto"/>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8">
    <w:nsid w:val="7C744170"/>
    <w:multiLevelType w:val="hybridMultilevel"/>
    <w:tmpl w:val="6CE4C098"/>
    <w:lvl w:ilvl="0" w:tplc="7DC8EEFC">
      <w:start w:val="1"/>
      <w:numFmt w:val="bullet"/>
      <w:lvlText w:val=""/>
      <w:lvlJc w:val="left"/>
      <w:pPr>
        <w:tabs>
          <w:tab w:val="num" w:pos="780"/>
        </w:tabs>
        <w:ind w:left="780" w:hanging="360"/>
      </w:pPr>
      <w:rPr>
        <w:rFonts w:ascii="Symbol" w:hAnsi="Symbol" w:hint="default"/>
      </w:rPr>
    </w:lvl>
    <w:lvl w:ilvl="1" w:tplc="0C090019" w:tentative="1">
      <w:start w:val="1"/>
      <w:numFmt w:val="bullet"/>
      <w:lvlText w:val="o"/>
      <w:lvlJc w:val="left"/>
      <w:pPr>
        <w:tabs>
          <w:tab w:val="num" w:pos="1500"/>
        </w:tabs>
        <w:ind w:left="1500" w:hanging="360"/>
      </w:pPr>
      <w:rPr>
        <w:rFonts w:ascii="Courier New" w:hAnsi="Courier New" w:cs="Courier New" w:hint="default"/>
      </w:rPr>
    </w:lvl>
    <w:lvl w:ilvl="2" w:tplc="0C09001B" w:tentative="1">
      <w:start w:val="1"/>
      <w:numFmt w:val="bullet"/>
      <w:lvlText w:val=""/>
      <w:lvlJc w:val="left"/>
      <w:pPr>
        <w:tabs>
          <w:tab w:val="num" w:pos="2220"/>
        </w:tabs>
        <w:ind w:left="2220" w:hanging="360"/>
      </w:pPr>
      <w:rPr>
        <w:rFonts w:ascii="Wingdings" w:hAnsi="Wingdings" w:hint="default"/>
      </w:rPr>
    </w:lvl>
    <w:lvl w:ilvl="3" w:tplc="0C09000F" w:tentative="1">
      <w:start w:val="1"/>
      <w:numFmt w:val="bullet"/>
      <w:lvlText w:val=""/>
      <w:lvlJc w:val="left"/>
      <w:pPr>
        <w:tabs>
          <w:tab w:val="num" w:pos="2940"/>
        </w:tabs>
        <w:ind w:left="2940" w:hanging="360"/>
      </w:pPr>
      <w:rPr>
        <w:rFonts w:ascii="Symbol" w:hAnsi="Symbol" w:hint="default"/>
      </w:rPr>
    </w:lvl>
    <w:lvl w:ilvl="4" w:tplc="0C090019" w:tentative="1">
      <w:start w:val="1"/>
      <w:numFmt w:val="bullet"/>
      <w:lvlText w:val="o"/>
      <w:lvlJc w:val="left"/>
      <w:pPr>
        <w:tabs>
          <w:tab w:val="num" w:pos="3660"/>
        </w:tabs>
        <w:ind w:left="3660" w:hanging="360"/>
      </w:pPr>
      <w:rPr>
        <w:rFonts w:ascii="Courier New" w:hAnsi="Courier New" w:cs="Courier New" w:hint="default"/>
      </w:rPr>
    </w:lvl>
    <w:lvl w:ilvl="5" w:tplc="0C09001B" w:tentative="1">
      <w:start w:val="1"/>
      <w:numFmt w:val="bullet"/>
      <w:lvlText w:val=""/>
      <w:lvlJc w:val="left"/>
      <w:pPr>
        <w:tabs>
          <w:tab w:val="num" w:pos="4380"/>
        </w:tabs>
        <w:ind w:left="4380" w:hanging="360"/>
      </w:pPr>
      <w:rPr>
        <w:rFonts w:ascii="Wingdings" w:hAnsi="Wingdings" w:hint="default"/>
      </w:rPr>
    </w:lvl>
    <w:lvl w:ilvl="6" w:tplc="0C09000F" w:tentative="1">
      <w:start w:val="1"/>
      <w:numFmt w:val="bullet"/>
      <w:lvlText w:val=""/>
      <w:lvlJc w:val="left"/>
      <w:pPr>
        <w:tabs>
          <w:tab w:val="num" w:pos="5100"/>
        </w:tabs>
        <w:ind w:left="5100" w:hanging="360"/>
      </w:pPr>
      <w:rPr>
        <w:rFonts w:ascii="Symbol" w:hAnsi="Symbol" w:hint="default"/>
      </w:rPr>
    </w:lvl>
    <w:lvl w:ilvl="7" w:tplc="0C090019" w:tentative="1">
      <w:start w:val="1"/>
      <w:numFmt w:val="bullet"/>
      <w:lvlText w:val="o"/>
      <w:lvlJc w:val="left"/>
      <w:pPr>
        <w:tabs>
          <w:tab w:val="num" w:pos="5820"/>
        </w:tabs>
        <w:ind w:left="5820" w:hanging="360"/>
      </w:pPr>
      <w:rPr>
        <w:rFonts w:ascii="Courier New" w:hAnsi="Courier New" w:cs="Courier New" w:hint="default"/>
      </w:rPr>
    </w:lvl>
    <w:lvl w:ilvl="8" w:tplc="0C09001B" w:tentative="1">
      <w:start w:val="1"/>
      <w:numFmt w:val="bullet"/>
      <w:lvlText w:val=""/>
      <w:lvlJc w:val="left"/>
      <w:pPr>
        <w:tabs>
          <w:tab w:val="num" w:pos="6540"/>
        </w:tabs>
        <w:ind w:left="6540" w:hanging="360"/>
      </w:pPr>
      <w:rPr>
        <w:rFonts w:ascii="Wingdings" w:hAnsi="Wingdings" w:hint="default"/>
      </w:rPr>
    </w:lvl>
  </w:abstractNum>
  <w:abstractNum w:abstractNumId="39">
    <w:nsid w:val="7E170CA3"/>
    <w:multiLevelType w:val="hybridMultilevel"/>
    <w:tmpl w:val="EEF827F4"/>
    <w:lvl w:ilvl="0" w:tplc="0C090001">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8"/>
  </w:num>
  <w:num w:numId="3">
    <w:abstractNumId w:val="10"/>
  </w:num>
  <w:num w:numId="4">
    <w:abstractNumId w:val="22"/>
  </w:num>
  <w:num w:numId="5">
    <w:abstractNumId w:val="30"/>
  </w:num>
  <w:num w:numId="6">
    <w:abstractNumId w:val="35"/>
  </w:num>
  <w:num w:numId="7">
    <w:abstractNumId w:val="19"/>
  </w:num>
  <w:num w:numId="8">
    <w:abstractNumId w:val="39"/>
  </w:num>
  <w:num w:numId="9">
    <w:abstractNumId w:val="24"/>
  </w:num>
  <w:num w:numId="10">
    <w:abstractNumId w:val="31"/>
  </w:num>
  <w:num w:numId="11">
    <w:abstractNumId w:val="3"/>
  </w:num>
  <w:num w:numId="12">
    <w:abstractNumId w:val="37"/>
  </w:num>
  <w:num w:numId="13">
    <w:abstractNumId w:val="33"/>
  </w:num>
  <w:num w:numId="14">
    <w:abstractNumId w:val="25"/>
  </w:num>
  <w:num w:numId="15">
    <w:abstractNumId w:val="18"/>
  </w:num>
  <w:num w:numId="16">
    <w:abstractNumId w:val="11"/>
  </w:num>
  <w:num w:numId="17">
    <w:abstractNumId w:val="4"/>
  </w:num>
  <w:num w:numId="18">
    <w:abstractNumId w:val="8"/>
  </w:num>
  <w:num w:numId="19">
    <w:abstractNumId w:val="27"/>
  </w:num>
  <w:num w:numId="20">
    <w:abstractNumId w:val="14"/>
  </w:num>
  <w:num w:numId="21">
    <w:abstractNumId w:val="6"/>
  </w:num>
  <w:num w:numId="22">
    <w:abstractNumId w:val="0"/>
  </w:num>
  <w:num w:numId="23">
    <w:abstractNumId w:val="7"/>
  </w:num>
  <w:num w:numId="24">
    <w:abstractNumId w:val="15"/>
  </w:num>
  <w:num w:numId="25">
    <w:abstractNumId w:val="28"/>
  </w:num>
  <w:num w:numId="26">
    <w:abstractNumId w:val="34"/>
  </w:num>
  <w:num w:numId="27">
    <w:abstractNumId w:val="26"/>
  </w:num>
  <w:num w:numId="28">
    <w:abstractNumId w:val="23"/>
  </w:num>
  <w:num w:numId="29">
    <w:abstractNumId w:val="21"/>
  </w:num>
  <w:num w:numId="30">
    <w:abstractNumId w:val="20"/>
  </w:num>
  <w:num w:numId="31">
    <w:abstractNumId w:val="13"/>
  </w:num>
  <w:num w:numId="32">
    <w:abstractNumId w:val="12"/>
  </w:num>
  <w:num w:numId="33">
    <w:abstractNumId w:val="16"/>
  </w:num>
  <w:num w:numId="34">
    <w:abstractNumId w:val="36"/>
  </w:num>
  <w:num w:numId="35">
    <w:abstractNumId w:val="2"/>
  </w:num>
  <w:num w:numId="36">
    <w:abstractNumId w:val="17"/>
  </w:num>
  <w:num w:numId="37">
    <w:abstractNumId w:val="1"/>
  </w:num>
  <w:num w:numId="38">
    <w:abstractNumId w:val="32"/>
  </w:num>
  <w:num w:numId="39">
    <w:abstractNumId w:val="5"/>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stylePaneFormatFilter w:val="3F01"/>
  <w:doNotTrackFormatting/>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FE42B5"/>
    <w:rsid w:val="00003C28"/>
    <w:rsid w:val="00006EC3"/>
    <w:rsid w:val="0001192D"/>
    <w:rsid w:val="00011D00"/>
    <w:rsid w:val="000136D6"/>
    <w:rsid w:val="00014654"/>
    <w:rsid w:val="00026B9C"/>
    <w:rsid w:val="00036A6F"/>
    <w:rsid w:val="00040BC5"/>
    <w:rsid w:val="000429C5"/>
    <w:rsid w:val="0004546D"/>
    <w:rsid w:val="000536E1"/>
    <w:rsid w:val="00057517"/>
    <w:rsid w:val="00062A34"/>
    <w:rsid w:val="000675FF"/>
    <w:rsid w:val="00071095"/>
    <w:rsid w:val="000714B1"/>
    <w:rsid w:val="0007731E"/>
    <w:rsid w:val="00086811"/>
    <w:rsid w:val="000902C7"/>
    <w:rsid w:val="000A0D66"/>
    <w:rsid w:val="000A1A2B"/>
    <w:rsid w:val="000A24FC"/>
    <w:rsid w:val="000A2B94"/>
    <w:rsid w:val="000A7802"/>
    <w:rsid w:val="000B0DAC"/>
    <w:rsid w:val="000B197A"/>
    <w:rsid w:val="000B7D65"/>
    <w:rsid w:val="000C1FF1"/>
    <w:rsid w:val="000C3628"/>
    <w:rsid w:val="000D0F50"/>
    <w:rsid w:val="000D1F62"/>
    <w:rsid w:val="000D2BC8"/>
    <w:rsid w:val="000D3343"/>
    <w:rsid w:val="000D3F47"/>
    <w:rsid w:val="000D4938"/>
    <w:rsid w:val="000D5CB5"/>
    <w:rsid w:val="000D7849"/>
    <w:rsid w:val="000E5AF2"/>
    <w:rsid w:val="000F4B99"/>
    <w:rsid w:val="000F7A8F"/>
    <w:rsid w:val="001030B2"/>
    <w:rsid w:val="00107BE7"/>
    <w:rsid w:val="0011173C"/>
    <w:rsid w:val="0011212C"/>
    <w:rsid w:val="001135A2"/>
    <w:rsid w:val="001337D2"/>
    <w:rsid w:val="00136794"/>
    <w:rsid w:val="00140F9D"/>
    <w:rsid w:val="001472DA"/>
    <w:rsid w:val="00153027"/>
    <w:rsid w:val="001661D6"/>
    <w:rsid w:val="0017160A"/>
    <w:rsid w:val="00180846"/>
    <w:rsid w:val="00180F29"/>
    <w:rsid w:val="00184B2B"/>
    <w:rsid w:val="001865DA"/>
    <w:rsid w:val="001950D9"/>
    <w:rsid w:val="001A193B"/>
    <w:rsid w:val="001A27CC"/>
    <w:rsid w:val="001A7612"/>
    <w:rsid w:val="001B6439"/>
    <w:rsid w:val="001C411E"/>
    <w:rsid w:val="001C68FF"/>
    <w:rsid w:val="001E5DF6"/>
    <w:rsid w:val="001E6849"/>
    <w:rsid w:val="001F5031"/>
    <w:rsid w:val="00201AFA"/>
    <w:rsid w:val="00206FFF"/>
    <w:rsid w:val="002172F5"/>
    <w:rsid w:val="00217774"/>
    <w:rsid w:val="00217F98"/>
    <w:rsid w:val="00231E1B"/>
    <w:rsid w:val="0024208D"/>
    <w:rsid w:val="002478C5"/>
    <w:rsid w:val="00251154"/>
    <w:rsid w:val="00260E4D"/>
    <w:rsid w:val="00262A46"/>
    <w:rsid w:val="00265B4A"/>
    <w:rsid w:val="002660D2"/>
    <w:rsid w:val="002675A3"/>
    <w:rsid w:val="00287CB9"/>
    <w:rsid w:val="00294660"/>
    <w:rsid w:val="00295A97"/>
    <w:rsid w:val="00296010"/>
    <w:rsid w:val="002A5672"/>
    <w:rsid w:val="002B113F"/>
    <w:rsid w:val="002B2DC5"/>
    <w:rsid w:val="002B4184"/>
    <w:rsid w:val="002B734F"/>
    <w:rsid w:val="002C7C7A"/>
    <w:rsid w:val="002D0C0E"/>
    <w:rsid w:val="002E51C7"/>
    <w:rsid w:val="002F64F3"/>
    <w:rsid w:val="003018D3"/>
    <w:rsid w:val="00303C38"/>
    <w:rsid w:val="0030446C"/>
    <w:rsid w:val="0030692B"/>
    <w:rsid w:val="0031141E"/>
    <w:rsid w:val="00315FC7"/>
    <w:rsid w:val="00316D82"/>
    <w:rsid w:val="003259B7"/>
    <w:rsid w:val="00336EFF"/>
    <w:rsid w:val="003418F6"/>
    <w:rsid w:val="003448F0"/>
    <w:rsid w:val="003530DC"/>
    <w:rsid w:val="003719B8"/>
    <w:rsid w:val="003733DB"/>
    <w:rsid w:val="003876CD"/>
    <w:rsid w:val="00387EC4"/>
    <w:rsid w:val="00390F7B"/>
    <w:rsid w:val="0039184A"/>
    <w:rsid w:val="003A03F2"/>
    <w:rsid w:val="003B6DE4"/>
    <w:rsid w:val="003C7B7C"/>
    <w:rsid w:val="003D6091"/>
    <w:rsid w:val="003E0ED9"/>
    <w:rsid w:val="003E42EB"/>
    <w:rsid w:val="003F046E"/>
    <w:rsid w:val="003F2161"/>
    <w:rsid w:val="003F31E5"/>
    <w:rsid w:val="0041013B"/>
    <w:rsid w:val="00414AF7"/>
    <w:rsid w:val="0041598A"/>
    <w:rsid w:val="004209E3"/>
    <w:rsid w:val="00431B70"/>
    <w:rsid w:val="00452814"/>
    <w:rsid w:val="0045382A"/>
    <w:rsid w:val="00457444"/>
    <w:rsid w:val="00467A21"/>
    <w:rsid w:val="00475D91"/>
    <w:rsid w:val="0048146A"/>
    <w:rsid w:val="00481D2F"/>
    <w:rsid w:val="00482578"/>
    <w:rsid w:val="00485D73"/>
    <w:rsid w:val="00493667"/>
    <w:rsid w:val="004B0AA1"/>
    <w:rsid w:val="004B0F42"/>
    <w:rsid w:val="004B3125"/>
    <w:rsid w:val="004B52B8"/>
    <w:rsid w:val="004C4BF7"/>
    <w:rsid w:val="004C6187"/>
    <w:rsid w:val="004C7E39"/>
    <w:rsid w:val="004D20F5"/>
    <w:rsid w:val="004E31C1"/>
    <w:rsid w:val="004E41F4"/>
    <w:rsid w:val="004E7949"/>
    <w:rsid w:val="004F25DD"/>
    <w:rsid w:val="004F3C50"/>
    <w:rsid w:val="0050055A"/>
    <w:rsid w:val="00515292"/>
    <w:rsid w:val="005160E4"/>
    <w:rsid w:val="00526715"/>
    <w:rsid w:val="00535BC2"/>
    <w:rsid w:val="00542A3B"/>
    <w:rsid w:val="00542D55"/>
    <w:rsid w:val="00544DAA"/>
    <w:rsid w:val="00545124"/>
    <w:rsid w:val="00550B68"/>
    <w:rsid w:val="00554981"/>
    <w:rsid w:val="00557B1C"/>
    <w:rsid w:val="0057024F"/>
    <w:rsid w:val="005709D3"/>
    <w:rsid w:val="00571F09"/>
    <w:rsid w:val="00572045"/>
    <w:rsid w:val="00582820"/>
    <w:rsid w:val="00587238"/>
    <w:rsid w:val="00591B4C"/>
    <w:rsid w:val="005A1197"/>
    <w:rsid w:val="005A2FC6"/>
    <w:rsid w:val="005A3192"/>
    <w:rsid w:val="005A5FC4"/>
    <w:rsid w:val="005B4594"/>
    <w:rsid w:val="005B5AD8"/>
    <w:rsid w:val="005C02C1"/>
    <w:rsid w:val="005C0865"/>
    <w:rsid w:val="005C64D8"/>
    <w:rsid w:val="005D5DA6"/>
    <w:rsid w:val="005D6757"/>
    <w:rsid w:val="005D79E3"/>
    <w:rsid w:val="005E4BBA"/>
    <w:rsid w:val="005E4E21"/>
    <w:rsid w:val="005E57CE"/>
    <w:rsid w:val="005E588B"/>
    <w:rsid w:val="005E6150"/>
    <w:rsid w:val="005F0FC3"/>
    <w:rsid w:val="005F27FD"/>
    <w:rsid w:val="005F2C77"/>
    <w:rsid w:val="006075E0"/>
    <w:rsid w:val="00610111"/>
    <w:rsid w:val="006104F1"/>
    <w:rsid w:val="00624A4C"/>
    <w:rsid w:val="006306FE"/>
    <w:rsid w:val="00636A8A"/>
    <w:rsid w:val="006415BD"/>
    <w:rsid w:val="00686E3F"/>
    <w:rsid w:val="00697906"/>
    <w:rsid w:val="006A0DF0"/>
    <w:rsid w:val="006A1F8C"/>
    <w:rsid w:val="006A4B47"/>
    <w:rsid w:val="006A5AAF"/>
    <w:rsid w:val="006A6200"/>
    <w:rsid w:val="006B70CA"/>
    <w:rsid w:val="006C6936"/>
    <w:rsid w:val="006D16C5"/>
    <w:rsid w:val="006D4A5B"/>
    <w:rsid w:val="006E0B04"/>
    <w:rsid w:val="006E39A3"/>
    <w:rsid w:val="006E4DA6"/>
    <w:rsid w:val="006F0ADF"/>
    <w:rsid w:val="00711500"/>
    <w:rsid w:val="007117C6"/>
    <w:rsid w:val="00716909"/>
    <w:rsid w:val="00722FFF"/>
    <w:rsid w:val="0072358F"/>
    <w:rsid w:val="007235F8"/>
    <w:rsid w:val="007340A1"/>
    <w:rsid w:val="00755D92"/>
    <w:rsid w:val="007607B5"/>
    <w:rsid w:val="007835AC"/>
    <w:rsid w:val="00785E4E"/>
    <w:rsid w:val="0079166B"/>
    <w:rsid w:val="007A0B9A"/>
    <w:rsid w:val="007A5718"/>
    <w:rsid w:val="007A7EDF"/>
    <w:rsid w:val="007B16E6"/>
    <w:rsid w:val="007B63AE"/>
    <w:rsid w:val="007B7B9D"/>
    <w:rsid w:val="007D1220"/>
    <w:rsid w:val="007E3B0B"/>
    <w:rsid w:val="007F292D"/>
    <w:rsid w:val="007F3A9E"/>
    <w:rsid w:val="00801015"/>
    <w:rsid w:val="0080308C"/>
    <w:rsid w:val="00807D7A"/>
    <w:rsid w:val="00816221"/>
    <w:rsid w:val="008237F3"/>
    <w:rsid w:val="00823EDD"/>
    <w:rsid w:val="0082524A"/>
    <w:rsid w:val="00836B7A"/>
    <w:rsid w:val="00842FFE"/>
    <w:rsid w:val="0084301B"/>
    <w:rsid w:val="00851EF7"/>
    <w:rsid w:val="00863324"/>
    <w:rsid w:val="00866120"/>
    <w:rsid w:val="0088421F"/>
    <w:rsid w:val="00884D1C"/>
    <w:rsid w:val="00892033"/>
    <w:rsid w:val="008A1133"/>
    <w:rsid w:val="008A5F43"/>
    <w:rsid w:val="008A758F"/>
    <w:rsid w:val="008B0833"/>
    <w:rsid w:val="008C1470"/>
    <w:rsid w:val="008D075A"/>
    <w:rsid w:val="008E2717"/>
    <w:rsid w:val="008E28A4"/>
    <w:rsid w:val="008F2D69"/>
    <w:rsid w:val="008F4A91"/>
    <w:rsid w:val="008F6B21"/>
    <w:rsid w:val="008F6E77"/>
    <w:rsid w:val="009124D7"/>
    <w:rsid w:val="00913896"/>
    <w:rsid w:val="00913C0E"/>
    <w:rsid w:val="009152C4"/>
    <w:rsid w:val="00917F89"/>
    <w:rsid w:val="00922864"/>
    <w:rsid w:val="00924C88"/>
    <w:rsid w:val="0093197A"/>
    <w:rsid w:val="00931AB2"/>
    <w:rsid w:val="009327D1"/>
    <w:rsid w:val="009349AD"/>
    <w:rsid w:val="00946674"/>
    <w:rsid w:val="00951F25"/>
    <w:rsid w:val="009546FC"/>
    <w:rsid w:val="00956F4E"/>
    <w:rsid w:val="00960774"/>
    <w:rsid w:val="00965627"/>
    <w:rsid w:val="00965E83"/>
    <w:rsid w:val="00971B22"/>
    <w:rsid w:val="009B1BFA"/>
    <w:rsid w:val="009B2C76"/>
    <w:rsid w:val="009B34BD"/>
    <w:rsid w:val="009B4746"/>
    <w:rsid w:val="009C12A7"/>
    <w:rsid w:val="009C5C0A"/>
    <w:rsid w:val="009D2752"/>
    <w:rsid w:val="009E30A1"/>
    <w:rsid w:val="009E48E7"/>
    <w:rsid w:val="009E660E"/>
    <w:rsid w:val="009F18F4"/>
    <w:rsid w:val="009F1ADC"/>
    <w:rsid w:val="009F38DC"/>
    <w:rsid w:val="009F45DE"/>
    <w:rsid w:val="00A1330F"/>
    <w:rsid w:val="00A22DDD"/>
    <w:rsid w:val="00A372EC"/>
    <w:rsid w:val="00A436DD"/>
    <w:rsid w:val="00A43BCE"/>
    <w:rsid w:val="00A44872"/>
    <w:rsid w:val="00A450A3"/>
    <w:rsid w:val="00A469E2"/>
    <w:rsid w:val="00A53D67"/>
    <w:rsid w:val="00A660A2"/>
    <w:rsid w:val="00A75436"/>
    <w:rsid w:val="00A76AEF"/>
    <w:rsid w:val="00A85BB3"/>
    <w:rsid w:val="00A87C44"/>
    <w:rsid w:val="00A94405"/>
    <w:rsid w:val="00A96F45"/>
    <w:rsid w:val="00A9756A"/>
    <w:rsid w:val="00A97F1D"/>
    <w:rsid w:val="00AA0D4D"/>
    <w:rsid w:val="00AA3004"/>
    <w:rsid w:val="00AB005F"/>
    <w:rsid w:val="00AB00F9"/>
    <w:rsid w:val="00AB6CF4"/>
    <w:rsid w:val="00AC2420"/>
    <w:rsid w:val="00AC2630"/>
    <w:rsid w:val="00AC4C87"/>
    <w:rsid w:val="00AD477A"/>
    <w:rsid w:val="00AE0B15"/>
    <w:rsid w:val="00AE2592"/>
    <w:rsid w:val="00AE6651"/>
    <w:rsid w:val="00AF1C4B"/>
    <w:rsid w:val="00AF5B2E"/>
    <w:rsid w:val="00AF7234"/>
    <w:rsid w:val="00B1328C"/>
    <w:rsid w:val="00B226D2"/>
    <w:rsid w:val="00B25588"/>
    <w:rsid w:val="00B31E7C"/>
    <w:rsid w:val="00B424DC"/>
    <w:rsid w:val="00B60672"/>
    <w:rsid w:val="00B749DC"/>
    <w:rsid w:val="00B77C2A"/>
    <w:rsid w:val="00B95FEC"/>
    <w:rsid w:val="00BA1954"/>
    <w:rsid w:val="00BA3B0D"/>
    <w:rsid w:val="00BA4566"/>
    <w:rsid w:val="00BB32DC"/>
    <w:rsid w:val="00BC54C7"/>
    <w:rsid w:val="00BD0F56"/>
    <w:rsid w:val="00BD1998"/>
    <w:rsid w:val="00BD7828"/>
    <w:rsid w:val="00BE26FE"/>
    <w:rsid w:val="00BF06B8"/>
    <w:rsid w:val="00BF4AC9"/>
    <w:rsid w:val="00C01A27"/>
    <w:rsid w:val="00C03A61"/>
    <w:rsid w:val="00C046EB"/>
    <w:rsid w:val="00C23CCE"/>
    <w:rsid w:val="00C4184D"/>
    <w:rsid w:val="00C441D7"/>
    <w:rsid w:val="00C50CE5"/>
    <w:rsid w:val="00C55967"/>
    <w:rsid w:val="00C5603A"/>
    <w:rsid w:val="00C60378"/>
    <w:rsid w:val="00C65590"/>
    <w:rsid w:val="00C67143"/>
    <w:rsid w:val="00C71280"/>
    <w:rsid w:val="00C71A21"/>
    <w:rsid w:val="00C74A45"/>
    <w:rsid w:val="00C821CA"/>
    <w:rsid w:val="00C8771B"/>
    <w:rsid w:val="00C92881"/>
    <w:rsid w:val="00C93108"/>
    <w:rsid w:val="00C94499"/>
    <w:rsid w:val="00CA3A5A"/>
    <w:rsid w:val="00CB1054"/>
    <w:rsid w:val="00CB3489"/>
    <w:rsid w:val="00CC2EF1"/>
    <w:rsid w:val="00CC7AD3"/>
    <w:rsid w:val="00CD0128"/>
    <w:rsid w:val="00CD1DDE"/>
    <w:rsid w:val="00CD3427"/>
    <w:rsid w:val="00CD6A23"/>
    <w:rsid w:val="00CE2B44"/>
    <w:rsid w:val="00D011E0"/>
    <w:rsid w:val="00D05A6E"/>
    <w:rsid w:val="00D05AA3"/>
    <w:rsid w:val="00D0603C"/>
    <w:rsid w:val="00D1050E"/>
    <w:rsid w:val="00D10A38"/>
    <w:rsid w:val="00D11FAB"/>
    <w:rsid w:val="00D1633F"/>
    <w:rsid w:val="00D17D3C"/>
    <w:rsid w:val="00D23FBC"/>
    <w:rsid w:val="00D2558F"/>
    <w:rsid w:val="00D26EE0"/>
    <w:rsid w:val="00D30BB6"/>
    <w:rsid w:val="00D35100"/>
    <w:rsid w:val="00D35526"/>
    <w:rsid w:val="00D358A5"/>
    <w:rsid w:val="00D407D1"/>
    <w:rsid w:val="00D50074"/>
    <w:rsid w:val="00D51C51"/>
    <w:rsid w:val="00D63284"/>
    <w:rsid w:val="00D65E3E"/>
    <w:rsid w:val="00D67B5F"/>
    <w:rsid w:val="00D70ED6"/>
    <w:rsid w:val="00D77027"/>
    <w:rsid w:val="00D843B8"/>
    <w:rsid w:val="00D964CE"/>
    <w:rsid w:val="00DB25A6"/>
    <w:rsid w:val="00DD4542"/>
    <w:rsid w:val="00DD4722"/>
    <w:rsid w:val="00DD5BDD"/>
    <w:rsid w:val="00DF2656"/>
    <w:rsid w:val="00E01E04"/>
    <w:rsid w:val="00E03A17"/>
    <w:rsid w:val="00E07D98"/>
    <w:rsid w:val="00E11DCF"/>
    <w:rsid w:val="00E11DE1"/>
    <w:rsid w:val="00E1260F"/>
    <w:rsid w:val="00E15836"/>
    <w:rsid w:val="00E17452"/>
    <w:rsid w:val="00E20D25"/>
    <w:rsid w:val="00E22301"/>
    <w:rsid w:val="00E30ECA"/>
    <w:rsid w:val="00E37B0C"/>
    <w:rsid w:val="00E53C9F"/>
    <w:rsid w:val="00E56E89"/>
    <w:rsid w:val="00E64ECF"/>
    <w:rsid w:val="00E70FA3"/>
    <w:rsid w:val="00E734A9"/>
    <w:rsid w:val="00E74220"/>
    <w:rsid w:val="00E77B8E"/>
    <w:rsid w:val="00E83D93"/>
    <w:rsid w:val="00E95CF4"/>
    <w:rsid w:val="00EA29D8"/>
    <w:rsid w:val="00EA366F"/>
    <w:rsid w:val="00EA7D4F"/>
    <w:rsid w:val="00EB4A61"/>
    <w:rsid w:val="00EC0445"/>
    <w:rsid w:val="00EC097B"/>
    <w:rsid w:val="00EC254B"/>
    <w:rsid w:val="00EC42AD"/>
    <w:rsid w:val="00EC449D"/>
    <w:rsid w:val="00EC46B4"/>
    <w:rsid w:val="00ED6047"/>
    <w:rsid w:val="00EE3CEF"/>
    <w:rsid w:val="00EE6113"/>
    <w:rsid w:val="00EF1DF4"/>
    <w:rsid w:val="00EF6CDC"/>
    <w:rsid w:val="00EF71B8"/>
    <w:rsid w:val="00F05B1A"/>
    <w:rsid w:val="00F05EEF"/>
    <w:rsid w:val="00F20247"/>
    <w:rsid w:val="00F2556E"/>
    <w:rsid w:val="00F30478"/>
    <w:rsid w:val="00F37BC9"/>
    <w:rsid w:val="00F4469B"/>
    <w:rsid w:val="00F44FF7"/>
    <w:rsid w:val="00F50C90"/>
    <w:rsid w:val="00F53B8C"/>
    <w:rsid w:val="00F62DDD"/>
    <w:rsid w:val="00F73797"/>
    <w:rsid w:val="00F750FB"/>
    <w:rsid w:val="00F827B5"/>
    <w:rsid w:val="00F850E2"/>
    <w:rsid w:val="00FA0117"/>
    <w:rsid w:val="00FA0226"/>
    <w:rsid w:val="00FA083C"/>
    <w:rsid w:val="00FB33B9"/>
    <w:rsid w:val="00FC411E"/>
    <w:rsid w:val="00FE2182"/>
    <w:rsid w:val="00FE39FC"/>
    <w:rsid w:val="00FE42B5"/>
    <w:rsid w:val="00FE6FAC"/>
    <w:rsid w:val="00FF64A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rules v:ext="edit">
        <o:r id="V:Rule4" type="connector" idref="#_x0000_s1029"/>
        <o:r id="V:Rule5" type="connector" idref="#_x0000_s1028"/>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List Number" w:uiPriority="99" w:qFormat="1"/>
    <w:lsdException w:name="List Number 2" w:uiPriority="99"/>
    <w:lsdException w:name="List Number 3" w:uiPriority="99"/>
    <w:lsdException w:name="List Number 4" w:uiPriority="99"/>
    <w:lsdException w:name="List Number 5" w:uiPriority="99"/>
    <w:lsdException w:name="Title" w:qFormat="1"/>
    <w:lsdException w:name="Subtitle" w:qFormat="1"/>
    <w:lsdException w:name="Hyperlink" w:uiPriority="99"/>
    <w:lsdException w:name="Strong" w:qFormat="1"/>
    <w:lsdException w:name="Emphasis" w:qFormat="1"/>
    <w:lsdException w:name="HTML Acronym"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6B4"/>
    <w:pPr>
      <w:spacing w:before="120"/>
    </w:pPr>
    <w:rPr>
      <w:rFonts w:ascii="Tahoma" w:eastAsia="MS Mincho" w:hAnsi="Tahoma"/>
      <w:szCs w:val="24"/>
      <w:lang w:eastAsia="ja-JP"/>
    </w:rPr>
  </w:style>
  <w:style w:type="paragraph" w:styleId="Heading1">
    <w:name w:val="heading 1"/>
    <w:basedOn w:val="Normal"/>
    <w:next w:val="Normal"/>
    <w:link w:val="Heading1Char"/>
    <w:qFormat/>
    <w:rsid w:val="00E30E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F2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BodyText"/>
    <w:next w:val="Normal"/>
    <w:link w:val="Heading4Char"/>
    <w:qFormat/>
    <w:rsid w:val="00EC46B4"/>
    <w:pPr>
      <w:spacing w:before="360" w:after="0" w:line="240" w:lineRule="exact"/>
      <w:outlineLvl w:val="3"/>
    </w:pPr>
    <w:rPr>
      <w:rFonts w:eastAsia="Times New Roman" w:cs="Tahoma"/>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46B4"/>
    <w:pPr>
      <w:pBdr>
        <w:top w:val="single" w:sz="4" w:space="1" w:color="auto"/>
      </w:pBdr>
      <w:tabs>
        <w:tab w:val="left" w:pos="5103"/>
        <w:tab w:val="left" w:pos="5387"/>
        <w:tab w:val="right" w:pos="14459"/>
      </w:tabs>
    </w:pPr>
    <w:rPr>
      <w:sz w:val="16"/>
      <w:szCs w:val="16"/>
    </w:rPr>
  </w:style>
  <w:style w:type="character" w:styleId="PageNumber">
    <w:name w:val="page number"/>
    <w:basedOn w:val="DefaultParagraphFont"/>
    <w:rsid w:val="00EC46B4"/>
  </w:style>
  <w:style w:type="paragraph" w:customStyle="1" w:styleId="title">
    <w:name w:val="title"/>
    <w:basedOn w:val="Normal"/>
    <w:rsid w:val="00EC46B4"/>
    <w:rPr>
      <w:sz w:val="52"/>
    </w:rPr>
  </w:style>
  <w:style w:type="paragraph" w:styleId="Header">
    <w:name w:val="header"/>
    <w:basedOn w:val="Normal"/>
    <w:rsid w:val="00EC46B4"/>
    <w:pPr>
      <w:tabs>
        <w:tab w:val="center" w:pos="4153"/>
        <w:tab w:val="right" w:pos="8306"/>
      </w:tabs>
    </w:pPr>
  </w:style>
  <w:style w:type="paragraph" w:customStyle="1" w:styleId="headingsection">
    <w:name w:val="heading section"/>
    <w:link w:val="headingsectionChar"/>
    <w:rsid w:val="00EC46B4"/>
    <w:rPr>
      <w:rFonts w:ascii="Tahoma" w:eastAsia="MS Mincho" w:hAnsi="Tahoma" w:cs="Tahoma"/>
      <w:b/>
      <w:bCs/>
      <w:kern w:val="32"/>
      <w:sz w:val="40"/>
      <w:szCs w:val="40"/>
      <w:lang w:eastAsia="ja-JP"/>
    </w:rPr>
  </w:style>
  <w:style w:type="character" w:customStyle="1" w:styleId="headingsectionChar">
    <w:name w:val="heading section Char"/>
    <w:basedOn w:val="DefaultParagraphFont"/>
    <w:link w:val="headingsection"/>
    <w:rsid w:val="00EC46B4"/>
    <w:rPr>
      <w:rFonts w:ascii="Tahoma" w:eastAsia="MS Mincho" w:hAnsi="Tahoma" w:cs="Tahoma"/>
      <w:b/>
      <w:bCs/>
      <w:kern w:val="32"/>
      <w:sz w:val="40"/>
      <w:szCs w:val="40"/>
      <w:lang w:val="en-AU" w:eastAsia="ja-JP" w:bidi="ar-SA"/>
    </w:rPr>
  </w:style>
  <w:style w:type="character" w:customStyle="1" w:styleId="Heading4Char">
    <w:name w:val="Heading 4 Char"/>
    <w:basedOn w:val="DefaultParagraphFont"/>
    <w:link w:val="Heading4"/>
    <w:rsid w:val="00EC46B4"/>
    <w:rPr>
      <w:rFonts w:ascii="Tahoma" w:hAnsi="Tahoma" w:cs="Tahoma"/>
      <w:b/>
      <w:lang w:val="en-AU" w:eastAsia="en-AU" w:bidi="ar-SA"/>
    </w:rPr>
  </w:style>
  <w:style w:type="paragraph" w:styleId="BodyText">
    <w:name w:val="Body Text"/>
    <w:basedOn w:val="Normal"/>
    <w:rsid w:val="00EC46B4"/>
    <w:pPr>
      <w:spacing w:after="120"/>
    </w:pPr>
  </w:style>
  <w:style w:type="paragraph" w:customStyle="1" w:styleId="Normalbullet">
    <w:name w:val="Normal bullet"/>
    <w:basedOn w:val="Normal"/>
    <w:link w:val="NormalbulletChar"/>
    <w:rsid w:val="00EC46B4"/>
    <w:pPr>
      <w:numPr>
        <w:ilvl w:val="1"/>
        <w:numId w:val="1"/>
      </w:numPr>
      <w:spacing w:before="60"/>
    </w:pPr>
  </w:style>
  <w:style w:type="character" w:customStyle="1" w:styleId="NormalbulletChar">
    <w:name w:val="Normal bullet Char"/>
    <w:basedOn w:val="DefaultParagraphFont"/>
    <w:link w:val="Normalbullet"/>
    <w:rsid w:val="00EC46B4"/>
    <w:rPr>
      <w:rFonts w:ascii="Tahoma" w:eastAsia="MS Mincho" w:hAnsi="Tahoma"/>
      <w:szCs w:val="24"/>
      <w:lang w:val="en-AU" w:eastAsia="ja-JP" w:bidi="ar-SA"/>
    </w:rPr>
  </w:style>
  <w:style w:type="paragraph" w:styleId="BalloonText">
    <w:name w:val="Balloon Text"/>
    <w:basedOn w:val="Normal"/>
    <w:semiHidden/>
    <w:rsid w:val="00EC46B4"/>
    <w:rPr>
      <w:rFonts w:cs="Tahoma"/>
      <w:sz w:val="16"/>
      <w:szCs w:val="16"/>
    </w:rPr>
  </w:style>
  <w:style w:type="character" w:styleId="CommentReference">
    <w:name w:val="annotation reference"/>
    <w:basedOn w:val="DefaultParagraphFont"/>
    <w:semiHidden/>
    <w:rsid w:val="00EC46B4"/>
    <w:rPr>
      <w:sz w:val="16"/>
      <w:szCs w:val="16"/>
    </w:rPr>
  </w:style>
  <w:style w:type="paragraph" w:styleId="CommentText">
    <w:name w:val="annotation text"/>
    <w:basedOn w:val="Normal"/>
    <w:link w:val="CommentTextChar"/>
    <w:semiHidden/>
    <w:rsid w:val="00EC46B4"/>
    <w:rPr>
      <w:szCs w:val="20"/>
    </w:rPr>
  </w:style>
  <w:style w:type="paragraph" w:styleId="CommentSubject">
    <w:name w:val="annotation subject"/>
    <w:basedOn w:val="CommentText"/>
    <w:next w:val="CommentText"/>
    <w:semiHidden/>
    <w:rsid w:val="00EC46B4"/>
    <w:rPr>
      <w:b/>
      <w:bCs/>
    </w:rPr>
  </w:style>
  <w:style w:type="character" w:styleId="Hyperlink">
    <w:name w:val="Hyperlink"/>
    <w:basedOn w:val="DefaultParagraphFont"/>
    <w:uiPriority w:val="99"/>
    <w:rsid w:val="00EC46B4"/>
    <w:rPr>
      <w:color w:val="0000FF"/>
      <w:u w:val="single"/>
    </w:rPr>
  </w:style>
  <w:style w:type="character" w:customStyle="1" w:styleId="Heading1Char">
    <w:name w:val="Heading 1 Char"/>
    <w:basedOn w:val="DefaultParagraphFont"/>
    <w:link w:val="Heading1"/>
    <w:rsid w:val="00E30ECA"/>
    <w:rPr>
      <w:rFonts w:asciiTheme="majorHAnsi" w:eastAsiaTheme="majorEastAsia" w:hAnsiTheme="majorHAnsi" w:cstheme="majorBidi"/>
      <w:b/>
      <w:bCs/>
      <w:color w:val="365F91" w:themeColor="accent1" w:themeShade="BF"/>
      <w:sz w:val="28"/>
      <w:szCs w:val="28"/>
      <w:lang w:eastAsia="ja-JP"/>
    </w:rPr>
  </w:style>
  <w:style w:type="paragraph" w:styleId="TOCHeading">
    <w:name w:val="TOC Heading"/>
    <w:basedOn w:val="Heading1"/>
    <w:next w:val="Normal"/>
    <w:uiPriority w:val="39"/>
    <w:semiHidden/>
    <w:unhideWhenUsed/>
    <w:qFormat/>
    <w:rsid w:val="00E30ECA"/>
    <w:pPr>
      <w:spacing w:line="276" w:lineRule="auto"/>
      <w:outlineLvl w:val="9"/>
    </w:pPr>
    <w:rPr>
      <w:lang w:val="en-US" w:eastAsia="en-US"/>
    </w:rPr>
  </w:style>
  <w:style w:type="character" w:styleId="Strong">
    <w:name w:val="Strong"/>
    <w:basedOn w:val="DefaultParagraphFont"/>
    <w:qFormat/>
    <w:rsid w:val="00E30ECA"/>
  </w:style>
  <w:style w:type="paragraph" w:customStyle="1" w:styleId="Style1">
    <w:name w:val="Style1"/>
    <w:basedOn w:val="headingsection"/>
    <w:link w:val="Style1Char"/>
    <w:qFormat/>
    <w:rsid w:val="00E30ECA"/>
    <w:pPr>
      <w:ind w:left="-360"/>
    </w:pPr>
  </w:style>
  <w:style w:type="paragraph" w:styleId="TOC3">
    <w:name w:val="toc 3"/>
    <w:basedOn w:val="Normal"/>
    <w:next w:val="Normal"/>
    <w:autoRedefine/>
    <w:uiPriority w:val="39"/>
    <w:qFormat/>
    <w:rsid w:val="00E30ECA"/>
    <w:pPr>
      <w:spacing w:after="100"/>
      <w:ind w:left="400"/>
    </w:pPr>
  </w:style>
  <w:style w:type="character" w:customStyle="1" w:styleId="Style1Char">
    <w:name w:val="Style1 Char"/>
    <w:basedOn w:val="headingsectionChar"/>
    <w:link w:val="Style1"/>
    <w:rsid w:val="00E30ECA"/>
    <w:rPr>
      <w:b/>
      <w:bCs/>
    </w:rPr>
  </w:style>
  <w:style w:type="paragraph" w:customStyle="1" w:styleId="Style2">
    <w:name w:val="Style2"/>
    <w:basedOn w:val="Normal"/>
    <w:link w:val="Style2Char"/>
    <w:qFormat/>
    <w:rsid w:val="0041013B"/>
    <w:pPr>
      <w:spacing w:before="0" w:after="120"/>
      <w:ind w:left="-360"/>
    </w:pPr>
    <w:rPr>
      <w:rFonts w:cs="Tahoma"/>
      <w:b/>
      <w:bCs/>
      <w:sz w:val="32"/>
      <w:szCs w:val="32"/>
      <w:lang w:val="en-US" w:eastAsia="en-US" w:bidi="en-US"/>
    </w:rPr>
  </w:style>
  <w:style w:type="paragraph" w:styleId="TOC2">
    <w:name w:val="toc 2"/>
    <w:basedOn w:val="Normal"/>
    <w:next w:val="Normal"/>
    <w:autoRedefine/>
    <w:uiPriority w:val="39"/>
    <w:unhideWhenUsed/>
    <w:qFormat/>
    <w:rsid w:val="00924C88"/>
    <w:pPr>
      <w:spacing w:before="0" w:after="100" w:line="276" w:lineRule="auto"/>
    </w:pPr>
    <w:rPr>
      <w:rFonts w:asciiTheme="minorHAnsi" w:eastAsiaTheme="minorEastAsia" w:hAnsiTheme="minorHAnsi" w:cstheme="minorBidi"/>
      <w:b/>
      <w:sz w:val="22"/>
      <w:szCs w:val="22"/>
      <w:lang w:val="en-US" w:eastAsia="en-US"/>
    </w:rPr>
  </w:style>
  <w:style w:type="character" w:customStyle="1" w:styleId="Style2Char">
    <w:name w:val="Style2 Char"/>
    <w:basedOn w:val="DefaultParagraphFont"/>
    <w:link w:val="Style2"/>
    <w:rsid w:val="0041013B"/>
    <w:rPr>
      <w:rFonts w:ascii="Tahoma" w:eastAsia="MS Mincho" w:hAnsi="Tahoma" w:cs="Tahoma"/>
      <w:b/>
      <w:bCs/>
      <w:sz w:val="32"/>
      <w:szCs w:val="32"/>
      <w:lang w:val="en-US" w:eastAsia="en-US" w:bidi="en-US"/>
    </w:rPr>
  </w:style>
  <w:style w:type="paragraph" w:styleId="TOC1">
    <w:name w:val="toc 1"/>
    <w:basedOn w:val="Normal"/>
    <w:next w:val="Normal"/>
    <w:autoRedefine/>
    <w:uiPriority w:val="39"/>
    <w:unhideWhenUsed/>
    <w:qFormat/>
    <w:rsid w:val="00B424DC"/>
    <w:pPr>
      <w:spacing w:after="100" w:line="276" w:lineRule="auto"/>
      <w:jc w:val="both"/>
    </w:pPr>
    <w:rPr>
      <w:rFonts w:eastAsiaTheme="minorEastAsia" w:cs="Tahoma"/>
      <w:b/>
      <w:sz w:val="22"/>
      <w:szCs w:val="22"/>
      <w:lang w:val="en-US" w:eastAsia="en-US"/>
    </w:rPr>
  </w:style>
  <w:style w:type="paragraph" w:styleId="ListParagraph">
    <w:name w:val="List Paragraph"/>
    <w:basedOn w:val="Normal"/>
    <w:uiPriority w:val="34"/>
    <w:qFormat/>
    <w:rsid w:val="0030446C"/>
    <w:pPr>
      <w:spacing w:before="0" w:after="200" w:line="276" w:lineRule="auto"/>
      <w:ind w:left="720"/>
      <w:contextualSpacing/>
    </w:pPr>
    <w:rPr>
      <w:rFonts w:asciiTheme="minorHAnsi" w:eastAsiaTheme="minorEastAsia" w:hAnsiTheme="minorHAnsi" w:cstheme="minorBidi"/>
      <w:sz w:val="22"/>
      <w:szCs w:val="22"/>
      <w:lang w:val="en-US" w:eastAsia="en-US" w:bidi="en-US"/>
    </w:rPr>
  </w:style>
  <w:style w:type="character" w:customStyle="1" w:styleId="FooterChar">
    <w:name w:val="Footer Char"/>
    <w:basedOn w:val="DefaultParagraphFont"/>
    <w:link w:val="Footer"/>
    <w:uiPriority w:val="99"/>
    <w:rsid w:val="00951F25"/>
    <w:rPr>
      <w:rFonts w:ascii="Tahoma" w:eastAsia="MS Mincho" w:hAnsi="Tahoma"/>
      <w:sz w:val="16"/>
      <w:szCs w:val="16"/>
      <w:lang w:eastAsia="ja-JP"/>
    </w:rPr>
  </w:style>
  <w:style w:type="paragraph" w:styleId="DocumentMap">
    <w:name w:val="Document Map"/>
    <w:basedOn w:val="Normal"/>
    <w:link w:val="DocumentMapChar"/>
    <w:rsid w:val="008F2D69"/>
    <w:pPr>
      <w:spacing w:before="0"/>
    </w:pPr>
    <w:rPr>
      <w:rFonts w:cs="Tahoma"/>
      <w:sz w:val="16"/>
      <w:szCs w:val="16"/>
    </w:rPr>
  </w:style>
  <w:style w:type="character" w:customStyle="1" w:styleId="DocumentMapChar">
    <w:name w:val="Document Map Char"/>
    <w:basedOn w:val="DefaultParagraphFont"/>
    <w:link w:val="DocumentMap"/>
    <w:rsid w:val="008F2D69"/>
    <w:rPr>
      <w:rFonts w:ascii="Tahoma" w:eastAsia="MS Mincho" w:hAnsi="Tahoma" w:cs="Tahoma"/>
      <w:sz w:val="16"/>
      <w:szCs w:val="16"/>
      <w:lang w:eastAsia="ja-JP"/>
    </w:rPr>
  </w:style>
  <w:style w:type="character" w:customStyle="1" w:styleId="Heading2Char">
    <w:name w:val="Heading 2 Char"/>
    <w:basedOn w:val="DefaultParagraphFont"/>
    <w:link w:val="Heading2"/>
    <w:rsid w:val="008F2D69"/>
    <w:rPr>
      <w:rFonts w:asciiTheme="majorHAnsi" w:eastAsiaTheme="majorEastAsia" w:hAnsiTheme="majorHAnsi" w:cstheme="majorBidi"/>
      <w:b/>
      <w:bCs/>
      <w:color w:val="4F81BD" w:themeColor="accent1"/>
      <w:sz w:val="26"/>
      <w:szCs w:val="26"/>
      <w:lang w:eastAsia="ja-JP"/>
    </w:rPr>
  </w:style>
  <w:style w:type="paragraph" w:styleId="ListBullet">
    <w:name w:val="List Bullet"/>
    <w:basedOn w:val="Normal"/>
    <w:rsid w:val="00A85BB3"/>
    <w:pPr>
      <w:numPr>
        <w:numId w:val="22"/>
      </w:numPr>
      <w:contextualSpacing/>
    </w:pPr>
  </w:style>
  <w:style w:type="paragraph" w:customStyle="1" w:styleId="LegalClauseLevel1">
    <w:name w:val="Legal Clause Level 1"/>
    <w:basedOn w:val="ListParagraph"/>
    <w:qFormat/>
    <w:rsid w:val="00CB3489"/>
    <w:pPr>
      <w:numPr>
        <w:numId w:val="25"/>
      </w:numPr>
      <w:spacing w:before="240" w:after="120" w:line="240" w:lineRule="auto"/>
      <w:contextualSpacing w:val="0"/>
    </w:pPr>
    <w:rPr>
      <w:rFonts w:ascii="Arial" w:eastAsia="Times New Roman" w:hAnsi="Arial" w:cs="Arial"/>
      <w:b/>
      <w:sz w:val="32"/>
      <w:szCs w:val="32"/>
      <w:lang w:val="en-AU" w:eastAsia="zh-CN" w:bidi="th-TH"/>
    </w:rPr>
  </w:style>
  <w:style w:type="paragraph" w:customStyle="1" w:styleId="LegalClauseLevel2">
    <w:name w:val="Legal Clause Level 2"/>
    <w:basedOn w:val="ListParagraph"/>
    <w:qFormat/>
    <w:rsid w:val="00CB3489"/>
    <w:pPr>
      <w:numPr>
        <w:ilvl w:val="1"/>
        <w:numId w:val="25"/>
      </w:numPr>
      <w:spacing w:before="120" w:after="120" w:line="240" w:lineRule="auto"/>
      <w:contextualSpacing w:val="0"/>
    </w:pPr>
    <w:rPr>
      <w:rFonts w:ascii="Arial" w:eastAsia="Times New Roman" w:hAnsi="Arial" w:cs="Arial"/>
      <w:b/>
      <w:sz w:val="24"/>
      <w:szCs w:val="24"/>
      <w:lang w:val="en-AU" w:eastAsia="zh-CN" w:bidi="th-TH"/>
    </w:rPr>
  </w:style>
  <w:style w:type="paragraph" w:customStyle="1" w:styleId="LegalClauseLevel3">
    <w:name w:val="Legal Clause Level 3"/>
    <w:basedOn w:val="ListParagraph"/>
    <w:qFormat/>
    <w:rsid w:val="00CB3489"/>
    <w:pPr>
      <w:numPr>
        <w:ilvl w:val="2"/>
        <w:numId w:val="25"/>
      </w:numPr>
      <w:spacing w:before="120" w:after="120" w:line="240" w:lineRule="auto"/>
      <w:contextualSpacing w:val="0"/>
    </w:pPr>
    <w:rPr>
      <w:rFonts w:ascii="Arial" w:eastAsia="Times New Roman" w:hAnsi="Arial" w:cs="Arial"/>
      <w:lang w:val="en-AU" w:eastAsia="zh-CN" w:bidi="th-TH"/>
    </w:rPr>
  </w:style>
  <w:style w:type="paragraph" w:customStyle="1" w:styleId="LegalClauseLevel4">
    <w:name w:val="Legal Clause Level 4"/>
    <w:basedOn w:val="ListParagraph"/>
    <w:qFormat/>
    <w:rsid w:val="00CB3489"/>
    <w:pPr>
      <w:numPr>
        <w:ilvl w:val="3"/>
        <w:numId w:val="25"/>
      </w:numPr>
      <w:spacing w:before="120" w:after="120" w:line="240" w:lineRule="auto"/>
      <w:contextualSpacing w:val="0"/>
    </w:pPr>
    <w:rPr>
      <w:rFonts w:ascii="Arial" w:eastAsia="Times New Roman" w:hAnsi="Arial" w:cs="Arial"/>
      <w:lang w:val="en-AU" w:eastAsia="zh-CN" w:bidi="th-TH"/>
    </w:rPr>
  </w:style>
  <w:style w:type="paragraph" w:customStyle="1" w:styleId="LegalClauseLevel5">
    <w:name w:val="Legal Clause Level 5"/>
    <w:basedOn w:val="ListParagraph"/>
    <w:qFormat/>
    <w:rsid w:val="00CB3489"/>
    <w:pPr>
      <w:numPr>
        <w:ilvl w:val="4"/>
        <w:numId w:val="25"/>
      </w:numPr>
      <w:spacing w:before="120" w:after="120" w:line="240" w:lineRule="auto"/>
      <w:contextualSpacing w:val="0"/>
    </w:pPr>
    <w:rPr>
      <w:rFonts w:ascii="Arial" w:eastAsia="Times New Roman" w:hAnsi="Arial" w:cs="Arial"/>
      <w:lang w:val="en-AU" w:eastAsia="zh-CN" w:bidi="th-TH"/>
    </w:rPr>
  </w:style>
  <w:style w:type="numbering" w:customStyle="1" w:styleId="KeyPoints">
    <w:name w:val="Key Points"/>
    <w:basedOn w:val="NoList"/>
    <w:uiPriority w:val="99"/>
    <w:rsid w:val="00C441D7"/>
    <w:pPr>
      <w:numPr>
        <w:numId w:val="26"/>
      </w:numPr>
    </w:pPr>
  </w:style>
  <w:style w:type="paragraph" w:styleId="ListNumber">
    <w:name w:val="List Number"/>
    <w:basedOn w:val="Normal"/>
    <w:uiPriority w:val="99"/>
    <w:qFormat/>
    <w:rsid w:val="00C441D7"/>
    <w:pPr>
      <w:numPr>
        <w:numId w:val="27"/>
      </w:numPr>
      <w:spacing w:before="0" w:after="200" w:line="276" w:lineRule="auto"/>
    </w:pPr>
    <w:rPr>
      <w:rFonts w:ascii="Arial" w:eastAsia="Calibri" w:hAnsi="Arial"/>
      <w:sz w:val="22"/>
      <w:szCs w:val="22"/>
      <w:lang w:eastAsia="en-US"/>
    </w:rPr>
  </w:style>
  <w:style w:type="paragraph" w:styleId="ListNumber2">
    <w:name w:val="List Number 2"/>
    <w:basedOn w:val="Normal"/>
    <w:uiPriority w:val="99"/>
    <w:rsid w:val="00C441D7"/>
    <w:pPr>
      <w:numPr>
        <w:ilvl w:val="1"/>
        <w:numId w:val="27"/>
      </w:numPr>
      <w:spacing w:before="0" w:after="200" w:line="276" w:lineRule="auto"/>
    </w:pPr>
    <w:rPr>
      <w:rFonts w:ascii="Arial" w:eastAsia="Calibri" w:hAnsi="Arial"/>
      <w:sz w:val="22"/>
      <w:szCs w:val="22"/>
      <w:lang w:eastAsia="en-US"/>
    </w:rPr>
  </w:style>
  <w:style w:type="paragraph" w:styleId="ListNumber3">
    <w:name w:val="List Number 3"/>
    <w:basedOn w:val="Normal"/>
    <w:uiPriority w:val="99"/>
    <w:rsid w:val="00C441D7"/>
    <w:pPr>
      <w:numPr>
        <w:ilvl w:val="2"/>
        <w:numId w:val="27"/>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C441D7"/>
    <w:pPr>
      <w:numPr>
        <w:ilvl w:val="3"/>
        <w:numId w:val="27"/>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C441D7"/>
    <w:pPr>
      <w:numPr>
        <w:ilvl w:val="4"/>
        <w:numId w:val="27"/>
      </w:numPr>
      <w:spacing w:before="0" w:after="200" w:line="276" w:lineRule="auto"/>
    </w:pPr>
    <w:rPr>
      <w:rFonts w:ascii="Arial" w:eastAsia="Calibri" w:hAnsi="Arial"/>
      <w:sz w:val="22"/>
      <w:szCs w:val="22"/>
      <w:lang w:eastAsia="en-US"/>
    </w:rPr>
  </w:style>
  <w:style w:type="character" w:styleId="HTMLAcronym">
    <w:name w:val="HTML Acronym"/>
    <w:basedOn w:val="DefaultParagraphFont"/>
    <w:uiPriority w:val="99"/>
    <w:unhideWhenUsed/>
    <w:rsid w:val="00C441D7"/>
  </w:style>
  <w:style w:type="table" w:styleId="TableGrid">
    <w:name w:val="Table Grid"/>
    <w:basedOn w:val="TableNormal"/>
    <w:uiPriority w:val="59"/>
    <w:rsid w:val="003F2161"/>
    <w:rPr>
      <w:rFonts w:ascii="Arial" w:eastAsia="Calibri"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NormalWeb">
    <w:name w:val="Normal (Web)"/>
    <w:basedOn w:val="Normal"/>
    <w:unhideWhenUsed/>
    <w:rsid w:val="00E11DE1"/>
    <w:pPr>
      <w:spacing w:before="100" w:beforeAutospacing="1" w:after="100" w:afterAutospacing="1"/>
    </w:pPr>
    <w:rPr>
      <w:rFonts w:ascii="Times New Roman" w:eastAsia="Times New Roman" w:hAnsi="Times New Roman"/>
      <w:sz w:val="24"/>
      <w:lang w:eastAsia="en-AU"/>
    </w:rPr>
  </w:style>
  <w:style w:type="character" w:styleId="HTMLCite">
    <w:name w:val="HTML Cite"/>
    <w:basedOn w:val="DefaultParagraphFont"/>
    <w:uiPriority w:val="99"/>
    <w:unhideWhenUsed/>
    <w:rsid w:val="008F6B21"/>
    <w:rPr>
      <w:i/>
      <w:iCs/>
    </w:rPr>
  </w:style>
  <w:style w:type="character" w:styleId="FollowedHyperlink">
    <w:name w:val="FollowedHyperlink"/>
    <w:basedOn w:val="DefaultParagraphFont"/>
    <w:rsid w:val="007A0B9A"/>
    <w:rPr>
      <w:color w:val="800080" w:themeColor="followedHyperlink"/>
      <w:u w:val="single"/>
    </w:rPr>
  </w:style>
  <w:style w:type="paragraph" w:styleId="FootnoteText">
    <w:name w:val="footnote text"/>
    <w:basedOn w:val="Normal"/>
    <w:link w:val="FootnoteTextChar"/>
    <w:rsid w:val="005E588B"/>
    <w:pPr>
      <w:spacing w:before="0"/>
    </w:pPr>
    <w:rPr>
      <w:szCs w:val="20"/>
    </w:rPr>
  </w:style>
  <w:style w:type="character" w:customStyle="1" w:styleId="FootnoteTextChar">
    <w:name w:val="Footnote Text Char"/>
    <w:basedOn w:val="DefaultParagraphFont"/>
    <w:link w:val="FootnoteText"/>
    <w:rsid w:val="005E588B"/>
    <w:rPr>
      <w:rFonts w:ascii="Tahoma" w:eastAsia="MS Mincho" w:hAnsi="Tahoma"/>
      <w:lang w:eastAsia="ja-JP"/>
    </w:rPr>
  </w:style>
  <w:style w:type="character" w:styleId="FootnoteReference">
    <w:name w:val="footnote reference"/>
    <w:basedOn w:val="DefaultParagraphFont"/>
    <w:rsid w:val="005E588B"/>
    <w:rPr>
      <w:vertAlign w:val="superscript"/>
    </w:rPr>
  </w:style>
  <w:style w:type="character" w:customStyle="1" w:styleId="CommentTextChar">
    <w:name w:val="Comment Text Char"/>
    <w:basedOn w:val="DefaultParagraphFont"/>
    <w:link w:val="CommentText"/>
    <w:semiHidden/>
    <w:rsid w:val="00842FFE"/>
    <w:rPr>
      <w:rFonts w:ascii="Tahoma" w:eastAsia="MS Mincho" w:hAnsi="Tahoma"/>
      <w:lang w:eastAsia="ja-JP"/>
    </w:rPr>
  </w:style>
</w:styles>
</file>

<file path=word/webSettings.xml><?xml version="1.0" encoding="utf-8"?>
<w:webSettings xmlns:r="http://schemas.openxmlformats.org/officeDocument/2006/relationships" xmlns:w="http://schemas.openxmlformats.org/wordprocessingml/2006/main">
  <w:divs>
    <w:div w:id="100607119">
      <w:bodyDiv w:val="1"/>
      <w:marLeft w:val="0"/>
      <w:marRight w:val="0"/>
      <w:marTop w:val="0"/>
      <w:marBottom w:val="0"/>
      <w:divBdr>
        <w:top w:val="none" w:sz="0" w:space="0" w:color="auto"/>
        <w:left w:val="none" w:sz="0" w:space="0" w:color="auto"/>
        <w:bottom w:val="none" w:sz="0" w:space="0" w:color="auto"/>
        <w:right w:val="none" w:sz="0" w:space="0" w:color="auto"/>
      </w:divBdr>
      <w:divsChild>
        <w:div w:id="27534402">
          <w:marLeft w:val="0"/>
          <w:marRight w:val="0"/>
          <w:marTop w:val="0"/>
          <w:marBottom w:val="0"/>
          <w:divBdr>
            <w:top w:val="none" w:sz="0" w:space="0" w:color="auto"/>
            <w:left w:val="none" w:sz="0" w:space="0" w:color="auto"/>
            <w:bottom w:val="none" w:sz="0" w:space="0" w:color="auto"/>
            <w:right w:val="none" w:sz="0" w:space="0" w:color="auto"/>
          </w:divBdr>
        </w:div>
      </w:divsChild>
    </w:div>
    <w:div w:id="472260930">
      <w:bodyDiv w:val="1"/>
      <w:marLeft w:val="0"/>
      <w:marRight w:val="0"/>
      <w:marTop w:val="0"/>
      <w:marBottom w:val="0"/>
      <w:divBdr>
        <w:top w:val="none" w:sz="0" w:space="0" w:color="auto"/>
        <w:left w:val="none" w:sz="0" w:space="0" w:color="auto"/>
        <w:bottom w:val="none" w:sz="0" w:space="0" w:color="auto"/>
        <w:right w:val="none" w:sz="0" w:space="0" w:color="auto"/>
      </w:divBdr>
      <w:divsChild>
        <w:div w:id="535892614">
          <w:marLeft w:val="0"/>
          <w:marRight w:val="0"/>
          <w:marTop w:val="0"/>
          <w:marBottom w:val="0"/>
          <w:divBdr>
            <w:top w:val="none" w:sz="0" w:space="0" w:color="auto"/>
            <w:left w:val="none" w:sz="0" w:space="0" w:color="auto"/>
            <w:bottom w:val="none" w:sz="0" w:space="0" w:color="auto"/>
            <w:right w:val="none" w:sz="0" w:space="0" w:color="auto"/>
          </w:divBdr>
        </w:div>
      </w:divsChild>
    </w:div>
    <w:div w:id="629868108">
      <w:bodyDiv w:val="1"/>
      <w:marLeft w:val="0"/>
      <w:marRight w:val="0"/>
      <w:marTop w:val="0"/>
      <w:marBottom w:val="0"/>
      <w:divBdr>
        <w:top w:val="none" w:sz="0" w:space="0" w:color="auto"/>
        <w:left w:val="none" w:sz="0" w:space="0" w:color="auto"/>
        <w:bottom w:val="none" w:sz="0" w:space="0" w:color="auto"/>
        <w:right w:val="none" w:sz="0" w:space="0" w:color="auto"/>
      </w:divBdr>
    </w:div>
    <w:div w:id="1038507097">
      <w:bodyDiv w:val="1"/>
      <w:marLeft w:val="0"/>
      <w:marRight w:val="0"/>
      <w:marTop w:val="0"/>
      <w:marBottom w:val="0"/>
      <w:divBdr>
        <w:top w:val="none" w:sz="0" w:space="0" w:color="auto"/>
        <w:left w:val="none" w:sz="0" w:space="0" w:color="auto"/>
        <w:bottom w:val="none" w:sz="0" w:space="0" w:color="auto"/>
        <w:right w:val="none" w:sz="0" w:space="0" w:color="auto"/>
      </w:divBdr>
    </w:div>
    <w:div w:id="1226255220">
      <w:bodyDiv w:val="1"/>
      <w:marLeft w:val="0"/>
      <w:marRight w:val="0"/>
      <w:marTop w:val="0"/>
      <w:marBottom w:val="0"/>
      <w:divBdr>
        <w:top w:val="none" w:sz="0" w:space="0" w:color="auto"/>
        <w:left w:val="none" w:sz="0" w:space="0" w:color="auto"/>
        <w:bottom w:val="none" w:sz="0" w:space="0" w:color="auto"/>
        <w:right w:val="none" w:sz="0" w:space="0" w:color="auto"/>
      </w:divBdr>
      <w:divsChild>
        <w:div w:id="1160579581">
          <w:marLeft w:val="0"/>
          <w:marRight w:val="0"/>
          <w:marTop w:val="0"/>
          <w:marBottom w:val="0"/>
          <w:divBdr>
            <w:top w:val="none" w:sz="0" w:space="0" w:color="auto"/>
            <w:left w:val="none" w:sz="0" w:space="0" w:color="auto"/>
            <w:bottom w:val="none" w:sz="0" w:space="0" w:color="auto"/>
            <w:right w:val="none" w:sz="0" w:space="0" w:color="auto"/>
          </w:divBdr>
        </w:div>
      </w:divsChild>
    </w:div>
    <w:div w:id="1242375856">
      <w:bodyDiv w:val="1"/>
      <w:marLeft w:val="0"/>
      <w:marRight w:val="0"/>
      <w:marTop w:val="0"/>
      <w:marBottom w:val="0"/>
      <w:divBdr>
        <w:top w:val="none" w:sz="0" w:space="0" w:color="auto"/>
        <w:left w:val="none" w:sz="0" w:space="0" w:color="auto"/>
        <w:bottom w:val="none" w:sz="0" w:space="0" w:color="auto"/>
        <w:right w:val="none" w:sz="0" w:space="0" w:color="auto"/>
      </w:divBdr>
      <w:divsChild>
        <w:div w:id="390688644">
          <w:marLeft w:val="0"/>
          <w:marRight w:val="0"/>
          <w:marTop w:val="0"/>
          <w:marBottom w:val="0"/>
          <w:divBdr>
            <w:top w:val="none" w:sz="0" w:space="0" w:color="auto"/>
            <w:left w:val="none" w:sz="0" w:space="0" w:color="auto"/>
            <w:bottom w:val="none" w:sz="0" w:space="0" w:color="auto"/>
            <w:right w:val="none" w:sz="0" w:space="0" w:color="auto"/>
          </w:divBdr>
        </w:div>
      </w:divsChild>
    </w:div>
    <w:div w:id="1454326794">
      <w:bodyDiv w:val="1"/>
      <w:marLeft w:val="0"/>
      <w:marRight w:val="0"/>
      <w:marTop w:val="0"/>
      <w:marBottom w:val="0"/>
      <w:divBdr>
        <w:top w:val="none" w:sz="0" w:space="0" w:color="auto"/>
        <w:left w:val="none" w:sz="0" w:space="0" w:color="auto"/>
        <w:bottom w:val="none" w:sz="0" w:space="0" w:color="auto"/>
        <w:right w:val="none" w:sz="0" w:space="0" w:color="auto"/>
      </w:divBdr>
      <w:divsChild>
        <w:div w:id="100997581">
          <w:marLeft w:val="0"/>
          <w:marRight w:val="0"/>
          <w:marTop w:val="0"/>
          <w:marBottom w:val="0"/>
          <w:divBdr>
            <w:top w:val="none" w:sz="0" w:space="0" w:color="auto"/>
            <w:left w:val="none" w:sz="0" w:space="0" w:color="auto"/>
            <w:bottom w:val="none" w:sz="0" w:space="0" w:color="auto"/>
            <w:right w:val="none" w:sz="0" w:space="0" w:color="auto"/>
          </w:divBdr>
        </w:div>
      </w:divsChild>
    </w:div>
    <w:div w:id="1846701569">
      <w:bodyDiv w:val="1"/>
      <w:marLeft w:val="0"/>
      <w:marRight w:val="0"/>
      <w:marTop w:val="0"/>
      <w:marBottom w:val="0"/>
      <w:divBdr>
        <w:top w:val="none" w:sz="0" w:space="0" w:color="auto"/>
        <w:left w:val="none" w:sz="0" w:space="0" w:color="auto"/>
        <w:bottom w:val="none" w:sz="0" w:space="0" w:color="auto"/>
        <w:right w:val="none" w:sz="0" w:space="0" w:color="auto"/>
      </w:divBdr>
      <w:divsChild>
        <w:div w:id="692077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nvironment.gov.au/epbc/publications/nes-guidelines.html"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www.environment.gov.au/epbc/publications/nes-guidelines.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nvironment.gov.au/epbc/pmst/index.html"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www.environment.gov.au/cgi-bin/sprat/public/sprat.pl" TargetMode="External"/><Relationship Id="rId20" Type="http://schemas.openxmlformats.org/officeDocument/2006/relationships/hyperlink" Target="http://environment.gov.au/epbc/approval.html"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QuickStyle" Target="diagrams/quickStyle1.xml"/><Relationship Id="rId5" Type="http://schemas.openxmlformats.org/officeDocument/2006/relationships/customXml" Target="../customXml/item5.xml"/><Relationship Id="rId15" Type="http://schemas.openxmlformats.org/officeDocument/2006/relationships/hyperlink" Target="http://www.environment.gov.au/cgi-bin/sprat/public/sprat.pl" TargetMode="External"/><Relationship Id="rId23" Type="http://schemas.openxmlformats.org/officeDocument/2006/relationships/diagramLayout" Target="diagrams/layout1.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austlii.edu.au/au/cases/cth/federal_ct/2008/8.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diagramData" Target="diagrams/data1.xml"/><Relationship Id="rId27" Type="http://schemas.openxmlformats.org/officeDocument/2006/relationships/footer" Target="footer3.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ECC528-3159-4CFE-92F4-4914427B6320}" type="doc">
      <dgm:prSet loTypeId="urn:microsoft.com/office/officeart/2005/8/layout/hProcess7" loCatId="list" qsTypeId="urn:microsoft.com/office/officeart/2005/8/quickstyle/simple1" qsCatId="simple" csTypeId="urn:microsoft.com/office/officeart/2005/8/colors/accent1_2" csCatId="accent1" phldr="1"/>
      <dgm:spPr/>
      <dgm:t>
        <a:bodyPr/>
        <a:lstStyle/>
        <a:p>
          <a:endParaRPr lang="en-AU"/>
        </a:p>
      </dgm:t>
    </dgm:pt>
    <dgm:pt modelId="{88BE49ED-B462-481D-80C7-0113C19BE58B}">
      <dgm:prSet phldrT="[Text]" custT="1"/>
      <dgm:spPr/>
      <dgm:t>
        <a:bodyPr/>
        <a:lstStyle/>
        <a:p>
          <a:r>
            <a:rPr lang="en-AU" sz="1100"/>
            <a:t>Action 3</a:t>
          </a:r>
        </a:p>
      </dgm:t>
    </dgm:pt>
    <dgm:pt modelId="{68D71249-A6C8-4A1E-9E8F-E37EBAA2F89F}" type="sibTrans" cxnId="{D82863EF-BF46-4C31-982E-FAC20E1DCED1}">
      <dgm:prSet/>
      <dgm:spPr/>
      <dgm:t>
        <a:bodyPr/>
        <a:lstStyle/>
        <a:p>
          <a:endParaRPr lang="en-AU"/>
        </a:p>
      </dgm:t>
    </dgm:pt>
    <dgm:pt modelId="{24D88FEE-7CD0-43F7-998D-0215E1592845}" type="parTrans" cxnId="{D82863EF-BF46-4C31-982E-FAC20E1DCED1}">
      <dgm:prSet/>
      <dgm:spPr/>
      <dgm:t>
        <a:bodyPr/>
        <a:lstStyle/>
        <a:p>
          <a:endParaRPr lang="en-AU"/>
        </a:p>
      </dgm:t>
    </dgm:pt>
    <dgm:pt modelId="{9D63138C-D503-4048-907B-7EDC266DD656}">
      <dgm:prSet phldrT="[Text]" custT="1"/>
      <dgm:spPr>
        <a:solidFill>
          <a:srgbClr val="FF0000"/>
        </a:solidFill>
      </dgm:spPr>
      <dgm:t>
        <a:bodyPr/>
        <a:lstStyle/>
        <a:p>
          <a:r>
            <a:rPr lang="en-AU" sz="1100"/>
            <a:t>Action 1</a:t>
          </a:r>
        </a:p>
      </dgm:t>
    </dgm:pt>
    <dgm:pt modelId="{07DDB410-3086-45C9-A2D4-75BFE3C29C22}" type="sibTrans" cxnId="{52D22120-3A69-4396-B6FE-F6DD204B5A56}">
      <dgm:prSet/>
      <dgm:spPr/>
      <dgm:t>
        <a:bodyPr/>
        <a:lstStyle/>
        <a:p>
          <a:endParaRPr lang="en-AU"/>
        </a:p>
      </dgm:t>
    </dgm:pt>
    <dgm:pt modelId="{110C9F56-9CD7-462A-8D40-904FE16BCD9F}" type="parTrans" cxnId="{52D22120-3A69-4396-B6FE-F6DD204B5A56}">
      <dgm:prSet/>
      <dgm:spPr/>
      <dgm:t>
        <a:bodyPr/>
        <a:lstStyle/>
        <a:p>
          <a:endParaRPr lang="en-AU"/>
        </a:p>
      </dgm:t>
    </dgm:pt>
    <dgm:pt modelId="{AA81519F-2498-4EB6-8AC3-975B95AC8709}">
      <dgm:prSet phldrT="[Text]" custT="1"/>
      <dgm:spPr>
        <a:solidFill>
          <a:srgbClr val="00B050"/>
        </a:solidFill>
      </dgm:spPr>
      <dgm:t>
        <a:bodyPr/>
        <a:lstStyle/>
        <a:p>
          <a:r>
            <a:rPr lang="en-AU" sz="1100" baseline="0">
              <a:solidFill>
                <a:schemeClr val="bg1"/>
              </a:solidFill>
            </a:rPr>
            <a:t>Action 2</a:t>
          </a:r>
        </a:p>
      </dgm:t>
    </dgm:pt>
    <dgm:pt modelId="{B6A63233-CCD6-4319-BDB4-B31C08D8F59E}" type="sibTrans" cxnId="{6EF8AFEE-F805-4E60-86B7-66DDE6C044EA}">
      <dgm:prSet/>
      <dgm:spPr/>
      <dgm:t>
        <a:bodyPr/>
        <a:lstStyle/>
        <a:p>
          <a:endParaRPr lang="en-AU"/>
        </a:p>
      </dgm:t>
    </dgm:pt>
    <dgm:pt modelId="{B982D63A-410C-4836-B53D-3DD56A74B83F}" type="parTrans" cxnId="{6EF8AFEE-F805-4E60-86B7-66DDE6C044EA}">
      <dgm:prSet/>
      <dgm:spPr/>
      <dgm:t>
        <a:bodyPr/>
        <a:lstStyle/>
        <a:p>
          <a:endParaRPr lang="en-AU"/>
        </a:p>
      </dgm:t>
    </dgm:pt>
    <dgm:pt modelId="{74DF65D0-BAA8-46BB-A4AA-775820B2B35D}" type="pres">
      <dgm:prSet presAssocID="{84ECC528-3159-4CFE-92F4-4914427B6320}" presName="Name0" presStyleCnt="0">
        <dgm:presLayoutVars>
          <dgm:dir/>
          <dgm:animLvl val="lvl"/>
          <dgm:resizeHandles val="exact"/>
        </dgm:presLayoutVars>
      </dgm:prSet>
      <dgm:spPr/>
      <dgm:t>
        <a:bodyPr/>
        <a:lstStyle/>
        <a:p>
          <a:endParaRPr lang="en-AU"/>
        </a:p>
      </dgm:t>
    </dgm:pt>
    <dgm:pt modelId="{0521EE39-C091-46AB-9902-2682B0A5587B}" type="pres">
      <dgm:prSet presAssocID="{9D63138C-D503-4048-907B-7EDC266DD656}" presName="compositeNode" presStyleCnt="0">
        <dgm:presLayoutVars>
          <dgm:bulletEnabled val="1"/>
        </dgm:presLayoutVars>
      </dgm:prSet>
      <dgm:spPr/>
    </dgm:pt>
    <dgm:pt modelId="{FE2C6DBF-953C-4F54-AF19-4BDAB9D43A20}" type="pres">
      <dgm:prSet presAssocID="{9D63138C-D503-4048-907B-7EDC266DD656}" presName="bgRect" presStyleLbl="node1" presStyleIdx="0" presStyleCnt="3" custAng="5400000" custScaleX="33811" custScaleY="79354" custLinFactNeighborX="-399" custLinFactNeighborY="24736"/>
      <dgm:spPr/>
      <dgm:t>
        <a:bodyPr/>
        <a:lstStyle/>
        <a:p>
          <a:endParaRPr lang="en-AU"/>
        </a:p>
      </dgm:t>
    </dgm:pt>
    <dgm:pt modelId="{AC1C2D31-F58B-4D27-827A-E217FF8246AF}" type="pres">
      <dgm:prSet presAssocID="{9D63138C-D503-4048-907B-7EDC266DD656}" presName="parentNode" presStyleLbl="node1" presStyleIdx="0" presStyleCnt="3">
        <dgm:presLayoutVars>
          <dgm:chMax val="0"/>
          <dgm:bulletEnabled val="1"/>
        </dgm:presLayoutVars>
      </dgm:prSet>
      <dgm:spPr/>
      <dgm:t>
        <a:bodyPr/>
        <a:lstStyle/>
        <a:p>
          <a:endParaRPr lang="en-AU"/>
        </a:p>
      </dgm:t>
    </dgm:pt>
    <dgm:pt modelId="{72D53DE3-E39B-49BC-A628-CE225EDC9CF9}" type="pres">
      <dgm:prSet presAssocID="{07DDB410-3086-45C9-A2D4-75BFE3C29C22}" presName="hSp" presStyleCnt="0"/>
      <dgm:spPr/>
    </dgm:pt>
    <dgm:pt modelId="{732BCD9F-5372-4C05-84CA-AFB60410A640}" type="pres">
      <dgm:prSet presAssocID="{07DDB410-3086-45C9-A2D4-75BFE3C29C22}" presName="vProcSp" presStyleCnt="0"/>
      <dgm:spPr/>
    </dgm:pt>
    <dgm:pt modelId="{75D6D41C-05A3-4469-9D65-E048DBDC9B3B}" type="pres">
      <dgm:prSet presAssocID="{07DDB410-3086-45C9-A2D4-75BFE3C29C22}" presName="vSp1" presStyleCnt="0"/>
      <dgm:spPr/>
    </dgm:pt>
    <dgm:pt modelId="{3AC1318A-5398-417E-9880-95D1AB9E6A3C}" type="pres">
      <dgm:prSet presAssocID="{07DDB410-3086-45C9-A2D4-75BFE3C29C22}" presName="simulatedConn" presStyleLbl="solidFgAcc1" presStyleIdx="0" presStyleCnt="2" custFlipVert="1" custScaleX="80872" custScaleY="89603" custLinFactY="-100000" custLinFactNeighborX="-6718" custLinFactNeighborY="-121479"/>
      <dgm:spPr/>
      <dgm:t>
        <a:bodyPr/>
        <a:lstStyle/>
        <a:p>
          <a:endParaRPr lang="en-AU"/>
        </a:p>
      </dgm:t>
    </dgm:pt>
    <dgm:pt modelId="{BCFA4DD1-1E31-433B-88C8-252546F1C085}" type="pres">
      <dgm:prSet presAssocID="{07DDB410-3086-45C9-A2D4-75BFE3C29C22}" presName="vSp2" presStyleCnt="0"/>
      <dgm:spPr/>
    </dgm:pt>
    <dgm:pt modelId="{68B8C0EA-F0B1-459B-8D07-ABCA2AA93A9C}" type="pres">
      <dgm:prSet presAssocID="{07DDB410-3086-45C9-A2D4-75BFE3C29C22}" presName="sibTrans" presStyleCnt="0"/>
      <dgm:spPr/>
    </dgm:pt>
    <dgm:pt modelId="{75DC1815-B39D-4B32-B640-68C105F96413}" type="pres">
      <dgm:prSet presAssocID="{AA81519F-2498-4EB6-8AC3-975B95AC8709}" presName="compositeNode" presStyleCnt="0">
        <dgm:presLayoutVars>
          <dgm:bulletEnabled val="1"/>
        </dgm:presLayoutVars>
      </dgm:prSet>
      <dgm:spPr/>
    </dgm:pt>
    <dgm:pt modelId="{840D0AAC-E4B5-4BE9-8E3F-C141EA94DC24}" type="pres">
      <dgm:prSet presAssocID="{AA81519F-2498-4EB6-8AC3-975B95AC8709}" presName="bgRect" presStyleLbl="node1" presStyleIdx="1" presStyleCnt="3" custAng="5400000" custScaleX="33543" custScaleY="77239" custLinFactNeighborX="-266" custLinFactNeighborY="26076"/>
      <dgm:spPr/>
      <dgm:t>
        <a:bodyPr/>
        <a:lstStyle/>
        <a:p>
          <a:endParaRPr lang="en-AU"/>
        </a:p>
      </dgm:t>
    </dgm:pt>
    <dgm:pt modelId="{337980A9-965B-4910-B7B8-1285249ECDC6}" type="pres">
      <dgm:prSet presAssocID="{AA81519F-2498-4EB6-8AC3-975B95AC8709}" presName="parentNode" presStyleLbl="node1" presStyleIdx="1" presStyleCnt="3">
        <dgm:presLayoutVars>
          <dgm:chMax val="0"/>
          <dgm:bulletEnabled val="1"/>
        </dgm:presLayoutVars>
      </dgm:prSet>
      <dgm:spPr/>
      <dgm:t>
        <a:bodyPr/>
        <a:lstStyle/>
        <a:p>
          <a:endParaRPr lang="en-AU"/>
        </a:p>
      </dgm:t>
    </dgm:pt>
    <dgm:pt modelId="{17040FE0-39A2-4739-91CF-578FDF428ED5}" type="pres">
      <dgm:prSet presAssocID="{B6A63233-CCD6-4319-BDB4-B31C08D8F59E}" presName="hSp" presStyleCnt="0"/>
      <dgm:spPr/>
    </dgm:pt>
    <dgm:pt modelId="{C3EB4E08-4C6F-4871-9706-19CEBF5F09B3}" type="pres">
      <dgm:prSet presAssocID="{B6A63233-CCD6-4319-BDB4-B31C08D8F59E}" presName="vProcSp" presStyleCnt="0"/>
      <dgm:spPr/>
    </dgm:pt>
    <dgm:pt modelId="{5835FC8E-89EB-4E3A-97C2-3E2136DD7DBE}" type="pres">
      <dgm:prSet presAssocID="{B6A63233-CCD6-4319-BDB4-B31C08D8F59E}" presName="vSp1" presStyleCnt="0"/>
      <dgm:spPr/>
    </dgm:pt>
    <dgm:pt modelId="{2A4E9327-65CB-4D4E-9826-25E2B6464813}" type="pres">
      <dgm:prSet presAssocID="{B6A63233-CCD6-4319-BDB4-B31C08D8F59E}" presName="simulatedConn" presStyleLbl="solidFgAcc1" presStyleIdx="1" presStyleCnt="2" custFlipVert="0" custFlipHor="0" custScaleX="76252" custScaleY="94629" custLinFactY="-100000" custLinFactNeighborX="-8559" custLinFactNeighborY="-108385"/>
      <dgm:spPr/>
    </dgm:pt>
    <dgm:pt modelId="{16FEC353-FAD7-4E06-B960-1FBE7B6F39A9}" type="pres">
      <dgm:prSet presAssocID="{B6A63233-CCD6-4319-BDB4-B31C08D8F59E}" presName="vSp2" presStyleCnt="0"/>
      <dgm:spPr/>
    </dgm:pt>
    <dgm:pt modelId="{06618EC6-6389-4F1B-93E5-066ED742F237}" type="pres">
      <dgm:prSet presAssocID="{B6A63233-CCD6-4319-BDB4-B31C08D8F59E}" presName="sibTrans" presStyleCnt="0"/>
      <dgm:spPr/>
    </dgm:pt>
    <dgm:pt modelId="{57A14C6E-CA7E-4F74-8843-813D573F35E6}" type="pres">
      <dgm:prSet presAssocID="{88BE49ED-B462-481D-80C7-0113C19BE58B}" presName="compositeNode" presStyleCnt="0">
        <dgm:presLayoutVars>
          <dgm:bulletEnabled val="1"/>
        </dgm:presLayoutVars>
      </dgm:prSet>
      <dgm:spPr/>
    </dgm:pt>
    <dgm:pt modelId="{D492EF7A-0456-43FD-9D16-0A39CA55A87B}" type="pres">
      <dgm:prSet presAssocID="{88BE49ED-B462-481D-80C7-0113C19BE58B}" presName="bgRect" presStyleLbl="node1" presStyleIdx="2" presStyleCnt="3" custAng="5400000" custScaleX="33881" custScaleY="76473" custLinFactNeighborX="-1229" custLinFactNeighborY="26103"/>
      <dgm:spPr/>
      <dgm:t>
        <a:bodyPr/>
        <a:lstStyle/>
        <a:p>
          <a:endParaRPr lang="en-AU"/>
        </a:p>
      </dgm:t>
    </dgm:pt>
    <dgm:pt modelId="{4D29EEAC-1800-4711-A57C-559828A617B7}" type="pres">
      <dgm:prSet presAssocID="{88BE49ED-B462-481D-80C7-0113C19BE58B}" presName="parentNode" presStyleLbl="node1" presStyleIdx="2" presStyleCnt="3">
        <dgm:presLayoutVars>
          <dgm:chMax val="0"/>
          <dgm:bulletEnabled val="1"/>
        </dgm:presLayoutVars>
      </dgm:prSet>
      <dgm:spPr/>
      <dgm:t>
        <a:bodyPr/>
        <a:lstStyle/>
        <a:p>
          <a:endParaRPr lang="en-AU"/>
        </a:p>
      </dgm:t>
    </dgm:pt>
  </dgm:ptLst>
  <dgm:cxnLst>
    <dgm:cxn modelId="{52D22120-3A69-4396-B6FE-F6DD204B5A56}" srcId="{84ECC528-3159-4CFE-92F4-4914427B6320}" destId="{9D63138C-D503-4048-907B-7EDC266DD656}" srcOrd="0" destOrd="0" parTransId="{110C9F56-9CD7-462A-8D40-904FE16BCD9F}" sibTransId="{07DDB410-3086-45C9-A2D4-75BFE3C29C22}"/>
    <dgm:cxn modelId="{01756C79-47C7-44A6-AED2-A3B241B93D57}" type="presOf" srcId="{AA81519F-2498-4EB6-8AC3-975B95AC8709}" destId="{840D0AAC-E4B5-4BE9-8E3F-C141EA94DC24}" srcOrd="0" destOrd="0" presId="urn:microsoft.com/office/officeart/2005/8/layout/hProcess7"/>
    <dgm:cxn modelId="{F98BEEEF-8439-4032-8E3E-BE07CD03531C}" type="presOf" srcId="{9D63138C-D503-4048-907B-7EDC266DD656}" destId="{FE2C6DBF-953C-4F54-AF19-4BDAB9D43A20}" srcOrd="0" destOrd="0" presId="urn:microsoft.com/office/officeart/2005/8/layout/hProcess7"/>
    <dgm:cxn modelId="{DC08B28D-1EE0-4802-AA42-198529F1AA97}" type="presOf" srcId="{88BE49ED-B462-481D-80C7-0113C19BE58B}" destId="{4D29EEAC-1800-4711-A57C-559828A617B7}" srcOrd="1" destOrd="0" presId="urn:microsoft.com/office/officeart/2005/8/layout/hProcess7"/>
    <dgm:cxn modelId="{6EF8AFEE-F805-4E60-86B7-66DDE6C044EA}" srcId="{84ECC528-3159-4CFE-92F4-4914427B6320}" destId="{AA81519F-2498-4EB6-8AC3-975B95AC8709}" srcOrd="1" destOrd="0" parTransId="{B982D63A-410C-4836-B53D-3DD56A74B83F}" sibTransId="{B6A63233-CCD6-4319-BDB4-B31C08D8F59E}"/>
    <dgm:cxn modelId="{03AFEB7A-1821-4BF1-911B-F3250C51A092}" type="presOf" srcId="{88BE49ED-B462-481D-80C7-0113C19BE58B}" destId="{D492EF7A-0456-43FD-9D16-0A39CA55A87B}" srcOrd="0" destOrd="0" presId="urn:microsoft.com/office/officeart/2005/8/layout/hProcess7"/>
    <dgm:cxn modelId="{A88E1DB3-7720-4CFD-8ECB-B3D6CC9B9C49}" type="presOf" srcId="{AA81519F-2498-4EB6-8AC3-975B95AC8709}" destId="{337980A9-965B-4910-B7B8-1285249ECDC6}" srcOrd="1" destOrd="0" presId="urn:microsoft.com/office/officeart/2005/8/layout/hProcess7"/>
    <dgm:cxn modelId="{E7E81FCE-B669-436B-AD74-876A21A29829}" type="presOf" srcId="{9D63138C-D503-4048-907B-7EDC266DD656}" destId="{AC1C2D31-F58B-4D27-827A-E217FF8246AF}" srcOrd="1" destOrd="0" presId="urn:microsoft.com/office/officeart/2005/8/layout/hProcess7"/>
    <dgm:cxn modelId="{D82863EF-BF46-4C31-982E-FAC20E1DCED1}" srcId="{84ECC528-3159-4CFE-92F4-4914427B6320}" destId="{88BE49ED-B462-481D-80C7-0113C19BE58B}" srcOrd="2" destOrd="0" parTransId="{24D88FEE-7CD0-43F7-998D-0215E1592845}" sibTransId="{68D71249-A6C8-4A1E-9E8F-E37EBAA2F89F}"/>
    <dgm:cxn modelId="{F6033826-50F6-4F2F-B704-E8F53284529C}" type="presOf" srcId="{84ECC528-3159-4CFE-92F4-4914427B6320}" destId="{74DF65D0-BAA8-46BB-A4AA-775820B2B35D}" srcOrd="0" destOrd="0" presId="urn:microsoft.com/office/officeart/2005/8/layout/hProcess7"/>
    <dgm:cxn modelId="{E096B018-FA91-4017-AF4E-A47AE2D73011}" type="presParOf" srcId="{74DF65D0-BAA8-46BB-A4AA-775820B2B35D}" destId="{0521EE39-C091-46AB-9902-2682B0A5587B}" srcOrd="0" destOrd="0" presId="urn:microsoft.com/office/officeart/2005/8/layout/hProcess7"/>
    <dgm:cxn modelId="{FE2A0F4A-BE12-4197-B3D0-6C636486CEFD}" type="presParOf" srcId="{0521EE39-C091-46AB-9902-2682B0A5587B}" destId="{FE2C6DBF-953C-4F54-AF19-4BDAB9D43A20}" srcOrd="0" destOrd="0" presId="urn:microsoft.com/office/officeart/2005/8/layout/hProcess7"/>
    <dgm:cxn modelId="{E57470E0-96FE-42D5-92A9-2D299CB3D18E}" type="presParOf" srcId="{0521EE39-C091-46AB-9902-2682B0A5587B}" destId="{AC1C2D31-F58B-4D27-827A-E217FF8246AF}" srcOrd="1" destOrd="0" presId="urn:microsoft.com/office/officeart/2005/8/layout/hProcess7"/>
    <dgm:cxn modelId="{04CB3B24-3C97-48D6-ADC6-16D52757B6A3}" type="presParOf" srcId="{74DF65D0-BAA8-46BB-A4AA-775820B2B35D}" destId="{72D53DE3-E39B-49BC-A628-CE225EDC9CF9}" srcOrd="1" destOrd="0" presId="urn:microsoft.com/office/officeart/2005/8/layout/hProcess7"/>
    <dgm:cxn modelId="{DB7F1CA4-3046-462E-8844-31CD438BF9A3}" type="presParOf" srcId="{74DF65D0-BAA8-46BB-A4AA-775820B2B35D}" destId="{732BCD9F-5372-4C05-84CA-AFB60410A640}" srcOrd="2" destOrd="0" presId="urn:microsoft.com/office/officeart/2005/8/layout/hProcess7"/>
    <dgm:cxn modelId="{E0740564-93ED-4236-9B4A-B27C9368FDD7}" type="presParOf" srcId="{732BCD9F-5372-4C05-84CA-AFB60410A640}" destId="{75D6D41C-05A3-4469-9D65-E048DBDC9B3B}" srcOrd="0" destOrd="0" presId="urn:microsoft.com/office/officeart/2005/8/layout/hProcess7"/>
    <dgm:cxn modelId="{FB7B280C-B319-4FEF-96F6-E413CD1C11E4}" type="presParOf" srcId="{732BCD9F-5372-4C05-84CA-AFB60410A640}" destId="{3AC1318A-5398-417E-9880-95D1AB9E6A3C}" srcOrd="1" destOrd="0" presId="urn:microsoft.com/office/officeart/2005/8/layout/hProcess7"/>
    <dgm:cxn modelId="{12606E6F-961D-47E2-B5C1-526CC8B060E6}" type="presParOf" srcId="{732BCD9F-5372-4C05-84CA-AFB60410A640}" destId="{BCFA4DD1-1E31-433B-88C8-252546F1C085}" srcOrd="2" destOrd="0" presId="urn:microsoft.com/office/officeart/2005/8/layout/hProcess7"/>
    <dgm:cxn modelId="{453CFE8F-52D9-4F49-B5F4-BAB500BEC1E3}" type="presParOf" srcId="{74DF65D0-BAA8-46BB-A4AA-775820B2B35D}" destId="{68B8C0EA-F0B1-459B-8D07-ABCA2AA93A9C}" srcOrd="3" destOrd="0" presId="urn:microsoft.com/office/officeart/2005/8/layout/hProcess7"/>
    <dgm:cxn modelId="{37D09A14-F3F0-4FC1-A704-1AF988642657}" type="presParOf" srcId="{74DF65D0-BAA8-46BB-A4AA-775820B2B35D}" destId="{75DC1815-B39D-4B32-B640-68C105F96413}" srcOrd="4" destOrd="0" presId="urn:microsoft.com/office/officeart/2005/8/layout/hProcess7"/>
    <dgm:cxn modelId="{57980890-8DCC-462D-8450-8C458A1A3F36}" type="presParOf" srcId="{75DC1815-B39D-4B32-B640-68C105F96413}" destId="{840D0AAC-E4B5-4BE9-8E3F-C141EA94DC24}" srcOrd="0" destOrd="0" presId="urn:microsoft.com/office/officeart/2005/8/layout/hProcess7"/>
    <dgm:cxn modelId="{771490BC-0038-40FB-BCEB-06444E5CD4ED}" type="presParOf" srcId="{75DC1815-B39D-4B32-B640-68C105F96413}" destId="{337980A9-965B-4910-B7B8-1285249ECDC6}" srcOrd="1" destOrd="0" presId="urn:microsoft.com/office/officeart/2005/8/layout/hProcess7"/>
    <dgm:cxn modelId="{0123AF11-D851-4B65-8ED8-BED662B405F7}" type="presParOf" srcId="{74DF65D0-BAA8-46BB-A4AA-775820B2B35D}" destId="{17040FE0-39A2-4739-91CF-578FDF428ED5}" srcOrd="5" destOrd="0" presId="urn:microsoft.com/office/officeart/2005/8/layout/hProcess7"/>
    <dgm:cxn modelId="{6A7895A9-4AE5-4C06-9B82-321A7573A0DB}" type="presParOf" srcId="{74DF65D0-BAA8-46BB-A4AA-775820B2B35D}" destId="{C3EB4E08-4C6F-4871-9706-19CEBF5F09B3}" srcOrd="6" destOrd="0" presId="urn:microsoft.com/office/officeart/2005/8/layout/hProcess7"/>
    <dgm:cxn modelId="{DA82C32D-0030-4155-8A55-1752CFE74E46}" type="presParOf" srcId="{C3EB4E08-4C6F-4871-9706-19CEBF5F09B3}" destId="{5835FC8E-89EB-4E3A-97C2-3E2136DD7DBE}" srcOrd="0" destOrd="0" presId="urn:microsoft.com/office/officeart/2005/8/layout/hProcess7"/>
    <dgm:cxn modelId="{5ADA18A6-63A7-4BFD-8E3D-225F61BF580E}" type="presParOf" srcId="{C3EB4E08-4C6F-4871-9706-19CEBF5F09B3}" destId="{2A4E9327-65CB-4D4E-9826-25E2B6464813}" srcOrd="1" destOrd="0" presId="urn:microsoft.com/office/officeart/2005/8/layout/hProcess7"/>
    <dgm:cxn modelId="{2B8CFAF8-DAF1-4A02-8962-B52343B0BEF4}" type="presParOf" srcId="{C3EB4E08-4C6F-4871-9706-19CEBF5F09B3}" destId="{16FEC353-FAD7-4E06-B960-1FBE7B6F39A9}" srcOrd="2" destOrd="0" presId="urn:microsoft.com/office/officeart/2005/8/layout/hProcess7"/>
    <dgm:cxn modelId="{548C57FD-3054-41F6-BD0B-F0EFF4D74396}" type="presParOf" srcId="{74DF65D0-BAA8-46BB-A4AA-775820B2B35D}" destId="{06618EC6-6389-4F1B-93E5-066ED742F237}" srcOrd="7" destOrd="0" presId="urn:microsoft.com/office/officeart/2005/8/layout/hProcess7"/>
    <dgm:cxn modelId="{42A3C15B-6140-4236-B92C-1C71E34DC93B}" type="presParOf" srcId="{74DF65D0-BAA8-46BB-A4AA-775820B2B35D}" destId="{57A14C6E-CA7E-4F74-8843-813D573F35E6}" srcOrd="8" destOrd="0" presId="urn:microsoft.com/office/officeart/2005/8/layout/hProcess7"/>
    <dgm:cxn modelId="{444FD5B6-7A2B-4EEB-B729-130A08FA665D}" type="presParOf" srcId="{57A14C6E-CA7E-4F74-8843-813D573F35E6}" destId="{D492EF7A-0456-43FD-9D16-0A39CA55A87B}" srcOrd="0" destOrd="0" presId="urn:microsoft.com/office/officeart/2005/8/layout/hProcess7"/>
    <dgm:cxn modelId="{9384D771-9427-4FAD-B38D-F6E9A1A86D7C}" type="presParOf" srcId="{57A14C6E-CA7E-4F74-8843-813D573F35E6}" destId="{4D29EEAC-1800-4711-A57C-559828A617B7}" srcOrd="1" destOrd="0" presId="urn:microsoft.com/office/officeart/2005/8/layout/hProcess7"/>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E2C6DBF-953C-4F54-AF19-4BDAB9D43A20}">
      <dsp:nvSpPr>
        <dsp:cNvPr id="0" name=""/>
        <dsp:cNvSpPr/>
      </dsp:nvSpPr>
      <dsp:spPr>
        <a:xfrm rot="5400000">
          <a:off x="122" y="280605"/>
          <a:ext cx="806275" cy="899457"/>
        </a:xfrm>
        <a:prstGeom prst="roundRect">
          <a:avLst>
            <a:gd name="adj" fmla="val 5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r" defTabSz="488950">
            <a:lnSpc>
              <a:spcPct val="90000"/>
            </a:lnSpc>
            <a:spcBef>
              <a:spcPct val="0"/>
            </a:spcBef>
            <a:spcAft>
              <a:spcPct val="35000"/>
            </a:spcAft>
          </a:pPr>
          <a:r>
            <a:rPr lang="en-AU" sz="1100" kern="1200"/>
            <a:t>Action 1</a:t>
          </a:r>
        </a:p>
      </dsp:txBody>
      <dsp:txXfrm>
        <a:off x="-288027" y="568756"/>
        <a:ext cx="737555" cy="161255"/>
      </dsp:txXfrm>
    </dsp:sp>
    <dsp:sp modelId="{840D0AAC-E4B5-4BE9-8E3F-C141EA94DC24}">
      <dsp:nvSpPr>
        <dsp:cNvPr id="0" name=""/>
        <dsp:cNvSpPr/>
      </dsp:nvSpPr>
      <dsp:spPr>
        <a:xfrm rot="5400000">
          <a:off x="883517" y="295790"/>
          <a:ext cx="799884" cy="875484"/>
        </a:xfrm>
        <a:prstGeom prst="roundRect">
          <a:avLst>
            <a:gd name="adj" fmla="val 5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r" defTabSz="488950">
            <a:lnSpc>
              <a:spcPct val="90000"/>
            </a:lnSpc>
            <a:spcBef>
              <a:spcPct val="0"/>
            </a:spcBef>
            <a:spcAft>
              <a:spcPct val="35000"/>
            </a:spcAft>
          </a:pPr>
          <a:r>
            <a:rPr lang="en-AU" sz="1100" kern="1200" baseline="0">
              <a:solidFill>
                <a:schemeClr val="bg1"/>
              </a:solidFill>
            </a:rPr>
            <a:t>Action 2</a:t>
          </a:r>
        </a:p>
      </dsp:txBody>
      <dsp:txXfrm>
        <a:off x="604557" y="574750"/>
        <a:ext cx="717897" cy="159976"/>
      </dsp:txXfrm>
    </dsp:sp>
    <dsp:sp modelId="{3AC1318A-5398-417E-9880-95D1AB9E6A3C}">
      <dsp:nvSpPr>
        <dsp:cNvPr id="0" name=""/>
        <dsp:cNvSpPr/>
      </dsp:nvSpPr>
      <dsp:spPr>
        <a:xfrm rot="16200000" flipV="1">
          <a:off x="801946" y="568705"/>
          <a:ext cx="151614" cy="289277"/>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492EF7A-0456-43FD-9D16-0A39CA55A87B}">
      <dsp:nvSpPr>
        <dsp:cNvPr id="0" name=""/>
        <dsp:cNvSpPr/>
      </dsp:nvSpPr>
      <dsp:spPr>
        <a:xfrm rot="5400000">
          <a:off x="1743900" y="296100"/>
          <a:ext cx="807944" cy="866802"/>
        </a:xfrm>
        <a:prstGeom prst="roundRect">
          <a:avLst>
            <a:gd name="adj" fmla="val 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r" defTabSz="488950">
            <a:lnSpc>
              <a:spcPct val="90000"/>
            </a:lnSpc>
            <a:spcBef>
              <a:spcPct val="0"/>
            </a:spcBef>
            <a:spcAft>
              <a:spcPct val="35000"/>
            </a:spcAft>
          </a:pPr>
          <a:r>
            <a:rPr lang="en-AU" sz="1100" kern="1200"/>
            <a:t>Action 3</a:t>
          </a:r>
        </a:p>
      </dsp:txBody>
      <dsp:txXfrm>
        <a:off x="1469306" y="570695"/>
        <a:ext cx="710777" cy="161588"/>
      </dsp:txXfrm>
    </dsp:sp>
    <dsp:sp modelId="{2A4E9327-65CB-4D4E-9826-25E2B6464813}">
      <dsp:nvSpPr>
        <dsp:cNvPr id="0" name=""/>
        <dsp:cNvSpPr/>
      </dsp:nvSpPr>
      <dsp:spPr>
        <a:xfrm rot="5400000">
          <a:off x="1675082" y="585867"/>
          <a:ext cx="158866" cy="272752"/>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presOf axis="self"/>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presOf axis="self"/>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olicy or Guideline" ma:contentTypeID="0x01010B00F96E163AC1B1454B98E1254A5F4722250200144B252CB3034C48B2A50213853D3FB1" ma:contentTypeVersion="41" ma:contentTypeDescription="This is the policy or guide line tempalte type" ma:contentTypeScope="" ma:versionID="f5bde24062367d633264fcefa0c19252">
  <xsd:schema xmlns:xsd="http://www.w3.org/2001/XMLSchema" xmlns:p="http://schemas.microsoft.com/office/2006/metadata/properties" xmlns:ns1="http://schemas.microsoft.com/sharepoint/v3" xmlns:ns2="d3d3a9f2-d6b9-4ac6-938b-c1d69a470220" xmlns:ns3="http://schemas.microsoft.com/sharepoint/v3/fields" xmlns:ns4="df1fa433-1dfa-4541-b410-1deade80e6b7" targetNamespace="http://schemas.microsoft.com/office/2006/metadata/properties" ma:root="true" ma:fieldsID="d2ba4363bb096f3518c2a19ad72491c0" ns1:_="" ns2:_="" ns3:_="" ns4:_="">
    <xsd:import namespace="http://schemas.microsoft.com/sharepoint/v3"/>
    <xsd:import namespace="d3d3a9f2-d6b9-4ac6-938b-c1d69a470220"/>
    <xsd:import namespace="http://schemas.microsoft.com/sharepoint/v3/fields"/>
    <xsd:import namespace="df1fa433-1dfa-4541-b410-1deade80e6b7"/>
    <xsd:element name="properties">
      <xsd:complexType>
        <xsd:sequence>
          <xsd:element name="documentManagement">
            <xsd:complexType>
              <xsd:all>
                <xsd:element ref="ns2:Keywords1" minOccurs="0"/>
                <xsd:element ref="ns2:Publishing_x0020_Section"/>
                <xsd:element ref="ns2:Intranet_x0020_Category_x003a__x0020_Primary"/>
                <xsd:element ref="ns2:Intranet_x0020_Category_x003a__x0020_Related" minOccurs="0"/>
                <xsd:element ref="ns2:Policy_x0020_or_x0020_Guideline"/>
                <xsd:element ref="ns2:Division_x0020_specific" minOccurs="0"/>
                <xsd:element ref="ns3:_Format" minOccurs="0"/>
                <xsd:element ref="ns1:Audience" minOccurs="0"/>
                <xsd:element ref="ns4:Departmental_x0020_Keywords" minOccurs="0"/>
                <xsd:element ref="ns2:All_x0020_Categories" minOccurs="0"/>
                <xsd:element ref="ns2:Sub-category"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dience" ma:index="17"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3" nillable="true" ma:displayName="Category keywords" ma:default="" ma:internalName="Keywords1" ma:readOnly="false">
      <xsd:simpleType>
        <xsd:restriction base="dms:Text">
          <xsd:maxLength value="255"/>
        </xsd:restriction>
      </xsd:simpleType>
    </xsd:element>
    <xsd:element name="Publishing_x0020_Section" ma:index="4" ma:displayName="Publishing Section" ma:description="Select a departmental owner" ma:format="Dropdown" ma:internalName="Publishing_x0020_Section">
      <xsd:simpleType>
        <xsd:restriction base="dms:Choice">
          <xsd:enumeration value="All Department"/>
          <xsd:enumeration value="Approvals and Wildlife Division"/>
          <xsd:enumeration value="Arts and Culture Group"/>
          <xsd:enumeration value="Australian Antarctic Division"/>
          <xsd:enumeration value="Business Improvement Division"/>
          <xsd:enumeration value="Corporate Strategies Division"/>
          <xsd:enumeration value="Department of Climate Change"/>
          <xsd:enumeration value="Director of National Parks"/>
          <xsd:enumeration value="Environment Quality Division"/>
          <xsd:enumeration value="Executive"/>
          <xsd:enumeration value="Great Barrier Reef Marine Park Authority"/>
          <xsd:enumeration value="Heritage Division"/>
          <xsd:enumeration value="Information Management Division"/>
          <xsd:enumeration value="Land &amp; Coasts"/>
          <xsd:enumeration value="Marine Division"/>
          <xsd:enumeration value="National Portrait Gallery"/>
          <xsd:enumeration value="National Water Commission"/>
          <xsd:enumeration value="Natural Resource Management Programs Division"/>
          <xsd:enumeration value="Office of the Renewable Energy Regulator"/>
          <xsd:enumeration value="Parks Australia"/>
          <xsd:enumeration value="Policy and Communications Division"/>
          <xsd:enumeration value="Renewable &amp; Energy Efficiency Division"/>
          <xsd:enumeration value="Supervising Scientist Division"/>
          <xsd:enumeration value="Sustainable Population Division"/>
          <xsd:enumeration value="Sydney Harbour Federation Trust"/>
          <xsd:enumeration value="Water Group"/>
        </xsd:restriction>
      </xsd:simpleType>
    </xsd:element>
    <xsd:element name="Intranet_x0020_Category_x003a__x0020_Primary" ma:index="5" ma:displayName="Intranet Category" ma:description="Select the primary area who has ownership of this document" ma:format="Dropdown" ma:internalName="Intranet_x0020_Category_x003A__x0020_Primary">
      <xsd:simpleType>
        <xsd:restriction base="dms:Choice">
          <xsd:enumeration value="Arts"/>
          <xsd:enumeration value="Atmosphere"/>
          <xsd:enumeration value="Biodiversity"/>
          <xsd:enumeration value="Café"/>
          <xsd:enumeration value="CEI's"/>
          <xsd:enumeration value="Coasts and Oceans"/>
          <xsd:enumeration value="Committees"/>
          <xsd:enumeration value="Communication"/>
          <xsd:enumeration value="Compliance &amp; enforcement"/>
          <xsd:enumeration value="Databases &amp; tools"/>
          <xsd:enumeration value="Divisions and Agencies"/>
          <xsd:enumeration value="Energy"/>
          <xsd:enumeration value="Environmental Management"/>
          <xsd:enumeration value="EPBC Act"/>
          <xsd:enumeration value="ESS/MSS Portal, SAP"/>
          <xsd:enumeration value="Executive"/>
          <xsd:enumeration value="Finance"/>
          <xsd:enumeration value="Finance - Budget and Appropriations"/>
          <xsd:enumeration value="Finance - Banking"/>
          <xsd:enumeration value="Finance - Spending Public Money"/>
          <xsd:enumeration value="Finance - Receiving Public Money"/>
          <xsd:enumeration value="Finance - Monitoring and Reporting"/>
          <xsd:enumeration value="Finance - Financial Framework"/>
          <xsd:enumeration value="Finance - Business Framework"/>
          <xsd:enumeration value="Finance - Financial Delegations"/>
          <xsd:enumeration value="Finance - Executive Instructions"/>
          <xsd:enumeration value="Finance - Financial Training"/>
          <xsd:enumeration value="Finance - Financial Resources"/>
          <xsd:enumeration value="Finance - Chart of Accounts"/>
          <xsd:enumeration value="Finance - Glossary"/>
          <xsd:enumeration value="Finance - Framework"/>
          <xsd:enumeration value="Finance - Governance"/>
          <xsd:enumeration value="Finance - Planning"/>
          <xsd:enumeration value="Finance - Receiving Money"/>
          <xsd:enumeration value="Finance - Reporting"/>
          <xsd:enumeration value="Finance - Spending Money"/>
          <xsd:enumeration value="Finance - Director of National Parks"/>
          <xsd:enumeration value="Finance - Sydney Harbour Federation Trust"/>
          <xsd:enumeration value="Finance - Water"/>
          <xsd:enumeration value="Governance"/>
          <xsd:enumeration value="Graduate program"/>
          <xsd:enumeration value="Grants"/>
          <xsd:enumeration value="Gym"/>
          <xsd:enumeration value="Health and Wellbeing"/>
          <xsd:enumeration value="Heritage"/>
          <xsd:enumeration value="Indigenous"/>
          <xsd:enumeration value="International"/>
          <xsd:enumeration value="Intranet"/>
          <xsd:enumeration value="Investors in People"/>
          <xsd:enumeration value="IT and Telecommunications"/>
          <xsd:enumeration value="Learning and development"/>
          <xsd:enumeration value="Legal"/>
          <xsd:enumeration value="Legal - Director of National Parks"/>
          <xsd:enumeration value="Legislation"/>
          <xsd:enumeration value="Library"/>
          <xsd:enumeration value="Mapping, data and analysis"/>
          <xsd:enumeration value="Natural Resource Management"/>
          <xsd:enumeration value="Obligations and performance"/>
          <xsd:enumeration value="Office locations"/>
          <xsd:enumeration value="Office Services"/>
          <xsd:enumeration value="Orientation"/>
          <xsd:enumeration value="Parks and Reserves"/>
          <xsd:enumeration value="Parliamentary"/>
          <xsd:enumeration value="Pay and conditions"/>
          <xsd:enumeration value="Photographic and audiovisual"/>
          <xsd:enumeration value="Procurement"/>
          <xsd:enumeration value="Project Management"/>
          <xsd:enumeration value="Public Affairs"/>
          <xsd:enumeration value="Publications"/>
          <xsd:enumeration value="Records Management"/>
          <xsd:enumeration value="Recruitment"/>
          <xsd:enumeration value="Security"/>
          <xsd:enumeration value="Social Club"/>
          <xsd:enumeration value="Staff movements"/>
          <xsd:enumeration value="Sustainable Education"/>
          <xsd:enumeration value="Travel"/>
          <xsd:enumeration value="Water"/>
          <xsd:enumeration value="Web"/>
        </xsd:restriction>
      </xsd:simpleType>
    </xsd:element>
    <xsd:element name="Intranet_x0020_Category_x003a__x0020_Related" ma:index="6" nillable="true" ma:displayName="Related Categories" ma:description="Select any categories that may relate to this document" ma:internalName="Intranet_x0020_Category_x003A__x0020_Related">
      <xsd:complexType>
        <xsd:complexContent>
          <xsd:extension base="dms:MultiChoice">
            <xsd:sequence>
              <xsd:element name="Value" maxOccurs="unbounded" minOccurs="0" nillable="true">
                <xsd:simpleType>
                  <xsd:restriction base="dms:Choice">
                    <xsd:enumeration value="Arts"/>
                    <xsd:enumeration value="Atmosphere"/>
                    <xsd:enumeration value="Biodiversity"/>
                    <xsd:enumeration value="Café"/>
                    <xsd:enumeration value="CEI's"/>
                    <xsd:enumeration value="Coasts and Oceans"/>
                    <xsd:enumeration value="Committees"/>
                    <xsd:enumeration value="Communication"/>
                    <xsd:enumeration value="Compliance &amp; enforcement"/>
                    <xsd:enumeration value="Databases &amp; tools"/>
                    <xsd:enumeration value="Divisions and Agencies"/>
                    <xsd:enumeration value="Energy"/>
                    <xsd:enumeration value="Environmental Management"/>
                    <xsd:enumeration value="EPBC Act"/>
                    <xsd:enumeration value="ESS/MSS Portal, SAP"/>
                    <xsd:enumeration value="Executive"/>
                    <xsd:enumeration value="Finance"/>
                    <xsd:enumeration value="Finance - Budget and Appropriations"/>
                    <xsd:enumeration value="Finance - Banking"/>
                    <xsd:enumeration value="Finance - Spending Public Money"/>
                    <xsd:enumeration value="Finance - Receiving Public Money"/>
                    <xsd:enumeration value="Finance - Monitoring and Reporting"/>
                    <xsd:enumeration value="Finance - Financial Framework"/>
                    <xsd:enumeration value="Finance - Business Framework"/>
                    <xsd:enumeration value="Finance - Financial Delegations"/>
                    <xsd:enumeration value="Finance - Executive Instructions"/>
                    <xsd:enumeration value="Finance - Financial Training"/>
                    <xsd:enumeration value="Finance - Financial Resources"/>
                    <xsd:enumeration value="Finance - Chart of Accounts"/>
                    <xsd:enumeration value="Finance - Glossary"/>
                    <xsd:enumeration value="Finance - Framework"/>
                    <xsd:enumeration value="Finance - Governance"/>
                    <xsd:enumeration value="Finance - Planning"/>
                    <xsd:enumeration value="Finance - Receiving Money"/>
                    <xsd:enumeration value="Finance - Reporting"/>
                    <xsd:enumeration value="Finance - Spending Money"/>
                    <xsd:enumeration value="Finance - Director of National Parks"/>
                    <xsd:enumeration value="Finance - Sydney Harbour Federation Trust"/>
                    <xsd:enumeration value="Finance - Water"/>
                    <xsd:enumeration value="Governance"/>
                    <xsd:enumeration value="Graduate program"/>
                    <xsd:enumeration value="Grants"/>
                    <xsd:enumeration value="Gym"/>
                    <xsd:enumeration value="Health and Wellbeing"/>
                    <xsd:enumeration value="Heritage"/>
                    <xsd:enumeration value="Indigenous"/>
                    <xsd:enumeration value="International"/>
                    <xsd:enumeration value="Intranet"/>
                    <xsd:enumeration value="Investors in People"/>
                    <xsd:enumeration value="IT and Telecommunications"/>
                    <xsd:enumeration value="Learning and development"/>
                    <xsd:enumeration value="Legal"/>
                    <xsd:enumeration value="Legal - Director of National Parks"/>
                    <xsd:enumeration value="Legislation"/>
                    <xsd:enumeration value="Library"/>
                    <xsd:enumeration value="Mapping, data and analysis"/>
                    <xsd:enumeration value="Natural Resource Management"/>
                    <xsd:enumeration value="Obligations and performance"/>
                    <xsd:enumeration value="Office locations"/>
                    <xsd:enumeration value="Office Services"/>
                    <xsd:enumeration value="Orientation"/>
                    <xsd:enumeration value="Parks and Reserves"/>
                    <xsd:enumeration value="Parliamentary"/>
                    <xsd:enumeration value="Pay and conditions"/>
                    <xsd:enumeration value="Photographic and audiovisual"/>
                    <xsd:enumeration value="Procurement"/>
                    <xsd:enumeration value="Project Management"/>
                    <xsd:enumeration value="Public Affairs"/>
                    <xsd:enumeration value="Publications"/>
                    <xsd:enumeration value="Records Management"/>
                    <xsd:enumeration value="Recruitment"/>
                    <xsd:enumeration value="Security"/>
                    <xsd:enumeration value="Social Club"/>
                    <xsd:enumeration value="Staff movements"/>
                    <xsd:enumeration value="Sustainable Education"/>
                    <xsd:enumeration value="Travel"/>
                    <xsd:enumeration value="Water"/>
                    <xsd:enumeration value="Web"/>
                  </xsd:restriction>
                </xsd:simpleType>
              </xsd:element>
            </xsd:sequence>
          </xsd:extension>
        </xsd:complexContent>
      </xsd:complexType>
    </xsd:element>
    <xsd:element name="Policy_x0020_or_x0020_Guideline" ma:index="7" ma:displayName="Policy or Guideline" ma:default="" ma:description="Is this document a policy or guideline" ma:format="RadioButtons" ma:internalName="Policy_x0020_or_x0020_Guideline">
      <xsd:simpleType>
        <xsd:restriction base="dms:Choice">
          <xsd:enumeration value="Policy"/>
          <xsd:enumeration value="Guideline"/>
        </xsd:restriction>
      </xsd:simpleType>
    </xsd:element>
    <xsd:element name="Division_x0020_specific" ma:index="8" nillable="true" ma:displayName="Division specific" ma:default="0" ma:description="This document is specific to the publishing division or agency." ma:internalName="Division_x0020_specific">
      <xsd:simpleType>
        <xsd:restriction base="dms:Boolean"/>
      </xsd:simpleType>
    </xsd:element>
    <xsd:element name="All_x0020_Categories" ma:index="19" nillable="true" ma:displayName="All Categories" ma:description="Do not edit" ma:internalName="All_x0020_Categories">
      <xsd:simpleType>
        <xsd:restriction base="dms:Text">
          <xsd:maxLength value="255"/>
        </xsd:restriction>
      </xsd:simpleType>
    </xsd:element>
    <xsd:element name="Sub-category" ma:index="20" nillable="true" ma:displayName="Sub-category" ma:internalName="Sub_x002d_category">
      <xsd:simpleType>
        <xsd:restriction base="dms:Text">
          <xsd:maxLength value="255"/>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Format" ma:index="14" nillable="true" ma:displayName="Format" ma:description="Media-type, file format or dimensions" ma:hidden="true" ma:internalName="_Format" ma:readOnly="false">
      <xsd:simpleType>
        <xsd:restriction base="dms:Text"/>
      </xsd:simpleType>
    </xsd:element>
  </xsd:schema>
  <xsd:schema xmlns:xsd="http://www.w3.org/2001/XMLSchema" xmlns:dms="http://schemas.microsoft.com/office/2006/documentManagement/types" targetNamespace="df1fa433-1dfa-4541-b410-1deade80e6b7" elementFormDefault="qualified">
    <xsd:import namespace="http://schemas.microsoft.com/office/2006/documentManagement/types"/>
    <xsd:element name="Departmental_x0020_Keywords" ma:index="18" nillable="true" ma:displayName="Departmental Keywords" ma:internalName="Departmental_x0020_Keyword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ma:readOnly="true"/>
        <xsd:element ref="dc:title" minOccurs="0" maxOccurs="1" ma:index="2" ma:displayName="Title"/>
        <xsd:element ref="dc:subject" minOccurs="0" maxOccurs="1"/>
        <xsd:element ref="dc:description" minOccurs="0" maxOccurs="1" ma:index="1"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ll_x0020_Categories xmlns="d3d3a9f2-d6b9-4ac6-938b-c1d69a470220" xsi:nil="true"/>
    <Sub-category xmlns="d3d3a9f2-d6b9-4ac6-938b-c1d69a470220">POLICY STATEMENT</Sub-category>
    <Policy_x0020_or_x0020_Guideline xmlns="d3d3a9f2-d6b9-4ac6-938b-c1d69a470220">Policy</Policy_x0020_or_x0020_Guideline>
    <Publishing_x0020_Section xmlns="d3d3a9f2-d6b9-4ac6-938b-c1d69a470220">Approvals and Wildlife Division</Publishing_x0020_Section>
    <Division_x0020_specific xmlns="d3d3a9f2-d6b9-4ac6-938b-c1d69a470220">false</Division_x0020_specific>
    <Intranet_x0020_Category_x003a__x0020_Primary xmlns="d3d3a9f2-d6b9-4ac6-938b-c1d69a470220">EPBC Act</Intranet_x0020_Category_x003a__x0020_Primary>
    <Audience xmlns="http://schemas.microsoft.com/sharepoint/v3" xsi:nil="true"/>
    <Departmental_x0020_Keywords xmlns="df1fa433-1dfa-4541-b410-1deade80e6b7" xsi:nil="true"/>
    <Keywords1 xmlns="d3d3a9f2-d6b9-4ac6-938b-c1d69a470220">POLICY STATEMENT</Keywords1>
    <_Format xmlns="http://schemas.microsoft.com/sharepoint/v3/fields" xsi:nil="true"/>
    <Intranet_x0020_Category_x003a__x0020_Related xmlns="d3d3a9f2-d6b9-4ac6-938b-c1d69a47022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2972-DFFB-433A-89CE-4A2744C6B60B}">
  <ds:schemaRefs>
    <ds:schemaRef ds:uri="http://schemas.microsoft.com/office/2006/metadata/longProperties"/>
  </ds:schemaRefs>
</ds:datastoreItem>
</file>

<file path=customXml/itemProps2.xml><?xml version="1.0" encoding="utf-8"?>
<ds:datastoreItem xmlns:ds="http://schemas.openxmlformats.org/officeDocument/2006/customXml" ds:itemID="{3FED97B7-2821-420F-A15C-EDB7E3CB2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d3a9f2-d6b9-4ac6-938b-c1d69a470220"/>
    <ds:schemaRef ds:uri="http://schemas.microsoft.com/sharepoint/v3/fields"/>
    <ds:schemaRef ds:uri="df1fa433-1dfa-4541-b410-1deade80e6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80EE2D9-9225-4EA8-B1C8-6C53ECDA42B1}">
  <ds:schemaRefs>
    <ds:schemaRef ds:uri="http://schemas.microsoft.com/sharepoint/v3/contenttype/forms"/>
  </ds:schemaRefs>
</ds:datastoreItem>
</file>

<file path=customXml/itemProps4.xml><?xml version="1.0" encoding="utf-8"?>
<ds:datastoreItem xmlns:ds="http://schemas.openxmlformats.org/officeDocument/2006/customXml" ds:itemID="{E783A14E-354C-4E48-A079-8B392E19CB41}">
  <ds:schemaRefs>
    <ds:schemaRef ds:uri="http://schemas.microsoft.com/office/2006/metadata/properties"/>
    <ds:schemaRef ds:uri="d3d3a9f2-d6b9-4ac6-938b-c1d69a470220"/>
    <ds:schemaRef ds:uri="http://schemas.microsoft.com/sharepoint/v3"/>
    <ds:schemaRef ds:uri="df1fa433-1dfa-4541-b410-1deade80e6b7"/>
    <ds:schemaRef ds:uri="http://schemas.microsoft.com/sharepoint/v3/fields"/>
  </ds:schemaRefs>
</ds:datastoreItem>
</file>

<file path=customXml/itemProps5.xml><?xml version="1.0" encoding="utf-8"?>
<ds:datastoreItem xmlns:ds="http://schemas.openxmlformats.org/officeDocument/2006/customXml" ds:itemID="{AA257A44-E3E3-456C-9C24-A8F65D25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3007</Words>
  <Characters>15810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GN 04 - New Listings</vt:lpstr>
    </vt:vector>
  </TitlesOfParts>
  <Company>Department of the Environment and Heritage</Company>
  <LinksUpToDate>false</LinksUpToDate>
  <CharactersWithSpaces>18780</CharactersWithSpaces>
  <SharedDoc>false</SharedDoc>
  <HLinks>
    <vt:vector size="6" baseType="variant">
      <vt:variant>
        <vt:i4>3211374</vt:i4>
      </vt:variant>
      <vt:variant>
        <vt:i4>0</vt:i4>
      </vt:variant>
      <vt:variant>
        <vt:i4>0</vt:i4>
      </vt:variant>
      <vt:variant>
        <vt:i4>5</vt:i4>
      </vt:variant>
      <vt:variant>
        <vt:lpwstr>http://www.ag.gov.au/govgazette</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Listing Events under the EPBC Act</dc:title>
  <dc:creator>Department of the Environment and Heritage</dc:creator>
  <cp:lastModifiedBy>Rebecca Durack</cp:lastModifiedBy>
  <cp:revision>2</cp:revision>
  <cp:lastPrinted>2013-05-08T01:57:00Z</cp:lastPrinted>
  <dcterms:created xsi:type="dcterms:W3CDTF">2013-07-25T01:39:00Z</dcterms:created>
  <dcterms:modified xsi:type="dcterms:W3CDTF">2013-07-25T01:39:00Z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or Agency">
    <vt:lpwstr>DEWHA</vt:lpwstr>
  </property>
  <property fmtid="{D5CDD505-2E9C-101B-9397-08002B2CF9AE}" pid="3" name="ContentType">
    <vt:lpwstr>Policy or Guideline</vt:lpwstr>
  </property>
  <property fmtid="{D5CDD505-2E9C-101B-9397-08002B2CF9AE}" pid="4" name="Subject">
    <vt:lpwstr/>
  </property>
  <property fmtid="{D5CDD505-2E9C-101B-9397-08002B2CF9AE}" pid="5" name="Keywords">
    <vt:lpwstr/>
  </property>
  <property fmtid="{D5CDD505-2E9C-101B-9397-08002B2CF9AE}" pid="6" name="_Author">
    <vt:lpwstr>Department of the Environment and Heritage</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Order">
    <vt:lpwstr>102400.000000000</vt:lpwstr>
  </property>
</Properties>
</file>