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word/glossary/styles.xml" ContentType="application/vnd.openxmlformats-officedocument.wordprocessingml.styles+xml"/>
  <Override PartName="/docProps/core.xml" ContentType="application/vnd.openxmlformats-package.core-properties+xml"/>
  <Override PartName="/word/glossary/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id w:val="-1950002851"/>
        <w:placeholder>
          <w:docPart w:val="4932FFAAE092214487F864E807C5AFB2"/>
        </w:placeholder>
      </w:sdtPr>
      <w:sdtEndPr/>
      <w:sdtContent>
        <w:p w14:paraId="0201A23E" w14:textId="05EDDB81" w:rsidR="00CF74B1" w:rsidRDefault="006B4DEA" w:rsidP="00D63292">
          <w:pPr>
            <w:pStyle w:val="CoverVersionDate"/>
          </w:pPr>
          <w:r>
            <w:rPr>
              <w:rStyle w:val="PlaceholderText"/>
              <w:color w:val="FFFFFF" w:themeColor="background1"/>
              <w:sz w:val="18"/>
            </w:rPr>
            <w:t>SEPTEMBER</w:t>
          </w:r>
          <w:r w:rsidR="00CF74B1">
            <w:rPr>
              <w:rStyle w:val="PlaceholderText"/>
              <w:color w:val="FFFFFF" w:themeColor="background1"/>
              <w:sz w:val="18"/>
            </w:rPr>
            <w:t xml:space="preserve"> 2017</w:t>
          </w:r>
        </w:p>
      </w:sdtContent>
    </w:sdt>
    <w:bookmarkEnd w:id="0" w:displacedByCustomXml="next"/>
    <w:sdt>
      <w:sdtPr>
        <w:id w:val="-61405618"/>
        <w:placeholder>
          <w:docPart w:val="4FAB4EBE2101DB45A2B22508EE3689F8"/>
        </w:placeholder>
      </w:sdtPr>
      <w:sdtEndPr/>
      <w:sdtContent>
        <w:p w14:paraId="13B9DEBF" w14:textId="16E1A8B4" w:rsidR="00AB44C2" w:rsidRDefault="00625649" w:rsidP="00033BC8">
          <w:pPr>
            <w:pStyle w:val="Title"/>
            <w:framePr w:wrap="notBeside"/>
          </w:pPr>
          <w:r>
            <w:t>Evaluating long</w:t>
          </w:r>
          <w:r w:rsidR="00D73639">
            <w:t>-</w:t>
          </w:r>
          <w:r>
            <w:t xml:space="preserve"> term outcomes of project investments</w:t>
          </w:r>
        </w:p>
      </w:sdtContent>
    </w:sdt>
    <w:sdt>
      <w:sdtPr>
        <w:id w:val="1265267376"/>
        <w:placeholder>
          <w:docPart w:val="C707168253C10048893C3FEA86BA87B8"/>
        </w:placeholder>
      </w:sdtPr>
      <w:sdtEndPr/>
      <w:sdtContent>
        <w:p w14:paraId="5CA2FE09" w14:textId="5C31EF3C" w:rsidR="000D37E9" w:rsidRPr="000D37E9" w:rsidRDefault="006B4DEA" w:rsidP="000D37E9">
          <w:pPr>
            <w:pStyle w:val="CoverSubtitle"/>
          </w:pPr>
          <w:r>
            <w:t>Final</w:t>
          </w:r>
          <w:r w:rsidR="00CF74B1">
            <w:t xml:space="preserve"> Report</w:t>
          </w:r>
        </w:p>
        <w:p w14:paraId="73F87609" w14:textId="5F862E44" w:rsidR="00AB44C2" w:rsidRPr="00A75604" w:rsidRDefault="00625649" w:rsidP="000D37E9">
          <w:pPr>
            <w:pStyle w:val="CoverSubtitle"/>
          </w:pPr>
          <w:r>
            <w:t>Department of</w:t>
          </w:r>
          <w:r w:rsidR="00647D68">
            <w:t xml:space="preserve"> the</w:t>
          </w:r>
          <w:r>
            <w:t xml:space="preserve"> Environment</w:t>
          </w:r>
          <w:r w:rsidR="00647D68">
            <w:t xml:space="preserve"> and Energy</w:t>
          </w:r>
        </w:p>
      </w:sdtContent>
    </w:sdt>
    <w:p w14:paraId="1DD51E26" w14:textId="77777777" w:rsidR="0040572D" w:rsidRDefault="00584AEA" w:rsidP="00584AEA">
      <w:pPr>
        <w:pStyle w:val="CoverAdress"/>
        <w:framePr w:wrap="around"/>
      </w:pPr>
      <w:r>
        <w:t>Level 1, 357 Camberwell Rd, Camberwell</w:t>
      </w:r>
      <w:r w:rsidR="00CF74B1">
        <w:t>,</w:t>
      </w:r>
      <w:r w:rsidR="00033BC8">
        <w:t xml:space="preserve"> Victoria</w:t>
      </w:r>
      <w:r>
        <w:t xml:space="preserve"> 3124</w:t>
      </w:r>
    </w:p>
    <w:p w14:paraId="13F25A6B" w14:textId="77777777" w:rsidR="00584AEA" w:rsidRDefault="00584AEA" w:rsidP="00584AEA">
      <w:pPr>
        <w:pStyle w:val="CoverAdress"/>
        <w:framePr w:wrap="around"/>
      </w:pPr>
      <w:r>
        <w:t xml:space="preserve">(03) 9882 2670 – </w:t>
      </w:r>
      <w:r w:rsidR="00033BC8">
        <w:t>rmcg.com.au</w:t>
      </w:r>
    </w:p>
    <w:p w14:paraId="538380B4" w14:textId="77777777" w:rsidR="00584AEA" w:rsidRDefault="00584AEA"/>
    <w:p w14:paraId="76ED5E51" w14:textId="77777777" w:rsidR="009F5209" w:rsidRDefault="009F5209">
      <w:pPr>
        <w:sectPr w:rsidR="009F5209" w:rsidSect="008630C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2268" w:left="1134" w:header="680" w:footer="680" w:gutter="0"/>
          <w:pgNumType w:start="1"/>
          <w:cols w:space="708"/>
          <w:docGrid w:linePitch="360"/>
        </w:sectPr>
      </w:pPr>
    </w:p>
    <w:p w14:paraId="0B483CF8" w14:textId="77777777" w:rsidR="00AB44C2" w:rsidRDefault="00AB44C2" w:rsidP="00AB44C2">
      <w:pPr>
        <w:pStyle w:val="TOCHeading"/>
      </w:pPr>
      <w:r w:rsidRPr="00AB44C2">
        <w:lastRenderedPageBreak/>
        <w:t>Table of Contents</w:t>
      </w:r>
    </w:p>
    <w:p w14:paraId="31BFE7C4" w14:textId="77777777" w:rsidR="00FA50C2" w:rsidRDefault="008011CE">
      <w:pPr>
        <w:pStyle w:val="TOC1"/>
        <w:rPr>
          <w:rFonts w:asciiTheme="minorHAnsi" w:eastAsiaTheme="minorEastAsia" w:hAnsiTheme="minorHAnsi"/>
          <w:b w:val="0"/>
          <w:noProof/>
          <w:color w:val="auto"/>
          <w:szCs w:val="24"/>
          <w:lang w:val="en-GB" w:eastAsia="en-GB"/>
        </w:rPr>
      </w:pPr>
      <w:r>
        <w:rPr>
          <w:caps/>
        </w:rPr>
        <w:fldChar w:fldCharType="begin"/>
      </w:r>
      <w:r>
        <w:rPr>
          <w:caps/>
        </w:rPr>
        <w:instrText xml:space="preserve"> TOC \o "1-1" \t "Heading 2,2,Heading 1 No Numbers,1,Heading 2 no Numbers,2" </w:instrText>
      </w:r>
      <w:r>
        <w:rPr>
          <w:caps/>
        </w:rPr>
        <w:fldChar w:fldCharType="separate"/>
      </w:r>
      <w:r w:rsidR="00FA50C2">
        <w:rPr>
          <w:noProof/>
        </w:rPr>
        <w:t>Executive Summary</w:t>
      </w:r>
      <w:r w:rsidR="00FA50C2">
        <w:rPr>
          <w:noProof/>
        </w:rPr>
        <w:tab/>
      </w:r>
      <w:r w:rsidR="00FA50C2">
        <w:rPr>
          <w:noProof/>
        </w:rPr>
        <w:fldChar w:fldCharType="begin"/>
      </w:r>
      <w:r w:rsidR="00FA50C2">
        <w:rPr>
          <w:noProof/>
        </w:rPr>
        <w:instrText xml:space="preserve"> PAGEREF _Toc493159847 \h </w:instrText>
      </w:r>
      <w:r w:rsidR="00FA50C2">
        <w:rPr>
          <w:noProof/>
        </w:rPr>
      </w:r>
      <w:r w:rsidR="00FA50C2">
        <w:rPr>
          <w:noProof/>
        </w:rPr>
        <w:fldChar w:fldCharType="separate"/>
      </w:r>
      <w:r w:rsidR="008601FD">
        <w:rPr>
          <w:noProof/>
        </w:rPr>
        <w:t>1</w:t>
      </w:r>
      <w:r w:rsidR="00FA50C2">
        <w:rPr>
          <w:noProof/>
        </w:rPr>
        <w:fldChar w:fldCharType="end"/>
      </w:r>
    </w:p>
    <w:p w14:paraId="2A2B24DE" w14:textId="77777777" w:rsidR="00FA50C2" w:rsidRDefault="00FA50C2">
      <w:pPr>
        <w:pStyle w:val="TOC1"/>
        <w:rPr>
          <w:rFonts w:asciiTheme="minorHAnsi" w:eastAsiaTheme="minorEastAsia" w:hAnsiTheme="minorHAnsi"/>
          <w:b w:val="0"/>
          <w:noProof/>
          <w:color w:val="auto"/>
          <w:szCs w:val="24"/>
          <w:lang w:val="en-GB" w:eastAsia="en-GB"/>
        </w:rPr>
      </w:pPr>
      <w:r>
        <w:rPr>
          <w:noProof/>
        </w:rPr>
        <w:t>1</w:t>
      </w:r>
      <w:r>
        <w:rPr>
          <w:rFonts w:asciiTheme="minorHAnsi" w:eastAsiaTheme="minorEastAsia" w:hAnsiTheme="minorHAnsi"/>
          <w:b w:val="0"/>
          <w:noProof/>
          <w:color w:val="auto"/>
          <w:szCs w:val="24"/>
          <w:lang w:val="en-GB" w:eastAsia="en-GB"/>
        </w:rPr>
        <w:tab/>
      </w:r>
      <w:r>
        <w:rPr>
          <w:noProof/>
        </w:rPr>
        <w:t>Introduction</w:t>
      </w:r>
      <w:r>
        <w:rPr>
          <w:noProof/>
        </w:rPr>
        <w:tab/>
      </w:r>
      <w:r>
        <w:rPr>
          <w:noProof/>
        </w:rPr>
        <w:fldChar w:fldCharType="begin"/>
      </w:r>
      <w:r>
        <w:rPr>
          <w:noProof/>
        </w:rPr>
        <w:instrText xml:space="preserve"> PAGEREF _Toc493159848 \h </w:instrText>
      </w:r>
      <w:r>
        <w:rPr>
          <w:noProof/>
        </w:rPr>
      </w:r>
      <w:r>
        <w:rPr>
          <w:noProof/>
        </w:rPr>
        <w:fldChar w:fldCharType="separate"/>
      </w:r>
      <w:r w:rsidR="008601FD">
        <w:rPr>
          <w:noProof/>
        </w:rPr>
        <w:t>7</w:t>
      </w:r>
      <w:r>
        <w:rPr>
          <w:noProof/>
        </w:rPr>
        <w:fldChar w:fldCharType="end"/>
      </w:r>
    </w:p>
    <w:p w14:paraId="54322A3F" w14:textId="77777777" w:rsidR="00FA50C2" w:rsidRDefault="00FA50C2">
      <w:pPr>
        <w:pStyle w:val="TOC2"/>
        <w:rPr>
          <w:rFonts w:asciiTheme="minorHAnsi" w:eastAsiaTheme="minorEastAsia" w:hAnsiTheme="minorHAnsi"/>
          <w:caps w:val="0"/>
          <w:noProof/>
          <w:color w:val="auto"/>
          <w:sz w:val="24"/>
          <w:szCs w:val="24"/>
          <w:lang w:val="en-GB" w:eastAsia="en-GB"/>
        </w:rPr>
      </w:pPr>
      <w:r>
        <w:rPr>
          <w:noProof/>
        </w:rPr>
        <w:t>1.1</w:t>
      </w:r>
      <w:r>
        <w:rPr>
          <w:rFonts w:asciiTheme="minorHAnsi" w:eastAsiaTheme="minorEastAsia" w:hAnsiTheme="minorHAnsi"/>
          <w:caps w:val="0"/>
          <w:noProof/>
          <w:color w:val="auto"/>
          <w:sz w:val="24"/>
          <w:szCs w:val="24"/>
          <w:lang w:val="en-GB" w:eastAsia="en-GB"/>
        </w:rPr>
        <w:tab/>
      </w:r>
      <w:r>
        <w:rPr>
          <w:noProof/>
        </w:rPr>
        <w:t>background</w:t>
      </w:r>
      <w:r>
        <w:rPr>
          <w:noProof/>
        </w:rPr>
        <w:tab/>
      </w:r>
      <w:r>
        <w:rPr>
          <w:noProof/>
        </w:rPr>
        <w:fldChar w:fldCharType="begin"/>
      </w:r>
      <w:r>
        <w:rPr>
          <w:noProof/>
        </w:rPr>
        <w:instrText xml:space="preserve"> PAGEREF _Toc493159849 \h </w:instrText>
      </w:r>
      <w:r>
        <w:rPr>
          <w:noProof/>
        </w:rPr>
      </w:r>
      <w:r>
        <w:rPr>
          <w:noProof/>
        </w:rPr>
        <w:fldChar w:fldCharType="separate"/>
      </w:r>
      <w:r w:rsidR="008601FD">
        <w:rPr>
          <w:noProof/>
        </w:rPr>
        <w:t>7</w:t>
      </w:r>
      <w:r>
        <w:rPr>
          <w:noProof/>
        </w:rPr>
        <w:fldChar w:fldCharType="end"/>
      </w:r>
    </w:p>
    <w:p w14:paraId="238B854F" w14:textId="77777777" w:rsidR="00FA50C2" w:rsidRDefault="00FA50C2">
      <w:pPr>
        <w:pStyle w:val="TOC2"/>
        <w:rPr>
          <w:rFonts w:asciiTheme="minorHAnsi" w:eastAsiaTheme="minorEastAsia" w:hAnsiTheme="minorHAnsi"/>
          <w:caps w:val="0"/>
          <w:noProof/>
          <w:color w:val="auto"/>
          <w:sz w:val="24"/>
          <w:szCs w:val="24"/>
          <w:lang w:val="en-GB" w:eastAsia="en-GB"/>
        </w:rPr>
      </w:pPr>
      <w:r>
        <w:rPr>
          <w:noProof/>
        </w:rPr>
        <w:t>1.2</w:t>
      </w:r>
      <w:r>
        <w:rPr>
          <w:rFonts w:asciiTheme="minorHAnsi" w:eastAsiaTheme="minorEastAsia" w:hAnsiTheme="minorHAnsi"/>
          <w:caps w:val="0"/>
          <w:noProof/>
          <w:color w:val="auto"/>
          <w:sz w:val="24"/>
          <w:szCs w:val="24"/>
          <w:lang w:val="en-GB" w:eastAsia="en-GB"/>
        </w:rPr>
        <w:tab/>
      </w:r>
      <w:r>
        <w:rPr>
          <w:noProof/>
        </w:rPr>
        <w:t>PROJECT OBJECTIVES</w:t>
      </w:r>
      <w:r>
        <w:rPr>
          <w:noProof/>
        </w:rPr>
        <w:tab/>
      </w:r>
      <w:r>
        <w:rPr>
          <w:noProof/>
        </w:rPr>
        <w:fldChar w:fldCharType="begin"/>
      </w:r>
      <w:r>
        <w:rPr>
          <w:noProof/>
        </w:rPr>
        <w:instrText xml:space="preserve"> PAGEREF _Toc493159850 \h </w:instrText>
      </w:r>
      <w:r>
        <w:rPr>
          <w:noProof/>
        </w:rPr>
      </w:r>
      <w:r>
        <w:rPr>
          <w:noProof/>
        </w:rPr>
        <w:fldChar w:fldCharType="separate"/>
      </w:r>
      <w:r w:rsidR="008601FD">
        <w:rPr>
          <w:noProof/>
        </w:rPr>
        <w:t>8</w:t>
      </w:r>
      <w:r>
        <w:rPr>
          <w:noProof/>
        </w:rPr>
        <w:fldChar w:fldCharType="end"/>
      </w:r>
    </w:p>
    <w:p w14:paraId="3A85FA0C" w14:textId="77777777" w:rsidR="00FA50C2" w:rsidRDefault="00FA50C2">
      <w:pPr>
        <w:pStyle w:val="TOC2"/>
        <w:rPr>
          <w:rFonts w:asciiTheme="minorHAnsi" w:eastAsiaTheme="minorEastAsia" w:hAnsiTheme="minorHAnsi"/>
          <w:caps w:val="0"/>
          <w:noProof/>
          <w:color w:val="auto"/>
          <w:sz w:val="24"/>
          <w:szCs w:val="24"/>
          <w:lang w:val="en-GB" w:eastAsia="en-GB"/>
        </w:rPr>
      </w:pPr>
      <w:r>
        <w:rPr>
          <w:noProof/>
        </w:rPr>
        <w:t>1.3</w:t>
      </w:r>
      <w:r>
        <w:rPr>
          <w:rFonts w:asciiTheme="minorHAnsi" w:eastAsiaTheme="minorEastAsia" w:hAnsiTheme="minorHAnsi"/>
          <w:caps w:val="0"/>
          <w:noProof/>
          <w:color w:val="auto"/>
          <w:sz w:val="24"/>
          <w:szCs w:val="24"/>
          <w:lang w:val="en-GB" w:eastAsia="en-GB"/>
        </w:rPr>
        <w:tab/>
      </w:r>
      <w:r>
        <w:rPr>
          <w:noProof/>
        </w:rPr>
        <w:t>about this report</w:t>
      </w:r>
      <w:r>
        <w:rPr>
          <w:noProof/>
        </w:rPr>
        <w:tab/>
      </w:r>
      <w:r>
        <w:rPr>
          <w:noProof/>
        </w:rPr>
        <w:fldChar w:fldCharType="begin"/>
      </w:r>
      <w:r>
        <w:rPr>
          <w:noProof/>
        </w:rPr>
        <w:instrText xml:space="preserve"> PAGEREF _Toc493159851 \h </w:instrText>
      </w:r>
      <w:r>
        <w:rPr>
          <w:noProof/>
        </w:rPr>
      </w:r>
      <w:r>
        <w:rPr>
          <w:noProof/>
        </w:rPr>
        <w:fldChar w:fldCharType="separate"/>
      </w:r>
      <w:r w:rsidR="008601FD">
        <w:rPr>
          <w:noProof/>
        </w:rPr>
        <w:t>8</w:t>
      </w:r>
      <w:r>
        <w:rPr>
          <w:noProof/>
        </w:rPr>
        <w:fldChar w:fldCharType="end"/>
      </w:r>
    </w:p>
    <w:p w14:paraId="40D669BD" w14:textId="77777777" w:rsidR="00FA50C2" w:rsidRDefault="00FA50C2">
      <w:pPr>
        <w:pStyle w:val="TOC1"/>
        <w:rPr>
          <w:rFonts w:asciiTheme="minorHAnsi" w:eastAsiaTheme="minorEastAsia" w:hAnsiTheme="minorHAnsi"/>
          <w:b w:val="0"/>
          <w:noProof/>
          <w:color w:val="auto"/>
          <w:szCs w:val="24"/>
          <w:lang w:val="en-GB" w:eastAsia="en-GB"/>
        </w:rPr>
      </w:pPr>
      <w:r>
        <w:rPr>
          <w:noProof/>
        </w:rPr>
        <w:t>2</w:t>
      </w:r>
      <w:r>
        <w:rPr>
          <w:rFonts w:asciiTheme="minorHAnsi" w:eastAsiaTheme="minorEastAsia" w:hAnsiTheme="minorHAnsi"/>
          <w:b w:val="0"/>
          <w:noProof/>
          <w:color w:val="auto"/>
          <w:szCs w:val="24"/>
          <w:lang w:val="en-GB" w:eastAsia="en-GB"/>
        </w:rPr>
        <w:tab/>
      </w:r>
      <w:r>
        <w:rPr>
          <w:noProof/>
        </w:rPr>
        <w:t>Evaluation method</w:t>
      </w:r>
      <w:r>
        <w:rPr>
          <w:noProof/>
        </w:rPr>
        <w:tab/>
      </w:r>
      <w:r>
        <w:rPr>
          <w:noProof/>
        </w:rPr>
        <w:fldChar w:fldCharType="begin"/>
      </w:r>
      <w:r>
        <w:rPr>
          <w:noProof/>
        </w:rPr>
        <w:instrText xml:space="preserve"> PAGEREF _Toc493159852 \h </w:instrText>
      </w:r>
      <w:r>
        <w:rPr>
          <w:noProof/>
        </w:rPr>
      </w:r>
      <w:r>
        <w:rPr>
          <w:noProof/>
        </w:rPr>
        <w:fldChar w:fldCharType="separate"/>
      </w:r>
      <w:r w:rsidR="008601FD">
        <w:rPr>
          <w:noProof/>
        </w:rPr>
        <w:t>8</w:t>
      </w:r>
      <w:r>
        <w:rPr>
          <w:noProof/>
        </w:rPr>
        <w:fldChar w:fldCharType="end"/>
      </w:r>
    </w:p>
    <w:p w14:paraId="7CA34728" w14:textId="77777777" w:rsidR="00FA50C2" w:rsidRDefault="00FA50C2">
      <w:pPr>
        <w:pStyle w:val="TOC2"/>
        <w:rPr>
          <w:rFonts w:asciiTheme="minorHAnsi" w:eastAsiaTheme="minorEastAsia" w:hAnsiTheme="minorHAnsi"/>
          <w:caps w:val="0"/>
          <w:noProof/>
          <w:color w:val="auto"/>
          <w:sz w:val="24"/>
          <w:szCs w:val="24"/>
          <w:lang w:val="en-GB" w:eastAsia="en-GB"/>
        </w:rPr>
      </w:pPr>
      <w:r>
        <w:rPr>
          <w:noProof/>
        </w:rPr>
        <w:t>2.1</w:t>
      </w:r>
      <w:r>
        <w:rPr>
          <w:rFonts w:asciiTheme="minorHAnsi" w:eastAsiaTheme="minorEastAsia" w:hAnsiTheme="minorHAnsi"/>
          <w:caps w:val="0"/>
          <w:noProof/>
          <w:color w:val="auto"/>
          <w:sz w:val="24"/>
          <w:szCs w:val="24"/>
          <w:lang w:val="en-GB" w:eastAsia="en-GB"/>
        </w:rPr>
        <w:tab/>
      </w:r>
      <w:r>
        <w:rPr>
          <w:noProof/>
        </w:rPr>
        <w:t>data collection framework</w:t>
      </w:r>
      <w:r>
        <w:rPr>
          <w:noProof/>
        </w:rPr>
        <w:tab/>
      </w:r>
      <w:r>
        <w:rPr>
          <w:noProof/>
        </w:rPr>
        <w:fldChar w:fldCharType="begin"/>
      </w:r>
      <w:r>
        <w:rPr>
          <w:noProof/>
        </w:rPr>
        <w:instrText xml:space="preserve"> PAGEREF _Toc493159853 \h </w:instrText>
      </w:r>
      <w:r>
        <w:rPr>
          <w:noProof/>
        </w:rPr>
      </w:r>
      <w:r>
        <w:rPr>
          <w:noProof/>
        </w:rPr>
        <w:fldChar w:fldCharType="separate"/>
      </w:r>
      <w:r w:rsidR="008601FD">
        <w:rPr>
          <w:noProof/>
        </w:rPr>
        <w:t>8</w:t>
      </w:r>
      <w:r>
        <w:rPr>
          <w:noProof/>
        </w:rPr>
        <w:fldChar w:fldCharType="end"/>
      </w:r>
    </w:p>
    <w:p w14:paraId="1EEDBF05" w14:textId="77777777" w:rsidR="00FA50C2" w:rsidRDefault="00FA50C2">
      <w:pPr>
        <w:pStyle w:val="TOC2"/>
        <w:rPr>
          <w:rFonts w:asciiTheme="minorHAnsi" w:eastAsiaTheme="minorEastAsia" w:hAnsiTheme="minorHAnsi"/>
          <w:caps w:val="0"/>
          <w:noProof/>
          <w:color w:val="auto"/>
          <w:sz w:val="24"/>
          <w:szCs w:val="24"/>
          <w:lang w:val="en-GB" w:eastAsia="en-GB"/>
        </w:rPr>
      </w:pPr>
      <w:r w:rsidRPr="00732477">
        <w:rPr>
          <w:noProof/>
          <w:lang w:val="en-US"/>
        </w:rPr>
        <w:t>2.2</w:t>
      </w:r>
      <w:r>
        <w:rPr>
          <w:rFonts w:asciiTheme="minorHAnsi" w:eastAsiaTheme="minorEastAsia" w:hAnsiTheme="minorHAnsi"/>
          <w:caps w:val="0"/>
          <w:noProof/>
          <w:color w:val="auto"/>
          <w:sz w:val="24"/>
          <w:szCs w:val="24"/>
          <w:lang w:val="en-GB" w:eastAsia="en-GB"/>
        </w:rPr>
        <w:tab/>
      </w:r>
      <w:r w:rsidRPr="00732477">
        <w:rPr>
          <w:noProof/>
          <w:lang w:val="en-US"/>
        </w:rPr>
        <w:t>Data collection methods</w:t>
      </w:r>
      <w:r>
        <w:rPr>
          <w:noProof/>
        </w:rPr>
        <w:tab/>
      </w:r>
      <w:r>
        <w:rPr>
          <w:noProof/>
        </w:rPr>
        <w:fldChar w:fldCharType="begin"/>
      </w:r>
      <w:r>
        <w:rPr>
          <w:noProof/>
        </w:rPr>
        <w:instrText xml:space="preserve"> PAGEREF _Toc493159854 \h </w:instrText>
      </w:r>
      <w:r>
        <w:rPr>
          <w:noProof/>
        </w:rPr>
      </w:r>
      <w:r>
        <w:rPr>
          <w:noProof/>
        </w:rPr>
        <w:fldChar w:fldCharType="separate"/>
      </w:r>
      <w:r w:rsidR="008601FD">
        <w:rPr>
          <w:noProof/>
        </w:rPr>
        <w:t>10</w:t>
      </w:r>
      <w:r>
        <w:rPr>
          <w:noProof/>
        </w:rPr>
        <w:fldChar w:fldCharType="end"/>
      </w:r>
    </w:p>
    <w:p w14:paraId="21C5F577" w14:textId="77777777" w:rsidR="00FA50C2" w:rsidRDefault="00FA50C2">
      <w:pPr>
        <w:pStyle w:val="TOC2"/>
        <w:rPr>
          <w:rFonts w:asciiTheme="minorHAnsi" w:eastAsiaTheme="minorEastAsia" w:hAnsiTheme="minorHAnsi"/>
          <w:caps w:val="0"/>
          <w:noProof/>
          <w:color w:val="auto"/>
          <w:sz w:val="24"/>
          <w:szCs w:val="24"/>
          <w:lang w:val="en-GB" w:eastAsia="en-GB"/>
        </w:rPr>
      </w:pPr>
      <w:r w:rsidRPr="00732477">
        <w:rPr>
          <w:noProof/>
          <w:lang w:val="en-US"/>
        </w:rPr>
        <w:t>2.3</w:t>
      </w:r>
      <w:r>
        <w:rPr>
          <w:rFonts w:asciiTheme="minorHAnsi" w:eastAsiaTheme="minorEastAsia" w:hAnsiTheme="minorHAnsi"/>
          <w:caps w:val="0"/>
          <w:noProof/>
          <w:color w:val="auto"/>
          <w:sz w:val="24"/>
          <w:szCs w:val="24"/>
          <w:lang w:val="en-GB" w:eastAsia="en-GB"/>
        </w:rPr>
        <w:tab/>
      </w:r>
      <w:r w:rsidRPr="00732477">
        <w:rPr>
          <w:noProof/>
          <w:lang w:val="en-US"/>
        </w:rPr>
        <w:t>Projects Reviewed</w:t>
      </w:r>
      <w:r>
        <w:rPr>
          <w:noProof/>
        </w:rPr>
        <w:tab/>
      </w:r>
      <w:r>
        <w:rPr>
          <w:noProof/>
        </w:rPr>
        <w:fldChar w:fldCharType="begin"/>
      </w:r>
      <w:r>
        <w:rPr>
          <w:noProof/>
        </w:rPr>
        <w:instrText xml:space="preserve"> PAGEREF _Toc493159855 \h </w:instrText>
      </w:r>
      <w:r>
        <w:rPr>
          <w:noProof/>
        </w:rPr>
      </w:r>
      <w:r>
        <w:rPr>
          <w:noProof/>
        </w:rPr>
        <w:fldChar w:fldCharType="separate"/>
      </w:r>
      <w:r w:rsidR="008601FD">
        <w:rPr>
          <w:noProof/>
        </w:rPr>
        <w:t>10</w:t>
      </w:r>
      <w:r>
        <w:rPr>
          <w:noProof/>
        </w:rPr>
        <w:fldChar w:fldCharType="end"/>
      </w:r>
    </w:p>
    <w:p w14:paraId="4266971E" w14:textId="77777777" w:rsidR="00FA50C2" w:rsidRDefault="00FA50C2">
      <w:pPr>
        <w:pStyle w:val="TOC1"/>
        <w:rPr>
          <w:rFonts w:asciiTheme="minorHAnsi" w:eastAsiaTheme="minorEastAsia" w:hAnsiTheme="minorHAnsi"/>
          <w:b w:val="0"/>
          <w:noProof/>
          <w:color w:val="auto"/>
          <w:szCs w:val="24"/>
          <w:lang w:val="en-GB" w:eastAsia="en-GB"/>
        </w:rPr>
      </w:pPr>
      <w:r>
        <w:rPr>
          <w:noProof/>
        </w:rPr>
        <w:t>3</w:t>
      </w:r>
      <w:r>
        <w:rPr>
          <w:rFonts w:asciiTheme="minorHAnsi" w:eastAsiaTheme="minorEastAsia" w:hAnsiTheme="minorHAnsi"/>
          <w:b w:val="0"/>
          <w:noProof/>
          <w:color w:val="auto"/>
          <w:szCs w:val="24"/>
          <w:lang w:val="en-GB" w:eastAsia="en-GB"/>
        </w:rPr>
        <w:tab/>
      </w:r>
      <w:r>
        <w:rPr>
          <w:noProof/>
        </w:rPr>
        <w:t>Key findings</w:t>
      </w:r>
      <w:r>
        <w:rPr>
          <w:noProof/>
        </w:rPr>
        <w:tab/>
      </w:r>
      <w:r>
        <w:rPr>
          <w:noProof/>
        </w:rPr>
        <w:fldChar w:fldCharType="begin"/>
      </w:r>
      <w:r>
        <w:rPr>
          <w:noProof/>
        </w:rPr>
        <w:instrText xml:space="preserve"> PAGEREF _Toc493159856 \h </w:instrText>
      </w:r>
      <w:r>
        <w:rPr>
          <w:noProof/>
        </w:rPr>
      </w:r>
      <w:r>
        <w:rPr>
          <w:noProof/>
        </w:rPr>
        <w:fldChar w:fldCharType="separate"/>
      </w:r>
      <w:r w:rsidR="008601FD">
        <w:rPr>
          <w:noProof/>
        </w:rPr>
        <w:t>11</w:t>
      </w:r>
      <w:r>
        <w:rPr>
          <w:noProof/>
        </w:rPr>
        <w:fldChar w:fldCharType="end"/>
      </w:r>
    </w:p>
    <w:p w14:paraId="74C03F46" w14:textId="77777777" w:rsidR="00FA50C2" w:rsidRDefault="00FA50C2">
      <w:pPr>
        <w:pStyle w:val="TOC2"/>
        <w:rPr>
          <w:rFonts w:asciiTheme="minorHAnsi" w:eastAsiaTheme="minorEastAsia" w:hAnsiTheme="minorHAnsi"/>
          <w:caps w:val="0"/>
          <w:noProof/>
          <w:color w:val="auto"/>
          <w:sz w:val="24"/>
          <w:szCs w:val="24"/>
          <w:lang w:val="en-GB" w:eastAsia="en-GB"/>
        </w:rPr>
      </w:pPr>
      <w:r w:rsidRPr="00732477">
        <w:rPr>
          <w:noProof/>
          <w:lang w:val="en-US"/>
        </w:rPr>
        <w:t>3.1</w:t>
      </w:r>
      <w:r>
        <w:rPr>
          <w:rFonts w:asciiTheme="minorHAnsi" w:eastAsiaTheme="minorEastAsia" w:hAnsiTheme="minorHAnsi"/>
          <w:caps w:val="0"/>
          <w:noProof/>
          <w:color w:val="auto"/>
          <w:sz w:val="24"/>
          <w:szCs w:val="24"/>
          <w:lang w:val="en-GB" w:eastAsia="en-GB"/>
        </w:rPr>
        <w:tab/>
      </w:r>
      <w:r w:rsidRPr="00732477">
        <w:rPr>
          <w:noProof/>
          <w:lang w:val="en-US"/>
        </w:rPr>
        <w:t>achievement of long-term outcomes</w:t>
      </w:r>
      <w:r>
        <w:rPr>
          <w:noProof/>
        </w:rPr>
        <w:tab/>
      </w:r>
      <w:r>
        <w:rPr>
          <w:noProof/>
        </w:rPr>
        <w:fldChar w:fldCharType="begin"/>
      </w:r>
      <w:r>
        <w:rPr>
          <w:noProof/>
        </w:rPr>
        <w:instrText xml:space="preserve"> PAGEREF _Toc493159857 \h </w:instrText>
      </w:r>
      <w:r>
        <w:rPr>
          <w:noProof/>
        </w:rPr>
      </w:r>
      <w:r>
        <w:rPr>
          <w:noProof/>
        </w:rPr>
        <w:fldChar w:fldCharType="separate"/>
      </w:r>
      <w:r w:rsidR="008601FD">
        <w:rPr>
          <w:noProof/>
        </w:rPr>
        <w:t>11</w:t>
      </w:r>
      <w:r>
        <w:rPr>
          <w:noProof/>
        </w:rPr>
        <w:fldChar w:fldCharType="end"/>
      </w:r>
    </w:p>
    <w:p w14:paraId="0E48576B" w14:textId="77777777" w:rsidR="00FA50C2" w:rsidRDefault="00FA50C2">
      <w:pPr>
        <w:pStyle w:val="TOC2"/>
        <w:rPr>
          <w:rFonts w:asciiTheme="minorHAnsi" w:eastAsiaTheme="minorEastAsia" w:hAnsiTheme="minorHAnsi"/>
          <w:caps w:val="0"/>
          <w:noProof/>
          <w:color w:val="auto"/>
          <w:sz w:val="24"/>
          <w:szCs w:val="24"/>
          <w:lang w:val="en-GB" w:eastAsia="en-GB"/>
        </w:rPr>
      </w:pPr>
      <w:r w:rsidRPr="00732477">
        <w:rPr>
          <w:noProof/>
          <w:lang w:val="en-US"/>
        </w:rPr>
        <w:t>3.2</w:t>
      </w:r>
      <w:r>
        <w:rPr>
          <w:rFonts w:asciiTheme="minorHAnsi" w:eastAsiaTheme="minorEastAsia" w:hAnsiTheme="minorHAnsi"/>
          <w:caps w:val="0"/>
          <w:noProof/>
          <w:color w:val="auto"/>
          <w:sz w:val="24"/>
          <w:szCs w:val="24"/>
          <w:lang w:val="en-GB" w:eastAsia="en-GB"/>
        </w:rPr>
        <w:tab/>
      </w:r>
      <w:r w:rsidRPr="00732477">
        <w:rPr>
          <w:noProof/>
          <w:lang w:val="en-US"/>
        </w:rPr>
        <w:t>Case study 1</w:t>
      </w:r>
      <w:r>
        <w:rPr>
          <w:noProof/>
        </w:rPr>
        <w:tab/>
      </w:r>
      <w:r>
        <w:rPr>
          <w:noProof/>
        </w:rPr>
        <w:fldChar w:fldCharType="begin"/>
      </w:r>
      <w:r>
        <w:rPr>
          <w:noProof/>
        </w:rPr>
        <w:instrText xml:space="preserve"> PAGEREF _Toc493159858 \h </w:instrText>
      </w:r>
      <w:r>
        <w:rPr>
          <w:noProof/>
        </w:rPr>
      </w:r>
      <w:r>
        <w:rPr>
          <w:noProof/>
        </w:rPr>
        <w:fldChar w:fldCharType="separate"/>
      </w:r>
      <w:r w:rsidR="008601FD">
        <w:rPr>
          <w:noProof/>
        </w:rPr>
        <w:t>16</w:t>
      </w:r>
      <w:r>
        <w:rPr>
          <w:noProof/>
        </w:rPr>
        <w:fldChar w:fldCharType="end"/>
      </w:r>
    </w:p>
    <w:p w14:paraId="084E686F" w14:textId="77777777" w:rsidR="00FA50C2" w:rsidRDefault="00FA50C2">
      <w:pPr>
        <w:pStyle w:val="TOC2"/>
        <w:rPr>
          <w:rFonts w:asciiTheme="minorHAnsi" w:eastAsiaTheme="minorEastAsia" w:hAnsiTheme="minorHAnsi"/>
          <w:caps w:val="0"/>
          <w:noProof/>
          <w:color w:val="auto"/>
          <w:sz w:val="24"/>
          <w:szCs w:val="24"/>
          <w:lang w:val="en-GB" w:eastAsia="en-GB"/>
        </w:rPr>
      </w:pPr>
      <w:r w:rsidRPr="00732477">
        <w:rPr>
          <w:noProof/>
          <w:lang w:val="en-US"/>
        </w:rPr>
        <w:t>3.3</w:t>
      </w:r>
      <w:r>
        <w:rPr>
          <w:rFonts w:asciiTheme="minorHAnsi" w:eastAsiaTheme="minorEastAsia" w:hAnsiTheme="minorHAnsi"/>
          <w:caps w:val="0"/>
          <w:noProof/>
          <w:color w:val="auto"/>
          <w:sz w:val="24"/>
          <w:szCs w:val="24"/>
          <w:lang w:val="en-GB" w:eastAsia="en-GB"/>
        </w:rPr>
        <w:tab/>
      </w:r>
      <w:r w:rsidRPr="00732477">
        <w:rPr>
          <w:noProof/>
          <w:lang w:val="en-US"/>
        </w:rPr>
        <w:t>case study 2</w:t>
      </w:r>
      <w:r>
        <w:rPr>
          <w:noProof/>
        </w:rPr>
        <w:tab/>
      </w:r>
      <w:r>
        <w:rPr>
          <w:noProof/>
        </w:rPr>
        <w:fldChar w:fldCharType="begin"/>
      </w:r>
      <w:r>
        <w:rPr>
          <w:noProof/>
        </w:rPr>
        <w:instrText xml:space="preserve"> PAGEREF _Toc493159859 \h </w:instrText>
      </w:r>
      <w:r>
        <w:rPr>
          <w:noProof/>
        </w:rPr>
      </w:r>
      <w:r>
        <w:rPr>
          <w:noProof/>
        </w:rPr>
        <w:fldChar w:fldCharType="separate"/>
      </w:r>
      <w:r w:rsidR="008601FD">
        <w:rPr>
          <w:noProof/>
        </w:rPr>
        <w:t>20</w:t>
      </w:r>
      <w:r>
        <w:rPr>
          <w:noProof/>
        </w:rPr>
        <w:fldChar w:fldCharType="end"/>
      </w:r>
    </w:p>
    <w:p w14:paraId="43092585" w14:textId="77777777" w:rsidR="00FA50C2" w:rsidRDefault="00FA50C2">
      <w:pPr>
        <w:pStyle w:val="TOC1"/>
        <w:rPr>
          <w:rFonts w:asciiTheme="minorHAnsi" w:eastAsiaTheme="minorEastAsia" w:hAnsiTheme="minorHAnsi"/>
          <w:b w:val="0"/>
          <w:noProof/>
          <w:color w:val="auto"/>
          <w:szCs w:val="24"/>
          <w:lang w:val="en-GB" w:eastAsia="en-GB"/>
        </w:rPr>
      </w:pPr>
      <w:r w:rsidRPr="00732477">
        <w:rPr>
          <w:noProof/>
          <w:lang w:val="en-US"/>
        </w:rPr>
        <w:t>4</w:t>
      </w:r>
      <w:r>
        <w:rPr>
          <w:rFonts w:asciiTheme="minorHAnsi" w:eastAsiaTheme="minorEastAsia" w:hAnsiTheme="minorHAnsi"/>
          <w:b w:val="0"/>
          <w:noProof/>
          <w:color w:val="auto"/>
          <w:szCs w:val="24"/>
          <w:lang w:val="en-GB" w:eastAsia="en-GB"/>
        </w:rPr>
        <w:tab/>
      </w:r>
      <w:r w:rsidRPr="00732477">
        <w:rPr>
          <w:noProof/>
          <w:lang w:val="en-US"/>
        </w:rPr>
        <w:t>Investment program design</w:t>
      </w:r>
      <w:r>
        <w:rPr>
          <w:noProof/>
        </w:rPr>
        <w:tab/>
      </w:r>
      <w:r>
        <w:rPr>
          <w:noProof/>
        </w:rPr>
        <w:fldChar w:fldCharType="begin"/>
      </w:r>
      <w:r>
        <w:rPr>
          <w:noProof/>
        </w:rPr>
        <w:instrText xml:space="preserve"> PAGEREF _Toc493159860 \h </w:instrText>
      </w:r>
      <w:r>
        <w:rPr>
          <w:noProof/>
        </w:rPr>
      </w:r>
      <w:r>
        <w:rPr>
          <w:noProof/>
        </w:rPr>
        <w:fldChar w:fldCharType="separate"/>
      </w:r>
      <w:r w:rsidR="008601FD">
        <w:rPr>
          <w:noProof/>
        </w:rPr>
        <w:t>25</w:t>
      </w:r>
      <w:r>
        <w:rPr>
          <w:noProof/>
        </w:rPr>
        <w:fldChar w:fldCharType="end"/>
      </w:r>
    </w:p>
    <w:p w14:paraId="50F125D3" w14:textId="77777777" w:rsidR="00FA50C2" w:rsidRDefault="00FA50C2">
      <w:pPr>
        <w:pStyle w:val="TOC2"/>
        <w:rPr>
          <w:rFonts w:asciiTheme="minorHAnsi" w:eastAsiaTheme="minorEastAsia" w:hAnsiTheme="minorHAnsi"/>
          <w:caps w:val="0"/>
          <w:noProof/>
          <w:color w:val="auto"/>
          <w:sz w:val="24"/>
          <w:szCs w:val="24"/>
          <w:lang w:val="en-GB" w:eastAsia="en-GB"/>
        </w:rPr>
      </w:pPr>
      <w:r w:rsidRPr="00732477">
        <w:rPr>
          <w:noProof/>
          <w:lang w:val="en-US"/>
        </w:rPr>
        <w:t>4.1</w:t>
      </w:r>
      <w:r>
        <w:rPr>
          <w:rFonts w:asciiTheme="minorHAnsi" w:eastAsiaTheme="minorEastAsia" w:hAnsiTheme="minorHAnsi"/>
          <w:caps w:val="0"/>
          <w:noProof/>
          <w:color w:val="auto"/>
          <w:sz w:val="24"/>
          <w:szCs w:val="24"/>
          <w:lang w:val="en-GB" w:eastAsia="en-GB"/>
        </w:rPr>
        <w:tab/>
      </w:r>
      <w:r w:rsidRPr="00732477">
        <w:rPr>
          <w:noProof/>
          <w:lang w:val="en-US"/>
        </w:rPr>
        <w:t>case study 3</w:t>
      </w:r>
      <w:r>
        <w:rPr>
          <w:noProof/>
        </w:rPr>
        <w:tab/>
      </w:r>
      <w:r>
        <w:rPr>
          <w:noProof/>
        </w:rPr>
        <w:fldChar w:fldCharType="begin"/>
      </w:r>
      <w:r>
        <w:rPr>
          <w:noProof/>
        </w:rPr>
        <w:instrText xml:space="preserve"> PAGEREF _Toc493159861 \h </w:instrText>
      </w:r>
      <w:r>
        <w:rPr>
          <w:noProof/>
        </w:rPr>
      </w:r>
      <w:r>
        <w:rPr>
          <w:noProof/>
        </w:rPr>
        <w:fldChar w:fldCharType="separate"/>
      </w:r>
      <w:r w:rsidR="008601FD">
        <w:rPr>
          <w:noProof/>
        </w:rPr>
        <w:t>34</w:t>
      </w:r>
      <w:r>
        <w:rPr>
          <w:noProof/>
        </w:rPr>
        <w:fldChar w:fldCharType="end"/>
      </w:r>
    </w:p>
    <w:p w14:paraId="4E44E692" w14:textId="77777777" w:rsidR="00FA50C2" w:rsidRDefault="00FA50C2">
      <w:pPr>
        <w:pStyle w:val="TOC2"/>
        <w:rPr>
          <w:rFonts w:asciiTheme="minorHAnsi" w:eastAsiaTheme="minorEastAsia" w:hAnsiTheme="minorHAnsi"/>
          <w:caps w:val="0"/>
          <w:noProof/>
          <w:color w:val="auto"/>
          <w:sz w:val="24"/>
          <w:szCs w:val="24"/>
          <w:lang w:val="en-GB" w:eastAsia="en-GB"/>
        </w:rPr>
      </w:pPr>
      <w:r w:rsidRPr="00732477">
        <w:rPr>
          <w:noProof/>
          <w:lang w:val="en-US"/>
        </w:rPr>
        <w:t>4.2</w:t>
      </w:r>
      <w:r>
        <w:rPr>
          <w:rFonts w:asciiTheme="minorHAnsi" w:eastAsiaTheme="minorEastAsia" w:hAnsiTheme="minorHAnsi"/>
          <w:caps w:val="0"/>
          <w:noProof/>
          <w:color w:val="auto"/>
          <w:sz w:val="24"/>
          <w:szCs w:val="24"/>
          <w:lang w:val="en-GB" w:eastAsia="en-GB"/>
        </w:rPr>
        <w:tab/>
      </w:r>
      <w:r w:rsidRPr="00732477">
        <w:rPr>
          <w:noProof/>
          <w:lang w:val="en-US"/>
        </w:rPr>
        <w:t>case study 4</w:t>
      </w:r>
      <w:r>
        <w:rPr>
          <w:noProof/>
        </w:rPr>
        <w:tab/>
      </w:r>
      <w:r>
        <w:rPr>
          <w:noProof/>
        </w:rPr>
        <w:fldChar w:fldCharType="begin"/>
      </w:r>
      <w:r>
        <w:rPr>
          <w:noProof/>
        </w:rPr>
        <w:instrText xml:space="preserve"> PAGEREF _Toc493159862 \h </w:instrText>
      </w:r>
      <w:r>
        <w:rPr>
          <w:noProof/>
        </w:rPr>
      </w:r>
      <w:r>
        <w:rPr>
          <w:noProof/>
        </w:rPr>
        <w:fldChar w:fldCharType="separate"/>
      </w:r>
      <w:r w:rsidR="008601FD">
        <w:rPr>
          <w:noProof/>
        </w:rPr>
        <w:t>36</w:t>
      </w:r>
      <w:r>
        <w:rPr>
          <w:noProof/>
        </w:rPr>
        <w:fldChar w:fldCharType="end"/>
      </w:r>
    </w:p>
    <w:p w14:paraId="444E3D7D" w14:textId="77777777" w:rsidR="00FA50C2" w:rsidRDefault="00FA50C2">
      <w:pPr>
        <w:pStyle w:val="TOC1"/>
        <w:rPr>
          <w:rFonts w:asciiTheme="minorHAnsi" w:eastAsiaTheme="minorEastAsia" w:hAnsiTheme="minorHAnsi"/>
          <w:b w:val="0"/>
          <w:noProof/>
          <w:color w:val="auto"/>
          <w:szCs w:val="24"/>
          <w:lang w:val="en-GB" w:eastAsia="en-GB"/>
        </w:rPr>
      </w:pPr>
      <w:r w:rsidRPr="00732477">
        <w:rPr>
          <w:noProof/>
          <w:lang w:val="en-US"/>
        </w:rPr>
        <w:t>5</w:t>
      </w:r>
      <w:r>
        <w:rPr>
          <w:rFonts w:asciiTheme="minorHAnsi" w:eastAsiaTheme="minorEastAsia" w:hAnsiTheme="minorHAnsi"/>
          <w:b w:val="0"/>
          <w:noProof/>
          <w:color w:val="auto"/>
          <w:szCs w:val="24"/>
          <w:lang w:val="en-GB" w:eastAsia="en-GB"/>
        </w:rPr>
        <w:tab/>
      </w:r>
      <w:r w:rsidRPr="00732477">
        <w:rPr>
          <w:noProof/>
          <w:lang w:val="en-US"/>
        </w:rPr>
        <w:t>Conclusions and recommendations</w:t>
      </w:r>
      <w:r>
        <w:rPr>
          <w:noProof/>
        </w:rPr>
        <w:tab/>
      </w:r>
      <w:r>
        <w:rPr>
          <w:noProof/>
        </w:rPr>
        <w:fldChar w:fldCharType="begin"/>
      </w:r>
      <w:r>
        <w:rPr>
          <w:noProof/>
        </w:rPr>
        <w:instrText xml:space="preserve"> PAGEREF _Toc493159863 \h </w:instrText>
      </w:r>
      <w:r>
        <w:rPr>
          <w:noProof/>
        </w:rPr>
      </w:r>
      <w:r>
        <w:rPr>
          <w:noProof/>
        </w:rPr>
        <w:fldChar w:fldCharType="separate"/>
      </w:r>
      <w:r w:rsidR="008601FD">
        <w:rPr>
          <w:noProof/>
        </w:rPr>
        <w:t>39</w:t>
      </w:r>
      <w:r>
        <w:rPr>
          <w:noProof/>
        </w:rPr>
        <w:fldChar w:fldCharType="end"/>
      </w:r>
    </w:p>
    <w:p w14:paraId="0899C512" w14:textId="77777777" w:rsidR="00FA50C2" w:rsidRDefault="00FA50C2">
      <w:pPr>
        <w:pStyle w:val="TOC1"/>
        <w:rPr>
          <w:rFonts w:asciiTheme="minorHAnsi" w:eastAsiaTheme="minorEastAsia" w:hAnsiTheme="minorHAnsi"/>
          <w:b w:val="0"/>
          <w:noProof/>
          <w:color w:val="auto"/>
          <w:szCs w:val="24"/>
          <w:lang w:val="en-GB" w:eastAsia="en-GB"/>
        </w:rPr>
      </w:pPr>
      <w:r>
        <w:rPr>
          <w:noProof/>
        </w:rPr>
        <w:t>Appendix 1: Data collection framework</w:t>
      </w:r>
      <w:r>
        <w:rPr>
          <w:noProof/>
        </w:rPr>
        <w:tab/>
      </w:r>
      <w:r>
        <w:rPr>
          <w:noProof/>
        </w:rPr>
        <w:fldChar w:fldCharType="begin"/>
      </w:r>
      <w:r>
        <w:rPr>
          <w:noProof/>
        </w:rPr>
        <w:instrText xml:space="preserve"> PAGEREF _Toc493159864 \h </w:instrText>
      </w:r>
      <w:r>
        <w:rPr>
          <w:noProof/>
        </w:rPr>
      </w:r>
      <w:r>
        <w:rPr>
          <w:noProof/>
        </w:rPr>
        <w:fldChar w:fldCharType="separate"/>
      </w:r>
      <w:r w:rsidR="008601FD">
        <w:rPr>
          <w:noProof/>
        </w:rPr>
        <w:t>43</w:t>
      </w:r>
      <w:r>
        <w:rPr>
          <w:noProof/>
        </w:rPr>
        <w:fldChar w:fldCharType="end"/>
      </w:r>
    </w:p>
    <w:p w14:paraId="0E2A0328" w14:textId="77777777" w:rsidR="00FA50C2" w:rsidRDefault="00FA50C2">
      <w:pPr>
        <w:pStyle w:val="TOC1"/>
        <w:rPr>
          <w:rFonts w:asciiTheme="minorHAnsi" w:eastAsiaTheme="minorEastAsia" w:hAnsiTheme="minorHAnsi"/>
          <w:b w:val="0"/>
          <w:noProof/>
          <w:color w:val="auto"/>
          <w:szCs w:val="24"/>
          <w:lang w:val="en-GB" w:eastAsia="en-GB"/>
        </w:rPr>
      </w:pPr>
      <w:r>
        <w:rPr>
          <w:noProof/>
        </w:rPr>
        <w:t>Appendix 2: Data collection form</w:t>
      </w:r>
      <w:r>
        <w:rPr>
          <w:noProof/>
        </w:rPr>
        <w:tab/>
      </w:r>
      <w:r>
        <w:rPr>
          <w:noProof/>
        </w:rPr>
        <w:fldChar w:fldCharType="begin"/>
      </w:r>
      <w:r>
        <w:rPr>
          <w:noProof/>
        </w:rPr>
        <w:instrText xml:space="preserve"> PAGEREF _Toc493159865 \h </w:instrText>
      </w:r>
      <w:r>
        <w:rPr>
          <w:noProof/>
        </w:rPr>
      </w:r>
      <w:r>
        <w:rPr>
          <w:noProof/>
        </w:rPr>
        <w:fldChar w:fldCharType="separate"/>
      </w:r>
      <w:r w:rsidR="008601FD">
        <w:rPr>
          <w:noProof/>
        </w:rPr>
        <w:t>45</w:t>
      </w:r>
      <w:r>
        <w:rPr>
          <w:noProof/>
        </w:rPr>
        <w:fldChar w:fldCharType="end"/>
      </w:r>
    </w:p>
    <w:p w14:paraId="7CC7D12C" w14:textId="77777777" w:rsidR="00FA50C2" w:rsidRDefault="00FA50C2">
      <w:pPr>
        <w:pStyle w:val="TOC1"/>
        <w:rPr>
          <w:rFonts w:asciiTheme="minorHAnsi" w:eastAsiaTheme="minorEastAsia" w:hAnsiTheme="minorHAnsi"/>
          <w:b w:val="0"/>
          <w:noProof/>
          <w:color w:val="auto"/>
          <w:szCs w:val="24"/>
          <w:lang w:val="en-GB" w:eastAsia="en-GB"/>
        </w:rPr>
      </w:pPr>
      <w:r>
        <w:rPr>
          <w:noProof/>
        </w:rPr>
        <w:lastRenderedPageBreak/>
        <w:t>Appendix 3: Projects reviewed</w:t>
      </w:r>
      <w:r>
        <w:rPr>
          <w:noProof/>
        </w:rPr>
        <w:tab/>
      </w:r>
      <w:r>
        <w:rPr>
          <w:noProof/>
        </w:rPr>
        <w:fldChar w:fldCharType="begin"/>
      </w:r>
      <w:r>
        <w:rPr>
          <w:noProof/>
        </w:rPr>
        <w:instrText xml:space="preserve"> PAGEREF _Toc493159866 \h </w:instrText>
      </w:r>
      <w:r>
        <w:rPr>
          <w:noProof/>
        </w:rPr>
      </w:r>
      <w:r>
        <w:rPr>
          <w:noProof/>
        </w:rPr>
        <w:fldChar w:fldCharType="separate"/>
      </w:r>
      <w:r w:rsidR="008601FD">
        <w:rPr>
          <w:noProof/>
        </w:rPr>
        <w:t>49</w:t>
      </w:r>
      <w:r>
        <w:rPr>
          <w:noProof/>
        </w:rPr>
        <w:fldChar w:fldCharType="end"/>
      </w:r>
    </w:p>
    <w:p w14:paraId="52EF2238" w14:textId="77777777" w:rsidR="00705927" w:rsidRDefault="008011CE" w:rsidP="0049743E">
      <w:pPr>
        <w:rPr>
          <w:b/>
        </w:rPr>
        <w:sectPr w:rsidR="00705927" w:rsidSect="008630C3">
          <w:headerReference w:type="default" r:id="rId14"/>
          <w:footerReference w:type="default" r:id="rId15"/>
          <w:headerReference w:type="first" r:id="rId16"/>
          <w:footerReference w:type="first" r:id="rId17"/>
          <w:pgSz w:w="11906" w:h="16838" w:code="9"/>
          <w:pgMar w:top="1134" w:right="1134" w:bottom="2268" w:left="1134" w:header="680" w:footer="680" w:gutter="0"/>
          <w:pgNumType w:fmt="lowerRoman" w:start="1"/>
          <w:cols w:space="708"/>
          <w:docGrid w:linePitch="360"/>
        </w:sectPr>
      </w:pPr>
      <w:r>
        <w:rPr>
          <w:caps/>
          <w:color w:val="203145" w:themeColor="text2"/>
          <w:sz w:val="24"/>
        </w:rPr>
        <w:fldChar w:fldCharType="end"/>
      </w:r>
    </w:p>
    <w:p w14:paraId="3B0095A3" w14:textId="77777777" w:rsidR="00BA2916" w:rsidRDefault="00BA2916" w:rsidP="00BA2916">
      <w:pPr>
        <w:pStyle w:val="Heading1NoNumbers"/>
      </w:pPr>
      <w:bookmarkStart w:id="1" w:name="_Toc488484157"/>
      <w:bookmarkStart w:id="2" w:name="_Toc493159847"/>
      <w:r w:rsidRPr="00362ADA">
        <w:lastRenderedPageBreak/>
        <w:t>Executive Summary</w:t>
      </w:r>
      <w:bookmarkEnd w:id="1"/>
      <w:bookmarkEnd w:id="2"/>
    </w:p>
    <w:p w14:paraId="157EC06B" w14:textId="51EA52C7" w:rsidR="006935B1" w:rsidRPr="003C4708" w:rsidRDefault="006935B1" w:rsidP="006935B1">
      <w:pPr>
        <w:pStyle w:val="BodyNormal"/>
        <w:rPr>
          <w:rFonts w:ascii="Palatino Linotype" w:eastAsiaTheme="majorEastAsia" w:hAnsi="Palatino Linotype" w:cstheme="majorBidi"/>
          <w:b/>
          <w:bCs/>
          <w:color w:val="203145" w:themeColor="text2"/>
          <w:sz w:val="50"/>
          <w:szCs w:val="28"/>
        </w:rPr>
      </w:pPr>
      <w:r>
        <w:t>The Australian Government has a long history of investment in the environment, delivered through multi-year programs such as the Natural Heritage Trust (NHT</w:t>
      </w:r>
      <w:r w:rsidR="00787D7C">
        <w:t xml:space="preserve">) and Caring for </w:t>
      </w:r>
      <w:r w:rsidR="00DA4A46">
        <w:t>o</w:t>
      </w:r>
      <w:r w:rsidR="00787D7C">
        <w:t>ur Country (</w:t>
      </w:r>
      <w:r w:rsidR="00DA4A46">
        <w:t>CfoC</w:t>
      </w:r>
      <w:r>
        <w:t>). This</w:t>
      </w:r>
      <w:r w:rsidRPr="00F300F6">
        <w:t xml:space="preserve"> project </w:t>
      </w:r>
      <w:r>
        <w:t xml:space="preserve">stepped outside that program cycle to examine the long-term outcomes of past project investments (from 5-15 years ago) to determine </w:t>
      </w:r>
      <w:r>
        <w:rPr>
          <w:lang w:eastAsia="zh-CN" w:bidi="th-TH"/>
        </w:rPr>
        <w:t>w</w:t>
      </w:r>
      <w:r w:rsidRPr="00AB16C2">
        <w:rPr>
          <w:lang w:eastAsia="zh-CN" w:bidi="th-TH"/>
        </w:rPr>
        <w:t xml:space="preserve">hether </w:t>
      </w:r>
      <w:r>
        <w:rPr>
          <w:lang w:eastAsia="zh-CN" w:bidi="th-TH"/>
        </w:rPr>
        <w:t>the identified long-</w:t>
      </w:r>
      <w:r w:rsidRPr="00AB16C2">
        <w:rPr>
          <w:lang w:eastAsia="zh-CN" w:bidi="th-TH"/>
        </w:rPr>
        <w:t>term outcomes of projects were actually achieved, and</w:t>
      </w:r>
      <w:r>
        <w:rPr>
          <w:lang w:eastAsia="zh-CN" w:bidi="th-TH"/>
        </w:rPr>
        <w:t xml:space="preserve"> w</w:t>
      </w:r>
      <w:r w:rsidRPr="00AB16C2">
        <w:rPr>
          <w:lang w:eastAsia="zh-CN" w:bidi="th-TH"/>
        </w:rPr>
        <w:t xml:space="preserve">hat project and program design factors can influence </w:t>
      </w:r>
      <w:r w:rsidR="00226C07">
        <w:rPr>
          <w:lang w:eastAsia="zh-CN" w:bidi="th-TH"/>
        </w:rPr>
        <w:t>long term success</w:t>
      </w:r>
      <w:r w:rsidRPr="00AB16C2">
        <w:rPr>
          <w:lang w:eastAsia="zh-CN" w:bidi="th-TH"/>
        </w:rPr>
        <w:t xml:space="preserve"> or failure.</w:t>
      </w:r>
      <w:r>
        <w:rPr>
          <w:lang w:eastAsia="zh-CN" w:bidi="th-TH"/>
        </w:rPr>
        <w:t xml:space="preserve"> </w:t>
      </w:r>
    </w:p>
    <w:p w14:paraId="3AA87C7F" w14:textId="77777777" w:rsidR="006935B1" w:rsidRDefault="006935B1" w:rsidP="006935B1">
      <w:pPr>
        <w:pStyle w:val="BodyNormal"/>
      </w:pPr>
      <w:r w:rsidRPr="003C4708">
        <w:t xml:space="preserve">The </w:t>
      </w:r>
      <w:r>
        <w:t>findings of</w:t>
      </w:r>
      <w:r w:rsidRPr="003C4708">
        <w:t xml:space="preserve"> this review </w:t>
      </w:r>
      <w:r>
        <w:t>are</w:t>
      </w:r>
      <w:r w:rsidRPr="003C4708">
        <w:t xml:space="preserve"> intended to guide future funding program design. </w:t>
      </w:r>
    </w:p>
    <w:p w14:paraId="6CBCF3BE" w14:textId="77777777" w:rsidR="006935B1" w:rsidRDefault="006935B1" w:rsidP="006935B1">
      <w:pPr>
        <w:pStyle w:val="BodyNormal"/>
      </w:pPr>
      <w:r>
        <w:t>Data collection for this evaluation was conducted in two stages. Stage 1 focused on compiling a report on the effectiveness, appropriateness and short-term impact of each selected project. Stage 2 focused on assessing the long-term impact of each project through a series of site visits, interviews and further background research to test and validate assumptions identified in the program logic (or other model of change).</w:t>
      </w:r>
    </w:p>
    <w:p w14:paraId="27DFB789" w14:textId="77777777" w:rsidR="006935B1" w:rsidRDefault="006935B1" w:rsidP="006935B1">
      <w:pPr>
        <w:pStyle w:val="BodyNormal"/>
      </w:pPr>
      <w:r w:rsidRPr="005C6E8F">
        <w:t xml:space="preserve">A total of 44 projects </w:t>
      </w:r>
      <w:r>
        <w:t>from across</w:t>
      </w:r>
      <w:r w:rsidRPr="00B06135">
        <w:t xml:space="preserve"> </w:t>
      </w:r>
      <w:r w:rsidRPr="005C6E8F">
        <w:t>Australia</w:t>
      </w:r>
      <w:r>
        <w:t xml:space="preserve"> </w:t>
      </w:r>
      <w:r w:rsidRPr="005C6E8F">
        <w:t xml:space="preserve">were reviewed. This included 29 site visits and 15 semi-structured interviews conducted over the </w:t>
      </w:r>
      <w:r>
        <w:t>phone. The projects reviewed:</w:t>
      </w:r>
    </w:p>
    <w:p w14:paraId="4C90D1D2" w14:textId="63A48564" w:rsidR="006935B1" w:rsidRPr="00092FB6" w:rsidRDefault="00A93753" w:rsidP="006935B1">
      <w:pPr>
        <w:pStyle w:val="TableBulletShadedTable"/>
        <w:numPr>
          <w:ilvl w:val="0"/>
          <w:numId w:val="18"/>
        </w:numPr>
        <w:spacing w:before="0" w:after="0"/>
        <w:ind w:left="357" w:hanging="357"/>
        <w:rPr>
          <w:color w:val="auto"/>
          <w:sz w:val="20"/>
          <w:lang w:eastAsia="zh-CN" w:bidi="th-TH"/>
        </w:rPr>
      </w:pPr>
      <w:r>
        <w:rPr>
          <w:color w:val="auto"/>
          <w:sz w:val="20"/>
          <w:lang w:eastAsia="zh-CN" w:bidi="th-TH"/>
        </w:rPr>
        <w:t>w</w:t>
      </w:r>
      <w:r w:rsidR="006935B1" w:rsidRPr="00092FB6">
        <w:rPr>
          <w:color w:val="auto"/>
          <w:sz w:val="20"/>
          <w:lang w:eastAsia="zh-CN" w:bidi="th-TH"/>
        </w:rPr>
        <w:t xml:space="preserve">ere delivered by a range of proponents including regional </w:t>
      </w:r>
      <w:r w:rsidR="006935B1">
        <w:rPr>
          <w:color w:val="auto"/>
          <w:sz w:val="20"/>
          <w:lang w:eastAsia="zh-CN" w:bidi="th-TH"/>
        </w:rPr>
        <w:t>natural resource management (</w:t>
      </w:r>
      <w:r w:rsidR="006935B1" w:rsidRPr="00092FB6">
        <w:rPr>
          <w:color w:val="auto"/>
          <w:sz w:val="20"/>
          <w:lang w:eastAsia="zh-CN" w:bidi="th-TH"/>
        </w:rPr>
        <w:t>NRM</w:t>
      </w:r>
      <w:r w:rsidR="006935B1">
        <w:rPr>
          <w:color w:val="auto"/>
          <w:sz w:val="20"/>
          <w:lang w:eastAsia="zh-CN" w:bidi="th-TH"/>
        </w:rPr>
        <w:t>)</w:t>
      </w:r>
      <w:r w:rsidR="006935B1" w:rsidRPr="00092FB6">
        <w:rPr>
          <w:color w:val="auto"/>
          <w:sz w:val="20"/>
          <w:lang w:eastAsia="zh-CN" w:bidi="th-TH"/>
        </w:rPr>
        <w:t xml:space="preserve"> bodies, community groups, state government departments, non-government organisations and Aboriginal Corporations</w:t>
      </w:r>
    </w:p>
    <w:p w14:paraId="6ACE30F7" w14:textId="05A47387" w:rsidR="006935B1" w:rsidRPr="00092FB6" w:rsidRDefault="00A93753" w:rsidP="006935B1">
      <w:pPr>
        <w:pStyle w:val="TableBulletShadedTable"/>
        <w:numPr>
          <w:ilvl w:val="0"/>
          <w:numId w:val="18"/>
        </w:numPr>
        <w:spacing w:before="0" w:after="0"/>
        <w:ind w:left="357" w:hanging="357"/>
        <w:rPr>
          <w:color w:val="auto"/>
          <w:sz w:val="20"/>
          <w:lang w:eastAsia="zh-CN" w:bidi="th-TH"/>
        </w:rPr>
      </w:pPr>
      <w:r>
        <w:rPr>
          <w:color w:val="auto"/>
          <w:sz w:val="20"/>
          <w:lang w:eastAsia="zh-CN" w:bidi="th-TH"/>
        </w:rPr>
        <w:t>w</w:t>
      </w:r>
      <w:r w:rsidR="006935B1" w:rsidRPr="00092FB6">
        <w:rPr>
          <w:color w:val="auto"/>
          <w:sz w:val="20"/>
          <w:lang w:eastAsia="zh-CN" w:bidi="th-TH"/>
        </w:rPr>
        <w:t>ere funded through a range of Australian Government funding sources including Natural Heritage Trust, Caring for our Country, Envirofund and Biodiversity Fund</w:t>
      </w:r>
    </w:p>
    <w:p w14:paraId="03395F1B" w14:textId="3E30C96F" w:rsidR="006935B1" w:rsidRPr="001B35F4" w:rsidRDefault="00A93753" w:rsidP="006935B1">
      <w:pPr>
        <w:pStyle w:val="TableBulletShadedTable"/>
        <w:numPr>
          <w:ilvl w:val="0"/>
          <w:numId w:val="18"/>
        </w:numPr>
        <w:spacing w:before="0" w:after="0"/>
        <w:ind w:left="357" w:hanging="357"/>
        <w:rPr>
          <w:color w:val="auto"/>
          <w:sz w:val="20"/>
          <w:lang w:eastAsia="zh-CN" w:bidi="th-TH"/>
        </w:rPr>
      </w:pPr>
      <w:r>
        <w:rPr>
          <w:color w:val="auto"/>
          <w:sz w:val="20"/>
          <w:lang w:eastAsia="zh-CN" w:bidi="th-TH"/>
        </w:rPr>
        <w:t>v</w:t>
      </w:r>
      <w:r w:rsidR="006935B1" w:rsidRPr="00092FB6">
        <w:rPr>
          <w:color w:val="auto"/>
          <w:sz w:val="20"/>
          <w:lang w:eastAsia="zh-CN" w:bidi="th-TH"/>
        </w:rPr>
        <w:t xml:space="preserve">aried in funding </w:t>
      </w:r>
      <w:r w:rsidR="006935B1" w:rsidRPr="001B35F4">
        <w:rPr>
          <w:color w:val="auto"/>
          <w:sz w:val="20"/>
          <w:lang w:eastAsia="zh-CN" w:bidi="th-TH"/>
        </w:rPr>
        <w:t xml:space="preserve">amount from $5,000 to </w:t>
      </w:r>
      <w:r w:rsidR="006935B1" w:rsidRPr="00E45AEF">
        <w:rPr>
          <w:color w:val="auto"/>
          <w:sz w:val="20"/>
          <w:lang w:eastAsia="zh-CN" w:bidi="th-TH"/>
        </w:rPr>
        <w:t>$2</w:t>
      </w:r>
      <w:r w:rsidR="00E45AEF" w:rsidRPr="00E45AEF">
        <w:rPr>
          <w:color w:val="auto"/>
          <w:sz w:val="20"/>
          <w:lang w:eastAsia="zh-CN" w:bidi="th-TH"/>
        </w:rPr>
        <w:t>7</w:t>
      </w:r>
      <w:r w:rsidR="006935B1" w:rsidRPr="001B35F4">
        <w:rPr>
          <w:color w:val="auto"/>
          <w:sz w:val="20"/>
          <w:lang w:eastAsia="zh-CN" w:bidi="th-TH"/>
        </w:rPr>
        <w:t xml:space="preserve"> million</w:t>
      </w:r>
      <w:r w:rsidR="006935B1">
        <w:rPr>
          <w:color w:val="auto"/>
          <w:sz w:val="20"/>
          <w:lang w:eastAsia="zh-CN" w:bidi="th-TH"/>
        </w:rPr>
        <w:t>, and</w:t>
      </w:r>
    </w:p>
    <w:p w14:paraId="4B024D86" w14:textId="6E73E598" w:rsidR="006935B1" w:rsidRPr="001B35F4" w:rsidRDefault="00A93753" w:rsidP="006935B1">
      <w:pPr>
        <w:pStyle w:val="TableBulletShadedTable"/>
        <w:numPr>
          <w:ilvl w:val="0"/>
          <w:numId w:val="18"/>
        </w:numPr>
        <w:spacing w:before="0" w:after="0"/>
        <w:ind w:left="357" w:hanging="357"/>
        <w:rPr>
          <w:color w:val="auto"/>
          <w:sz w:val="20"/>
          <w:lang w:eastAsia="zh-CN" w:bidi="th-TH"/>
        </w:rPr>
      </w:pPr>
      <w:r>
        <w:rPr>
          <w:color w:val="auto"/>
          <w:sz w:val="20"/>
          <w:lang w:eastAsia="zh-CN" w:bidi="th-TH"/>
        </w:rPr>
        <w:lastRenderedPageBreak/>
        <w:t>v</w:t>
      </w:r>
      <w:r w:rsidR="006935B1" w:rsidRPr="001B35F4">
        <w:rPr>
          <w:color w:val="auto"/>
          <w:sz w:val="20"/>
          <w:lang w:eastAsia="zh-CN" w:bidi="th-TH"/>
        </w:rPr>
        <w:t>aried in duration from 1 to 5 years</w:t>
      </w:r>
      <w:r w:rsidR="006935B1">
        <w:rPr>
          <w:color w:val="auto"/>
          <w:sz w:val="20"/>
          <w:lang w:eastAsia="zh-CN" w:bidi="th-TH"/>
        </w:rPr>
        <w:t>.</w:t>
      </w:r>
    </w:p>
    <w:p w14:paraId="3264E8CC" w14:textId="77777777" w:rsidR="006935B1" w:rsidRDefault="006935B1" w:rsidP="006935B1">
      <w:pPr>
        <w:pStyle w:val="Heading3NoNumbers"/>
        <w:rPr>
          <w:lang w:val="en-US"/>
        </w:rPr>
      </w:pPr>
      <w:r>
        <w:rPr>
          <w:lang w:val="en-US"/>
        </w:rPr>
        <w:t>achievement of long-</w:t>
      </w:r>
      <w:r w:rsidRPr="006D34D6">
        <w:rPr>
          <w:lang w:val="en-US"/>
        </w:rPr>
        <w:t>term outcomes</w:t>
      </w:r>
    </w:p>
    <w:p w14:paraId="64439FCA" w14:textId="77777777" w:rsidR="006935B1" w:rsidRDefault="006935B1" w:rsidP="006935B1">
      <w:pPr>
        <w:pStyle w:val="BodyNormal"/>
      </w:pPr>
      <w:r w:rsidRPr="00055EB7">
        <w:t>The review revealed mixed results regarding the extent to which projects have achieved their long-term outcomes. There was also significant variation in the amount and quality of evidence to support these claims.</w:t>
      </w:r>
      <w:r>
        <w:t xml:space="preserve"> </w:t>
      </w:r>
    </w:p>
    <w:p w14:paraId="115605BE" w14:textId="77777777" w:rsidR="006935B1" w:rsidRDefault="006935B1" w:rsidP="006935B1">
      <w:pPr>
        <w:pStyle w:val="BodyNormal"/>
        <w:rPr>
          <w:lang w:val="en-US"/>
        </w:rPr>
      </w:pPr>
      <w:r w:rsidRPr="006E67FD">
        <w:rPr>
          <w:lang w:val="en-US"/>
        </w:rPr>
        <w:t>In terms of their progress towards outcomes, we found that projects generally fell into three categories:</w:t>
      </w:r>
    </w:p>
    <w:p w14:paraId="2C26F914" w14:textId="619A5AE2" w:rsidR="006935B1" w:rsidRPr="00055EB7" w:rsidRDefault="00A93753" w:rsidP="006935B1">
      <w:pPr>
        <w:pStyle w:val="TableBulletShadedTable"/>
        <w:numPr>
          <w:ilvl w:val="0"/>
          <w:numId w:val="18"/>
        </w:numPr>
        <w:spacing w:before="0" w:after="0"/>
        <w:ind w:left="357" w:hanging="357"/>
        <w:rPr>
          <w:color w:val="auto"/>
          <w:sz w:val="20"/>
          <w:lang w:eastAsia="zh-CN" w:bidi="th-TH"/>
        </w:rPr>
      </w:pPr>
      <w:r>
        <w:rPr>
          <w:color w:val="auto"/>
          <w:sz w:val="20"/>
          <w:lang w:eastAsia="zh-CN" w:bidi="th-TH"/>
        </w:rPr>
        <w:t>D</w:t>
      </w:r>
      <w:r w:rsidR="006935B1" w:rsidRPr="00055EB7">
        <w:rPr>
          <w:color w:val="auto"/>
          <w:sz w:val="20"/>
          <w:lang w:eastAsia="zh-CN" w:bidi="th-TH"/>
        </w:rPr>
        <w:t>emonstrating achievement of long-terms outcomes</w:t>
      </w:r>
      <w:r w:rsidR="006935B1">
        <w:rPr>
          <w:color w:val="auto"/>
          <w:sz w:val="20"/>
          <w:lang w:eastAsia="zh-CN" w:bidi="th-TH"/>
        </w:rPr>
        <w:t xml:space="preserve"> – 20% of the sample</w:t>
      </w:r>
    </w:p>
    <w:p w14:paraId="6E2E50CD" w14:textId="2A266F7F" w:rsidR="006935B1" w:rsidRPr="00055EB7" w:rsidRDefault="00A93753" w:rsidP="006935B1">
      <w:pPr>
        <w:pStyle w:val="TableBulletShadedTable"/>
        <w:numPr>
          <w:ilvl w:val="0"/>
          <w:numId w:val="18"/>
        </w:numPr>
        <w:spacing w:before="0" w:after="0"/>
        <w:ind w:left="357" w:hanging="357"/>
        <w:rPr>
          <w:color w:val="auto"/>
          <w:sz w:val="20"/>
          <w:lang w:eastAsia="zh-CN" w:bidi="th-TH"/>
        </w:rPr>
      </w:pPr>
      <w:r>
        <w:rPr>
          <w:color w:val="auto"/>
          <w:sz w:val="20"/>
          <w:lang w:eastAsia="zh-CN" w:bidi="th-TH"/>
        </w:rPr>
        <w:t>O</w:t>
      </w:r>
      <w:r w:rsidR="006935B1" w:rsidRPr="00055EB7">
        <w:rPr>
          <w:color w:val="auto"/>
          <w:sz w:val="20"/>
          <w:lang w:eastAsia="zh-CN" w:bidi="th-TH"/>
        </w:rPr>
        <w:t>n a trajectory towards achieving long-term outcomes</w:t>
      </w:r>
      <w:r w:rsidR="006935B1">
        <w:rPr>
          <w:color w:val="auto"/>
          <w:sz w:val="20"/>
          <w:lang w:eastAsia="zh-CN" w:bidi="th-TH"/>
        </w:rPr>
        <w:t xml:space="preserve"> – 64% of the sample</w:t>
      </w:r>
    </w:p>
    <w:p w14:paraId="01DEAED4" w14:textId="690F1E26" w:rsidR="006935B1" w:rsidRPr="00055EB7" w:rsidRDefault="00A93753" w:rsidP="006935B1">
      <w:pPr>
        <w:pStyle w:val="TableBulletShadedTable"/>
        <w:numPr>
          <w:ilvl w:val="0"/>
          <w:numId w:val="18"/>
        </w:numPr>
        <w:spacing w:before="0" w:after="0"/>
        <w:ind w:left="357" w:hanging="357"/>
        <w:rPr>
          <w:color w:val="auto"/>
          <w:sz w:val="20"/>
          <w:lang w:eastAsia="zh-CN" w:bidi="th-TH"/>
        </w:rPr>
      </w:pPr>
      <w:r>
        <w:rPr>
          <w:color w:val="auto"/>
          <w:sz w:val="20"/>
          <w:lang w:eastAsia="zh-CN" w:bidi="th-TH"/>
        </w:rPr>
        <w:t>P</w:t>
      </w:r>
      <w:r w:rsidR="006935B1" w:rsidRPr="00055EB7">
        <w:rPr>
          <w:color w:val="auto"/>
          <w:sz w:val="20"/>
          <w:lang w:eastAsia="zh-CN" w:bidi="th-TH"/>
        </w:rPr>
        <w:t>artially achieving or unclear if achieving outcomes</w:t>
      </w:r>
      <w:r w:rsidR="006935B1">
        <w:rPr>
          <w:color w:val="auto"/>
          <w:sz w:val="20"/>
          <w:lang w:eastAsia="zh-CN" w:bidi="th-TH"/>
        </w:rPr>
        <w:t xml:space="preserve"> – 16% of the sample</w:t>
      </w:r>
    </w:p>
    <w:p w14:paraId="56E5B349" w14:textId="77777777" w:rsidR="006935B1" w:rsidRDefault="006935B1" w:rsidP="006935B1">
      <w:pPr>
        <w:pStyle w:val="BodyNormal"/>
        <w:rPr>
          <w:lang w:val="en-US"/>
        </w:rPr>
      </w:pPr>
      <w:r>
        <w:rPr>
          <w:lang w:val="en-US"/>
        </w:rPr>
        <w:t xml:space="preserve">Similarly, the evidence that projects provided to support their claims of progress towards outcomes can also be categorised into three groups: </w:t>
      </w:r>
    </w:p>
    <w:p w14:paraId="451BE12C" w14:textId="18BCDF08" w:rsidR="006935B1" w:rsidRPr="00055EB7" w:rsidRDefault="00A93753" w:rsidP="006935B1">
      <w:pPr>
        <w:pStyle w:val="TableBulletShadedTable"/>
        <w:numPr>
          <w:ilvl w:val="0"/>
          <w:numId w:val="18"/>
        </w:numPr>
        <w:spacing w:before="0" w:after="0"/>
        <w:ind w:left="357" w:hanging="357"/>
        <w:rPr>
          <w:color w:val="auto"/>
          <w:sz w:val="20"/>
          <w:lang w:eastAsia="zh-CN" w:bidi="th-TH"/>
        </w:rPr>
      </w:pPr>
      <w:r>
        <w:rPr>
          <w:color w:val="auto"/>
          <w:sz w:val="20"/>
          <w:lang w:eastAsia="zh-CN" w:bidi="th-TH"/>
        </w:rPr>
        <w:t>D</w:t>
      </w:r>
      <w:r w:rsidR="006935B1" w:rsidRPr="00055EB7">
        <w:rPr>
          <w:color w:val="auto"/>
          <w:sz w:val="20"/>
          <w:lang w:eastAsia="zh-CN" w:bidi="th-TH"/>
        </w:rPr>
        <w:t xml:space="preserve">irect measures of outcomes (i.e. based </w:t>
      </w:r>
      <w:r w:rsidR="006935B1">
        <w:rPr>
          <w:color w:val="auto"/>
          <w:sz w:val="20"/>
          <w:lang w:eastAsia="zh-CN" w:bidi="th-TH"/>
        </w:rPr>
        <w:t>on monitoring or research) – 27% of the sample</w:t>
      </w:r>
    </w:p>
    <w:p w14:paraId="599A23CF" w14:textId="3D82030A" w:rsidR="006935B1" w:rsidRPr="003C4708" w:rsidRDefault="00A93753" w:rsidP="006935B1">
      <w:pPr>
        <w:pStyle w:val="TableBulletShadedTable"/>
        <w:numPr>
          <w:ilvl w:val="0"/>
          <w:numId w:val="18"/>
        </w:numPr>
        <w:spacing w:before="0" w:after="0"/>
        <w:ind w:left="357" w:hanging="357"/>
        <w:rPr>
          <w:color w:val="000000" w:themeColor="text1"/>
          <w:sz w:val="20"/>
          <w:lang w:eastAsia="zh-CN" w:bidi="th-TH"/>
        </w:rPr>
      </w:pPr>
      <w:r>
        <w:rPr>
          <w:color w:val="auto"/>
          <w:sz w:val="20"/>
          <w:lang w:eastAsia="zh-CN" w:bidi="th-TH"/>
        </w:rPr>
        <w:t>I</w:t>
      </w:r>
      <w:r w:rsidR="006935B1" w:rsidRPr="00055EB7">
        <w:rPr>
          <w:color w:val="auto"/>
          <w:sz w:val="20"/>
          <w:lang w:eastAsia="zh-CN" w:bidi="th-TH"/>
        </w:rPr>
        <w:t>nd</w:t>
      </w:r>
      <w:r w:rsidR="006935B1" w:rsidRPr="003C4708">
        <w:rPr>
          <w:color w:val="000000" w:themeColor="text1"/>
          <w:sz w:val="20"/>
          <w:lang w:eastAsia="zh-CN" w:bidi="th-TH"/>
        </w:rPr>
        <w:t>irect measures, typically of established indicators of positive change</w:t>
      </w:r>
      <w:r w:rsidR="006935B1">
        <w:rPr>
          <w:color w:val="000000" w:themeColor="text1"/>
          <w:sz w:val="20"/>
          <w:lang w:eastAsia="zh-CN" w:bidi="th-TH"/>
        </w:rPr>
        <w:t xml:space="preserve"> – 54% of the sample</w:t>
      </w:r>
    </w:p>
    <w:p w14:paraId="095C9957" w14:textId="16942F96" w:rsidR="006935B1" w:rsidRPr="003C4708" w:rsidRDefault="00A93753" w:rsidP="006935B1">
      <w:pPr>
        <w:pStyle w:val="TableBulletShadedTable"/>
        <w:numPr>
          <w:ilvl w:val="0"/>
          <w:numId w:val="18"/>
        </w:numPr>
        <w:spacing w:before="0" w:after="0"/>
        <w:ind w:left="357" w:hanging="357"/>
        <w:rPr>
          <w:color w:val="000000" w:themeColor="text1"/>
        </w:rPr>
      </w:pPr>
      <w:r>
        <w:rPr>
          <w:color w:val="000000" w:themeColor="text1"/>
          <w:sz w:val="20"/>
          <w:lang w:eastAsia="zh-CN" w:bidi="th-TH"/>
        </w:rPr>
        <w:t>N</w:t>
      </w:r>
      <w:r w:rsidR="006935B1" w:rsidRPr="003C4708">
        <w:rPr>
          <w:color w:val="000000" w:themeColor="text1"/>
          <w:sz w:val="20"/>
          <w:lang w:eastAsia="zh-CN" w:bidi="th-TH"/>
        </w:rPr>
        <w:t xml:space="preserve">o outcome evidence or anecdotes only </w:t>
      </w:r>
      <w:r w:rsidR="006935B1">
        <w:rPr>
          <w:color w:val="000000" w:themeColor="text1"/>
          <w:sz w:val="20"/>
          <w:lang w:eastAsia="zh-CN" w:bidi="th-TH"/>
        </w:rPr>
        <w:t>– 19%</w:t>
      </w:r>
    </w:p>
    <w:p w14:paraId="4073499D" w14:textId="77777777" w:rsidR="006935B1" w:rsidRDefault="006935B1" w:rsidP="006935B1">
      <w:pPr>
        <w:pStyle w:val="BodyNormal"/>
        <w:rPr>
          <w:lang w:val="en-US"/>
        </w:rPr>
      </w:pPr>
      <w:r>
        <w:rPr>
          <w:lang w:val="en-US"/>
        </w:rPr>
        <w:t>F</w:t>
      </w:r>
      <w:r w:rsidRPr="00731B93">
        <w:rPr>
          <w:lang w:val="en-US"/>
        </w:rPr>
        <w:t xml:space="preserve">actors that </w:t>
      </w:r>
      <w:r>
        <w:rPr>
          <w:lang w:val="en-US"/>
        </w:rPr>
        <w:t>explained</w:t>
      </w:r>
      <w:r w:rsidRPr="00731B93">
        <w:rPr>
          <w:lang w:val="en-US"/>
        </w:rPr>
        <w:t xml:space="preserve"> this finding</w:t>
      </w:r>
      <w:r>
        <w:rPr>
          <w:lang w:val="en-US"/>
        </w:rPr>
        <w:t xml:space="preserve"> were</w:t>
      </w:r>
      <w:r w:rsidRPr="00731B93">
        <w:rPr>
          <w:lang w:val="en-US"/>
        </w:rPr>
        <w:t xml:space="preserve"> funding</w:t>
      </w:r>
      <w:r>
        <w:rPr>
          <w:lang w:val="en-US"/>
        </w:rPr>
        <w:t xml:space="preserve"> for monitoring long-term outcomes</w:t>
      </w:r>
      <w:r w:rsidRPr="00731B93">
        <w:rPr>
          <w:lang w:val="en-US"/>
        </w:rPr>
        <w:t xml:space="preserve">, project planning (particularly MER), measurability of long-term outcomes, the impact of </w:t>
      </w:r>
      <w:r>
        <w:rPr>
          <w:lang w:val="en-US"/>
        </w:rPr>
        <w:t>project focused investment</w:t>
      </w:r>
      <w:r w:rsidRPr="00731B93">
        <w:rPr>
          <w:lang w:val="en-US"/>
        </w:rPr>
        <w:t xml:space="preserve"> and organisational priority</w:t>
      </w:r>
      <w:r>
        <w:rPr>
          <w:lang w:val="en-US"/>
        </w:rPr>
        <w:t xml:space="preserve"> given to monitoring</w:t>
      </w:r>
      <w:r w:rsidRPr="00731B93">
        <w:rPr>
          <w:lang w:val="en-US"/>
        </w:rPr>
        <w:t>.</w:t>
      </w:r>
      <w:r>
        <w:rPr>
          <w:lang w:val="en-US"/>
        </w:rPr>
        <w:t xml:space="preserve"> </w:t>
      </w:r>
    </w:p>
    <w:p w14:paraId="21DBEFEB" w14:textId="77777777" w:rsidR="006935B1" w:rsidRDefault="006935B1" w:rsidP="006935B1">
      <w:pPr>
        <w:pStyle w:val="BodyNormal"/>
        <w:rPr>
          <w:lang w:val="en-US"/>
        </w:rPr>
      </w:pPr>
      <w:r>
        <w:rPr>
          <w:lang w:val="en-US"/>
        </w:rPr>
        <w:t xml:space="preserve">The most common reason amongst the projects reviewed for not collecting direct evidence on the achievement of long-term outcomes was “we are not funded to do it”. Even so, there were projects that did manage to fund this type of monitoring. In most cases this funding was pooled from a range of sources including organisational base funding (e.g. regional </w:t>
      </w:r>
      <w:r>
        <w:rPr>
          <w:lang w:val="en-US"/>
        </w:rPr>
        <w:lastRenderedPageBreak/>
        <w:t>base allocation funding for NRM regions), research grants, co-contributions from research partners (e.g. universities) and project funds (where additional investment had been secured to continue or expand the project). There were other cases where long-term monitoring was conducted by community groups and volunteers, often engaging with research organisations for expert advice.</w:t>
      </w:r>
    </w:p>
    <w:p w14:paraId="0D8FC2B8" w14:textId="77777777" w:rsidR="006935B1" w:rsidRDefault="006935B1" w:rsidP="006935B1">
      <w:pPr>
        <w:pStyle w:val="Heading3NoNumbers"/>
        <w:rPr>
          <w:lang w:val="en-US"/>
        </w:rPr>
      </w:pPr>
      <w:r>
        <w:rPr>
          <w:lang w:val="en-US"/>
        </w:rPr>
        <w:t>Investment program d</w:t>
      </w:r>
      <w:r w:rsidRPr="002A070F">
        <w:rPr>
          <w:lang w:val="en-US"/>
        </w:rPr>
        <w:t xml:space="preserve">esign </w:t>
      </w:r>
    </w:p>
    <w:p w14:paraId="400ED104" w14:textId="26FBD305" w:rsidR="00A4705F" w:rsidRDefault="00A4705F" w:rsidP="00A4705F">
      <w:pPr>
        <w:pStyle w:val="BodyNormal"/>
      </w:pPr>
      <w:r>
        <w:t xml:space="preserve">Over the course of the review of the 44 projects, investment program design features were specifically examined. This included discussing how factors like funding levels, project duration, project planning and the various requirements of each investment program influenced delivery of the projects. </w:t>
      </w:r>
    </w:p>
    <w:p w14:paraId="5F2DD719" w14:textId="65457F7C" w:rsidR="006935B1" w:rsidRDefault="00A4705F" w:rsidP="0089785F">
      <w:pPr>
        <w:pStyle w:val="BodyNormal"/>
        <w:rPr>
          <w:lang w:val="en-US"/>
        </w:rPr>
      </w:pPr>
      <w:r>
        <w:t>The findings from this part of the review have been categorised into the ten factors that we found had the most influence or impact on project success. While these f</w:t>
      </w:r>
      <w:r w:rsidRPr="0089785F">
        <w:t xml:space="preserve">actors apply to projects, they have been noted here because they are strongly influenced by program design. </w:t>
      </w:r>
      <w:r w:rsidR="0089785F" w:rsidRPr="0089785F">
        <w:rPr>
          <w:lang w:val="en-US"/>
        </w:rPr>
        <w:t xml:space="preserve">That is, program design can drive </w:t>
      </w:r>
      <w:r w:rsidR="002E4439" w:rsidRPr="0089785F">
        <w:rPr>
          <w:lang w:val="en-US"/>
        </w:rPr>
        <w:t>project</w:t>
      </w:r>
      <w:r w:rsidR="0089785F" w:rsidRPr="0089785F">
        <w:rPr>
          <w:lang w:val="en-US"/>
        </w:rPr>
        <w:t xml:space="preserve"> success by supporting</w:t>
      </w:r>
      <w:r w:rsidR="002E4439" w:rsidRPr="0089785F">
        <w:rPr>
          <w:lang w:val="en-US"/>
        </w:rPr>
        <w:t xml:space="preserve">: </w:t>
      </w:r>
    </w:p>
    <w:p w14:paraId="7CA1B424" w14:textId="77777777" w:rsidR="006935B1" w:rsidRPr="00D50C02" w:rsidRDefault="006935B1" w:rsidP="00D50C02">
      <w:pPr>
        <w:pStyle w:val="ListBullet"/>
        <w:ind w:left="426" w:hanging="426"/>
      </w:pPr>
      <w:r w:rsidRPr="00D50C02">
        <w:t>Rigorous planning</w:t>
      </w:r>
    </w:p>
    <w:p w14:paraId="6288D604" w14:textId="77777777" w:rsidR="006935B1" w:rsidRPr="00D50C02" w:rsidRDefault="006935B1" w:rsidP="00D50C02">
      <w:pPr>
        <w:pStyle w:val="ListBullet"/>
        <w:ind w:left="426" w:hanging="426"/>
      </w:pPr>
      <w:r w:rsidRPr="00D50C02">
        <w:t xml:space="preserve">Outcome focused indigenous engagement </w:t>
      </w:r>
    </w:p>
    <w:p w14:paraId="36874AEB" w14:textId="77777777" w:rsidR="006935B1" w:rsidRPr="00D50C02" w:rsidRDefault="006935B1" w:rsidP="00D50C02">
      <w:pPr>
        <w:pStyle w:val="ListBullet"/>
        <w:ind w:left="426" w:hanging="426"/>
      </w:pPr>
      <w:r w:rsidRPr="00D50C02">
        <w:t>Strategic partnerships</w:t>
      </w:r>
    </w:p>
    <w:p w14:paraId="7F51EFAF" w14:textId="77777777" w:rsidR="006935B1" w:rsidRPr="00D50C02" w:rsidRDefault="006935B1" w:rsidP="00D50C02">
      <w:pPr>
        <w:pStyle w:val="ListBullet"/>
        <w:ind w:left="426" w:hanging="426"/>
      </w:pPr>
      <w:r w:rsidRPr="00D50C02">
        <w:t>Community engagement</w:t>
      </w:r>
    </w:p>
    <w:p w14:paraId="0565165F" w14:textId="77777777" w:rsidR="006935B1" w:rsidRPr="00D50C02" w:rsidRDefault="006935B1" w:rsidP="00D50C02">
      <w:pPr>
        <w:pStyle w:val="ListBullet"/>
        <w:ind w:left="426" w:hanging="426"/>
      </w:pPr>
      <w:r w:rsidRPr="00D50C02">
        <w:t>Landholder agreements and follow up</w:t>
      </w:r>
    </w:p>
    <w:p w14:paraId="1217EF7D" w14:textId="77777777" w:rsidR="006935B1" w:rsidRPr="00D50C02" w:rsidRDefault="006935B1" w:rsidP="00D50C02">
      <w:pPr>
        <w:pStyle w:val="ListBullet"/>
        <w:ind w:left="426" w:hanging="426"/>
      </w:pPr>
      <w:r w:rsidRPr="00D50C02">
        <w:t>Maintenance and monitoring regimes</w:t>
      </w:r>
    </w:p>
    <w:p w14:paraId="3B4B51FF" w14:textId="77777777" w:rsidR="006935B1" w:rsidRPr="00D50C02" w:rsidRDefault="006935B1" w:rsidP="00D50C02">
      <w:pPr>
        <w:pStyle w:val="ListBullet"/>
        <w:ind w:left="426" w:hanging="426"/>
      </w:pPr>
      <w:r w:rsidRPr="00D50C02">
        <w:t>Stages of a project</w:t>
      </w:r>
    </w:p>
    <w:p w14:paraId="53957755" w14:textId="77777777" w:rsidR="006935B1" w:rsidRPr="00D50C02" w:rsidRDefault="006935B1" w:rsidP="00D50C02">
      <w:pPr>
        <w:pStyle w:val="ListBullet"/>
        <w:ind w:left="426" w:hanging="426"/>
      </w:pPr>
      <w:r w:rsidRPr="00D50C02">
        <w:t>Reaping the benefits of investments in capacity building</w:t>
      </w:r>
    </w:p>
    <w:p w14:paraId="280FCD99" w14:textId="77777777" w:rsidR="006935B1" w:rsidRPr="00D50C02" w:rsidRDefault="006935B1" w:rsidP="00D50C02">
      <w:pPr>
        <w:pStyle w:val="ListBullet"/>
        <w:ind w:left="426" w:hanging="426"/>
      </w:pPr>
      <w:r w:rsidRPr="00D50C02">
        <w:t>Maturity of groups delivering NRM works</w:t>
      </w:r>
    </w:p>
    <w:p w14:paraId="014F38A2" w14:textId="0C33CBD0" w:rsidR="006935B1" w:rsidRPr="00D50C02" w:rsidRDefault="006935B1" w:rsidP="00D50C02">
      <w:pPr>
        <w:pStyle w:val="ListBullet"/>
        <w:ind w:left="426" w:hanging="426"/>
      </w:pPr>
      <w:r w:rsidRPr="00D50C02">
        <w:t>Level of prescription in investment</w:t>
      </w:r>
    </w:p>
    <w:p w14:paraId="573C4E5B" w14:textId="3638B10F" w:rsidR="006935B1" w:rsidRDefault="0089785F" w:rsidP="006935B1">
      <w:pPr>
        <w:pStyle w:val="Heading3NoNumbers"/>
        <w:rPr>
          <w:lang w:val="en-US"/>
        </w:rPr>
      </w:pPr>
      <w:r>
        <w:rPr>
          <w:lang w:val="en-US"/>
        </w:rPr>
        <w:lastRenderedPageBreak/>
        <w:t xml:space="preserve">conclusions and </w:t>
      </w:r>
      <w:r w:rsidR="006935B1">
        <w:rPr>
          <w:lang w:val="en-US"/>
        </w:rPr>
        <w:t xml:space="preserve">Recommendations </w:t>
      </w:r>
    </w:p>
    <w:p w14:paraId="1E88F7AC" w14:textId="17621981" w:rsidR="0089785F" w:rsidRDefault="0089785F" w:rsidP="0089785F">
      <w:pPr>
        <w:pStyle w:val="BodyNormal"/>
        <w:rPr>
          <w:lang w:val="en-US"/>
        </w:rPr>
      </w:pPr>
      <w:r>
        <w:rPr>
          <w:lang w:val="en-US"/>
        </w:rPr>
        <w:t xml:space="preserve">The conclusions reached through this review, and </w:t>
      </w:r>
      <w:r w:rsidR="0006681E">
        <w:rPr>
          <w:lang w:val="en-US"/>
        </w:rPr>
        <w:t>the associated</w:t>
      </w:r>
      <w:r>
        <w:rPr>
          <w:lang w:val="en-US"/>
        </w:rPr>
        <w:t xml:space="preserve"> recommendations relating to future investment programs are presented in three categories:</w:t>
      </w:r>
    </w:p>
    <w:p w14:paraId="0792320B" w14:textId="77777777" w:rsidR="0089785F" w:rsidRDefault="0089785F" w:rsidP="0089785F">
      <w:pPr>
        <w:pStyle w:val="ListNumber"/>
        <w:numPr>
          <w:ilvl w:val="1"/>
          <w:numId w:val="35"/>
        </w:numPr>
        <w:rPr>
          <w:lang w:val="en-US"/>
        </w:rPr>
      </w:pPr>
      <w:r>
        <w:rPr>
          <w:lang w:val="en-US"/>
        </w:rPr>
        <w:t>Improving projects</w:t>
      </w:r>
    </w:p>
    <w:p w14:paraId="0E967816" w14:textId="77777777" w:rsidR="0089785F" w:rsidRDefault="0089785F" w:rsidP="0089785F">
      <w:pPr>
        <w:pStyle w:val="ListNumber"/>
        <w:numPr>
          <w:ilvl w:val="1"/>
          <w:numId w:val="35"/>
        </w:numPr>
        <w:rPr>
          <w:lang w:val="en-US"/>
        </w:rPr>
      </w:pPr>
      <w:r>
        <w:rPr>
          <w:lang w:val="en-US"/>
        </w:rPr>
        <w:t>Improving investment programs</w:t>
      </w:r>
    </w:p>
    <w:p w14:paraId="3D899E49" w14:textId="77777777" w:rsidR="0089785F" w:rsidRPr="004E283C" w:rsidRDefault="0089785F" w:rsidP="0089785F">
      <w:pPr>
        <w:pStyle w:val="ListNumber"/>
        <w:numPr>
          <w:ilvl w:val="1"/>
          <w:numId w:val="35"/>
        </w:numPr>
        <w:rPr>
          <w:lang w:val="en-US"/>
        </w:rPr>
      </w:pPr>
      <w:r>
        <w:rPr>
          <w:lang w:val="en-US"/>
        </w:rPr>
        <w:t>A framework for better monitoring and reporting</w:t>
      </w:r>
      <w:r w:rsidRPr="004E283C">
        <w:rPr>
          <w:lang w:val="en-US"/>
        </w:rPr>
        <w:t xml:space="preserve"> </w:t>
      </w:r>
    </w:p>
    <w:p w14:paraId="19115417" w14:textId="5D84280E" w:rsidR="006935B1" w:rsidRDefault="006935B1" w:rsidP="004314EC">
      <w:pPr>
        <w:pStyle w:val="BodyNormal"/>
        <w:numPr>
          <w:ilvl w:val="0"/>
          <w:numId w:val="37"/>
        </w:numPr>
        <w:spacing w:before="600"/>
        <w:ind w:left="714" w:hanging="357"/>
        <w:rPr>
          <w:rStyle w:val="BoldCharacter"/>
        </w:rPr>
      </w:pPr>
      <w:r w:rsidRPr="00F533A4">
        <w:rPr>
          <w:rStyle w:val="BoldCharacter"/>
        </w:rPr>
        <w:t>Improving projects</w:t>
      </w:r>
    </w:p>
    <w:p w14:paraId="5A59B1E2" w14:textId="5DC2E023" w:rsidR="00016485" w:rsidRDefault="00016485" w:rsidP="00016485">
      <w:pPr>
        <w:pStyle w:val="BodyNormal"/>
        <w:rPr>
          <w:rStyle w:val="BoldCharacter"/>
          <w:b w:val="0"/>
        </w:rPr>
      </w:pPr>
      <w:r w:rsidRPr="00016485">
        <w:rPr>
          <w:rStyle w:val="BoldCharacter"/>
          <w:b w:val="0"/>
        </w:rPr>
        <w:t>The review found that program design has a significant influence on project design. This was particularly evident in three fundamental areas – project planning, partnerships and community engagement. Among the projects reviewed there were cases where program requirements did not appear to support these foundations of good project management. For example, programs that focussed on on-ground works or that would not support resources for a planning or review phase, sent a signal that this type of activity was not valued. In many cases the program design did not seem able to accommodate the fact that well planned and managed projects naturally move through different phases and this has implications for resourcing, activities and outputs.</w:t>
      </w:r>
    </w:p>
    <w:p w14:paraId="4CC84590" w14:textId="77777777" w:rsidR="00016485" w:rsidRPr="00BD68F6" w:rsidRDefault="00016485" w:rsidP="00016485">
      <w:pPr>
        <w:pStyle w:val="BodyNormal"/>
      </w:pPr>
      <w:r>
        <w:t>The recommendations relating to these conclusions are:</w:t>
      </w:r>
    </w:p>
    <w:p w14:paraId="48D3A8B5" w14:textId="77777777" w:rsidR="006935B1" w:rsidRPr="00BB7156" w:rsidRDefault="006935B1" w:rsidP="006935B1">
      <w:pPr>
        <w:pStyle w:val="ListBullet"/>
        <w:numPr>
          <w:ilvl w:val="0"/>
          <w:numId w:val="20"/>
        </w:numPr>
      </w:pPr>
      <w:r w:rsidRPr="007F1C64">
        <w:t xml:space="preserve">The Australian Government needs to place more value on </w:t>
      </w:r>
      <w:r>
        <w:t xml:space="preserve">having </w:t>
      </w:r>
      <w:r w:rsidRPr="007F1C64">
        <w:t>detailed project plan</w:t>
      </w:r>
      <w:r>
        <w:t>s</w:t>
      </w:r>
      <w:r w:rsidRPr="007F1C64">
        <w:t xml:space="preserve"> (this includes project and MERI </w:t>
      </w:r>
      <w:r>
        <w:t>p</w:t>
      </w:r>
      <w:r w:rsidRPr="007F1C64">
        <w:t xml:space="preserve">lanning). </w:t>
      </w:r>
      <w:r>
        <w:t>Funding programs could adjust the allocation of funding within a project based on what phase the project is in</w:t>
      </w:r>
      <w:r w:rsidRPr="007F1C64">
        <w:t>:</w:t>
      </w:r>
    </w:p>
    <w:p w14:paraId="7AFC03FD" w14:textId="77777777" w:rsidR="006935B1" w:rsidRDefault="006935B1" w:rsidP="006935B1">
      <w:pPr>
        <w:pStyle w:val="ListBullet2"/>
      </w:pPr>
      <w:r w:rsidRPr="006A787C">
        <w:rPr>
          <w:b/>
        </w:rPr>
        <w:t>Initiation</w:t>
      </w:r>
      <w:r>
        <w:t xml:space="preserve"> – small, short-term amounts</w:t>
      </w:r>
    </w:p>
    <w:p w14:paraId="3131F1C1" w14:textId="77777777" w:rsidR="006935B1" w:rsidRPr="00BB7156" w:rsidRDefault="006935B1" w:rsidP="006935B1">
      <w:pPr>
        <w:pStyle w:val="ListBullet2"/>
      </w:pPr>
      <w:r w:rsidRPr="006A787C">
        <w:rPr>
          <w:b/>
        </w:rPr>
        <w:t>Planning</w:t>
      </w:r>
      <w:r w:rsidRPr="007F1C64">
        <w:t xml:space="preserve"> </w:t>
      </w:r>
      <w:r>
        <w:t xml:space="preserve">– small-medium amounts, short-term (e.g. 6-12 months) </w:t>
      </w:r>
    </w:p>
    <w:p w14:paraId="641441DE" w14:textId="77777777" w:rsidR="006935B1" w:rsidRPr="00BB7156" w:rsidRDefault="006935B1" w:rsidP="006935B1">
      <w:pPr>
        <w:pStyle w:val="ListBullet2"/>
      </w:pPr>
      <w:r>
        <w:rPr>
          <w:b/>
        </w:rPr>
        <w:t xml:space="preserve">Implementation </w:t>
      </w:r>
      <w:r>
        <w:t>– larger and over longer terms</w:t>
      </w:r>
    </w:p>
    <w:p w14:paraId="782FC9CC" w14:textId="664EA578" w:rsidR="006935B1" w:rsidRDefault="006935B1" w:rsidP="006935B1">
      <w:pPr>
        <w:pStyle w:val="ListBullet2"/>
      </w:pPr>
      <w:r w:rsidRPr="006A787C">
        <w:rPr>
          <w:b/>
        </w:rPr>
        <w:lastRenderedPageBreak/>
        <w:t>Review and renewal</w:t>
      </w:r>
      <w:r>
        <w:t xml:space="preserve"> </w:t>
      </w:r>
      <w:r w:rsidR="00D50C02">
        <w:t>–</w:t>
      </w:r>
      <w:r>
        <w:t xml:space="preserve"> small-medium amounts, short-term (e.g. 6-12 months)</w:t>
      </w:r>
      <w:r w:rsidR="00D50C02">
        <w:t>.</w:t>
      </w:r>
    </w:p>
    <w:p w14:paraId="0A860C37" w14:textId="77777777" w:rsidR="006935B1" w:rsidRPr="00431307" w:rsidRDefault="006935B1" w:rsidP="006935B1">
      <w:pPr>
        <w:pStyle w:val="ListBullet"/>
        <w:numPr>
          <w:ilvl w:val="0"/>
          <w:numId w:val="20"/>
        </w:numPr>
      </w:pPr>
      <w:r w:rsidRPr="00431307">
        <w:t xml:space="preserve">Continue to facilitate and encourage the formation of strategic partnerships </w:t>
      </w:r>
      <w:r>
        <w:t>in</w:t>
      </w:r>
      <w:r w:rsidRPr="00431307">
        <w:t xml:space="preserve"> future investment programs. Critical elements of the partnership approach should include:</w:t>
      </w:r>
    </w:p>
    <w:p w14:paraId="538F43A4" w14:textId="6C288994" w:rsidR="006935B1" w:rsidRDefault="006935B1" w:rsidP="006935B1">
      <w:pPr>
        <w:pStyle w:val="ListBullet2"/>
      </w:pPr>
      <w:r w:rsidRPr="00431307">
        <w:t>Shared interest in project outcomes and mutual</w:t>
      </w:r>
      <w:r>
        <w:t xml:space="preserve"> benefits as a result of their effective delivery</w:t>
      </w:r>
      <w:r w:rsidR="00ED73B4">
        <w:t>;</w:t>
      </w:r>
    </w:p>
    <w:p w14:paraId="3A22C41E" w14:textId="6A32E2DB" w:rsidR="006935B1" w:rsidRPr="006C3FE4" w:rsidRDefault="006935B1" w:rsidP="006935B1">
      <w:pPr>
        <w:pStyle w:val="ListBullet2"/>
      </w:pPr>
      <w:r>
        <w:t>Complementary knowledge and skills with roles and responsibilities tailored to the strengths of each partner</w:t>
      </w:r>
      <w:r w:rsidR="00ED73B4">
        <w:t>;</w:t>
      </w:r>
    </w:p>
    <w:p w14:paraId="62CA8F0F" w14:textId="3D35E192" w:rsidR="006935B1" w:rsidRPr="006C3FE4" w:rsidRDefault="006935B1" w:rsidP="006935B1">
      <w:pPr>
        <w:pStyle w:val="ListBullet2"/>
      </w:pPr>
      <w:r w:rsidRPr="006C3FE4">
        <w:t>Long-term relationships based on trust</w:t>
      </w:r>
      <w:r>
        <w:t xml:space="preserve"> and equity</w:t>
      </w:r>
      <w:r w:rsidR="00ED73B4">
        <w:t>;</w:t>
      </w:r>
    </w:p>
    <w:p w14:paraId="0FDF1C53" w14:textId="571B7B19" w:rsidR="006935B1" w:rsidRPr="006C3FE4" w:rsidRDefault="006935B1" w:rsidP="006935B1">
      <w:pPr>
        <w:pStyle w:val="ListBullet2"/>
      </w:pPr>
      <w:r w:rsidRPr="006C3FE4">
        <w:t>Shared responsibility and accountability</w:t>
      </w:r>
      <w:r>
        <w:t xml:space="preserve"> for project delivery (i.e. true sharing of risks and benefits as a result of the project)</w:t>
      </w:r>
      <w:r w:rsidR="00ED73B4">
        <w:t>;</w:t>
      </w:r>
    </w:p>
    <w:p w14:paraId="7D4E68E0" w14:textId="04C3CAFB" w:rsidR="006935B1" w:rsidRPr="007F1C64" w:rsidRDefault="006935B1" w:rsidP="006935B1">
      <w:pPr>
        <w:pStyle w:val="ListBullet2"/>
      </w:pPr>
      <w:r w:rsidRPr="006C3FE4">
        <w:t>Open and regular communication</w:t>
      </w:r>
      <w:r w:rsidR="00D50C02">
        <w:t>.</w:t>
      </w:r>
    </w:p>
    <w:p w14:paraId="441A5994" w14:textId="77777777" w:rsidR="006935B1" w:rsidRPr="007F1C64" w:rsidRDefault="006935B1" w:rsidP="006935B1">
      <w:pPr>
        <w:pStyle w:val="ListBullet"/>
        <w:numPr>
          <w:ilvl w:val="0"/>
          <w:numId w:val="20"/>
        </w:numPr>
      </w:pPr>
      <w:r w:rsidRPr="007F1C64">
        <w:t xml:space="preserve">Continue to facilitate and encourage community engagement </w:t>
      </w:r>
      <w:r>
        <w:t>in</w:t>
      </w:r>
      <w:r w:rsidRPr="007F1C64">
        <w:t xml:space="preserve"> future investment programs. Critical elements of engagement should include:</w:t>
      </w:r>
    </w:p>
    <w:p w14:paraId="41EB5483" w14:textId="77777777" w:rsidR="006935B1" w:rsidRPr="007F1C64" w:rsidRDefault="006935B1" w:rsidP="006935B1">
      <w:pPr>
        <w:pStyle w:val="ListBullet2"/>
      </w:pPr>
      <w:r>
        <w:t>E</w:t>
      </w:r>
      <w:r w:rsidRPr="007F1C64">
        <w:t xml:space="preserve">arly engagement at the project outset, with follow-up engagement over the life of the project; </w:t>
      </w:r>
    </w:p>
    <w:p w14:paraId="7C1605F2" w14:textId="77777777" w:rsidR="006935B1" w:rsidRPr="007F1C64" w:rsidRDefault="006935B1" w:rsidP="006935B1">
      <w:pPr>
        <w:pStyle w:val="ListBullet2"/>
      </w:pPr>
      <w:r>
        <w:t>E</w:t>
      </w:r>
      <w:r w:rsidRPr="007F1C64">
        <w:t xml:space="preserve">ngagement that is appropriately pitched to the target audience; </w:t>
      </w:r>
    </w:p>
    <w:p w14:paraId="73EF0561" w14:textId="77777777" w:rsidR="006935B1" w:rsidRPr="006B3BE4" w:rsidRDefault="006935B1" w:rsidP="006935B1">
      <w:pPr>
        <w:pStyle w:val="ListBullet2"/>
        <w:rPr>
          <w:b/>
        </w:rPr>
      </w:pPr>
      <w:r>
        <w:t>C</w:t>
      </w:r>
      <w:r w:rsidRPr="007F1C64">
        <w:t>lear, and multiple, opportunities for participation.</w:t>
      </w:r>
    </w:p>
    <w:p w14:paraId="33AE4CCE" w14:textId="77777777" w:rsidR="006935B1" w:rsidRDefault="006935B1" w:rsidP="00ED73B4">
      <w:pPr>
        <w:pStyle w:val="BodyNormal"/>
        <w:numPr>
          <w:ilvl w:val="0"/>
          <w:numId w:val="37"/>
        </w:numPr>
        <w:spacing w:before="600"/>
        <w:ind w:left="714" w:hanging="357"/>
        <w:rPr>
          <w:rStyle w:val="BoldCharacter"/>
        </w:rPr>
      </w:pPr>
      <w:r>
        <w:rPr>
          <w:rStyle w:val="BoldCharacter"/>
        </w:rPr>
        <w:t>I</w:t>
      </w:r>
      <w:r w:rsidRPr="00F533A4">
        <w:rPr>
          <w:rStyle w:val="BoldCharacter"/>
        </w:rPr>
        <w:t>mproving investment programs</w:t>
      </w:r>
    </w:p>
    <w:p w14:paraId="7FE3C918" w14:textId="77777777" w:rsidR="0070390F" w:rsidRDefault="0070390F" w:rsidP="0070390F">
      <w:pPr>
        <w:pStyle w:val="BodyNormal"/>
      </w:pPr>
      <w:r>
        <w:t xml:space="preserve">This group of conclusions and recommendations relate to specific design features of investment programs. The review found that the focus on long-term outcomes is strongly supported, but that in some cases constraints driven by the program design did not always support that focus. This was most evident in the cases where specific actions necessary to achieve long-term outcomes were not be supported. This included situations where those particular actions had not been anticipated at the start of a project, or they were not among those actions that are traditionally </w:t>
      </w:r>
      <w:r>
        <w:lastRenderedPageBreak/>
        <w:t>supported. This brings into question the degree of flexibility in project delivery that an outcome focussed approach should accommodate.</w:t>
      </w:r>
    </w:p>
    <w:p w14:paraId="60A6942E" w14:textId="77777777" w:rsidR="0070390F" w:rsidRDefault="0070390F" w:rsidP="0070390F">
      <w:pPr>
        <w:pStyle w:val="BodyNormal"/>
      </w:pPr>
      <w:r>
        <w:t xml:space="preserve">We also found that many of the most effective projects reviewed are using two relatively simple approaches to improve the quality and longevity of their results – agreements with participants (particularly private landholders) combined with regular follow-up contact. These practices are in use widely enough for them to be considered standard practice (at least for projects working with private landholders). </w:t>
      </w:r>
    </w:p>
    <w:p w14:paraId="718F894A" w14:textId="77777777" w:rsidR="0070390F" w:rsidRDefault="0070390F" w:rsidP="0070390F">
      <w:pPr>
        <w:pStyle w:val="BodyNormal"/>
      </w:pPr>
      <w:r>
        <w:t>Other conclusions reflect the fact that various NRM investment programs have now been operating for over 20 years and the sector is maturing. Benefits from early investments in capacity building and foundational work are evident in many projects. There are opportunities to capitalise further on the capacity and knowledge that has been built over these decades of investment.</w:t>
      </w:r>
    </w:p>
    <w:p w14:paraId="36938914" w14:textId="2A92E142" w:rsidR="0070390F" w:rsidRPr="00F533A4" w:rsidRDefault="0070390F" w:rsidP="0070390F">
      <w:pPr>
        <w:pStyle w:val="BodyNormal"/>
        <w:rPr>
          <w:rStyle w:val="BoldCharacter"/>
        </w:rPr>
      </w:pPr>
      <w:r>
        <w:t>The recommendations relating to these conclusions are:</w:t>
      </w:r>
    </w:p>
    <w:p w14:paraId="488A5B2D" w14:textId="77777777" w:rsidR="00FE078A" w:rsidRPr="00FE078A" w:rsidRDefault="00FE078A" w:rsidP="00FE078A">
      <w:pPr>
        <w:pStyle w:val="ListBullet"/>
        <w:numPr>
          <w:ilvl w:val="0"/>
          <w:numId w:val="20"/>
        </w:numPr>
      </w:pPr>
      <w:r w:rsidRPr="00FE078A">
        <w:t xml:space="preserve">In principle, funding programs should give project proponents the most flexibility possible and support use of the funding for whatever actions are necessary to achieve the outcome. The obvious exceptions to this are legal requirements (including things like animal welfare, pollution, community safety and welfare). </w:t>
      </w:r>
    </w:p>
    <w:p w14:paraId="7ED89CEB" w14:textId="77777777" w:rsidR="00FE078A" w:rsidRPr="00FE078A" w:rsidRDefault="00FE078A" w:rsidP="00FE078A">
      <w:pPr>
        <w:pStyle w:val="ListBullet"/>
        <w:numPr>
          <w:ilvl w:val="0"/>
          <w:numId w:val="20"/>
        </w:numPr>
      </w:pPr>
      <w:r w:rsidRPr="00FE078A">
        <w:t xml:space="preserve">In considering applications for funding, identify which stage a project is (initiation, planning, implementation, review and renewal) and how this aligns with their funding request. </w:t>
      </w:r>
    </w:p>
    <w:p w14:paraId="5708DFD3" w14:textId="77777777" w:rsidR="00FE078A" w:rsidRPr="00FE078A" w:rsidRDefault="00FE078A" w:rsidP="00FE078A">
      <w:pPr>
        <w:pStyle w:val="ListBullet"/>
        <w:numPr>
          <w:ilvl w:val="0"/>
          <w:numId w:val="20"/>
        </w:numPr>
      </w:pPr>
      <w:r w:rsidRPr="00FE078A">
        <w:t>Identifying where a project stands with respect to its foundational work could be valuable for understanding the type of outputs that are achievable in the project funding period. It can also assist in determining whether a project matches the particular scope of an investment program. For example, if the program has an on-ground focus, then projects that have their foundational work in place could be better options.</w:t>
      </w:r>
    </w:p>
    <w:p w14:paraId="0A7F969E" w14:textId="77777777" w:rsidR="00FE078A" w:rsidRPr="00FE078A" w:rsidRDefault="00FE078A" w:rsidP="00FE078A">
      <w:pPr>
        <w:pStyle w:val="ListBullet"/>
        <w:numPr>
          <w:ilvl w:val="0"/>
          <w:numId w:val="20"/>
        </w:numPr>
      </w:pPr>
      <w:r w:rsidRPr="00FE078A">
        <w:lastRenderedPageBreak/>
        <w:t>Investment programs should require landholder agreements. These agreements should be for as long as practically possible without severely discouraging participation. Project staff should be encouraged to include the possibility of covenants (i.e. permanent on-title agreements) with landholders where there has been a substantial investment. Landholder agreements should be a specific focus of the project design.</w:t>
      </w:r>
    </w:p>
    <w:p w14:paraId="5BC1F3A1" w14:textId="77777777" w:rsidR="00FE078A" w:rsidRPr="00FE078A" w:rsidRDefault="00FE078A" w:rsidP="00FE078A">
      <w:pPr>
        <w:pStyle w:val="ListBullet"/>
        <w:numPr>
          <w:ilvl w:val="0"/>
          <w:numId w:val="20"/>
        </w:numPr>
      </w:pPr>
      <w:r w:rsidRPr="00FE078A">
        <w:t>In light of the strong experiential learning and evidence on the value of regular follow up with landholders, a condition of funding should be a commitment from the applicant to resource follow up for the term of the landholder agreement (as a minimum). Follow-up of participants should be a specific focus of the project design.</w:t>
      </w:r>
    </w:p>
    <w:p w14:paraId="23BD08DD" w14:textId="77777777" w:rsidR="00FE078A" w:rsidRPr="00FE078A" w:rsidRDefault="00FE078A" w:rsidP="00FE078A">
      <w:pPr>
        <w:pStyle w:val="ListBullet"/>
        <w:numPr>
          <w:ilvl w:val="0"/>
          <w:numId w:val="20"/>
        </w:numPr>
      </w:pPr>
      <w:r w:rsidRPr="00FE078A">
        <w:t xml:space="preserve">Sites where there has been a long history of work can offer particular benefits for investment. For example, they are often cost-effective because the foundational work and capacity building has already occurred (perhaps through previous investment programs) and the opportunity now is to capitalize on that ‘overhead’ investment. </w:t>
      </w:r>
    </w:p>
    <w:p w14:paraId="46290211" w14:textId="5C3B1413" w:rsidR="006935B1" w:rsidRPr="00FE078A" w:rsidRDefault="00FE078A" w:rsidP="00FE078A">
      <w:pPr>
        <w:pStyle w:val="ListBullet"/>
        <w:numPr>
          <w:ilvl w:val="0"/>
          <w:numId w:val="20"/>
        </w:numPr>
      </w:pPr>
      <w:r w:rsidRPr="00FE078A">
        <w:t xml:space="preserve">The lack of continuity of funding presents major challenges at all levels of NRM work. For instance, the issues being managed are often require sustained effort over the long-term, retaining skilled staff is extremely difficult with no security of funding, and the short and interrupted funding cycles waste funds due to the rapid scaling up and down required. It </w:t>
      </w:r>
      <w:r w:rsidR="00E45AEF">
        <w:t>seems likely</w:t>
      </w:r>
      <w:r w:rsidRPr="00FE078A">
        <w:t xml:space="preserve"> that funding cycles will continue to vary in length and size, there is more that could be done in the program design phase to explicitly identify cases where continuity of funding offers particular benefits.</w:t>
      </w:r>
    </w:p>
    <w:p w14:paraId="2E413286" w14:textId="77777777" w:rsidR="006935B1" w:rsidRDefault="006935B1" w:rsidP="006935B1">
      <w:pPr>
        <w:rPr>
          <w:b/>
        </w:rPr>
      </w:pPr>
    </w:p>
    <w:p w14:paraId="163C0B2F" w14:textId="77777777" w:rsidR="006935B1" w:rsidRDefault="006935B1" w:rsidP="006935B1">
      <w:pPr>
        <w:rPr>
          <w:b/>
        </w:rPr>
      </w:pPr>
      <w:r>
        <w:rPr>
          <w:b/>
        </w:rPr>
        <w:t>Indigenous engagement</w:t>
      </w:r>
    </w:p>
    <w:p w14:paraId="1885CF03" w14:textId="77777777" w:rsidR="006935B1" w:rsidRPr="00431307" w:rsidRDefault="006935B1" w:rsidP="006935B1">
      <w:pPr>
        <w:pStyle w:val="ListBullet"/>
        <w:numPr>
          <w:ilvl w:val="0"/>
          <w:numId w:val="20"/>
        </w:numPr>
      </w:pPr>
      <w:r w:rsidRPr="00431307">
        <w:t xml:space="preserve">Indigenous engagement must be coordinated, sustained and leave a meaningful legacy. Place a stronger requirement on project proponents to ensure that Indigenous engagement is delivered in a coordinated way. Consider requiring Indigenous wellbeing outcomes in addition to employment e.g. education, health, </w:t>
      </w:r>
      <w:r>
        <w:t xml:space="preserve">closing </w:t>
      </w:r>
      <w:r w:rsidRPr="00431307">
        <w:t>the gap</w:t>
      </w:r>
      <w:r>
        <w:t>.</w:t>
      </w:r>
    </w:p>
    <w:p w14:paraId="4F2BA00E" w14:textId="0B04229B" w:rsidR="006935B1" w:rsidRDefault="0070390F" w:rsidP="00ED73B4">
      <w:pPr>
        <w:pStyle w:val="BodyNormal"/>
        <w:keepNext/>
        <w:numPr>
          <w:ilvl w:val="0"/>
          <w:numId w:val="37"/>
        </w:numPr>
        <w:spacing w:before="600"/>
        <w:ind w:left="714" w:hanging="357"/>
        <w:rPr>
          <w:rStyle w:val="BoldCharacter"/>
        </w:rPr>
      </w:pPr>
      <w:r>
        <w:rPr>
          <w:rStyle w:val="BoldCharacter"/>
        </w:rPr>
        <w:lastRenderedPageBreak/>
        <w:t>A</w:t>
      </w:r>
      <w:r w:rsidR="006935B1" w:rsidRPr="00F533A4">
        <w:rPr>
          <w:rStyle w:val="BoldCharacter"/>
        </w:rPr>
        <w:t xml:space="preserve"> framework for better monitoring and reporting</w:t>
      </w:r>
    </w:p>
    <w:p w14:paraId="31AF6F49" w14:textId="77777777" w:rsidR="0070390F" w:rsidRDefault="0070390F" w:rsidP="0070390F">
      <w:pPr>
        <w:pStyle w:val="BodyNormal"/>
      </w:pPr>
      <w:r>
        <w:t>This review found that among the projects examined, monitoring and reporting was recognised as a critical element of their work. We found excellent examples of project level monitoring and reporting driven by good systems of collecting and reporting activities and outputs. Despite this, there were still cases where fundamentals were missing. For example, many projects were unable to identify their baseline data or measure that they could use to gauge their impact. Some projects did not appear to have allocated resources to monitoring. Similarly, many project teams still seem to be in two minds regarding the effort required to meet reporting obligations</w:t>
      </w:r>
      <w:r w:rsidRPr="00937AB7">
        <w:t xml:space="preserve"> </w:t>
      </w:r>
      <w:r>
        <w:t>versus the value they receive from the reporting. However, there were certainly cases where the reporting was clearly disproportionate to the size of the project.</w:t>
      </w:r>
    </w:p>
    <w:p w14:paraId="324D0F6C" w14:textId="77777777" w:rsidR="0070390F" w:rsidRDefault="0070390F" w:rsidP="0070390F">
      <w:pPr>
        <w:pStyle w:val="BodyNormal"/>
      </w:pPr>
      <w:r>
        <w:t>Measuring and reporting on long-term outcomes was mixed.</w:t>
      </w:r>
      <w:r w:rsidRPr="00F97A42">
        <w:t xml:space="preserve"> </w:t>
      </w:r>
      <w:r>
        <w:t xml:space="preserve">We did find that there are opportunities to improve how long-term outcome measurement is approached. For example, some outcomes were poorly worded or were (arguably) not long-term outcomes. For other projects, it was not possible or practical to measure long-term outcomes and indicators were more appropriate. Overall, expectations regarding outcome statements need clarification, as does the associated question of whether projects should be focussing on direct or indirect (indicators) measures. This centres on the fact that there are mis-matches between project duration (maximum of five years) and scale, versus the time required before outcomes can be measured, and the scale at which they should be measured. Based on this, we have concluded that they should be separated in time and space. That is, long-term outcome measurement warrants a separate dedicated approach that is strongly linked to projects (i.e. it aims to measure the long-term impacts of a set of projects operating across an area). This approach would involve engaging the specialist expertise required at the appropriate time and spatial scale given the outcomes. </w:t>
      </w:r>
    </w:p>
    <w:p w14:paraId="4030F839" w14:textId="51557C26" w:rsidR="0070390F" w:rsidRPr="00F533A4" w:rsidRDefault="0070390F" w:rsidP="0070390F">
      <w:pPr>
        <w:pStyle w:val="BodyNormal"/>
        <w:rPr>
          <w:rStyle w:val="BoldCharacter"/>
        </w:rPr>
      </w:pPr>
      <w:r>
        <w:t>The recommendations relating to these conclusions are:</w:t>
      </w:r>
    </w:p>
    <w:p w14:paraId="3F49D3EF" w14:textId="77777777" w:rsidR="00ED73B4" w:rsidRDefault="00ED73B4" w:rsidP="006935B1">
      <w:pPr>
        <w:rPr>
          <w:b/>
        </w:rPr>
      </w:pPr>
    </w:p>
    <w:p w14:paraId="57A818FE" w14:textId="77777777" w:rsidR="006935B1" w:rsidRPr="0061338D" w:rsidRDefault="006935B1" w:rsidP="00ED73B4">
      <w:pPr>
        <w:jc w:val="left"/>
        <w:rPr>
          <w:b/>
        </w:rPr>
      </w:pPr>
      <w:r w:rsidRPr="0061338D">
        <w:rPr>
          <w:b/>
        </w:rPr>
        <w:t>Project level</w:t>
      </w:r>
    </w:p>
    <w:p w14:paraId="46A59956" w14:textId="72EE6948" w:rsidR="004B6285" w:rsidRDefault="004B6285" w:rsidP="004B6285">
      <w:pPr>
        <w:pStyle w:val="ListBullet"/>
        <w:numPr>
          <w:ilvl w:val="0"/>
          <w:numId w:val="20"/>
        </w:numPr>
        <w:spacing w:before="120"/>
        <w:ind w:left="357" w:hanging="357"/>
      </w:pPr>
      <w:r w:rsidRPr="00226EDC">
        <w:t xml:space="preserve">At the project level, we recommend that project deliverers </w:t>
      </w:r>
      <w:r>
        <w:t xml:space="preserve">identify </w:t>
      </w:r>
      <w:r w:rsidRPr="00226EDC">
        <w:t>a baseline measure(s) relevant to the intended outcome of the project and measure it at the beginning and at the end of the funding period, and report on it.</w:t>
      </w:r>
      <w:r>
        <w:t xml:space="preserve"> This would be in addition to monitoring and reporting on activities and outputs delivered. </w:t>
      </w:r>
    </w:p>
    <w:p w14:paraId="59F84FAF" w14:textId="77777777" w:rsidR="004B6285" w:rsidRPr="00BD0BAD" w:rsidRDefault="004B6285" w:rsidP="004B6285">
      <w:pPr>
        <w:pStyle w:val="ListBullet"/>
        <w:numPr>
          <w:ilvl w:val="0"/>
          <w:numId w:val="20"/>
        </w:numPr>
        <w:rPr>
          <w:lang w:val="en-US"/>
        </w:rPr>
      </w:pPr>
      <w:r>
        <w:t>The project level MERI Plan is critical to the question of monitoring long-term outcomes. It identifies the long-term outcome for a project, and needs to define how it should be monitored. If a MERI plan has not already been developed, p</w:t>
      </w:r>
      <w:r w:rsidRPr="006E556A">
        <w:t xml:space="preserve">rojects need to allocate resources (e.g. </w:t>
      </w:r>
      <w:r>
        <w:t>funding</w:t>
      </w:r>
      <w:r w:rsidRPr="006E556A">
        <w:t xml:space="preserve"> and expertise) to </w:t>
      </w:r>
      <w:r>
        <w:t>it preparation</w:t>
      </w:r>
      <w:r w:rsidRPr="006E556A">
        <w:t>.</w:t>
      </w:r>
      <w:r>
        <w:t xml:space="preserve"> If a MERI plan has been prepared, resources should be allocated to up-dating it. </w:t>
      </w:r>
    </w:p>
    <w:p w14:paraId="2615C571" w14:textId="77777777" w:rsidR="004B6285" w:rsidRPr="00B63224" w:rsidRDefault="004B6285" w:rsidP="004B6285">
      <w:pPr>
        <w:pStyle w:val="ListBullet"/>
        <w:numPr>
          <w:ilvl w:val="0"/>
          <w:numId w:val="20"/>
        </w:numPr>
        <w:rPr>
          <w:lang w:val="en-US"/>
        </w:rPr>
      </w:pPr>
      <w:r>
        <w:t>Each project must identify a long-term outcome that it will contribute to, but t</w:t>
      </w:r>
      <w:r w:rsidRPr="00BB7156">
        <w:t xml:space="preserve">he Australian Government </w:t>
      </w:r>
      <w:r>
        <w:t xml:space="preserve">should </w:t>
      </w:r>
      <w:r w:rsidRPr="00BB7156">
        <w:t>clari</w:t>
      </w:r>
      <w:r>
        <w:t>f</w:t>
      </w:r>
      <w:r w:rsidRPr="00BB7156">
        <w:t>y</w:t>
      </w:r>
      <w:r>
        <w:t xml:space="preserve"> what is considered to be a</w:t>
      </w:r>
      <w:r w:rsidRPr="007F1C64">
        <w:t xml:space="preserve"> long-term outcome</w:t>
      </w:r>
      <w:r>
        <w:t xml:space="preserve">. </w:t>
      </w:r>
      <w:r w:rsidRPr="00B63224">
        <w:rPr>
          <w:lang w:val="en-US"/>
        </w:rPr>
        <w:t>More emphasis needs to be placed on the</w:t>
      </w:r>
      <w:r>
        <w:rPr>
          <w:lang w:val="en-US"/>
        </w:rPr>
        <w:t>se outcomes being</w:t>
      </w:r>
      <w:r w:rsidRPr="00B63224">
        <w:rPr>
          <w:lang w:val="en-US"/>
        </w:rPr>
        <w:t xml:space="preserve"> </w:t>
      </w:r>
      <w:r>
        <w:rPr>
          <w:lang w:val="en-US"/>
        </w:rPr>
        <w:t>‘</w:t>
      </w:r>
      <w:r w:rsidRPr="00B63224">
        <w:rPr>
          <w:lang w:val="en-US"/>
        </w:rPr>
        <w:t>SMART</w:t>
      </w:r>
      <w:r>
        <w:rPr>
          <w:lang w:val="en-US"/>
        </w:rPr>
        <w:t>’.</w:t>
      </w:r>
    </w:p>
    <w:p w14:paraId="2C4443DD" w14:textId="7B43179D" w:rsidR="004B6285" w:rsidRPr="00090166" w:rsidRDefault="00ED73B4" w:rsidP="004B6285">
      <w:pPr>
        <w:pStyle w:val="ListBullet"/>
        <w:numPr>
          <w:ilvl w:val="0"/>
          <w:numId w:val="20"/>
        </w:numPr>
        <w:rPr>
          <w:lang w:val="en-US"/>
        </w:rPr>
      </w:pPr>
      <w:r>
        <w:rPr>
          <w:lang w:val="en-US"/>
        </w:rPr>
        <w:t xml:space="preserve">Measurement of </w:t>
      </w:r>
      <w:r w:rsidR="004B6285" w:rsidRPr="00090166">
        <w:rPr>
          <w:lang w:val="en-US"/>
        </w:rPr>
        <w:t xml:space="preserve">outcomes at the project level should be encouraged, but </w:t>
      </w:r>
      <w:r w:rsidR="004B6285">
        <w:rPr>
          <w:lang w:val="en-US"/>
        </w:rPr>
        <w:t>it</w:t>
      </w:r>
      <w:r w:rsidR="004B6285" w:rsidRPr="00090166">
        <w:rPr>
          <w:lang w:val="en-US"/>
        </w:rPr>
        <w:t xml:space="preserve"> should only be part of project </w:t>
      </w:r>
      <w:r w:rsidR="004B6285">
        <w:rPr>
          <w:lang w:val="en-US"/>
        </w:rPr>
        <w:t xml:space="preserve">monitoring and reporting </w:t>
      </w:r>
      <w:r w:rsidR="004B6285" w:rsidRPr="00090166">
        <w:rPr>
          <w:lang w:val="en-US"/>
        </w:rPr>
        <w:t>if there are clear and simple measures or indicator</w:t>
      </w:r>
      <w:r w:rsidR="004B6285">
        <w:rPr>
          <w:lang w:val="en-US"/>
        </w:rPr>
        <w:t>s</w:t>
      </w:r>
      <w:r w:rsidR="004B6285" w:rsidRPr="00090166">
        <w:rPr>
          <w:lang w:val="en-US"/>
        </w:rPr>
        <w:t xml:space="preserve"> that can be monitored at reasonable cost, and where deliverers have the capability and commitment to do so. The highest priority for monitoring should be given to baseline measures, and activity to output monitoring. </w:t>
      </w:r>
    </w:p>
    <w:p w14:paraId="51EC3785" w14:textId="46D55D11" w:rsidR="004B6285" w:rsidRPr="00BD0BAD" w:rsidRDefault="004B6285" w:rsidP="004B6285">
      <w:pPr>
        <w:pStyle w:val="ListBullet"/>
        <w:numPr>
          <w:ilvl w:val="0"/>
          <w:numId w:val="20"/>
        </w:numPr>
        <w:rPr>
          <w:lang w:val="en-US"/>
        </w:rPr>
      </w:pPr>
      <w:r>
        <w:t xml:space="preserve">Reporting requirements should be tailored to the project size. For small short-term projects </w:t>
      </w:r>
      <w:r w:rsidRPr="00D643D7">
        <w:t>(e.g. 12-18</w:t>
      </w:r>
      <w:r w:rsidR="00ED73B4">
        <w:t> </w:t>
      </w:r>
      <w:r w:rsidRPr="00D643D7">
        <w:t>months)</w:t>
      </w:r>
      <w:r>
        <w:t xml:space="preserve"> a</w:t>
      </w:r>
      <w:r w:rsidRPr="00D643D7">
        <w:t>ctivity and output reporting is adequate</w:t>
      </w:r>
      <w:r>
        <w:t xml:space="preserve">. For projects of over three years, </w:t>
      </w:r>
      <w:r w:rsidRPr="00D643D7">
        <w:t xml:space="preserve">reporting </w:t>
      </w:r>
      <w:r>
        <w:t xml:space="preserve">should be extended to include </w:t>
      </w:r>
      <w:r w:rsidRPr="00D643D7">
        <w:t>short-</w:t>
      </w:r>
      <w:r>
        <w:t xml:space="preserve"> to medium-</w:t>
      </w:r>
      <w:r w:rsidRPr="00D643D7">
        <w:t>term results</w:t>
      </w:r>
      <w:r>
        <w:t>. And were possible, reporting could cover long-term outcomes (with the provisos noted in the recommendations above).</w:t>
      </w:r>
    </w:p>
    <w:p w14:paraId="6E1AD908" w14:textId="77777777" w:rsidR="004B6285" w:rsidRPr="006B3BE4" w:rsidRDefault="004B6285" w:rsidP="004B6285">
      <w:pPr>
        <w:pStyle w:val="ListBullet"/>
        <w:numPr>
          <w:ilvl w:val="0"/>
          <w:numId w:val="20"/>
        </w:numPr>
        <w:rPr>
          <w:lang w:val="en-US"/>
        </w:rPr>
      </w:pPr>
      <w:r w:rsidRPr="00D643D7">
        <w:t xml:space="preserve">Ensure all projects </w:t>
      </w:r>
      <w:r>
        <w:t>specify</w:t>
      </w:r>
      <w:r w:rsidRPr="00D643D7">
        <w:t xml:space="preserve"> a budget for collecting monitoring data. </w:t>
      </w:r>
    </w:p>
    <w:p w14:paraId="1409747E" w14:textId="77777777" w:rsidR="006935B1" w:rsidRDefault="006935B1" w:rsidP="006935B1">
      <w:pPr>
        <w:pStyle w:val="ListBullet"/>
        <w:numPr>
          <w:ilvl w:val="0"/>
          <w:numId w:val="0"/>
        </w:numPr>
        <w:ind w:left="720" w:hanging="360"/>
      </w:pPr>
    </w:p>
    <w:p w14:paraId="49C6C324" w14:textId="77777777" w:rsidR="006935B1" w:rsidRPr="0061338D" w:rsidRDefault="006935B1" w:rsidP="006935B1">
      <w:pPr>
        <w:jc w:val="left"/>
        <w:rPr>
          <w:b/>
        </w:rPr>
      </w:pPr>
      <w:r w:rsidRPr="0061338D">
        <w:rPr>
          <w:b/>
        </w:rPr>
        <w:t>Long-term outcomes</w:t>
      </w:r>
    </w:p>
    <w:p w14:paraId="4CAED9B1" w14:textId="77777777" w:rsidR="006935B1" w:rsidRDefault="006935B1" w:rsidP="00ED73B4">
      <w:pPr>
        <w:pStyle w:val="ListBullet"/>
        <w:numPr>
          <w:ilvl w:val="0"/>
          <w:numId w:val="20"/>
        </w:numPr>
        <w:spacing w:before="120"/>
        <w:ind w:left="357" w:hanging="357"/>
      </w:pPr>
      <w:r w:rsidRPr="00090166">
        <w:rPr>
          <w:lang w:val="en-US"/>
        </w:rPr>
        <w:lastRenderedPageBreak/>
        <w:t>Encourage</w:t>
      </w:r>
      <w:r w:rsidRPr="00226EDC">
        <w:t xml:space="preserve"> multi-region collaboration on </w:t>
      </w:r>
      <w:r>
        <w:t>long-term outcome</w:t>
      </w:r>
      <w:r w:rsidRPr="00226EDC">
        <w:t xml:space="preserve"> monitoring at a landscape scale</w:t>
      </w:r>
      <w:r>
        <w:t xml:space="preserve"> as</w:t>
      </w:r>
      <w:r w:rsidRPr="00226EDC">
        <w:t xml:space="preserve"> an efficient way to measure long-term outcomes. Instead of focussing on measuring outcomes on a project by project basis, this approach measures the impact of the collective investment in biodiversity outcomes </w:t>
      </w:r>
      <w:r>
        <w:t>across</w:t>
      </w:r>
      <w:r w:rsidRPr="00226EDC">
        <w:t xml:space="preserve"> regions. The findings and key lessons can then be shared and used by all organisations working in </w:t>
      </w:r>
      <w:r>
        <w:t>that area</w:t>
      </w:r>
      <w:r w:rsidRPr="00226EDC">
        <w:t xml:space="preserve"> (including the regional NRM bodies, government departments, research institutions and community groups) to facilitate evidence based investment and more effective program </w:t>
      </w:r>
      <w:r>
        <w:t xml:space="preserve">and project design. </w:t>
      </w:r>
    </w:p>
    <w:p w14:paraId="7A2EF1CE" w14:textId="77777777" w:rsidR="00E45AEF" w:rsidRPr="003634E3" w:rsidRDefault="00E45AEF" w:rsidP="00E45AEF">
      <w:pPr>
        <w:pStyle w:val="ListBullet"/>
        <w:numPr>
          <w:ilvl w:val="0"/>
          <w:numId w:val="20"/>
        </w:numPr>
        <w:rPr>
          <w:lang w:val="en-US"/>
        </w:rPr>
      </w:pPr>
      <w:r w:rsidRPr="003634E3">
        <w:rPr>
          <w:lang w:val="en-US"/>
        </w:rPr>
        <w:t>Explore options to develop partnership</w:t>
      </w:r>
      <w:r>
        <w:rPr>
          <w:lang w:val="en-US"/>
        </w:rPr>
        <w:t>s</w:t>
      </w:r>
      <w:r w:rsidRPr="003634E3">
        <w:rPr>
          <w:lang w:val="en-US"/>
        </w:rPr>
        <w:t xml:space="preserve"> with states and NGOs to co-fun</w:t>
      </w:r>
      <w:r>
        <w:rPr>
          <w:lang w:val="en-US"/>
        </w:rPr>
        <w:t>d long-term monitoring projects covering areas</w:t>
      </w:r>
      <w:r w:rsidRPr="003634E3">
        <w:rPr>
          <w:lang w:val="en-US"/>
        </w:rPr>
        <w:t xml:space="preserve"> where there is active project investment. </w:t>
      </w:r>
      <w:r>
        <w:rPr>
          <w:lang w:val="en-US"/>
        </w:rPr>
        <w:t>In addition to the objectives of projects operating in a given area, this approach could draw on existing plans that have long-term ecological objectives, such as threatened species recovery plans or ecological character descriptions (for Ramsar wetlands). Though they would be managed as discrete projects, it is critical that these monitoring projects are directly linked to the project work occurring in that same area. This is a means of ensuring both the relevance of the monitoring work and that the results from the monitoring are used to shape project investments. It could also be a means for the s</w:t>
      </w:r>
      <w:r w:rsidRPr="003634E3">
        <w:rPr>
          <w:lang w:val="en-US"/>
        </w:rPr>
        <w:t>tate</w:t>
      </w:r>
      <w:r>
        <w:rPr>
          <w:lang w:val="en-US"/>
        </w:rPr>
        <w:t xml:space="preserve">s to </w:t>
      </w:r>
      <w:r w:rsidRPr="003634E3">
        <w:rPr>
          <w:lang w:val="en-US"/>
        </w:rPr>
        <w:t>set the standard</w:t>
      </w:r>
      <w:r>
        <w:rPr>
          <w:lang w:val="en-US"/>
        </w:rPr>
        <w:t>s</w:t>
      </w:r>
      <w:r w:rsidRPr="003634E3">
        <w:rPr>
          <w:lang w:val="en-US"/>
        </w:rPr>
        <w:t xml:space="preserve"> for monitoring and </w:t>
      </w:r>
      <w:r>
        <w:rPr>
          <w:lang w:val="en-US"/>
        </w:rPr>
        <w:t xml:space="preserve">fulfil their reporting requirements for things State of the Environment or catchment condition reporting. </w:t>
      </w:r>
    </w:p>
    <w:p w14:paraId="20795925" w14:textId="6F47185E" w:rsidR="00BA2916" w:rsidRDefault="00BA2916" w:rsidP="00BA2916">
      <w:pPr>
        <w:rPr>
          <w:rFonts w:ascii="Palatino Linotype" w:eastAsiaTheme="majorEastAsia" w:hAnsi="Palatino Linotype" w:cstheme="majorBidi"/>
          <w:b/>
          <w:bCs/>
          <w:color w:val="203145" w:themeColor="text2"/>
          <w:sz w:val="50"/>
          <w:szCs w:val="28"/>
        </w:rPr>
      </w:pPr>
      <w:r>
        <w:br w:type="page"/>
      </w:r>
    </w:p>
    <w:p w14:paraId="6A5DAC7E" w14:textId="77777777" w:rsidR="00BA2916" w:rsidRDefault="00BA2916" w:rsidP="009B57F0">
      <w:pPr>
        <w:pStyle w:val="Heading1"/>
        <w:numPr>
          <w:ilvl w:val="0"/>
          <w:numId w:val="9"/>
        </w:numPr>
      </w:pPr>
      <w:bookmarkStart w:id="3" w:name="_Toc488484158"/>
      <w:bookmarkStart w:id="4" w:name="_Toc493159848"/>
      <w:r w:rsidRPr="00942E56">
        <w:lastRenderedPageBreak/>
        <w:t>Introduction</w:t>
      </w:r>
      <w:bookmarkEnd w:id="3"/>
      <w:bookmarkEnd w:id="4"/>
    </w:p>
    <w:p w14:paraId="26AF45A0" w14:textId="77777777" w:rsidR="00BA2916" w:rsidRDefault="00BA2916" w:rsidP="009B57F0">
      <w:pPr>
        <w:pStyle w:val="Heading2"/>
        <w:numPr>
          <w:ilvl w:val="1"/>
          <w:numId w:val="9"/>
        </w:numPr>
      </w:pPr>
      <w:bookmarkStart w:id="5" w:name="_Toc488484159"/>
      <w:bookmarkStart w:id="6" w:name="_Toc493159849"/>
      <w:r>
        <w:t>background</w:t>
      </w:r>
      <w:bookmarkEnd w:id="5"/>
      <w:bookmarkEnd w:id="6"/>
    </w:p>
    <w:p w14:paraId="540B1C72" w14:textId="4D9BBCA4" w:rsidR="003F42CD" w:rsidRDefault="00D43A4E" w:rsidP="00D43A4E">
      <w:pPr>
        <w:pStyle w:val="BodyNormal"/>
      </w:pPr>
      <w:r>
        <w:t>The Australian Government has a long history of investment in the environment delivered through multi-year programs such as th</w:t>
      </w:r>
      <w:r w:rsidRPr="00500709">
        <w:t xml:space="preserve">e Natural Heritage Trust </w:t>
      </w:r>
      <w:r w:rsidR="00055EB7" w:rsidRPr="00500709">
        <w:t xml:space="preserve">(NHT) </w:t>
      </w:r>
      <w:r w:rsidRPr="00500709">
        <w:t>a</w:t>
      </w:r>
      <w:r>
        <w:t xml:space="preserve">nd Caring for </w:t>
      </w:r>
      <w:r w:rsidR="00BF56C5">
        <w:t>o</w:t>
      </w:r>
      <w:r>
        <w:t>ur Country</w:t>
      </w:r>
      <w:r w:rsidR="00055EB7">
        <w:t xml:space="preserve"> (</w:t>
      </w:r>
      <w:r w:rsidR="00DA4A46">
        <w:t>CfoC</w:t>
      </w:r>
      <w:r w:rsidR="00055EB7">
        <w:t>)</w:t>
      </w:r>
      <w:r>
        <w:t>. This funding model</w:t>
      </w:r>
      <w:r w:rsidR="003F42CD">
        <w:t xml:space="preserve"> present</w:t>
      </w:r>
      <w:r w:rsidR="00055EB7">
        <w:t>s</w:t>
      </w:r>
      <w:r w:rsidR="003F42CD">
        <w:t xml:space="preserve"> two particular challenges for measuring the impact of these investments. </w:t>
      </w:r>
    </w:p>
    <w:p w14:paraId="04A7605D" w14:textId="3B8C815E" w:rsidR="00D43A4E" w:rsidRDefault="003F42CD" w:rsidP="00D43A4E">
      <w:pPr>
        <w:pStyle w:val="BodyNormal"/>
      </w:pPr>
      <w:r>
        <w:t>Th</w:t>
      </w:r>
      <w:r w:rsidR="00ED73B4">
        <w:t>e</w:t>
      </w:r>
      <w:r>
        <w:t xml:space="preserve"> first is that the </w:t>
      </w:r>
      <w:r w:rsidR="007B6884">
        <w:t>program</w:t>
      </w:r>
      <w:r>
        <w:t xml:space="preserve"> model</w:t>
      </w:r>
      <w:r w:rsidR="00D43A4E">
        <w:t xml:space="preserve"> (typically </w:t>
      </w:r>
      <w:r w:rsidR="007B6884">
        <w:t xml:space="preserve">comprising </w:t>
      </w:r>
      <w:r w:rsidR="00D43A4E">
        <w:t>5 year</w:t>
      </w:r>
      <w:r w:rsidR="00894354">
        <w:t>s</w:t>
      </w:r>
      <w:r w:rsidR="00D43A4E">
        <w:t xml:space="preserve">) means that evaluations are undertaken during, and soon after, program completion. This timing is usually at odds with the nature and timescale of changes in environmental systems, so measuring and reporting on long-term outcomes from this public investment is challenging. This has flow-on effects for demonstrating accountability and value for money, which then influences the ability to justify on-going support for these programs. </w:t>
      </w:r>
    </w:p>
    <w:p w14:paraId="146F15E3" w14:textId="184BD635" w:rsidR="00D43A4E" w:rsidRDefault="00055EB7" w:rsidP="00AB16C2">
      <w:pPr>
        <w:pStyle w:val="BodyNormal"/>
      </w:pPr>
      <w:r>
        <w:t xml:space="preserve">The second is that </w:t>
      </w:r>
      <w:r w:rsidR="000612B1">
        <w:t>the relatively short time periods involved</w:t>
      </w:r>
      <w:r>
        <w:t xml:space="preserve"> mean that</w:t>
      </w:r>
      <w:r w:rsidR="00D43A4E">
        <w:t xml:space="preserve"> project planning is often dependent on assumptions </w:t>
      </w:r>
      <w:r w:rsidR="000612B1">
        <w:t>that describe</w:t>
      </w:r>
      <w:r w:rsidR="00D43A4E">
        <w:t xml:space="preserve"> how long-term impacts </w:t>
      </w:r>
      <w:r w:rsidR="000612B1">
        <w:t>are expected to</w:t>
      </w:r>
      <w:r w:rsidR="00D43A4E">
        <w:t xml:space="preserve"> develop</w:t>
      </w:r>
      <w:r w:rsidR="00162384">
        <w:t xml:space="preserve"> over time</w:t>
      </w:r>
      <w:r w:rsidR="00AC0C63">
        <w:t xml:space="preserve"> </w:t>
      </w:r>
      <w:r>
        <w:t>(</w:t>
      </w:r>
      <w:r>
        <w:fldChar w:fldCharType="begin"/>
      </w:r>
      <w:r>
        <w:instrText xml:space="preserve"> REF _Ref364073153 \h </w:instrText>
      </w:r>
      <w:r>
        <w:fldChar w:fldCharType="separate"/>
      </w:r>
      <w:r w:rsidR="008601FD">
        <w:t xml:space="preserve">Figure </w:t>
      </w:r>
      <w:r w:rsidR="008601FD">
        <w:rPr>
          <w:noProof/>
        </w:rPr>
        <w:t>1</w:t>
      </w:r>
      <w:r w:rsidR="008601FD">
        <w:noBreakHyphen/>
      </w:r>
      <w:r w:rsidR="008601FD">
        <w:rPr>
          <w:noProof/>
        </w:rPr>
        <w:t>1</w:t>
      </w:r>
      <w:r>
        <w:fldChar w:fldCharType="end"/>
      </w:r>
      <w:r w:rsidR="00AC0C63">
        <w:t>)</w:t>
      </w:r>
      <w:r w:rsidR="00D43A4E">
        <w:t>. The question of whether these assumptions played out as expected h</w:t>
      </w:r>
      <w:r w:rsidR="00AB16C2">
        <w:t xml:space="preserve">as a critical influence on </w:t>
      </w:r>
      <w:r w:rsidR="00226C07">
        <w:t>long term success</w:t>
      </w:r>
      <w:r w:rsidR="00AC0C63">
        <w:t xml:space="preserve"> of a project</w:t>
      </w:r>
      <w:r w:rsidR="00D43A4E">
        <w:t>. Similar to the long</w:t>
      </w:r>
      <w:r w:rsidR="00AB16C2">
        <w:t>-</w:t>
      </w:r>
      <w:r w:rsidR="00D43A4E">
        <w:t xml:space="preserve">term outcomes, assumptions usually cannot be usefully assessed within the project delivery period. </w:t>
      </w:r>
    </w:p>
    <w:p w14:paraId="5DCD9815" w14:textId="77777777" w:rsidR="00CF4BB0" w:rsidRDefault="00CF4BB0" w:rsidP="00AB16C2">
      <w:pPr>
        <w:pStyle w:val="BodyNormal"/>
      </w:pPr>
    </w:p>
    <w:p w14:paraId="4E181A5D" w14:textId="77777777" w:rsidR="003F42CD" w:rsidRDefault="003F42CD" w:rsidP="003F42CD">
      <w:pPr>
        <w:pStyle w:val="BodyNormal"/>
        <w:keepNext/>
        <w:jc w:val="center"/>
      </w:pPr>
      <w:r w:rsidRPr="003F42CD">
        <w:rPr>
          <w:noProof/>
          <w:lang w:eastAsia="en-AU"/>
        </w:rPr>
        <w:lastRenderedPageBreak/>
        <w:drawing>
          <wp:inline distT="0" distB="0" distL="0" distR="0" wp14:anchorId="0E656F2A" wp14:editId="1FDABAB8">
            <wp:extent cx="2268872" cy="2158323"/>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965" cy="2267808"/>
                    </a:xfrm>
                    <a:prstGeom prst="rect">
                      <a:avLst/>
                    </a:prstGeom>
                  </pic:spPr>
                </pic:pic>
              </a:graphicData>
            </a:graphic>
          </wp:inline>
        </w:drawing>
      </w:r>
    </w:p>
    <w:p w14:paraId="450A49A9" w14:textId="2C6CA718" w:rsidR="00AC0C63" w:rsidRDefault="00055EB7" w:rsidP="00055EB7">
      <w:pPr>
        <w:pStyle w:val="Caption"/>
        <w:jc w:val="center"/>
      </w:pPr>
      <w:bookmarkStart w:id="7" w:name="_Ref364073153"/>
      <w:r>
        <w:t xml:space="preserve">Figure </w:t>
      </w:r>
      <w:fldSimple w:instr=" STYLEREF 1 \s ">
        <w:r w:rsidR="008601FD">
          <w:rPr>
            <w:noProof/>
          </w:rPr>
          <w:t>1</w:t>
        </w:r>
      </w:fldSimple>
      <w:r w:rsidR="007734D6">
        <w:noBreakHyphen/>
      </w:r>
      <w:fldSimple w:instr=" SEQ Figure \* ARABIC \s 1 ">
        <w:r w:rsidR="008601FD">
          <w:rPr>
            <w:noProof/>
          </w:rPr>
          <w:t>1</w:t>
        </w:r>
      </w:fldSimple>
      <w:bookmarkEnd w:id="7"/>
      <w:r>
        <w:t>: Simplified logic for a project</w:t>
      </w:r>
      <w:bookmarkStart w:id="8" w:name="_Toc488484160"/>
    </w:p>
    <w:p w14:paraId="39C8615D" w14:textId="3BBD5CD4" w:rsidR="00AB16C2" w:rsidRDefault="00AB16C2" w:rsidP="00ED73B4">
      <w:pPr>
        <w:pStyle w:val="BodyNormal"/>
        <w:spacing w:before="480"/>
      </w:pPr>
      <w:r>
        <w:t>This</w:t>
      </w:r>
      <w:r w:rsidRPr="00F300F6">
        <w:t xml:space="preserve"> project </w:t>
      </w:r>
      <w:r>
        <w:t xml:space="preserve">stepped outside the multi-year program cycle </w:t>
      </w:r>
      <w:r w:rsidR="00683099">
        <w:t>to examine</w:t>
      </w:r>
      <w:r>
        <w:t xml:space="preserve"> the long-term outcomes of past project investments (</w:t>
      </w:r>
      <w:r w:rsidR="00683099">
        <w:t xml:space="preserve">from </w:t>
      </w:r>
      <w:r>
        <w:t>5-15 years</w:t>
      </w:r>
      <w:r w:rsidR="00683099">
        <w:t xml:space="preserve"> ago</w:t>
      </w:r>
      <w:r>
        <w:t xml:space="preserve">) to determine: </w:t>
      </w:r>
    </w:p>
    <w:p w14:paraId="574BED86" w14:textId="5BEFFF08" w:rsidR="00AB16C2" w:rsidRPr="00AB16C2" w:rsidRDefault="00683099"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w</w:t>
      </w:r>
      <w:r w:rsidR="00AB16C2" w:rsidRPr="00AB16C2">
        <w:rPr>
          <w:color w:val="auto"/>
          <w:sz w:val="20"/>
          <w:lang w:eastAsia="zh-CN" w:bidi="th-TH"/>
        </w:rPr>
        <w:t xml:space="preserve">hether </w:t>
      </w:r>
      <w:r>
        <w:rPr>
          <w:color w:val="auto"/>
          <w:sz w:val="20"/>
          <w:lang w:eastAsia="zh-CN" w:bidi="th-TH"/>
        </w:rPr>
        <w:t>the identified long-</w:t>
      </w:r>
      <w:r w:rsidR="00AB16C2" w:rsidRPr="00AB16C2">
        <w:rPr>
          <w:color w:val="auto"/>
          <w:sz w:val="20"/>
          <w:lang w:eastAsia="zh-CN" w:bidi="th-TH"/>
        </w:rPr>
        <w:t>term outcomes of projects were actually achieved, and</w:t>
      </w:r>
    </w:p>
    <w:p w14:paraId="16E40520" w14:textId="11E1F554" w:rsidR="00AB16C2" w:rsidRPr="00AB16C2" w:rsidRDefault="00683099"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w</w:t>
      </w:r>
      <w:r w:rsidR="00AB16C2" w:rsidRPr="00AB16C2">
        <w:rPr>
          <w:color w:val="auto"/>
          <w:sz w:val="20"/>
          <w:lang w:eastAsia="zh-CN" w:bidi="th-TH"/>
        </w:rPr>
        <w:t>hat project and program design factors can influence long term success or failure.</w:t>
      </w:r>
    </w:p>
    <w:p w14:paraId="44A54F20" w14:textId="5F531B62" w:rsidR="00AB16C2" w:rsidRDefault="00AB16C2" w:rsidP="00AB16C2">
      <w:pPr>
        <w:pStyle w:val="BodyNormal"/>
      </w:pPr>
      <w:r>
        <w:t>Th</w:t>
      </w:r>
      <w:r w:rsidR="00055EB7">
        <w:t>e</w:t>
      </w:r>
      <w:r>
        <w:t xml:space="preserve"> information resulting from this review is intended to guide future funding program design. </w:t>
      </w:r>
    </w:p>
    <w:p w14:paraId="14D968CD" w14:textId="3FD0CBBB" w:rsidR="00AB16C2" w:rsidRDefault="00AB16C2" w:rsidP="00AB16C2">
      <w:pPr>
        <w:pStyle w:val="BodyNormal"/>
      </w:pPr>
      <w:r w:rsidRPr="0052315C">
        <w:t xml:space="preserve">This project </w:t>
      </w:r>
      <w:r>
        <w:t>wa</w:t>
      </w:r>
      <w:r w:rsidRPr="0052315C">
        <w:t xml:space="preserve">s </w:t>
      </w:r>
      <w:r>
        <w:t>delivered by RMCG</w:t>
      </w:r>
      <w:r w:rsidRPr="0052315C">
        <w:t xml:space="preserve"> on behalf of</w:t>
      </w:r>
      <w:r>
        <w:t xml:space="preserve"> the Department of </w:t>
      </w:r>
      <w:r w:rsidR="00647D68">
        <w:t xml:space="preserve">the Environment and </w:t>
      </w:r>
      <w:r>
        <w:t>Energy (</w:t>
      </w:r>
      <w:r w:rsidRPr="0052315C">
        <w:t>DoEE</w:t>
      </w:r>
      <w:r>
        <w:t>)</w:t>
      </w:r>
      <w:r w:rsidRPr="0052315C">
        <w:t xml:space="preserve"> Monitoring and Reporting group in the Biodiversity Conservation Division.</w:t>
      </w:r>
    </w:p>
    <w:p w14:paraId="2E0879B3" w14:textId="77777777" w:rsidR="00BA2916" w:rsidRDefault="00BA2916" w:rsidP="009B57F0">
      <w:pPr>
        <w:pStyle w:val="Heading2"/>
        <w:numPr>
          <w:ilvl w:val="1"/>
          <w:numId w:val="9"/>
        </w:numPr>
      </w:pPr>
      <w:bookmarkStart w:id="9" w:name="_Toc493159850"/>
      <w:r>
        <w:t>PROJECT OBJECTIVES</w:t>
      </w:r>
      <w:bookmarkEnd w:id="8"/>
      <w:bookmarkEnd w:id="9"/>
    </w:p>
    <w:p w14:paraId="225683E9" w14:textId="60817B5E" w:rsidR="00AB16C2" w:rsidRPr="00AB16C2" w:rsidRDefault="00AB16C2" w:rsidP="00AB16C2">
      <w:pPr>
        <w:pStyle w:val="BodyNormal"/>
      </w:pPr>
      <w:r>
        <w:t>The objectives of this evaluation were to:</w:t>
      </w:r>
    </w:p>
    <w:p w14:paraId="3D9A125B" w14:textId="602AACDE" w:rsidR="00BA2916" w:rsidRPr="00AB16C2" w:rsidRDefault="00BA2916" w:rsidP="00220864">
      <w:pPr>
        <w:pStyle w:val="TableBulletShadedTable"/>
        <w:numPr>
          <w:ilvl w:val="0"/>
          <w:numId w:val="18"/>
        </w:numPr>
        <w:spacing w:before="0" w:after="0"/>
        <w:ind w:left="357" w:hanging="357"/>
        <w:rPr>
          <w:color w:val="auto"/>
          <w:sz w:val="20"/>
          <w:lang w:eastAsia="zh-CN" w:bidi="th-TH"/>
        </w:rPr>
      </w:pPr>
      <w:r w:rsidRPr="00AB16C2">
        <w:rPr>
          <w:color w:val="auto"/>
          <w:sz w:val="20"/>
          <w:lang w:eastAsia="zh-CN" w:bidi="th-TH"/>
        </w:rPr>
        <w:t>Eva</w:t>
      </w:r>
      <w:r w:rsidR="00A47965">
        <w:rPr>
          <w:color w:val="auto"/>
          <w:sz w:val="20"/>
          <w:lang w:eastAsia="zh-CN" w:bidi="th-TH"/>
        </w:rPr>
        <w:t>luate the long-</w:t>
      </w:r>
      <w:r w:rsidRPr="00AB16C2">
        <w:rPr>
          <w:color w:val="auto"/>
          <w:sz w:val="20"/>
          <w:lang w:eastAsia="zh-CN" w:bidi="th-TH"/>
        </w:rPr>
        <w:t xml:space="preserve">term outcomes achieved by the selected projects against the original project, and </w:t>
      </w:r>
      <w:r w:rsidR="00AB16C2">
        <w:rPr>
          <w:color w:val="auto"/>
          <w:sz w:val="20"/>
          <w:lang w:eastAsia="zh-CN" w:bidi="th-TH"/>
        </w:rPr>
        <w:t>program, outcomes or objectives</w:t>
      </w:r>
      <w:r w:rsidR="00ED73B4">
        <w:rPr>
          <w:color w:val="auto"/>
          <w:sz w:val="20"/>
          <w:lang w:eastAsia="zh-CN" w:bidi="th-TH"/>
        </w:rPr>
        <w:t>.</w:t>
      </w:r>
    </w:p>
    <w:p w14:paraId="5ABF113D" w14:textId="6036AFC4" w:rsidR="00BA2916" w:rsidRPr="00AB16C2" w:rsidRDefault="00BA2916" w:rsidP="00220864">
      <w:pPr>
        <w:pStyle w:val="TableBulletShadedTable"/>
        <w:numPr>
          <w:ilvl w:val="0"/>
          <w:numId w:val="18"/>
        </w:numPr>
        <w:spacing w:before="0" w:after="0"/>
        <w:ind w:left="357" w:hanging="357"/>
        <w:rPr>
          <w:color w:val="auto"/>
          <w:sz w:val="20"/>
          <w:lang w:eastAsia="zh-CN" w:bidi="th-TH"/>
        </w:rPr>
      </w:pPr>
      <w:r w:rsidRPr="00AB16C2">
        <w:rPr>
          <w:color w:val="auto"/>
          <w:sz w:val="20"/>
          <w:lang w:eastAsia="zh-CN" w:bidi="th-TH"/>
        </w:rPr>
        <w:t>Evaluate how the project’s design and delivery approach influenced the achievement of the intended outcomes and/or legacy</w:t>
      </w:r>
      <w:r w:rsidR="00ED73B4">
        <w:rPr>
          <w:color w:val="auto"/>
          <w:sz w:val="20"/>
          <w:lang w:eastAsia="zh-CN" w:bidi="th-TH"/>
        </w:rPr>
        <w:t>.</w:t>
      </w:r>
    </w:p>
    <w:p w14:paraId="6F052561" w14:textId="2D01DA5B" w:rsidR="00BA2916" w:rsidRPr="00AB16C2" w:rsidRDefault="00BA2916" w:rsidP="00220864">
      <w:pPr>
        <w:pStyle w:val="TableBulletShadedTable"/>
        <w:numPr>
          <w:ilvl w:val="0"/>
          <w:numId w:val="18"/>
        </w:numPr>
        <w:spacing w:before="0" w:after="0"/>
        <w:ind w:left="357" w:hanging="357"/>
        <w:rPr>
          <w:color w:val="auto"/>
          <w:sz w:val="20"/>
          <w:lang w:eastAsia="zh-CN" w:bidi="th-TH"/>
        </w:rPr>
      </w:pPr>
      <w:r w:rsidRPr="00AB16C2">
        <w:rPr>
          <w:color w:val="auto"/>
          <w:sz w:val="20"/>
          <w:lang w:eastAsia="zh-CN" w:bidi="th-TH"/>
        </w:rPr>
        <w:lastRenderedPageBreak/>
        <w:t>Evaluate if the proposed project outcome was measurable, appropriate and realistic within t</w:t>
      </w:r>
      <w:r w:rsidR="00AB16C2">
        <w:rPr>
          <w:color w:val="auto"/>
          <w:sz w:val="20"/>
          <w:lang w:eastAsia="zh-CN" w:bidi="th-TH"/>
        </w:rPr>
        <w:t>he project timeframe and budget</w:t>
      </w:r>
      <w:r w:rsidR="00ED73B4">
        <w:rPr>
          <w:color w:val="auto"/>
          <w:sz w:val="20"/>
          <w:lang w:eastAsia="zh-CN" w:bidi="th-TH"/>
        </w:rPr>
        <w:t>.</w:t>
      </w:r>
    </w:p>
    <w:p w14:paraId="3377DA5F" w14:textId="3B229AF8" w:rsidR="00BA2916" w:rsidRPr="00AB16C2" w:rsidRDefault="00BA2916" w:rsidP="00220864">
      <w:pPr>
        <w:pStyle w:val="TableBulletShadedTable"/>
        <w:numPr>
          <w:ilvl w:val="0"/>
          <w:numId w:val="18"/>
        </w:numPr>
        <w:spacing w:before="0" w:after="0"/>
        <w:ind w:left="357" w:hanging="357"/>
        <w:rPr>
          <w:color w:val="auto"/>
          <w:sz w:val="20"/>
          <w:lang w:eastAsia="zh-CN" w:bidi="th-TH"/>
        </w:rPr>
      </w:pPr>
      <w:r w:rsidRPr="00AB16C2">
        <w:rPr>
          <w:color w:val="auto"/>
          <w:sz w:val="20"/>
          <w:lang w:eastAsia="zh-CN" w:bidi="th-TH"/>
        </w:rPr>
        <w:t>Evaluate the maintenance and monitoring</w:t>
      </w:r>
      <w:r w:rsidR="00AB16C2">
        <w:rPr>
          <w:color w:val="auto"/>
          <w:sz w:val="20"/>
          <w:lang w:eastAsia="zh-CN" w:bidi="th-TH"/>
        </w:rPr>
        <w:t xml:space="preserve"> regime post project completion</w:t>
      </w:r>
      <w:r w:rsidR="00ED73B4">
        <w:rPr>
          <w:color w:val="auto"/>
          <w:sz w:val="20"/>
          <w:lang w:eastAsia="zh-CN" w:bidi="th-TH"/>
        </w:rPr>
        <w:t>.</w:t>
      </w:r>
    </w:p>
    <w:p w14:paraId="18014A27" w14:textId="7AEFB92F" w:rsidR="00BA2916" w:rsidRPr="00AB16C2" w:rsidRDefault="00BA2916" w:rsidP="00220864">
      <w:pPr>
        <w:pStyle w:val="TableBulletShadedTable"/>
        <w:numPr>
          <w:ilvl w:val="0"/>
          <w:numId w:val="18"/>
        </w:numPr>
        <w:spacing w:before="0" w:after="0"/>
        <w:ind w:left="357" w:hanging="357"/>
        <w:rPr>
          <w:color w:val="auto"/>
          <w:sz w:val="20"/>
          <w:lang w:eastAsia="zh-CN" w:bidi="th-TH"/>
        </w:rPr>
      </w:pPr>
      <w:r w:rsidRPr="00AB16C2">
        <w:rPr>
          <w:color w:val="auto"/>
          <w:sz w:val="20"/>
          <w:lang w:eastAsia="zh-CN" w:bidi="th-TH"/>
        </w:rPr>
        <w:t>Compile a narrative of each project tha</w:t>
      </w:r>
      <w:r w:rsidR="00AB16C2">
        <w:rPr>
          <w:color w:val="auto"/>
          <w:sz w:val="20"/>
          <w:lang w:eastAsia="zh-CN" w:bidi="th-TH"/>
        </w:rPr>
        <w:t>t covers design through to long-</w:t>
      </w:r>
      <w:r w:rsidRPr="00AB16C2">
        <w:rPr>
          <w:color w:val="auto"/>
          <w:sz w:val="20"/>
          <w:lang w:eastAsia="zh-CN" w:bidi="th-TH"/>
        </w:rPr>
        <w:t xml:space="preserve">term outcomes achieved. The review should highlight failings and succusses. These will be used by the Department </w:t>
      </w:r>
      <w:r w:rsidR="00AB16C2">
        <w:rPr>
          <w:color w:val="auto"/>
          <w:sz w:val="20"/>
          <w:lang w:eastAsia="zh-CN" w:bidi="th-TH"/>
        </w:rPr>
        <w:t>as case studies</w:t>
      </w:r>
      <w:r w:rsidR="00A47965">
        <w:rPr>
          <w:color w:val="auto"/>
          <w:sz w:val="20"/>
          <w:lang w:eastAsia="zh-CN" w:bidi="th-TH"/>
        </w:rPr>
        <w:t>.</w:t>
      </w:r>
      <w:r w:rsidRPr="00AB16C2">
        <w:rPr>
          <w:color w:val="auto"/>
          <w:sz w:val="20"/>
          <w:lang w:eastAsia="zh-CN" w:bidi="th-TH"/>
        </w:rPr>
        <w:t xml:space="preserve"> </w:t>
      </w:r>
    </w:p>
    <w:p w14:paraId="04867344" w14:textId="02D4EA1F" w:rsidR="00BA2916" w:rsidRPr="00AB16C2" w:rsidRDefault="00BA2916" w:rsidP="00220864">
      <w:pPr>
        <w:pStyle w:val="TableBulletShadedTable"/>
        <w:numPr>
          <w:ilvl w:val="0"/>
          <w:numId w:val="18"/>
        </w:numPr>
        <w:spacing w:before="0" w:after="0"/>
        <w:ind w:left="357" w:hanging="357"/>
        <w:rPr>
          <w:color w:val="auto"/>
          <w:sz w:val="20"/>
          <w:lang w:eastAsia="zh-CN" w:bidi="th-TH"/>
        </w:rPr>
      </w:pPr>
      <w:r w:rsidRPr="00AB16C2">
        <w:rPr>
          <w:color w:val="auto"/>
          <w:sz w:val="20"/>
          <w:lang w:eastAsia="zh-CN" w:bidi="th-TH"/>
        </w:rPr>
        <w:t>Compile up</w:t>
      </w:r>
      <w:r w:rsidR="00A47965">
        <w:rPr>
          <w:color w:val="auto"/>
          <w:sz w:val="20"/>
          <w:lang w:eastAsia="zh-CN" w:bidi="th-TH"/>
        </w:rPr>
        <w:t>-</w:t>
      </w:r>
      <w:r w:rsidRPr="00AB16C2">
        <w:rPr>
          <w:color w:val="auto"/>
          <w:sz w:val="20"/>
          <w:lang w:eastAsia="zh-CN" w:bidi="th-TH"/>
        </w:rPr>
        <w:t>to</w:t>
      </w:r>
      <w:r w:rsidR="00A47965">
        <w:rPr>
          <w:color w:val="auto"/>
          <w:sz w:val="20"/>
          <w:lang w:eastAsia="zh-CN" w:bidi="th-TH"/>
        </w:rPr>
        <w:t>-</w:t>
      </w:r>
      <w:r w:rsidRPr="00AB16C2">
        <w:rPr>
          <w:color w:val="auto"/>
          <w:sz w:val="20"/>
          <w:lang w:eastAsia="zh-CN" w:bidi="th-TH"/>
        </w:rPr>
        <w:t xml:space="preserve">date photos of project sites and, if possible, collate a photo history of the projects.  </w:t>
      </w:r>
    </w:p>
    <w:p w14:paraId="3500BAEA" w14:textId="0EF3584D" w:rsidR="00BA2916" w:rsidRPr="00AB16C2" w:rsidRDefault="00BA2916" w:rsidP="00AB16C2">
      <w:pPr>
        <w:pStyle w:val="Heading2"/>
        <w:numPr>
          <w:ilvl w:val="1"/>
          <w:numId w:val="9"/>
        </w:numPr>
      </w:pPr>
      <w:bookmarkStart w:id="10" w:name="_Toc488484161"/>
      <w:bookmarkStart w:id="11" w:name="_Toc493159851"/>
      <w:r w:rsidRPr="00AB16C2">
        <w:t>about this report</w:t>
      </w:r>
      <w:bookmarkEnd w:id="10"/>
      <w:bookmarkEnd w:id="11"/>
    </w:p>
    <w:p w14:paraId="780F7A39" w14:textId="2D9840EC" w:rsidR="00BA2916" w:rsidRDefault="00AB16C2" w:rsidP="00AB16C2">
      <w:pPr>
        <w:pStyle w:val="BodyNormal"/>
      </w:pPr>
      <w:r>
        <w:t xml:space="preserve">This report outlines the key findings, conclusions and recommendations </w:t>
      </w:r>
      <w:r w:rsidR="00683099">
        <w:t>from this</w:t>
      </w:r>
      <w:r>
        <w:t xml:space="preserve"> evaluation of long-term outcomes of project investments.</w:t>
      </w:r>
      <w:r w:rsidR="00863E1F">
        <w:t xml:space="preserve"> The report is presented </w:t>
      </w:r>
      <w:r w:rsidR="00683099">
        <w:t>in</w:t>
      </w:r>
      <w:r w:rsidR="00863E1F">
        <w:t xml:space="preserve"> the following chapters:</w:t>
      </w:r>
    </w:p>
    <w:p w14:paraId="1AFD933A" w14:textId="3D264FE0" w:rsidR="00863E1F" w:rsidRPr="00863E1F" w:rsidRDefault="00863E1F"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Evaluation method</w:t>
      </w:r>
      <w:r w:rsidRPr="00863E1F">
        <w:rPr>
          <w:color w:val="auto"/>
          <w:sz w:val="20"/>
          <w:lang w:eastAsia="zh-CN" w:bidi="th-TH"/>
        </w:rPr>
        <w:t xml:space="preserve"> – briefly describes the </w:t>
      </w:r>
      <w:r>
        <w:rPr>
          <w:color w:val="auto"/>
          <w:sz w:val="20"/>
          <w:lang w:eastAsia="zh-CN" w:bidi="th-TH"/>
        </w:rPr>
        <w:t>methodology used to collect data for this evaluation and the number of projects reviewed</w:t>
      </w:r>
      <w:r w:rsidR="00A47965">
        <w:rPr>
          <w:color w:val="auto"/>
          <w:sz w:val="20"/>
          <w:lang w:eastAsia="zh-CN" w:bidi="th-TH"/>
        </w:rPr>
        <w:t>.</w:t>
      </w:r>
      <w:r>
        <w:rPr>
          <w:color w:val="auto"/>
          <w:sz w:val="20"/>
          <w:lang w:eastAsia="zh-CN" w:bidi="th-TH"/>
        </w:rPr>
        <w:t xml:space="preserve">  </w:t>
      </w:r>
    </w:p>
    <w:p w14:paraId="0D05C6D4" w14:textId="01D30917" w:rsidR="00863E1F" w:rsidRPr="00863E1F" w:rsidRDefault="00863E1F"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Key findings</w:t>
      </w:r>
      <w:r w:rsidRPr="00863E1F">
        <w:rPr>
          <w:color w:val="auto"/>
          <w:sz w:val="20"/>
          <w:lang w:eastAsia="zh-CN" w:bidi="th-TH"/>
        </w:rPr>
        <w:t xml:space="preserve"> – presents the </w:t>
      </w:r>
      <w:r>
        <w:rPr>
          <w:color w:val="auto"/>
          <w:sz w:val="20"/>
          <w:lang w:eastAsia="zh-CN" w:bidi="th-TH"/>
        </w:rPr>
        <w:t>findings</w:t>
      </w:r>
      <w:r w:rsidRPr="00863E1F">
        <w:rPr>
          <w:color w:val="auto"/>
          <w:sz w:val="20"/>
          <w:lang w:eastAsia="zh-CN" w:bidi="th-TH"/>
        </w:rPr>
        <w:t xml:space="preserve"> from the </w:t>
      </w:r>
      <w:r>
        <w:rPr>
          <w:color w:val="auto"/>
          <w:sz w:val="20"/>
          <w:lang w:eastAsia="zh-CN" w:bidi="th-TH"/>
        </w:rPr>
        <w:t>data collection</w:t>
      </w:r>
      <w:r w:rsidRPr="00863E1F">
        <w:rPr>
          <w:color w:val="auto"/>
          <w:sz w:val="20"/>
          <w:lang w:eastAsia="zh-CN" w:bidi="th-TH"/>
        </w:rPr>
        <w:t xml:space="preserve"> </w:t>
      </w:r>
      <w:r>
        <w:rPr>
          <w:color w:val="auto"/>
          <w:sz w:val="20"/>
          <w:lang w:eastAsia="zh-CN" w:bidi="th-TH"/>
        </w:rPr>
        <w:t>in two key result areas; achievement of long-term outcomes and design and delivery factors that influence success</w:t>
      </w:r>
      <w:r w:rsidR="00A47965">
        <w:rPr>
          <w:color w:val="auto"/>
          <w:sz w:val="20"/>
          <w:lang w:eastAsia="zh-CN" w:bidi="th-TH"/>
        </w:rPr>
        <w:t>.</w:t>
      </w:r>
    </w:p>
    <w:p w14:paraId="31A973AE" w14:textId="6F4F4F91" w:rsidR="00863E1F" w:rsidRDefault="00863E1F"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 xml:space="preserve">Conclusions and recommendations </w:t>
      </w:r>
      <w:r w:rsidRPr="00863E1F">
        <w:rPr>
          <w:color w:val="auto"/>
          <w:sz w:val="20"/>
          <w:lang w:eastAsia="zh-CN" w:bidi="th-TH"/>
        </w:rPr>
        <w:t>– pres</w:t>
      </w:r>
      <w:r>
        <w:rPr>
          <w:color w:val="auto"/>
          <w:sz w:val="20"/>
          <w:lang w:eastAsia="zh-CN" w:bidi="th-TH"/>
        </w:rPr>
        <w:t>ents a synthesis of all of the findings</w:t>
      </w:r>
      <w:r w:rsidRPr="00863E1F">
        <w:rPr>
          <w:color w:val="auto"/>
          <w:sz w:val="20"/>
          <w:lang w:eastAsia="zh-CN" w:bidi="th-TH"/>
        </w:rPr>
        <w:t xml:space="preserve"> and provides </w:t>
      </w:r>
      <w:r>
        <w:rPr>
          <w:color w:val="auto"/>
          <w:sz w:val="20"/>
          <w:lang w:eastAsia="zh-CN" w:bidi="th-TH"/>
        </w:rPr>
        <w:t>recommendations for consideration in the design of future Australian Government funding programs.</w:t>
      </w:r>
    </w:p>
    <w:p w14:paraId="04D0C709" w14:textId="157F40E0" w:rsidR="00BA2916" w:rsidRDefault="00BA2916" w:rsidP="009B57F0">
      <w:pPr>
        <w:pStyle w:val="Heading1"/>
        <w:numPr>
          <w:ilvl w:val="0"/>
          <w:numId w:val="9"/>
        </w:numPr>
      </w:pPr>
      <w:bookmarkStart w:id="12" w:name="_Toc488484162"/>
      <w:bookmarkStart w:id="13" w:name="_Toc493159852"/>
      <w:r>
        <w:t>Evaluation method</w:t>
      </w:r>
      <w:bookmarkEnd w:id="12"/>
      <w:bookmarkEnd w:id="13"/>
    </w:p>
    <w:p w14:paraId="63CDB520" w14:textId="0F821124" w:rsidR="00BA2916" w:rsidRDefault="00BA2916" w:rsidP="00BA2916">
      <w:pPr>
        <w:pStyle w:val="Heading2"/>
        <w:numPr>
          <w:ilvl w:val="1"/>
          <w:numId w:val="9"/>
        </w:numPr>
      </w:pPr>
      <w:bookmarkStart w:id="14" w:name="_Toc488484163"/>
      <w:bookmarkStart w:id="15" w:name="_Toc493159853"/>
      <w:r>
        <w:t>data collection framework</w:t>
      </w:r>
      <w:bookmarkEnd w:id="14"/>
      <w:bookmarkEnd w:id="15"/>
    </w:p>
    <w:p w14:paraId="6304D92F" w14:textId="258AE82D" w:rsidR="002B7E92" w:rsidRDefault="002B7E92" w:rsidP="002B7E92">
      <w:pPr>
        <w:pStyle w:val="BodyNormal"/>
      </w:pPr>
      <w:r>
        <w:t>Data collection for this evaluation was conducted in two stages. Stage 1 focused on compiling a report on the effectiveness, appropriateness and short-term impact of each selected project (</w:t>
      </w:r>
      <w:r>
        <w:fldChar w:fldCharType="begin"/>
      </w:r>
      <w:r>
        <w:instrText xml:space="preserve"> REF _Ref363412092 \h </w:instrText>
      </w:r>
      <w:r>
        <w:fldChar w:fldCharType="separate"/>
      </w:r>
      <w:r w:rsidR="008601FD">
        <w:t xml:space="preserve">Table </w:t>
      </w:r>
      <w:r w:rsidR="008601FD">
        <w:rPr>
          <w:noProof/>
        </w:rPr>
        <w:t>2</w:t>
      </w:r>
      <w:r w:rsidR="008601FD">
        <w:noBreakHyphen/>
      </w:r>
      <w:r w:rsidR="008601FD">
        <w:rPr>
          <w:noProof/>
        </w:rPr>
        <w:t>1</w:t>
      </w:r>
      <w:r>
        <w:fldChar w:fldCharType="end"/>
      </w:r>
      <w:r>
        <w:t xml:space="preserve">). This information </w:t>
      </w:r>
      <w:r>
        <w:lastRenderedPageBreak/>
        <w:t xml:space="preserve">was drawn from background data including the project </w:t>
      </w:r>
      <w:r w:rsidR="00EE7D48">
        <w:t xml:space="preserve">funding </w:t>
      </w:r>
      <w:r>
        <w:t xml:space="preserve">application, </w:t>
      </w:r>
      <w:r w:rsidRPr="002C37E4">
        <w:t>project plan, program logic, ev</w:t>
      </w:r>
      <w:r>
        <w:t xml:space="preserve">aluation plan, project reports and </w:t>
      </w:r>
      <w:r w:rsidRPr="002C37E4">
        <w:t>evaluation</w:t>
      </w:r>
      <w:r>
        <w:t xml:space="preserve"> reports (where available).</w:t>
      </w:r>
      <w:r w:rsidR="00EE7D48">
        <w:t xml:space="preserve"> </w:t>
      </w:r>
    </w:p>
    <w:p w14:paraId="62FA50D1" w14:textId="4ABF81DD" w:rsidR="002B7E92" w:rsidRDefault="002B7E92" w:rsidP="003A6804">
      <w:pPr>
        <w:pStyle w:val="Caption"/>
        <w:spacing w:before="240"/>
      </w:pPr>
      <w:bookmarkStart w:id="16" w:name="_Ref363412092"/>
      <w:r>
        <w:t xml:space="preserve">Table </w:t>
      </w:r>
      <w:fldSimple w:instr=" STYLEREF 1 \s ">
        <w:r w:rsidR="008601FD">
          <w:rPr>
            <w:noProof/>
          </w:rPr>
          <w:t>2</w:t>
        </w:r>
      </w:fldSimple>
      <w:r w:rsidR="000E2DAD">
        <w:noBreakHyphen/>
      </w:r>
      <w:fldSimple w:instr=" SEQ Table \* ARABIC \s 1 ">
        <w:r w:rsidR="008601FD">
          <w:rPr>
            <w:noProof/>
          </w:rPr>
          <w:t>1</w:t>
        </w:r>
      </w:fldSimple>
      <w:bookmarkEnd w:id="16"/>
      <w:r>
        <w:t xml:space="preserve">: Stage 1 data collection </w:t>
      </w:r>
    </w:p>
    <w:tbl>
      <w:tblPr>
        <w:tblStyle w:val="TableGrid"/>
        <w:tblW w:w="0" w:type="auto"/>
        <w:tblLook w:val="04A0" w:firstRow="1" w:lastRow="0" w:firstColumn="1" w:lastColumn="0" w:noHBand="0" w:noVBand="1"/>
      </w:tblPr>
      <w:tblGrid>
        <w:gridCol w:w="4824"/>
        <w:gridCol w:w="4824"/>
      </w:tblGrid>
      <w:tr w:rsidR="002B7E92" w14:paraId="067E9AB0" w14:textId="77777777" w:rsidTr="00A47965">
        <w:trPr>
          <w:cnfStyle w:val="100000000000" w:firstRow="1" w:lastRow="0" w:firstColumn="0" w:lastColumn="0" w:oddVBand="0" w:evenVBand="0" w:oddHBand="0" w:evenHBand="0" w:firstRowFirstColumn="0" w:firstRowLastColumn="0" w:lastRowFirstColumn="0" w:lastRowLastColumn="0"/>
          <w:tblHeader/>
        </w:trPr>
        <w:tc>
          <w:tcPr>
            <w:tcW w:w="4824" w:type="dxa"/>
          </w:tcPr>
          <w:p w14:paraId="01A1CF2E" w14:textId="7BC6AEBC" w:rsidR="002B7E92" w:rsidRPr="002B7E92" w:rsidRDefault="002B7E92" w:rsidP="002B7E92">
            <w:pPr>
              <w:rPr>
                <w:szCs w:val="18"/>
                <w:lang w:eastAsia="ja-JP"/>
              </w:rPr>
            </w:pPr>
            <w:r w:rsidRPr="002B7E92">
              <w:rPr>
                <w:szCs w:val="18"/>
                <w:lang w:eastAsia="ja-JP"/>
              </w:rPr>
              <w:t>What was assessed</w:t>
            </w:r>
          </w:p>
        </w:tc>
        <w:tc>
          <w:tcPr>
            <w:tcW w:w="4824" w:type="dxa"/>
          </w:tcPr>
          <w:p w14:paraId="3795BCF3" w14:textId="102A4FFF" w:rsidR="002B7E92" w:rsidRPr="002B7E92" w:rsidRDefault="002B7E92" w:rsidP="002B7E92">
            <w:pPr>
              <w:rPr>
                <w:szCs w:val="18"/>
                <w:lang w:eastAsia="ja-JP"/>
              </w:rPr>
            </w:pPr>
            <w:r w:rsidRPr="002B7E92">
              <w:rPr>
                <w:szCs w:val="18"/>
                <w:lang w:eastAsia="ja-JP"/>
              </w:rPr>
              <w:t>How it was assessed</w:t>
            </w:r>
          </w:p>
        </w:tc>
      </w:tr>
      <w:tr w:rsidR="002B7E92" w14:paraId="4114F20C" w14:textId="77777777" w:rsidTr="002B7E92">
        <w:tc>
          <w:tcPr>
            <w:tcW w:w="4824" w:type="dxa"/>
          </w:tcPr>
          <w:p w14:paraId="4200F9CD" w14:textId="7CF8C39A" w:rsidR="002B7E92" w:rsidRDefault="002B7E92" w:rsidP="002B7E92">
            <w:r w:rsidRPr="00105CD5">
              <w:rPr>
                <w:b/>
                <w:lang w:eastAsia="ja-JP"/>
              </w:rPr>
              <w:t>Effectiveness</w:t>
            </w:r>
            <w:r w:rsidRPr="0009645F">
              <w:rPr>
                <w:lang w:eastAsia="ja-JP"/>
              </w:rPr>
              <w:t>: were the activities and outputs achieved</w:t>
            </w:r>
          </w:p>
        </w:tc>
        <w:tc>
          <w:tcPr>
            <w:tcW w:w="4824" w:type="dxa"/>
          </w:tcPr>
          <w:p w14:paraId="6E74F449" w14:textId="61509CD8" w:rsidR="002B7E92" w:rsidRPr="0009645F" w:rsidRDefault="002B7E92" w:rsidP="002B7E92">
            <w:pPr>
              <w:rPr>
                <w:lang w:eastAsia="ja-JP"/>
              </w:rPr>
            </w:pPr>
            <w:r w:rsidRPr="0009645F">
              <w:rPr>
                <w:lang w:eastAsia="ja-JP"/>
              </w:rPr>
              <w:t xml:space="preserve">Effectiveness </w:t>
            </w:r>
            <w:r w:rsidR="00930BB6">
              <w:rPr>
                <w:lang w:eastAsia="ja-JP"/>
              </w:rPr>
              <w:t>was</w:t>
            </w:r>
            <w:r w:rsidRPr="0009645F">
              <w:rPr>
                <w:lang w:eastAsia="ja-JP"/>
              </w:rPr>
              <w:t xml:space="preserve"> assessed by examining the</w:t>
            </w:r>
            <w:r w:rsidR="00930BB6">
              <w:rPr>
                <w:lang w:eastAsia="ja-JP"/>
              </w:rPr>
              <w:t xml:space="preserve"> extent to which the project had</w:t>
            </w:r>
            <w:r w:rsidRPr="0009645F">
              <w:rPr>
                <w:lang w:eastAsia="ja-JP"/>
              </w:rPr>
              <w:t xml:space="preserve"> completed each of the specified activities and associated targets.</w:t>
            </w:r>
          </w:p>
          <w:p w14:paraId="3A7BF93A" w14:textId="57889AE1" w:rsidR="002B7E92" w:rsidRDefault="002B7E92" w:rsidP="00930BB6">
            <w:r>
              <w:rPr>
                <w:lang w:eastAsia="ja-JP"/>
              </w:rPr>
              <w:t>If activities/t</w:t>
            </w:r>
            <w:r w:rsidRPr="0009645F">
              <w:rPr>
                <w:lang w:eastAsia="ja-JP"/>
              </w:rPr>
              <w:t>a</w:t>
            </w:r>
            <w:r>
              <w:rPr>
                <w:lang w:eastAsia="ja-JP"/>
              </w:rPr>
              <w:t>rgets ha</w:t>
            </w:r>
            <w:r w:rsidR="00930BB6">
              <w:rPr>
                <w:lang w:eastAsia="ja-JP"/>
              </w:rPr>
              <w:t>d</w:t>
            </w:r>
            <w:r>
              <w:rPr>
                <w:lang w:eastAsia="ja-JP"/>
              </w:rPr>
              <w:t xml:space="preserve"> not been completed/</w:t>
            </w:r>
            <w:r w:rsidRPr="0009645F">
              <w:rPr>
                <w:lang w:eastAsia="ja-JP"/>
              </w:rPr>
              <w:t xml:space="preserve">achieved, an explanation of why </w:t>
            </w:r>
            <w:r w:rsidR="00930BB6">
              <w:rPr>
                <w:lang w:eastAsia="ja-JP"/>
              </w:rPr>
              <w:t>was</w:t>
            </w:r>
            <w:r w:rsidRPr="0009645F">
              <w:rPr>
                <w:lang w:eastAsia="ja-JP"/>
              </w:rPr>
              <w:t xml:space="preserve"> provided where possible.</w:t>
            </w:r>
          </w:p>
        </w:tc>
      </w:tr>
      <w:tr w:rsidR="002B7E92" w14:paraId="3B33A015" w14:textId="77777777" w:rsidTr="002B7E92">
        <w:tc>
          <w:tcPr>
            <w:tcW w:w="4824" w:type="dxa"/>
          </w:tcPr>
          <w:p w14:paraId="2EA3DDC5" w14:textId="1E279252" w:rsidR="002B7E92" w:rsidRDefault="002B7E92" w:rsidP="002B7E92">
            <w:r w:rsidRPr="00105CD5">
              <w:rPr>
                <w:b/>
                <w:lang w:eastAsia="ja-JP"/>
              </w:rPr>
              <w:t>Appropriateness</w:t>
            </w:r>
            <w:r w:rsidRPr="0009645F">
              <w:rPr>
                <w:lang w:eastAsia="ja-JP"/>
              </w:rPr>
              <w:t xml:space="preserve">: were the activities and outputs suitable for the local environment, community and achieved the desired outcomes </w:t>
            </w:r>
          </w:p>
        </w:tc>
        <w:tc>
          <w:tcPr>
            <w:tcW w:w="4824" w:type="dxa"/>
          </w:tcPr>
          <w:p w14:paraId="6F2505D7" w14:textId="5D588A8C" w:rsidR="002B7E92" w:rsidRPr="0009645F" w:rsidRDefault="002B7E92" w:rsidP="002B7E92">
            <w:pPr>
              <w:rPr>
                <w:lang w:eastAsia="ja-JP"/>
              </w:rPr>
            </w:pPr>
            <w:r w:rsidRPr="0009645F">
              <w:rPr>
                <w:lang w:eastAsia="ja-JP"/>
              </w:rPr>
              <w:t>Appropriateness w</w:t>
            </w:r>
            <w:r w:rsidR="00930BB6">
              <w:rPr>
                <w:lang w:eastAsia="ja-JP"/>
              </w:rPr>
              <w:t xml:space="preserve">as </w:t>
            </w:r>
            <w:r w:rsidRPr="0009645F">
              <w:rPr>
                <w:lang w:eastAsia="ja-JP"/>
              </w:rPr>
              <w:t>assessed by examining qualitative data on the following:</w:t>
            </w:r>
          </w:p>
          <w:p w14:paraId="7A5DEFD4" w14:textId="77777777" w:rsidR="002B7E92" w:rsidRPr="002B7E92" w:rsidRDefault="002B7E92" w:rsidP="002B7E92">
            <w:pPr>
              <w:pStyle w:val="TableBullet"/>
            </w:pPr>
            <w:r w:rsidRPr="002B7E92">
              <w:t>Utilisation of delivery approaches that were supported by the local community</w:t>
            </w:r>
          </w:p>
          <w:p w14:paraId="0B606D0F" w14:textId="77777777" w:rsidR="002B7E92" w:rsidRDefault="002B7E92" w:rsidP="002B7E92">
            <w:pPr>
              <w:pStyle w:val="TableBullet"/>
            </w:pPr>
            <w:r w:rsidRPr="002B7E92">
              <w:t>Utilisation of delivery approaches that facilitated the achievement of short-term outcomes and targets</w:t>
            </w:r>
          </w:p>
          <w:p w14:paraId="5F7F8C3B" w14:textId="15AFE9E7" w:rsidR="002B7E92" w:rsidRDefault="002B7E92" w:rsidP="002B7E92">
            <w:pPr>
              <w:pStyle w:val="TableBullet"/>
            </w:pPr>
            <w:r w:rsidRPr="0009645F">
              <w:rPr>
                <w:lang w:eastAsia="ja-JP"/>
              </w:rPr>
              <w:t>Adaptive manage</w:t>
            </w:r>
            <w:r>
              <w:rPr>
                <w:lang w:eastAsia="ja-JP"/>
              </w:rPr>
              <w:t xml:space="preserve">ment of project </w:t>
            </w:r>
            <w:r w:rsidRPr="0009645F">
              <w:rPr>
                <w:lang w:eastAsia="ja-JP"/>
              </w:rPr>
              <w:t>delivery</w:t>
            </w:r>
            <w:r>
              <w:rPr>
                <w:lang w:eastAsia="ja-JP"/>
              </w:rPr>
              <w:t>.</w:t>
            </w:r>
          </w:p>
        </w:tc>
      </w:tr>
      <w:tr w:rsidR="002B7E92" w14:paraId="7A694DA3" w14:textId="77777777" w:rsidTr="002B7E92">
        <w:tc>
          <w:tcPr>
            <w:tcW w:w="4824" w:type="dxa"/>
          </w:tcPr>
          <w:p w14:paraId="5B96973E" w14:textId="1E54E6F8" w:rsidR="002B7E92" w:rsidRDefault="002B7E92" w:rsidP="002B7E92">
            <w:r w:rsidRPr="00105CD5">
              <w:rPr>
                <w:b/>
                <w:lang w:eastAsia="ja-JP"/>
              </w:rPr>
              <w:t>Short-term impact</w:t>
            </w:r>
            <w:r w:rsidRPr="0009645F">
              <w:rPr>
                <w:lang w:eastAsia="ja-JP"/>
              </w:rPr>
              <w:t>: the extent to which the activities and outputs contributed to the short-term outcomes</w:t>
            </w:r>
          </w:p>
        </w:tc>
        <w:tc>
          <w:tcPr>
            <w:tcW w:w="4824" w:type="dxa"/>
          </w:tcPr>
          <w:p w14:paraId="3B34FA0B" w14:textId="3DEE0127" w:rsidR="002B7E92" w:rsidRDefault="002B7E92" w:rsidP="00930BB6">
            <w:r w:rsidRPr="002B7E92">
              <w:rPr>
                <w:lang w:eastAsia="ja-JP"/>
              </w:rPr>
              <w:t>A</w:t>
            </w:r>
            <w:r w:rsidR="00930BB6">
              <w:rPr>
                <w:lang w:eastAsia="ja-JP"/>
              </w:rPr>
              <w:t xml:space="preserve">ssessing short-term impact combined </w:t>
            </w:r>
            <w:r w:rsidRPr="002B7E92">
              <w:rPr>
                <w:lang w:eastAsia="ja-JP"/>
              </w:rPr>
              <w:t xml:space="preserve">the data reported under effectiveness with information about the assumptions included in the program logic. The aim </w:t>
            </w:r>
            <w:r w:rsidR="00930BB6">
              <w:rPr>
                <w:lang w:eastAsia="ja-JP"/>
              </w:rPr>
              <w:t>was to</w:t>
            </w:r>
            <w:r w:rsidRPr="002B7E92">
              <w:rPr>
                <w:lang w:eastAsia="ja-JP"/>
              </w:rPr>
              <w:t xml:space="preserve"> determine whether the cause and effect relationships documented in the program logic are valid, and the extent to which evidence shows that short-term impacts have occurred.</w:t>
            </w:r>
          </w:p>
        </w:tc>
      </w:tr>
    </w:tbl>
    <w:p w14:paraId="3D70BADB" w14:textId="3E07225B" w:rsidR="002B7E92" w:rsidRDefault="002B7E92" w:rsidP="003A6804">
      <w:pPr>
        <w:pStyle w:val="BodyNormal"/>
      </w:pPr>
      <w:r>
        <w:t>Stage 2 focused on assessing the long-term impact of each project through a series of site visits, interviews and further background research to test and validate assumptions identified in the program logic (or other model of change)</w:t>
      </w:r>
      <w:r w:rsidR="00930BB6">
        <w:t xml:space="preserve"> (</w:t>
      </w:r>
      <w:r w:rsidR="00930BB6">
        <w:fldChar w:fldCharType="begin"/>
      </w:r>
      <w:r w:rsidR="00930BB6">
        <w:instrText xml:space="preserve"> REF _Ref363412433 \h </w:instrText>
      </w:r>
      <w:r w:rsidR="00930BB6">
        <w:fldChar w:fldCharType="separate"/>
      </w:r>
      <w:r w:rsidR="008601FD">
        <w:t xml:space="preserve">Table </w:t>
      </w:r>
      <w:r w:rsidR="008601FD">
        <w:rPr>
          <w:noProof/>
        </w:rPr>
        <w:t>2</w:t>
      </w:r>
      <w:r w:rsidR="008601FD">
        <w:noBreakHyphen/>
      </w:r>
      <w:r w:rsidR="008601FD">
        <w:rPr>
          <w:noProof/>
        </w:rPr>
        <w:t>2</w:t>
      </w:r>
      <w:r w:rsidR="00930BB6">
        <w:fldChar w:fldCharType="end"/>
      </w:r>
      <w:r w:rsidR="00930BB6">
        <w:t>)</w:t>
      </w:r>
      <w:r>
        <w:t xml:space="preserve">. </w:t>
      </w:r>
      <w:r w:rsidRPr="009020CE">
        <w:t xml:space="preserve">The aim </w:t>
      </w:r>
      <w:r>
        <w:t>of Stage 2 wa</w:t>
      </w:r>
      <w:r w:rsidRPr="009020CE">
        <w:t>s to determine whether the cause and effect relationships documented in the program logic are valid, and the extent to which evidence shows that anticipated outcomes have been achieved.</w:t>
      </w:r>
      <w:r>
        <w:t xml:space="preserve"> The progra</w:t>
      </w:r>
      <w:r w:rsidR="00930BB6">
        <w:t>m design and delivery factors</w:t>
      </w:r>
      <w:r>
        <w:t xml:space="preserve"> that influenced </w:t>
      </w:r>
      <w:r w:rsidR="00226C07">
        <w:t>long term success</w:t>
      </w:r>
      <w:r>
        <w:t xml:space="preserve"> or failure were also investigated.</w:t>
      </w:r>
    </w:p>
    <w:p w14:paraId="33B69680" w14:textId="1140A03F" w:rsidR="002B7E92" w:rsidRDefault="00930BB6" w:rsidP="003A6804">
      <w:pPr>
        <w:pStyle w:val="Caption"/>
        <w:spacing w:before="240"/>
      </w:pPr>
      <w:bookmarkStart w:id="17" w:name="_Ref363412433"/>
      <w:r>
        <w:t xml:space="preserve">Table </w:t>
      </w:r>
      <w:fldSimple w:instr=" STYLEREF 1 \s ">
        <w:r w:rsidR="008601FD">
          <w:rPr>
            <w:noProof/>
          </w:rPr>
          <w:t>2</w:t>
        </w:r>
      </w:fldSimple>
      <w:r w:rsidR="000E2DAD">
        <w:noBreakHyphen/>
      </w:r>
      <w:fldSimple w:instr=" SEQ Table \* ARABIC \s 1 ">
        <w:r w:rsidR="008601FD">
          <w:rPr>
            <w:noProof/>
          </w:rPr>
          <w:t>2</w:t>
        </w:r>
      </w:fldSimple>
      <w:bookmarkEnd w:id="17"/>
      <w:r>
        <w:t>: Stage 2 data collection</w:t>
      </w:r>
    </w:p>
    <w:tbl>
      <w:tblPr>
        <w:tblStyle w:val="TableGrid"/>
        <w:tblW w:w="0" w:type="auto"/>
        <w:tblLook w:val="04A0" w:firstRow="1" w:lastRow="0" w:firstColumn="1" w:lastColumn="0" w:noHBand="0" w:noVBand="1"/>
      </w:tblPr>
      <w:tblGrid>
        <w:gridCol w:w="4824"/>
        <w:gridCol w:w="4824"/>
      </w:tblGrid>
      <w:tr w:rsidR="002B7E92" w14:paraId="224CB6BE" w14:textId="77777777" w:rsidTr="002B7E92">
        <w:trPr>
          <w:cnfStyle w:val="100000000000" w:firstRow="1" w:lastRow="0" w:firstColumn="0" w:lastColumn="0" w:oddVBand="0" w:evenVBand="0" w:oddHBand="0" w:evenHBand="0" w:firstRowFirstColumn="0" w:firstRowLastColumn="0" w:lastRowFirstColumn="0" w:lastRowLastColumn="0"/>
        </w:trPr>
        <w:tc>
          <w:tcPr>
            <w:tcW w:w="4824" w:type="dxa"/>
          </w:tcPr>
          <w:p w14:paraId="5454BF00" w14:textId="77777777" w:rsidR="002B7E92" w:rsidRPr="002B7E92" w:rsidRDefault="002B7E92" w:rsidP="002B7E92">
            <w:pPr>
              <w:rPr>
                <w:szCs w:val="18"/>
                <w:lang w:eastAsia="ja-JP"/>
              </w:rPr>
            </w:pPr>
            <w:r w:rsidRPr="002B7E92">
              <w:rPr>
                <w:szCs w:val="18"/>
                <w:lang w:eastAsia="ja-JP"/>
              </w:rPr>
              <w:t>What was assessed</w:t>
            </w:r>
          </w:p>
        </w:tc>
        <w:tc>
          <w:tcPr>
            <w:tcW w:w="4824" w:type="dxa"/>
          </w:tcPr>
          <w:p w14:paraId="52304ED2" w14:textId="77777777" w:rsidR="002B7E92" w:rsidRPr="002B7E92" w:rsidRDefault="002B7E92" w:rsidP="002B7E92">
            <w:pPr>
              <w:rPr>
                <w:szCs w:val="18"/>
                <w:lang w:eastAsia="ja-JP"/>
              </w:rPr>
            </w:pPr>
            <w:r w:rsidRPr="002B7E92">
              <w:rPr>
                <w:szCs w:val="18"/>
                <w:lang w:eastAsia="ja-JP"/>
              </w:rPr>
              <w:t>How it was assessed</w:t>
            </w:r>
          </w:p>
        </w:tc>
      </w:tr>
      <w:tr w:rsidR="002B7E92" w14:paraId="1924CC19" w14:textId="77777777" w:rsidTr="002B7E92">
        <w:tc>
          <w:tcPr>
            <w:tcW w:w="4824" w:type="dxa"/>
          </w:tcPr>
          <w:p w14:paraId="7411171A" w14:textId="77777777" w:rsidR="002B7E92" w:rsidRPr="00105CD5" w:rsidRDefault="002B7E92" w:rsidP="002B7E92">
            <w:pPr>
              <w:rPr>
                <w:b/>
                <w:lang w:eastAsia="ja-JP"/>
              </w:rPr>
            </w:pPr>
            <w:r w:rsidRPr="0009645F">
              <w:rPr>
                <w:rFonts w:cs="Arial"/>
                <w:b/>
                <w:szCs w:val="18"/>
                <w:lang w:eastAsia="ja-JP"/>
              </w:rPr>
              <w:lastRenderedPageBreak/>
              <w:t>Long-term impact</w:t>
            </w:r>
            <w:r w:rsidRPr="00091E2A">
              <w:rPr>
                <w:rFonts w:cs="Arial"/>
                <w:szCs w:val="18"/>
                <w:lang w:eastAsia="ja-JP"/>
              </w:rPr>
              <w:t>: the extent to which the activities, outputs and short-term outcomes have contributed to the long-term outcomes</w:t>
            </w:r>
          </w:p>
        </w:tc>
        <w:tc>
          <w:tcPr>
            <w:tcW w:w="4824" w:type="dxa"/>
          </w:tcPr>
          <w:p w14:paraId="4EB048E4" w14:textId="763F1CA6" w:rsidR="002B7E92" w:rsidRDefault="002B7E92" w:rsidP="002B7E92">
            <w:pPr>
              <w:rPr>
                <w:lang w:eastAsia="ja-JP"/>
              </w:rPr>
            </w:pPr>
            <w:r>
              <w:rPr>
                <w:lang w:eastAsia="ja-JP"/>
              </w:rPr>
              <w:t xml:space="preserve">Assessing long-term outcomes </w:t>
            </w:r>
            <w:r w:rsidR="00930BB6">
              <w:rPr>
                <w:lang w:eastAsia="ja-JP"/>
              </w:rPr>
              <w:t>brought</w:t>
            </w:r>
            <w:r>
              <w:rPr>
                <w:lang w:eastAsia="ja-JP"/>
              </w:rPr>
              <w:t xml:space="preserve"> together </w:t>
            </w:r>
            <w:r w:rsidR="00930BB6">
              <w:rPr>
                <w:lang w:eastAsia="ja-JP"/>
              </w:rPr>
              <w:t xml:space="preserve">all </w:t>
            </w:r>
            <w:r>
              <w:rPr>
                <w:lang w:eastAsia="ja-JP"/>
              </w:rPr>
              <w:t>d</w:t>
            </w:r>
            <w:r w:rsidRPr="00E46D5E">
              <w:rPr>
                <w:lang w:eastAsia="ja-JP"/>
              </w:rPr>
              <w:t>ata</w:t>
            </w:r>
            <w:r>
              <w:rPr>
                <w:lang w:eastAsia="ja-JP"/>
              </w:rPr>
              <w:t xml:space="preserve"> from</w:t>
            </w:r>
            <w:r w:rsidRPr="00E46D5E">
              <w:rPr>
                <w:lang w:eastAsia="ja-JP"/>
              </w:rPr>
              <w:t xml:space="preserve"> </w:t>
            </w:r>
            <w:r>
              <w:rPr>
                <w:lang w:eastAsia="ja-JP"/>
              </w:rPr>
              <w:t>Stage 1</w:t>
            </w:r>
            <w:r w:rsidRPr="00E46D5E">
              <w:rPr>
                <w:lang w:eastAsia="ja-JP"/>
              </w:rPr>
              <w:t xml:space="preserve">. The aim </w:t>
            </w:r>
            <w:r w:rsidR="00930BB6">
              <w:rPr>
                <w:lang w:eastAsia="ja-JP"/>
              </w:rPr>
              <w:t>was to</w:t>
            </w:r>
            <w:r w:rsidRPr="00E46D5E">
              <w:rPr>
                <w:lang w:eastAsia="ja-JP"/>
              </w:rPr>
              <w:t xml:space="preserve"> determine whether the cause and effect relationships documented in the program logic are valid, and the extent to which evidence shows that anticipated outcomes have been achieved.</w:t>
            </w:r>
          </w:p>
          <w:p w14:paraId="04206DFF" w14:textId="77777777" w:rsidR="00622500" w:rsidRDefault="00622500" w:rsidP="00622500">
            <w:pPr>
              <w:rPr>
                <w:lang w:eastAsia="ja-JP"/>
              </w:rPr>
            </w:pPr>
            <w:r>
              <w:rPr>
                <w:lang w:eastAsia="ja-JP"/>
              </w:rPr>
              <w:t>In order to test assumptions we:</w:t>
            </w:r>
          </w:p>
          <w:p w14:paraId="6B2882F6" w14:textId="77777777" w:rsidR="00622500" w:rsidRPr="002B7E92" w:rsidRDefault="00622500" w:rsidP="00622500">
            <w:pPr>
              <w:pStyle w:val="TableBullet"/>
            </w:pPr>
            <w:r w:rsidRPr="002B7E92">
              <w:t>Visit</w:t>
            </w:r>
            <w:r>
              <w:t>ed</w:t>
            </w:r>
            <w:r w:rsidRPr="002B7E92">
              <w:t xml:space="preserve"> the project to determine the extent of biophysical change</w:t>
            </w:r>
          </w:p>
          <w:p w14:paraId="0C350178" w14:textId="77777777" w:rsidR="00622500" w:rsidRPr="002B7E92" w:rsidRDefault="00622500" w:rsidP="00622500">
            <w:pPr>
              <w:pStyle w:val="TableBullet"/>
            </w:pPr>
            <w:r w:rsidRPr="002B7E92">
              <w:t>Interview</w:t>
            </w:r>
            <w:r>
              <w:t>ed</w:t>
            </w:r>
            <w:r w:rsidRPr="002B7E92">
              <w:t xml:space="preserve"> the project leader and/or project participants to determined the extent of capacity, practice and/or attitudinal change</w:t>
            </w:r>
          </w:p>
          <w:p w14:paraId="04712837" w14:textId="6BCD3644" w:rsidR="00622500" w:rsidRPr="00622500" w:rsidRDefault="00622500" w:rsidP="00622500">
            <w:pPr>
              <w:pStyle w:val="TableBullet"/>
            </w:pPr>
            <w:r w:rsidRPr="002B7E92">
              <w:t>Review</w:t>
            </w:r>
            <w:r>
              <w:t>ed</w:t>
            </w:r>
            <w:r w:rsidRPr="002B7E92">
              <w:t xml:space="preserve"> relevant documentation used to validate assumptions such as existing literature, primary research and evaluations.</w:t>
            </w:r>
          </w:p>
          <w:p w14:paraId="5F674DE9" w14:textId="41BCAE33" w:rsidR="002B7E92" w:rsidRPr="002B7E92" w:rsidRDefault="00930BB6" w:rsidP="002B7E92">
            <w:pPr>
              <w:rPr>
                <w:lang w:eastAsia="ja-JP"/>
              </w:rPr>
            </w:pPr>
            <w:r>
              <w:rPr>
                <w:lang w:eastAsia="ja-JP"/>
              </w:rPr>
              <w:t>The objective was</w:t>
            </w:r>
            <w:r w:rsidR="002B7E92">
              <w:rPr>
                <w:lang w:eastAsia="ja-JP"/>
              </w:rPr>
              <w:t xml:space="preserve"> to</w:t>
            </w:r>
            <w:r w:rsidR="002B7E92" w:rsidRPr="00E46D5E">
              <w:rPr>
                <w:lang w:eastAsia="ja-JP"/>
              </w:rPr>
              <w:t xml:space="preserve"> </w:t>
            </w:r>
            <w:r w:rsidR="002B7E92">
              <w:rPr>
                <w:lang w:eastAsia="ja-JP"/>
              </w:rPr>
              <w:t>identify and test assumptions critical to delivery of long-term</w:t>
            </w:r>
            <w:r w:rsidR="002B7E92" w:rsidRPr="00E46D5E">
              <w:rPr>
                <w:lang w:eastAsia="ja-JP"/>
              </w:rPr>
              <w:t xml:space="preserve"> </w:t>
            </w:r>
            <w:r w:rsidR="002B7E92">
              <w:rPr>
                <w:lang w:eastAsia="ja-JP"/>
              </w:rPr>
              <w:t>o</w:t>
            </w:r>
            <w:r w:rsidR="002B7E92" w:rsidRPr="00E46D5E">
              <w:rPr>
                <w:lang w:eastAsia="ja-JP"/>
              </w:rPr>
              <w:t xml:space="preserve">utcomes. </w:t>
            </w:r>
          </w:p>
        </w:tc>
      </w:tr>
    </w:tbl>
    <w:p w14:paraId="7FB440B2" w14:textId="4122E12E" w:rsidR="00FE7B7F" w:rsidRDefault="00FE7B7F" w:rsidP="00FE7B7F">
      <w:pPr>
        <w:pStyle w:val="BodyNormal"/>
        <w:rPr>
          <w:lang w:val="en-US"/>
        </w:rPr>
      </w:pPr>
      <w:bookmarkStart w:id="18" w:name="_Toc488484164"/>
      <w:r>
        <w:rPr>
          <w:lang w:val="en-US"/>
        </w:rPr>
        <w:t xml:space="preserve">More detailed information in the data collection framework is provided in </w:t>
      </w:r>
      <w:r w:rsidRPr="00A47965">
        <w:rPr>
          <w:lang w:val="en-US"/>
        </w:rPr>
        <w:t>Appendix 1.</w:t>
      </w:r>
    </w:p>
    <w:p w14:paraId="65AA7B24" w14:textId="77777777" w:rsidR="00BA2916" w:rsidRDefault="00BA2916" w:rsidP="00A47965">
      <w:pPr>
        <w:pStyle w:val="Heading2"/>
        <w:pageBreakBefore/>
        <w:numPr>
          <w:ilvl w:val="1"/>
          <w:numId w:val="9"/>
        </w:numPr>
        <w:rPr>
          <w:lang w:val="en-US"/>
        </w:rPr>
      </w:pPr>
      <w:bookmarkStart w:id="19" w:name="_Toc493159854"/>
      <w:r>
        <w:rPr>
          <w:lang w:val="en-US"/>
        </w:rPr>
        <w:lastRenderedPageBreak/>
        <w:t>Data collection methods</w:t>
      </w:r>
      <w:bookmarkEnd w:id="18"/>
      <w:bookmarkEnd w:id="19"/>
    </w:p>
    <w:p w14:paraId="41DECF09" w14:textId="77777777" w:rsidR="00B06135" w:rsidRDefault="00930BB6" w:rsidP="00930BB6">
      <w:pPr>
        <w:pStyle w:val="BodyNormal"/>
      </w:pPr>
      <w:r>
        <w:t xml:space="preserve">Data was collected </w:t>
      </w:r>
      <w:r w:rsidR="00B06135">
        <w:t>from each project in three ways:</w:t>
      </w:r>
      <w:r>
        <w:t xml:space="preserve"> </w:t>
      </w:r>
    </w:p>
    <w:p w14:paraId="3349E970" w14:textId="3010695E" w:rsidR="00B06135" w:rsidRPr="00B06135" w:rsidRDefault="00B06135" w:rsidP="00220864">
      <w:pPr>
        <w:pStyle w:val="TableBulletShadedTable"/>
        <w:numPr>
          <w:ilvl w:val="0"/>
          <w:numId w:val="18"/>
        </w:numPr>
        <w:spacing w:before="0" w:after="0"/>
        <w:ind w:left="357" w:hanging="357"/>
        <w:rPr>
          <w:color w:val="000000" w:themeColor="text1"/>
          <w:sz w:val="20"/>
          <w:lang w:eastAsia="zh-CN" w:bidi="th-TH"/>
        </w:rPr>
      </w:pPr>
      <w:r w:rsidRPr="00B06135">
        <w:rPr>
          <w:color w:val="000000" w:themeColor="text1"/>
          <w:sz w:val="20"/>
          <w:lang w:eastAsia="zh-CN" w:bidi="th-TH"/>
        </w:rPr>
        <w:t>a</w:t>
      </w:r>
      <w:r w:rsidR="00622500" w:rsidRPr="00B06135">
        <w:rPr>
          <w:color w:val="000000" w:themeColor="text1"/>
          <w:sz w:val="20"/>
          <w:lang w:eastAsia="zh-CN" w:bidi="th-TH"/>
        </w:rPr>
        <w:t xml:space="preserve">n initial scoping telephone interview, </w:t>
      </w:r>
    </w:p>
    <w:p w14:paraId="1D270C6D" w14:textId="1F8F7B88" w:rsidR="00B06135" w:rsidRPr="00B06135" w:rsidRDefault="00930BB6" w:rsidP="00220864">
      <w:pPr>
        <w:pStyle w:val="TableBulletShadedTable"/>
        <w:numPr>
          <w:ilvl w:val="0"/>
          <w:numId w:val="18"/>
        </w:numPr>
        <w:spacing w:before="0" w:after="0"/>
        <w:ind w:left="357" w:hanging="357"/>
        <w:rPr>
          <w:color w:val="000000" w:themeColor="text1"/>
        </w:rPr>
      </w:pPr>
      <w:r w:rsidRPr="00B06135">
        <w:rPr>
          <w:color w:val="000000" w:themeColor="text1"/>
          <w:sz w:val="20"/>
          <w:lang w:eastAsia="zh-CN" w:bidi="th-TH"/>
        </w:rPr>
        <w:t>review of background infor</w:t>
      </w:r>
      <w:r w:rsidR="00622500" w:rsidRPr="00B06135">
        <w:rPr>
          <w:color w:val="000000" w:themeColor="text1"/>
          <w:sz w:val="20"/>
          <w:lang w:eastAsia="zh-CN" w:bidi="th-TH"/>
        </w:rPr>
        <w:t>mation</w:t>
      </w:r>
      <w:r w:rsidR="00055EB7">
        <w:rPr>
          <w:color w:val="000000" w:themeColor="text1"/>
          <w:sz w:val="20"/>
          <w:lang w:eastAsia="zh-CN" w:bidi="th-TH"/>
        </w:rPr>
        <w:t>,</w:t>
      </w:r>
      <w:r w:rsidR="00622500" w:rsidRPr="00B06135">
        <w:rPr>
          <w:color w:val="000000" w:themeColor="text1"/>
          <w:sz w:val="20"/>
          <w:lang w:eastAsia="zh-CN" w:bidi="th-TH"/>
        </w:rPr>
        <w:t xml:space="preserve"> and </w:t>
      </w:r>
    </w:p>
    <w:p w14:paraId="56CDA00A" w14:textId="7E146C90" w:rsidR="00622500" w:rsidRPr="00B06135" w:rsidRDefault="00930BB6" w:rsidP="00220864">
      <w:pPr>
        <w:pStyle w:val="TableBulletShadedTable"/>
        <w:numPr>
          <w:ilvl w:val="0"/>
          <w:numId w:val="18"/>
        </w:numPr>
        <w:spacing w:before="0" w:after="0"/>
        <w:ind w:left="357" w:hanging="357"/>
        <w:rPr>
          <w:color w:val="000000" w:themeColor="text1"/>
        </w:rPr>
      </w:pPr>
      <w:r w:rsidRPr="00B06135">
        <w:rPr>
          <w:color w:val="000000" w:themeColor="text1"/>
          <w:sz w:val="20"/>
          <w:lang w:eastAsia="zh-CN" w:bidi="th-TH"/>
        </w:rPr>
        <w:t>site visits</w:t>
      </w:r>
      <w:r w:rsidR="00622500" w:rsidRPr="00B06135">
        <w:rPr>
          <w:color w:val="000000" w:themeColor="text1"/>
          <w:sz w:val="20"/>
          <w:lang w:eastAsia="zh-CN" w:bidi="th-TH"/>
        </w:rPr>
        <w:t xml:space="preserve"> or semi-structured interviews (conducted over the phone).</w:t>
      </w:r>
    </w:p>
    <w:p w14:paraId="3917F49B" w14:textId="1FDCC61C" w:rsidR="00622500" w:rsidRPr="00930BB6" w:rsidRDefault="00622500" w:rsidP="00930BB6">
      <w:pPr>
        <w:pStyle w:val="BodyNormal"/>
      </w:pPr>
      <w:r>
        <w:t xml:space="preserve">A detailed data collection form was developed and used to guide consistent and methodical data collection across all of the projects reviewed </w:t>
      </w:r>
      <w:r w:rsidRPr="00A47965">
        <w:t>(</w:t>
      </w:r>
      <w:r w:rsidR="00FE7B7F" w:rsidRPr="00A47965">
        <w:t>Appendix 2</w:t>
      </w:r>
      <w:r w:rsidRPr="00A47965">
        <w:t>).</w:t>
      </w:r>
    </w:p>
    <w:p w14:paraId="203CDE52" w14:textId="0E31EDCC" w:rsidR="00800D04" w:rsidRDefault="00800D04" w:rsidP="00800D04">
      <w:pPr>
        <w:pStyle w:val="Heading2"/>
        <w:numPr>
          <w:ilvl w:val="1"/>
          <w:numId w:val="9"/>
        </w:numPr>
        <w:rPr>
          <w:lang w:val="en-US"/>
        </w:rPr>
      </w:pPr>
      <w:bookmarkStart w:id="20" w:name="_Toc493159855"/>
      <w:r>
        <w:rPr>
          <w:lang w:val="en-US"/>
        </w:rPr>
        <w:t>Projects Reviewed</w:t>
      </w:r>
      <w:bookmarkEnd w:id="20"/>
    </w:p>
    <w:p w14:paraId="2875FDFB" w14:textId="2937F8D5" w:rsidR="005C6E8F" w:rsidRDefault="005C6E8F" w:rsidP="005C6E8F">
      <w:pPr>
        <w:pStyle w:val="BodyNormal"/>
      </w:pPr>
      <w:r w:rsidRPr="005C6E8F">
        <w:t xml:space="preserve">A total of 44 projects </w:t>
      </w:r>
      <w:r w:rsidR="00B06135">
        <w:t>from across</w:t>
      </w:r>
      <w:r w:rsidR="00B06135" w:rsidRPr="00B06135">
        <w:t xml:space="preserve"> </w:t>
      </w:r>
      <w:r w:rsidR="00B06135" w:rsidRPr="005C6E8F">
        <w:t>Australia</w:t>
      </w:r>
      <w:r w:rsidR="00B06135">
        <w:t xml:space="preserve"> </w:t>
      </w:r>
      <w:r w:rsidRPr="005C6E8F">
        <w:t xml:space="preserve">were reviewed during June and July 2017. This included 29 site visits and 15 semi-structured interviews conducted over the </w:t>
      </w:r>
      <w:r>
        <w:t xml:space="preserve">phone. A breakdown of project numbers by state is provided in </w:t>
      </w:r>
      <w:r>
        <w:fldChar w:fldCharType="begin"/>
      </w:r>
      <w:r>
        <w:instrText xml:space="preserve"> REF _Ref363413818 \h </w:instrText>
      </w:r>
      <w:r>
        <w:fldChar w:fldCharType="separate"/>
      </w:r>
      <w:r w:rsidR="008601FD">
        <w:t xml:space="preserve">Table </w:t>
      </w:r>
      <w:r w:rsidR="008601FD">
        <w:rPr>
          <w:noProof/>
        </w:rPr>
        <w:t>2</w:t>
      </w:r>
      <w:r w:rsidR="008601FD">
        <w:noBreakHyphen/>
      </w:r>
      <w:r w:rsidR="008601FD">
        <w:rPr>
          <w:noProof/>
        </w:rPr>
        <w:t>3</w:t>
      </w:r>
      <w:r>
        <w:fldChar w:fldCharType="end"/>
      </w:r>
      <w:r>
        <w:t>.</w:t>
      </w:r>
    </w:p>
    <w:p w14:paraId="08D3C436" w14:textId="3D177F6C" w:rsidR="005C6E8F" w:rsidRDefault="005C6E8F" w:rsidP="003A6804">
      <w:pPr>
        <w:pStyle w:val="Caption"/>
        <w:spacing w:before="240"/>
      </w:pPr>
      <w:bookmarkStart w:id="21" w:name="_Ref363413818"/>
      <w:r>
        <w:t xml:space="preserve">Table </w:t>
      </w:r>
      <w:fldSimple w:instr=" STYLEREF 1 \s ">
        <w:r w:rsidR="008601FD">
          <w:rPr>
            <w:noProof/>
          </w:rPr>
          <w:t>2</w:t>
        </w:r>
      </w:fldSimple>
      <w:r w:rsidR="000E2DAD">
        <w:noBreakHyphen/>
      </w:r>
      <w:fldSimple w:instr=" SEQ Table \* ARABIC \s 1 ">
        <w:r w:rsidR="008601FD">
          <w:rPr>
            <w:noProof/>
          </w:rPr>
          <w:t>3</w:t>
        </w:r>
      </w:fldSimple>
      <w:bookmarkEnd w:id="21"/>
      <w:r>
        <w:t>: Number of projects reviewed by state</w:t>
      </w:r>
    </w:p>
    <w:tbl>
      <w:tblPr>
        <w:tblStyle w:val="TableGrid"/>
        <w:tblW w:w="0" w:type="auto"/>
        <w:tblLook w:val="04A0" w:firstRow="1" w:lastRow="0" w:firstColumn="1" w:lastColumn="0" w:noHBand="0" w:noVBand="1"/>
      </w:tblPr>
      <w:tblGrid>
        <w:gridCol w:w="4854"/>
        <w:gridCol w:w="2949"/>
      </w:tblGrid>
      <w:tr w:rsidR="00E710B0" w14:paraId="2EB6B5E4" w14:textId="77777777" w:rsidTr="00E710B0">
        <w:trPr>
          <w:cnfStyle w:val="100000000000" w:firstRow="1" w:lastRow="0" w:firstColumn="0" w:lastColumn="0" w:oddVBand="0" w:evenVBand="0" w:oddHBand="0" w:evenHBand="0" w:firstRowFirstColumn="0" w:firstRowLastColumn="0" w:lastRowFirstColumn="0" w:lastRowLastColumn="0"/>
        </w:trPr>
        <w:tc>
          <w:tcPr>
            <w:tcW w:w="4854" w:type="dxa"/>
          </w:tcPr>
          <w:p w14:paraId="00575BD2" w14:textId="5D4D3D19" w:rsidR="005C6E8F" w:rsidRDefault="005C6E8F" w:rsidP="005C6E8F">
            <w:r>
              <w:t>State/Territory</w:t>
            </w:r>
          </w:p>
        </w:tc>
        <w:tc>
          <w:tcPr>
            <w:tcW w:w="2949" w:type="dxa"/>
          </w:tcPr>
          <w:p w14:paraId="326A2FC0" w14:textId="11AB1660" w:rsidR="005C6E8F" w:rsidRDefault="005C6E8F" w:rsidP="001210DC">
            <w:pPr>
              <w:jc w:val="center"/>
            </w:pPr>
            <w:r>
              <w:t>Number of projects reviewed</w:t>
            </w:r>
          </w:p>
        </w:tc>
      </w:tr>
      <w:tr w:rsidR="00E710B0" w14:paraId="07A6E47B" w14:textId="77777777" w:rsidTr="00E710B0">
        <w:tc>
          <w:tcPr>
            <w:tcW w:w="4854" w:type="dxa"/>
          </w:tcPr>
          <w:p w14:paraId="326CA539" w14:textId="2302A76F" w:rsidR="005C6E8F" w:rsidRDefault="005C6E8F" w:rsidP="005C6E8F">
            <w:r>
              <w:t>Queensland</w:t>
            </w:r>
          </w:p>
        </w:tc>
        <w:tc>
          <w:tcPr>
            <w:tcW w:w="2949" w:type="dxa"/>
          </w:tcPr>
          <w:p w14:paraId="0D0B5ACB" w14:textId="5BA837B2" w:rsidR="005C6E8F" w:rsidRDefault="005C6E8F" w:rsidP="001210DC">
            <w:pPr>
              <w:jc w:val="center"/>
            </w:pPr>
            <w:r>
              <w:t>6</w:t>
            </w:r>
          </w:p>
        </w:tc>
      </w:tr>
      <w:tr w:rsidR="00E710B0" w14:paraId="3D7B5DD3" w14:textId="77777777" w:rsidTr="00E710B0">
        <w:tc>
          <w:tcPr>
            <w:tcW w:w="4854" w:type="dxa"/>
          </w:tcPr>
          <w:p w14:paraId="28980825" w14:textId="37DE0658" w:rsidR="005C6E8F" w:rsidRDefault="005C6E8F" w:rsidP="005C6E8F">
            <w:r>
              <w:t>New South Wales/Australian Capital Territory</w:t>
            </w:r>
          </w:p>
        </w:tc>
        <w:tc>
          <w:tcPr>
            <w:tcW w:w="2949" w:type="dxa"/>
          </w:tcPr>
          <w:p w14:paraId="6B7D3587" w14:textId="245E95DE" w:rsidR="005C6E8F" w:rsidRDefault="005C6E8F" w:rsidP="001210DC">
            <w:pPr>
              <w:jc w:val="center"/>
            </w:pPr>
            <w:r>
              <w:t>7</w:t>
            </w:r>
          </w:p>
        </w:tc>
      </w:tr>
      <w:tr w:rsidR="00E710B0" w14:paraId="11D41867" w14:textId="77777777" w:rsidTr="00E710B0">
        <w:tc>
          <w:tcPr>
            <w:tcW w:w="4854" w:type="dxa"/>
          </w:tcPr>
          <w:p w14:paraId="40CB4324" w14:textId="5BA64093" w:rsidR="005C6E8F" w:rsidRDefault="005C6E8F" w:rsidP="005C6E8F">
            <w:r>
              <w:t>Northern Territory</w:t>
            </w:r>
          </w:p>
        </w:tc>
        <w:tc>
          <w:tcPr>
            <w:tcW w:w="2949" w:type="dxa"/>
          </w:tcPr>
          <w:p w14:paraId="50DB8D99" w14:textId="5F6D7D88" w:rsidR="005C6E8F" w:rsidRDefault="005C6E8F" w:rsidP="001210DC">
            <w:pPr>
              <w:jc w:val="center"/>
            </w:pPr>
            <w:r>
              <w:t>2</w:t>
            </w:r>
          </w:p>
        </w:tc>
      </w:tr>
      <w:tr w:rsidR="00E710B0" w14:paraId="580DDE98" w14:textId="77777777" w:rsidTr="00E710B0">
        <w:tc>
          <w:tcPr>
            <w:tcW w:w="4854" w:type="dxa"/>
          </w:tcPr>
          <w:p w14:paraId="10B8D786" w14:textId="5A32FBE7" w:rsidR="005C6E8F" w:rsidRDefault="005C6E8F" w:rsidP="005C6E8F">
            <w:r>
              <w:t>South Australia</w:t>
            </w:r>
          </w:p>
        </w:tc>
        <w:tc>
          <w:tcPr>
            <w:tcW w:w="2949" w:type="dxa"/>
          </w:tcPr>
          <w:p w14:paraId="1E30FAAF" w14:textId="140822BE" w:rsidR="005C6E8F" w:rsidRDefault="005C6E8F" w:rsidP="001210DC">
            <w:pPr>
              <w:jc w:val="center"/>
            </w:pPr>
            <w:r>
              <w:t>8</w:t>
            </w:r>
          </w:p>
        </w:tc>
      </w:tr>
      <w:tr w:rsidR="00E710B0" w14:paraId="6CC4A6C5" w14:textId="77777777" w:rsidTr="00E710B0">
        <w:tc>
          <w:tcPr>
            <w:tcW w:w="4854" w:type="dxa"/>
          </w:tcPr>
          <w:p w14:paraId="005577DD" w14:textId="4F3EC395" w:rsidR="005C6E8F" w:rsidRDefault="005C6E8F" w:rsidP="005C6E8F">
            <w:r>
              <w:t>Tasmania</w:t>
            </w:r>
          </w:p>
        </w:tc>
        <w:tc>
          <w:tcPr>
            <w:tcW w:w="2949" w:type="dxa"/>
          </w:tcPr>
          <w:p w14:paraId="69E40C9C" w14:textId="0675AA65" w:rsidR="005C6E8F" w:rsidRDefault="005C6E8F" w:rsidP="001210DC">
            <w:pPr>
              <w:jc w:val="center"/>
            </w:pPr>
            <w:r>
              <w:t>5</w:t>
            </w:r>
          </w:p>
        </w:tc>
      </w:tr>
      <w:tr w:rsidR="00E710B0" w14:paraId="4BEB0438" w14:textId="77777777" w:rsidTr="00E710B0">
        <w:tc>
          <w:tcPr>
            <w:tcW w:w="4854" w:type="dxa"/>
          </w:tcPr>
          <w:p w14:paraId="272150F3" w14:textId="3042E934" w:rsidR="005C6E8F" w:rsidRDefault="005C6E8F" w:rsidP="005C6E8F">
            <w:r>
              <w:t>Western Australia</w:t>
            </w:r>
          </w:p>
        </w:tc>
        <w:tc>
          <w:tcPr>
            <w:tcW w:w="2949" w:type="dxa"/>
          </w:tcPr>
          <w:p w14:paraId="442B4B0D" w14:textId="1729969D" w:rsidR="005C6E8F" w:rsidRDefault="005C6E8F" w:rsidP="001210DC">
            <w:pPr>
              <w:jc w:val="center"/>
            </w:pPr>
            <w:r>
              <w:t>6</w:t>
            </w:r>
          </w:p>
        </w:tc>
      </w:tr>
      <w:tr w:rsidR="00E710B0" w14:paraId="7746418A" w14:textId="77777777" w:rsidTr="00E710B0">
        <w:tc>
          <w:tcPr>
            <w:tcW w:w="4854" w:type="dxa"/>
          </w:tcPr>
          <w:p w14:paraId="120DB1A9" w14:textId="566D0AC4" w:rsidR="005C6E8F" w:rsidRDefault="005C6E8F" w:rsidP="005C6E8F">
            <w:r>
              <w:t>Victoria</w:t>
            </w:r>
          </w:p>
        </w:tc>
        <w:tc>
          <w:tcPr>
            <w:tcW w:w="2949" w:type="dxa"/>
          </w:tcPr>
          <w:p w14:paraId="326567A7" w14:textId="3183B25E" w:rsidR="005C6E8F" w:rsidRDefault="005C6E8F" w:rsidP="001210DC">
            <w:pPr>
              <w:jc w:val="center"/>
            </w:pPr>
            <w:r>
              <w:t>10</w:t>
            </w:r>
          </w:p>
        </w:tc>
      </w:tr>
      <w:tr w:rsidR="00E710B0" w14:paraId="7DBD1F8B" w14:textId="77777777" w:rsidTr="00E710B0">
        <w:tc>
          <w:tcPr>
            <w:tcW w:w="4854" w:type="dxa"/>
          </w:tcPr>
          <w:p w14:paraId="41295988" w14:textId="5B701F44" w:rsidR="005C6E8F" w:rsidRPr="005C6E8F" w:rsidRDefault="005C6E8F" w:rsidP="005C6E8F">
            <w:pPr>
              <w:rPr>
                <w:b/>
              </w:rPr>
            </w:pPr>
            <w:r w:rsidRPr="005C6E8F">
              <w:rPr>
                <w:b/>
              </w:rPr>
              <w:t>Total</w:t>
            </w:r>
          </w:p>
        </w:tc>
        <w:tc>
          <w:tcPr>
            <w:tcW w:w="2949" w:type="dxa"/>
          </w:tcPr>
          <w:p w14:paraId="6A5C9B42" w14:textId="776C52A2" w:rsidR="005C6E8F" w:rsidRPr="005C6E8F" w:rsidRDefault="005C6E8F" w:rsidP="001210DC">
            <w:pPr>
              <w:jc w:val="center"/>
              <w:rPr>
                <w:b/>
              </w:rPr>
            </w:pPr>
            <w:r w:rsidRPr="005C6E8F">
              <w:rPr>
                <w:b/>
              </w:rPr>
              <w:t>44</w:t>
            </w:r>
          </w:p>
        </w:tc>
      </w:tr>
    </w:tbl>
    <w:p w14:paraId="64CEC290" w14:textId="77777777" w:rsidR="00721708" w:rsidRDefault="00721708" w:rsidP="00721708">
      <w:pPr>
        <w:pStyle w:val="BodyNormal"/>
        <w:rPr>
          <w:lang w:eastAsia="zh-CN" w:bidi="th-TH"/>
        </w:rPr>
      </w:pPr>
      <w:r>
        <w:t>The projects reviewed</w:t>
      </w:r>
      <w:r>
        <w:rPr>
          <w:lang w:eastAsia="zh-CN" w:bidi="th-TH"/>
        </w:rPr>
        <w:t xml:space="preserve"> w</w:t>
      </w:r>
      <w:r w:rsidRPr="00092FB6">
        <w:rPr>
          <w:lang w:eastAsia="zh-CN" w:bidi="th-TH"/>
        </w:rPr>
        <w:t xml:space="preserve">ere delivered by a range of proponents including regional </w:t>
      </w:r>
      <w:r>
        <w:rPr>
          <w:lang w:eastAsia="zh-CN" w:bidi="th-TH"/>
        </w:rPr>
        <w:t>natural resource management (</w:t>
      </w:r>
      <w:r w:rsidRPr="00092FB6">
        <w:rPr>
          <w:lang w:eastAsia="zh-CN" w:bidi="th-TH"/>
        </w:rPr>
        <w:t>NRM</w:t>
      </w:r>
      <w:r>
        <w:rPr>
          <w:lang w:eastAsia="zh-CN" w:bidi="th-TH"/>
        </w:rPr>
        <w:t>)</w:t>
      </w:r>
      <w:r w:rsidRPr="00092FB6">
        <w:rPr>
          <w:lang w:eastAsia="zh-CN" w:bidi="th-TH"/>
        </w:rPr>
        <w:t xml:space="preserve"> bodies, community groups,</w:t>
      </w:r>
      <w:r>
        <w:rPr>
          <w:lang w:eastAsia="zh-CN" w:bidi="th-TH"/>
        </w:rPr>
        <w:t xml:space="preserve"> </w:t>
      </w:r>
      <w:r w:rsidRPr="00092FB6">
        <w:rPr>
          <w:lang w:eastAsia="zh-CN" w:bidi="th-TH"/>
        </w:rPr>
        <w:t>non-government organisations</w:t>
      </w:r>
      <w:r>
        <w:rPr>
          <w:lang w:eastAsia="zh-CN" w:bidi="th-TH"/>
        </w:rPr>
        <w:t>,</w:t>
      </w:r>
      <w:r w:rsidRPr="00092FB6">
        <w:rPr>
          <w:lang w:eastAsia="zh-CN" w:bidi="th-TH"/>
        </w:rPr>
        <w:t xml:space="preserve"> state government departments and Aboriginal Corporations</w:t>
      </w:r>
      <w:r>
        <w:rPr>
          <w:lang w:eastAsia="zh-CN" w:bidi="th-TH"/>
        </w:rPr>
        <w:t xml:space="preserve"> (</w:t>
      </w:r>
      <w:r>
        <w:rPr>
          <w:lang w:eastAsia="zh-CN" w:bidi="th-TH"/>
        </w:rPr>
        <w:fldChar w:fldCharType="begin"/>
      </w:r>
      <w:r>
        <w:rPr>
          <w:lang w:eastAsia="zh-CN" w:bidi="th-TH"/>
        </w:rPr>
        <w:instrText xml:space="preserve"> REF _Ref365744997 \h </w:instrText>
      </w:r>
      <w:r>
        <w:rPr>
          <w:lang w:eastAsia="zh-CN" w:bidi="th-TH"/>
        </w:rPr>
      </w:r>
      <w:r>
        <w:rPr>
          <w:lang w:eastAsia="zh-CN" w:bidi="th-TH"/>
        </w:rPr>
        <w:fldChar w:fldCharType="separate"/>
      </w:r>
      <w:r w:rsidR="008601FD">
        <w:t xml:space="preserve">Table </w:t>
      </w:r>
      <w:r w:rsidR="008601FD">
        <w:rPr>
          <w:noProof/>
        </w:rPr>
        <w:t>2</w:t>
      </w:r>
      <w:r w:rsidR="008601FD">
        <w:noBreakHyphen/>
      </w:r>
      <w:r w:rsidR="008601FD">
        <w:rPr>
          <w:noProof/>
        </w:rPr>
        <w:t>4</w:t>
      </w:r>
      <w:r>
        <w:rPr>
          <w:lang w:eastAsia="zh-CN" w:bidi="th-TH"/>
        </w:rPr>
        <w:fldChar w:fldCharType="end"/>
      </w:r>
      <w:r>
        <w:rPr>
          <w:lang w:eastAsia="zh-CN" w:bidi="th-TH"/>
        </w:rPr>
        <w:t>).</w:t>
      </w:r>
    </w:p>
    <w:p w14:paraId="6B0B0692" w14:textId="77777777" w:rsidR="00721708" w:rsidRDefault="00721708" w:rsidP="003A6804">
      <w:pPr>
        <w:pStyle w:val="Caption"/>
        <w:spacing w:before="240"/>
      </w:pPr>
      <w:bookmarkStart w:id="22" w:name="_Ref365744997"/>
      <w:r>
        <w:t xml:space="preserve">Table </w:t>
      </w:r>
      <w:fldSimple w:instr=" STYLEREF 1 \s ">
        <w:r w:rsidR="008601FD">
          <w:rPr>
            <w:noProof/>
          </w:rPr>
          <w:t>2</w:t>
        </w:r>
      </w:fldSimple>
      <w:r>
        <w:noBreakHyphen/>
      </w:r>
      <w:fldSimple w:instr=" SEQ Table \* ARABIC \s 1 ">
        <w:r w:rsidR="008601FD">
          <w:rPr>
            <w:noProof/>
          </w:rPr>
          <w:t>4</w:t>
        </w:r>
      </w:fldSimple>
      <w:bookmarkEnd w:id="22"/>
      <w:r>
        <w:t>: Number of projects reviewed by proponent type</w:t>
      </w:r>
    </w:p>
    <w:tbl>
      <w:tblPr>
        <w:tblStyle w:val="TableGrid"/>
        <w:tblW w:w="0" w:type="auto"/>
        <w:tblLook w:val="04A0" w:firstRow="1" w:lastRow="0" w:firstColumn="1" w:lastColumn="0" w:noHBand="0" w:noVBand="1"/>
      </w:tblPr>
      <w:tblGrid>
        <w:gridCol w:w="4854"/>
        <w:gridCol w:w="2949"/>
      </w:tblGrid>
      <w:tr w:rsidR="00721708" w14:paraId="59EE6EAF" w14:textId="77777777" w:rsidTr="00721708">
        <w:trPr>
          <w:cnfStyle w:val="100000000000" w:firstRow="1" w:lastRow="0" w:firstColumn="0" w:lastColumn="0" w:oddVBand="0" w:evenVBand="0" w:oddHBand="0" w:evenHBand="0" w:firstRowFirstColumn="0" w:firstRowLastColumn="0" w:lastRowFirstColumn="0" w:lastRowLastColumn="0"/>
        </w:trPr>
        <w:tc>
          <w:tcPr>
            <w:tcW w:w="4854" w:type="dxa"/>
          </w:tcPr>
          <w:p w14:paraId="2107FD56" w14:textId="77777777" w:rsidR="00721708" w:rsidRDefault="00721708" w:rsidP="00721708">
            <w:r>
              <w:lastRenderedPageBreak/>
              <w:t>proponent type</w:t>
            </w:r>
          </w:p>
        </w:tc>
        <w:tc>
          <w:tcPr>
            <w:tcW w:w="2949" w:type="dxa"/>
          </w:tcPr>
          <w:p w14:paraId="4A8E8E1B" w14:textId="77777777" w:rsidR="00721708" w:rsidRDefault="00721708" w:rsidP="00721708">
            <w:pPr>
              <w:jc w:val="center"/>
            </w:pPr>
            <w:r>
              <w:t>Number of projects reviewed</w:t>
            </w:r>
          </w:p>
        </w:tc>
      </w:tr>
      <w:tr w:rsidR="00721708" w14:paraId="5FAF22C3" w14:textId="77777777" w:rsidTr="00721708">
        <w:tc>
          <w:tcPr>
            <w:tcW w:w="4854" w:type="dxa"/>
          </w:tcPr>
          <w:p w14:paraId="2B19175A" w14:textId="77777777" w:rsidR="00721708" w:rsidRDefault="00721708" w:rsidP="00721708">
            <w:r>
              <w:rPr>
                <w:sz w:val="20"/>
                <w:lang w:eastAsia="zh-CN" w:bidi="th-TH"/>
              </w:rPr>
              <w:t>Natural resource management (</w:t>
            </w:r>
            <w:r w:rsidRPr="00092FB6">
              <w:rPr>
                <w:sz w:val="20"/>
                <w:lang w:eastAsia="zh-CN" w:bidi="th-TH"/>
              </w:rPr>
              <w:t>NRM</w:t>
            </w:r>
            <w:r>
              <w:rPr>
                <w:sz w:val="20"/>
                <w:lang w:eastAsia="zh-CN" w:bidi="th-TH"/>
              </w:rPr>
              <w:t>)</w:t>
            </w:r>
            <w:r w:rsidRPr="00092FB6">
              <w:rPr>
                <w:sz w:val="20"/>
                <w:lang w:eastAsia="zh-CN" w:bidi="th-TH"/>
              </w:rPr>
              <w:t xml:space="preserve"> bodies</w:t>
            </w:r>
          </w:p>
        </w:tc>
        <w:tc>
          <w:tcPr>
            <w:tcW w:w="2949" w:type="dxa"/>
          </w:tcPr>
          <w:p w14:paraId="7CA1A11F" w14:textId="77777777" w:rsidR="00721708" w:rsidRDefault="00721708" w:rsidP="00721708">
            <w:pPr>
              <w:jc w:val="center"/>
            </w:pPr>
            <w:r>
              <w:t>33</w:t>
            </w:r>
          </w:p>
        </w:tc>
      </w:tr>
      <w:tr w:rsidR="00721708" w14:paraId="7F128A9F" w14:textId="77777777" w:rsidTr="00721708">
        <w:tc>
          <w:tcPr>
            <w:tcW w:w="4854" w:type="dxa"/>
          </w:tcPr>
          <w:p w14:paraId="5CD58075" w14:textId="77777777" w:rsidR="00721708" w:rsidRDefault="00721708" w:rsidP="00721708">
            <w:r>
              <w:rPr>
                <w:sz w:val="20"/>
                <w:lang w:eastAsia="zh-CN" w:bidi="th-TH"/>
              </w:rPr>
              <w:t>C</w:t>
            </w:r>
            <w:r w:rsidRPr="00092FB6">
              <w:rPr>
                <w:sz w:val="20"/>
                <w:lang w:eastAsia="zh-CN" w:bidi="th-TH"/>
              </w:rPr>
              <w:t>ommunity groups</w:t>
            </w:r>
          </w:p>
        </w:tc>
        <w:tc>
          <w:tcPr>
            <w:tcW w:w="2949" w:type="dxa"/>
          </w:tcPr>
          <w:p w14:paraId="05ADFEBF" w14:textId="77777777" w:rsidR="00721708" w:rsidRDefault="00721708" w:rsidP="00721708">
            <w:pPr>
              <w:jc w:val="center"/>
            </w:pPr>
            <w:r>
              <w:t>5</w:t>
            </w:r>
          </w:p>
        </w:tc>
      </w:tr>
      <w:tr w:rsidR="00721708" w14:paraId="407A5964" w14:textId="77777777" w:rsidTr="00721708">
        <w:tc>
          <w:tcPr>
            <w:tcW w:w="4854" w:type="dxa"/>
          </w:tcPr>
          <w:p w14:paraId="055D0088" w14:textId="77777777" w:rsidR="00721708" w:rsidRDefault="00721708" w:rsidP="00721708">
            <w:pPr>
              <w:rPr>
                <w:lang w:eastAsia="zh-CN" w:bidi="th-TH"/>
              </w:rPr>
            </w:pPr>
            <w:r>
              <w:rPr>
                <w:sz w:val="20"/>
                <w:lang w:eastAsia="zh-CN" w:bidi="th-TH"/>
              </w:rPr>
              <w:t>N</w:t>
            </w:r>
            <w:r w:rsidRPr="00092FB6">
              <w:rPr>
                <w:sz w:val="20"/>
                <w:lang w:eastAsia="zh-CN" w:bidi="th-TH"/>
              </w:rPr>
              <w:t>on-government organisations</w:t>
            </w:r>
          </w:p>
        </w:tc>
        <w:tc>
          <w:tcPr>
            <w:tcW w:w="2949" w:type="dxa"/>
          </w:tcPr>
          <w:p w14:paraId="5BEA242A" w14:textId="77777777" w:rsidR="00721708" w:rsidRDefault="00721708" w:rsidP="00721708">
            <w:pPr>
              <w:jc w:val="center"/>
            </w:pPr>
            <w:r>
              <w:t>4</w:t>
            </w:r>
          </w:p>
        </w:tc>
      </w:tr>
      <w:tr w:rsidR="00721708" w14:paraId="5E41E87B" w14:textId="77777777" w:rsidTr="00721708">
        <w:tc>
          <w:tcPr>
            <w:tcW w:w="4854" w:type="dxa"/>
          </w:tcPr>
          <w:p w14:paraId="30C42E04" w14:textId="77777777" w:rsidR="00721708" w:rsidRDefault="00721708" w:rsidP="00721708">
            <w:r>
              <w:rPr>
                <w:sz w:val="20"/>
                <w:lang w:eastAsia="zh-CN" w:bidi="th-TH"/>
              </w:rPr>
              <w:t>S</w:t>
            </w:r>
            <w:r w:rsidRPr="00092FB6">
              <w:rPr>
                <w:sz w:val="20"/>
                <w:lang w:eastAsia="zh-CN" w:bidi="th-TH"/>
              </w:rPr>
              <w:t>tate government departments</w:t>
            </w:r>
          </w:p>
        </w:tc>
        <w:tc>
          <w:tcPr>
            <w:tcW w:w="2949" w:type="dxa"/>
          </w:tcPr>
          <w:p w14:paraId="71261D60" w14:textId="77777777" w:rsidR="00721708" w:rsidRDefault="00721708" w:rsidP="00721708">
            <w:pPr>
              <w:jc w:val="center"/>
            </w:pPr>
            <w:r>
              <w:t>1</w:t>
            </w:r>
          </w:p>
        </w:tc>
      </w:tr>
      <w:tr w:rsidR="00721708" w14:paraId="0259D827" w14:textId="77777777" w:rsidTr="00721708">
        <w:tc>
          <w:tcPr>
            <w:tcW w:w="4854" w:type="dxa"/>
          </w:tcPr>
          <w:p w14:paraId="21809339" w14:textId="77777777" w:rsidR="00721708" w:rsidRDefault="00721708" w:rsidP="00721708">
            <w:r w:rsidRPr="00092FB6">
              <w:rPr>
                <w:sz w:val="20"/>
                <w:lang w:eastAsia="zh-CN" w:bidi="th-TH"/>
              </w:rPr>
              <w:t>Aboriginal Corporations</w:t>
            </w:r>
          </w:p>
        </w:tc>
        <w:tc>
          <w:tcPr>
            <w:tcW w:w="2949" w:type="dxa"/>
          </w:tcPr>
          <w:p w14:paraId="5C9CB1B2" w14:textId="77777777" w:rsidR="00721708" w:rsidRDefault="00721708" w:rsidP="00721708">
            <w:pPr>
              <w:jc w:val="center"/>
            </w:pPr>
            <w:r>
              <w:t>1</w:t>
            </w:r>
          </w:p>
        </w:tc>
      </w:tr>
      <w:tr w:rsidR="00721708" w14:paraId="3AF9A8B2" w14:textId="77777777" w:rsidTr="00721708">
        <w:tc>
          <w:tcPr>
            <w:tcW w:w="4854" w:type="dxa"/>
          </w:tcPr>
          <w:p w14:paraId="4BC60584" w14:textId="77777777" w:rsidR="00721708" w:rsidRPr="005C6E8F" w:rsidRDefault="00721708" w:rsidP="00721708">
            <w:pPr>
              <w:rPr>
                <w:b/>
              </w:rPr>
            </w:pPr>
            <w:r w:rsidRPr="005C6E8F">
              <w:rPr>
                <w:b/>
              </w:rPr>
              <w:t>Total</w:t>
            </w:r>
          </w:p>
        </w:tc>
        <w:tc>
          <w:tcPr>
            <w:tcW w:w="2949" w:type="dxa"/>
          </w:tcPr>
          <w:p w14:paraId="06CE7F63" w14:textId="77777777" w:rsidR="00721708" w:rsidRPr="005C6E8F" w:rsidRDefault="00721708" w:rsidP="00721708">
            <w:pPr>
              <w:jc w:val="center"/>
              <w:rPr>
                <w:b/>
              </w:rPr>
            </w:pPr>
            <w:r w:rsidRPr="005C6E8F">
              <w:rPr>
                <w:b/>
              </w:rPr>
              <w:t>44</w:t>
            </w:r>
          </w:p>
        </w:tc>
      </w:tr>
    </w:tbl>
    <w:p w14:paraId="16C98331" w14:textId="77777777" w:rsidR="00721708" w:rsidRDefault="00721708" w:rsidP="00721708">
      <w:pPr>
        <w:pStyle w:val="BodyNormal"/>
      </w:pPr>
      <w:r>
        <w:rPr>
          <w:lang w:eastAsia="zh-CN" w:bidi="th-TH"/>
        </w:rPr>
        <w:t xml:space="preserve">The scale of the funding amount varied significantly across the 44 projects reviewed. The sample included projects funded for $2,000 to $30,000,000 with Australian Government investment. A breakdown of projects by size of investment in provided in </w:t>
      </w:r>
      <w:r>
        <w:rPr>
          <w:lang w:eastAsia="zh-CN" w:bidi="th-TH"/>
        </w:rPr>
        <w:fldChar w:fldCharType="begin"/>
      </w:r>
      <w:r>
        <w:rPr>
          <w:lang w:eastAsia="zh-CN" w:bidi="th-TH"/>
        </w:rPr>
        <w:instrText xml:space="preserve"> REF _Ref365746209 \h </w:instrText>
      </w:r>
      <w:r>
        <w:rPr>
          <w:lang w:eastAsia="zh-CN" w:bidi="th-TH"/>
        </w:rPr>
      </w:r>
      <w:r>
        <w:rPr>
          <w:lang w:eastAsia="zh-CN" w:bidi="th-TH"/>
        </w:rPr>
        <w:fldChar w:fldCharType="separate"/>
      </w:r>
      <w:r w:rsidR="008601FD">
        <w:t xml:space="preserve">Table </w:t>
      </w:r>
      <w:r w:rsidR="008601FD">
        <w:rPr>
          <w:noProof/>
        </w:rPr>
        <w:t>2</w:t>
      </w:r>
      <w:r w:rsidR="008601FD">
        <w:noBreakHyphen/>
      </w:r>
      <w:r w:rsidR="008601FD">
        <w:rPr>
          <w:noProof/>
        </w:rPr>
        <w:t>5</w:t>
      </w:r>
      <w:r>
        <w:rPr>
          <w:lang w:eastAsia="zh-CN" w:bidi="th-TH"/>
        </w:rPr>
        <w:fldChar w:fldCharType="end"/>
      </w:r>
      <w:r>
        <w:rPr>
          <w:lang w:eastAsia="zh-CN" w:bidi="th-TH"/>
        </w:rPr>
        <w:t>.</w:t>
      </w:r>
      <w:r w:rsidRPr="00AA6E07">
        <w:rPr>
          <w:lang w:eastAsia="zh-CN" w:bidi="th-TH"/>
        </w:rPr>
        <w:t xml:space="preserve"> </w:t>
      </w:r>
      <w:r>
        <w:rPr>
          <w:lang w:eastAsia="zh-CN" w:bidi="th-TH"/>
        </w:rPr>
        <w:t>The projects reviewed w</w:t>
      </w:r>
      <w:r w:rsidRPr="00092FB6">
        <w:rPr>
          <w:lang w:eastAsia="zh-CN" w:bidi="th-TH"/>
        </w:rPr>
        <w:t xml:space="preserve">ere funded through a range of Australian Government funding sources including Natural Heritage Trust, </w:t>
      </w:r>
      <w:r>
        <w:rPr>
          <w:lang w:eastAsia="zh-CN" w:bidi="th-TH"/>
        </w:rPr>
        <w:t xml:space="preserve">National Action Plan for Salinity and Water Quality, </w:t>
      </w:r>
      <w:r w:rsidRPr="00092FB6">
        <w:rPr>
          <w:lang w:eastAsia="zh-CN" w:bidi="th-TH"/>
        </w:rPr>
        <w:t>Caring for our Country, Envirofund and Biodiversity Fund</w:t>
      </w:r>
      <w:r>
        <w:rPr>
          <w:lang w:eastAsia="zh-CN" w:bidi="th-TH"/>
        </w:rPr>
        <w:t xml:space="preserve"> and va</w:t>
      </w:r>
      <w:r w:rsidRPr="001B35F4">
        <w:rPr>
          <w:lang w:eastAsia="zh-CN" w:bidi="th-TH"/>
        </w:rPr>
        <w:t>ried in duration from 1 to 5 years</w:t>
      </w:r>
      <w:r>
        <w:rPr>
          <w:lang w:eastAsia="zh-CN" w:bidi="th-TH"/>
        </w:rPr>
        <w:t>.</w:t>
      </w:r>
    </w:p>
    <w:p w14:paraId="4BBAB010" w14:textId="77777777" w:rsidR="00721708" w:rsidRDefault="00721708" w:rsidP="003A6804">
      <w:pPr>
        <w:pStyle w:val="Caption"/>
        <w:spacing w:before="240"/>
      </w:pPr>
      <w:bookmarkStart w:id="23" w:name="_Ref365746209"/>
      <w:r>
        <w:t xml:space="preserve">Table </w:t>
      </w:r>
      <w:fldSimple w:instr=" STYLEREF 1 \s ">
        <w:r w:rsidR="008601FD">
          <w:rPr>
            <w:noProof/>
          </w:rPr>
          <w:t>2</w:t>
        </w:r>
      </w:fldSimple>
      <w:r>
        <w:noBreakHyphen/>
      </w:r>
      <w:fldSimple w:instr=" SEQ Table \* ARABIC \s 1 ">
        <w:r w:rsidR="008601FD">
          <w:rPr>
            <w:noProof/>
          </w:rPr>
          <w:t>5</w:t>
        </w:r>
      </w:fldSimple>
      <w:bookmarkEnd w:id="23"/>
      <w:r>
        <w:t xml:space="preserve">: Number of projects reviewed by size of investment </w:t>
      </w:r>
    </w:p>
    <w:tbl>
      <w:tblPr>
        <w:tblStyle w:val="TableGrid"/>
        <w:tblW w:w="0" w:type="auto"/>
        <w:tblLook w:val="04A0" w:firstRow="1" w:lastRow="0" w:firstColumn="1" w:lastColumn="0" w:noHBand="0" w:noVBand="1"/>
      </w:tblPr>
      <w:tblGrid>
        <w:gridCol w:w="4854"/>
        <w:gridCol w:w="2949"/>
      </w:tblGrid>
      <w:tr w:rsidR="00721708" w14:paraId="12F8844D" w14:textId="77777777" w:rsidTr="00721708">
        <w:trPr>
          <w:cnfStyle w:val="100000000000" w:firstRow="1" w:lastRow="0" w:firstColumn="0" w:lastColumn="0" w:oddVBand="0" w:evenVBand="0" w:oddHBand="0" w:evenHBand="0" w:firstRowFirstColumn="0" w:firstRowLastColumn="0" w:lastRowFirstColumn="0" w:lastRowLastColumn="0"/>
        </w:trPr>
        <w:tc>
          <w:tcPr>
            <w:tcW w:w="4854" w:type="dxa"/>
          </w:tcPr>
          <w:p w14:paraId="540137AB" w14:textId="77777777" w:rsidR="00721708" w:rsidRDefault="00721708" w:rsidP="00721708">
            <w:r>
              <w:t>Size of investment</w:t>
            </w:r>
          </w:p>
        </w:tc>
        <w:tc>
          <w:tcPr>
            <w:tcW w:w="2949" w:type="dxa"/>
          </w:tcPr>
          <w:p w14:paraId="4DC17D80" w14:textId="77777777" w:rsidR="00721708" w:rsidRDefault="00721708" w:rsidP="00721708">
            <w:pPr>
              <w:jc w:val="center"/>
            </w:pPr>
            <w:r>
              <w:t>Number of projects reviewed</w:t>
            </w:r>
          </w:p>
        </w:tc>
      </w:tr>
      <w:tr w:rsidR="00721708" w14:paraId="0EB3AD9A" w14:textId="77777777" w:rsidTr="00721708">
        <w:tc>
          <w:tcPr>
            <w:tcW w:w="4854" w:type="dxa"/>
          </w:tcPr>
          <w:p w14:paraId="62F8278E" w14:textId="77777777" w:rsidR="00721708" w:rsidRDefault="00721708" w:rsidP="00721708">
            <w:r>
              <w:t>&lt;$20,000</w:t>
            </w:r>
          </w:p>
        </w:tc>
        <w:tc>
          <w:tcPr>
            <w:tcW w:w="2949" w:type="dxa"/>
          </w:tcPr>
          <w:p w14:paraId="65126B85" w14:textId="77777777" w:rsidR="00721708" w:rsidRDefault="00721708" w:rsidP="00721708">
            <w:pPr>
              <w:jc w:val="center"/>
            </w:pPr>
            <w:r>
              <w:t>1</w:t>
            </w:r>
          </w:p>
        </w:tc>
      </w:tr>
      <w:tr w:rsidR="00721708" w14:paraId="3BE1B0D2" w14:textId="77777777" w:rsidTr="00721708">
        <w:tc>
          <w:tcPr>
            <w:tcW w:w="4854" w:type="dxa"/>
          </w:tcPr>
          <w:p w14:paraId="1E17B015" w14:textId="77777777" w:rsidR="00721708" w:rsidRDefault="00721708" w:rsidP="00721708">
            <w:r>
              <w:t>$20,000 - $99,999</w:t>
            </w:r>
          </w:p>
        </w:tc>
        <w:tc>
          <w:tcPr>
            <w:tcW w:w="2949" w:type="dxa"/>
          </w:tcPr>
          <w:p w14:paraId="0DCAE5E1" w14:textId="77777777" w:rsidR="00721708" w:rsidRDefault="00721708" w:rsidP="00721708">
            <w:pPr>
              <w:jc w:val="center"/>
            </w:pPr>
            <w:r>
              <w:t>6</w:t>
            </w:r>
          </w:p>
        </w:tc>
      </w:tr>
      <w:tr w:rsidR="00721708" w14:paraId="23EF6870" w14:textId="77777777" w:rsidTr="00721708">
        <w:tc>
          <w:tcPr>
            <w:tcW w:w="4854" w:type="dxa"/>
          </w:tcPr>
          <w:p w14:paraId="5C493816" w14:textId="77777777" w:rsidR="00721708" w:rsidRDefault="00721708" w:rsidP="00721708">
            <w:pPr>
              <w:rPr>
                <w:lang w:eastAsia="zh-CN" w:bidi="th-TH"/>
              </w:rPr>
            </w:pPr>
            <w:r>
              <w:rPr>
                <w:lang w:eastAsia="zh-CN" w:bidi="th-TH"/>
              </w:rPr>
              <w:t>$100,000 - $499,999</w:t>
            </w:r>
          </w:p>
        </w:tc>
        <w:tc>
          <w:tcPr>
            <w:tcW w:w="2949" w:type="dxa"/>
          </w:tcPr>
          <w:p w14:paraId="7FF98EFC" w14:textId="77777777" w:rsidR="00721708" w:rsidRDefault="00721708" w:rsidP="00721708">
            <w:pPr>
              <w:jc w:val="center"/>
            </w:pPr>
            <w:r>
              <w:t>15</w:t>
            </w:r>
          </w:p>
        </w:tc>
      </w:tr>
      <w:tr w:rsidR="00721708" w14:paraId="75EBCDFB" w14:textId="77777777" w:rsidTr="00721708">
        <w:tc>
          <w:tcPr>
            <w:tcW w:w="4854" w:type="dxa"/>
          </w:tcPr>
          <w:p w14:paraId="32865326" w14:textId="77777777" w:rsidR="00721708" w:rsidRDefault="00721708" w:rsidP="00721708">
            <w:r>
              <w:t>$500,000 - $999,999</w:t>
            </w:r>
          </w:p>
        </w:tc>
        <w:tc>
          <w:tcPr>
            <w:tcW w:w="2949" w:type="dxa"/>
          </w:tcPr>
          <w:p w14:paraId="6630B710" w14:textId="77777777" w:rsidR="00721708" w:rsidRDefault="00721708" w:rsidP="00721708">
            <w:pPr>
              <w:jc w:val="center"/>
            </w:pPr>
            <w:r>
              <w:t>8</w:t>
            </w:r>
          </w:p>
        </w:tc>
      </w:tr>
      <w:tr w:rsidR="00721708" w14:paraId="4C282D40" w14:textId="77777777" w:rsidTr="00721708">
        <w:tc>
          <w:tcPr>
            <w:tcW w:w="4854" w:type="dxa"/>
          </w:tcPr>
          <w:p w14:paraId="724A08F9" w14:textId="77777777" w:rsidR="00721708" w:rsidRDefault="00721708" w:rsidP="00721708">
            <w:r>
              <w:t>$1,000,000 - $1,999,999</w:t>
            </w:r>
          </w:p>
        </w:tc>
        <w:tc>
          <w:tcPr>
            <w:tcW w:w="2949" w:type="dxa"/>
          </w:tcPr>
          <w:p w14:paraId="1D471CCA" w14:textId="77777777" w:rsidR="00721708" w:rsidRDefault="00721708" w:rsidP="00721708">
            <w:pPr>
              <w:jc w:val="center"/>
            </w:pPr>
            <w:r>
              <w:t>8</w:t>
            </w:r>
          </w:p>
        </w:tc>
      </w:tr>
      <w:tr w:rsidR="00721708" w14:paraId="5278EA9B" w14:textId="77777777" w:rsidTr="00721708">
        <w:tc>
          <w:tcPr>
            <w:tcW w:w="4854" w:type="dxa"/>
          </w:tcPr>
          <w:p w14:paraId="3C5CCF1C" w14:textId="77777777" w:rsidR="00721708" w:rsidRDefault="00721708" w:rsidP="00721708">
            <w:r>
              <w:t>$2,000,000 - $9,999,999</w:t>
            </w:r>
          </w:p>
        </w:tc>
        <w:tc>
          <w:tcPr>
            <w:tcW w:w="2949" w:type="dxa"/>
          </w:tcPr>
          <w:p w14:paraId="4F823D5D" w14:textId="77777777" w:rsidR="00721708" w:rsidRDefault="00721708" w:rsidP="00721708">
            <w:pPr>
              <w:jc w:val="center"/>
            </w:pPr>
            <w:r>
              <w:t>4</w:t>
            </w:r>
          </w:p>
        </w:tc>
      </w:tr>
      <w:tr w:rsidR="00721708" w14:paraId="09117308" w14:textId="77777777" w:rsidTr="00721708">
        <w:tc>
          <w:tcPr>
            <w:tcW w:w="4854" w:type="dxa"/>
          </w:tcPr>
          <w:p w14:paraId="03CD23A4" w14:textId="77777777" w:rsidR="00721708" w:rsidRDefault="00721708" w:rsidP="00721708">
            <w:r>
              <w:t>$20,000,000 - $30,000,000</w:t>
            </w:r>
          </w:p>
        </w:tc>
        <w:tc>
          <w:tcPr>
            <w:tcW w:w="2949" w:type="dxa"/>
          </w:tcPr>
          <w:p w14:paraId="6FDCEA32" w14:textId="77777777" w:rsidR="00721708" w:rsidRDefault="00721708" w:rsidP="00721708">
            <w:pPr>
              <w:jc w:val="center"/>
            </w:pPr>
            <w:r>
              <w:t>2</w:t>
            </w:r>
          </w:p>
        </w:tc>
      </w:tr>
      <w:tr w:rsidR="00721708" w14:paraId="087ED33D" w14:textId="77777777" w:rsidTr="00721708">
        <w:tc>
          <w:tcPr>
            <w:tcW w:w="4854" w:type="dxa"/>
          </w:tcPr>
          <w:p w14:paraId="7D76BEE9" w14:textId="77777777" w:rsidR="00721708" w:rsidRPr="005C6E8F" w:rsidRDefault="00721708" w:rsidP="00721708">
            <w:pPr>
              <w:rPr>
                <w:b/>
              </w:rPr>
            </w:pPr>
            <w:r w:rsidRPr="005C6E8F">
              <w:rPr>
                <w:b/>
              </w:rPr>
              <w:t>Total</w:t>
            </w:r>
          </w:p>
        </w:tc>
        <w:tc>
          <w:tcPr>
            <w:tcW w:w="2949" w:type="dxa"/>
          </w:tcPr>
          <w:p w14:paraId="4F86FC03" w14:textId="77777777" w:rsidR="00721708" w:rsidRPr="005C6E8F" w:rsidRDefault="00721708" w:rsidP="00721708">
            <w:pPr>
              <w:jc w:val="center"/>
              <w:rPr>
                <w:b/>
              </w:rPr>
            </w:pPr>
            <w:r>
              <w:rPr>
                <w:b/>
              </w:rPr>
              <w:t>44</w:t>
            </w:r>
          </w:p>
        </w:tc>
      </w:tr>
    </w:tbl>
    <w:p w14:paraId="047A7DF7" w14:textId="77777777" w:rsidR="00721708" w:rsidRDefault="00721708" w:rsidP="00721708">
      <w:pPr>
        <w:rPr>
          <w:lang w:eastAsia="zh-CN" w:bidi="th-TH"/>
        </w:rPr>
      </w:pPr>
    </w:p>
    <w:p w14:paraId="6A3F260C" w14:textId="77777777" w:rsidR="00721708" w:rsidRDefault="00721708" w:rsidP="00721708">
      <w:pPr>
        <w:rPr>
          <w:lang w:val="en-US"/>
        </w:rPr>
      </w:pPr>
      <w:r>
        <w:rPr>
          <w:lang w:val="en-US"/>
        </w:rPr>
        <w:t>A full list of the</w:t>
      </w:r>
      <w:r w:rsidRPr="001B35F4">
        <w:rPr>
          <w:lang w:val="en-US"/>
        </w:rPr>
        <w:t xml:space="preserve"> 44 projects reviewed is provided in Appendix 3.</w:t>
      </w:r>
    </w:p>
    <w:p w14:paraId="707F6D78" w14:textId="4520B6BA" w:rsidR="00FE14EB" w:rsidRDefault="00FE14EB" w:rsidP="00FE14EB">
      <w:pPr>
        <w:pStyle w:val="Heading1"/>
        <w:numPr>
          <w:ilvl w:val="0"/>
          <w:numId w:val="9"/>
        </w:numPr>
      </w:pPr>
      <w:bookmarkStart w:id="24" w:name="_Toc493159856"/>
      <w:r>
        <w:lastRenderedPageBreak/>
        <w:t>Key findings</w:t>
      </w:r>
      <w:bookmarkEnd w:id="24"/>
    </w:p>
    <w:p w14:paraId="097E575B" w14:textId="4B07C360" w:rsidR="00BA2916" w:rsidRDefault="00BA2916" w:rsidP="009B57F0">
      <w:pPr>
        <w:pStyle w:val="Heading2"/>
        <w:numPr>
          <w:ilvl w:val="1"/>
          <w:numId w:val="9"/>
        </w:numPr>
        <w:rPr>
          <w:lang w:val="en-US"/>
        </w:rPr>
      </w:pPr>
      <w:bookmarkStart w:id="25" w:name="_Toc488484167"/>
      <w:bookmarkStart w:id="26" w:name="_Toc493159857"/>
      <w:r>
        <w:rPr>
          <w:lang w:val="en-US"/>
        </w:rPr>
        <w:t>achie</w:t>
      </w:r>
      <w:r w:rsidR="00DB1639">
        <w:rPr>
          <w:lang w:val="en-US"/>
        </w:rPr>
        <w:t>vement of long-</w:t>
      </w:r>
      <w:r w:rsidRPr="006D34D6">
        <w:rPr>
          <w:lang w:val="en-US"/>
        </w:rPr>
        <w:t>term outcomes</w:t>
      </w:r>
      <w:bookmarkEnd w:id="25"/>
      <w:bookmarkEnd w:id="26"/>
    </w:p>
    <w:p w14:paraId="3006C012" w14:textId="7E0018EB" w:rsidR="009D1BAF" w:rsidRPr="00055EB7" w:rsidRDefault="009D1BAF" w:rsidP="009D1BAF">
      <w:pPr>
        <w:pStyle w:val="BodyNormal"/>
      </w:pPr>
      <w:bookmarkStart w:id="27" w:name="_Toc488484168"/>
      <w:r w:rsidRPr="00055EB7">
        <w:t xml:space="preserve">The review of 44 projects across Australia revealed mixed results </w:t>
      </w:r>
      <w:r w:rsidR="00E710B0" w:rsidRPr="00055EB7">
        <w:t>regarding</w:t>
      </w:r>
      <w:r w:rsidRPr="00055EB7">
        <w:t xml:space="preserve"> the extent to which projects </w:t>
      </w:r>
      <w:r w:rsidR="00E710B0" w:rsidRPr="00055EB7">
        <w:t xml:space="preserve">have </w:t>
      </w:r>
      <w:r w:rsidRPr="00055EB7">
        <w:t>achieved their long-term outcomes. There was also significant variation in the amount and quality of evidence to support these claims.</w:t>
      </w:r>
    </w:p>
    <w:p w14:paraId="0E0330CF" w14:textId="099FAC00" w:rsidR="009D1BAF" w:rsidRDefault="009D1BAF" w:rsidP="009D1BAF">
      <w:pPr>
        <w:pStyle w:val="BodyNormal"/>
        <w:rPr>
          <w:lang w:val="en-US"/>
        </w:rPr>
      </w:pPr>
      <w:r w:rsidRPr="006E67FD">
        <w:rPr>
          <w:lang w:val="en-US"/>
        </w:rPr>
        <w:t xml:space="preserve">In terms of their progress towards outcomes, we found that projects </w:t>
      </w:r>
      <w:r w:rsidR="00E55077" w:rsidRPr="006E67FD">
        <w:rPr>
          <w:lang w:val="en-US"/>
        </w:rPr>
        <w:t>general</w:t>
      </w:r>
      <w:r w:rsidR="00AD2174" w:rsidRPr="006E67FD">
        <w:rPr>
          <w:lang w:val="en-US"/>
        </w:rPr>
        <w:t>ly fell</w:t>
      </w:r>
      <w:r w:rsidR="00E55077" w:rsidRPr="006E67FD">
        <w:rPr>
          <w:lang w:val="en-US"/>
        </w:rPr>
        <w:t xml:space="preserve"> into</w:t>
      </w:r>
      <w:r w:rsidRPr="006E67FD">
        <w:rPr>
          <w:lang w:val="en-US"/>
        </w:rPr>
        <w:t xml:space="preserve"> three categories</w:t>
      </w:r>
      <w:r w:rsidR="006E67FD" w:rsidRPr="006E67FD">
        <w:rPr>
          <w:lang w:val="en-US"/>
        </w:rPr>
        <w:t>:</w:t>
      </w:r>
    </w:p>
    <w:p w14:paraId="2B742681" w14:textId="1239237E" w:rsidR="009D1BAF" w:rsidRPr="00055EB7" w:rsidRDefault="00BF56C5"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D</w:t>
      </w:r>
      <w:r w:rsidR="009D1BAF" w:rsidRPr="00055EB7">
        <w:rPr>
          <w:color w:val="auto"/>
          <w:sz w:val="20"/>
          <w:lang w:eastAsia="zh-CN" w:bidi="th-TH"/>
        </w:rPr>
        <w:t>emonstrating achievement of long-terms outcomes</w:t>
      </w:r>
      <w:r w:rsidR="00055EB7">
        <w:rPr>
          <w:color w:val="auto"/>
          <w:sz w:val="20"/>
          <w:lang w:eastAsia="zh-CN" w:bidi="th-TH"/>
        </w:rPr>
        <w:t>,</w:t>
      </w:r>
    </w:p>
    <w:p w14:paraId="21F5EA46" w14:textId="436C01E0" w:rsidR="009D1BAF" w:rsidRPr="00055EB7" w:rsidRDefault="00BF56C5"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O</w:t>
      </w:r>
      <w:r w:rsidR="009D1BAF" w:rsidRPr="00055EB7">
        <w:rPr>
          <w:color w:val="auto"/>
          <w:sz w:val="20"/>
          <w:lang w:eastAsia="zh-CN" w:bidi="th-TH"/>
        </w:rPr>
        <w:t>n a trajectory towards achieving long-term outcomes</w:t>
      </w:r>
      <w:r w:rsidR="00055EB7">
        <w:rPr>
          <w:color w:val="auto"/>
          <w:sz w:val="20"/>
          <w:lang w:eastAsia="zh-CN" w:bidi="th-TH"/>
        </w:rPr>
        <w:t>,</w:t>
      </w:r>
      <w:r w:rsidR="009D1BAF" w:rsidRPr="00055EB7">
        <w:rPr>
          <w:color w:val="auto"/>
          <w:sz w:val="20"/>
          <w:lang w:eastAsia="zh-CN" w:bidi="th-TH"/>
        </w:rPr>
        <w:t xml:space="preserve"> or </w:t>
      </w:r>
    </w:p>
    <w:p w14:paraId="722936E0" w14:textId="49A89FCD" w:rsidR="009D1BAF" w:rsidRPr="00055EB7" w:rsidRDefault="00BF56C5"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P</w:t>
      </w:r>
      <w:r w:rsidR="00081208" w:rsidRPr="00055EB7">
        <w:rPr>
          <w:color w:val="auto"/>
          <w:sz w:val="20"/>
          <w:lang w:eastAsia="zh-CN" w:bidi="th-TH"/>
        </w:rPr>
        <w:t>artially achieving or unclear</w:t>
      </w:r>
      <w:r w:rsidR="00CC0753" w:rsidRPr="00055EB7">
        <w:rPr>
          <w:color w:val="auto"/>
          <w:sz w:val="20"/>
          <w:lang w:eastAsia="zh-CN" w:bidi="th-TH"/>
        </w:rPr>
        <w:t xml:space="preserve"> if achieving outcomes</w:t>
      </w:r>
      <w:r w:rsidR="00055EB7" w:rsidRPr="00055EB7">
        <w:rPr>
          <w:color w:val="auto"/>
          <w:sz w:val="20"/>
          <w:lang w:eastAsia="zh-CN" w:bidi="th-TH"/>
        </w:rPr>
        <w:t>.</w:t>
      </w:r>
    </w:p>
    <w:p w14:paraId="322B191A" w14:textId="45F0358D" w:rsidR="009D1BAF" w:rsidRDefault="009D1BAF" w:rsidP="009D1BAF">
      <w:pPr>
        <w:pStyle w:val="BodyNormal"/>
        <w:rPr>
          <w:lang w:val="en-US"/>
        </w:rPr>
      </w:pPr>
      <w:r>
        <w:rPr>
          <w:lang w:val="en-US"/>
        </w:rPr>
        <w:t xml:space="preserve">Similarly, the evidence that projects </w:t>
      </w:r>
      <w:r w:rsidR="006E67FD">
        <w:rPr>
          <w:lang w:val="en-US"/>
        </w:rPr>
        <w:t>provided</w:t>
      </w:r>
      <w:r>
        <w:rPr>
          <w:lang w:val="en-US"/>
        </w:rPr>
        <w:t xml:space="preserve"> to support their claims of progress towards outcomes can also be categorised into three groups</w:t>
      </w:r>
      <w:r w:rsidR="00055EB7">
        <w:rPr>
          <w:lang w:val="en-US"/>
        </w:rPr>
        <w:t>:</w:t>
      </w:r>
      <w:r>
        <w:rPr>
          <w:lang w:val="en-US"/>
        </w:rPr>
        <w:t xml:space="preserve"> </w:t>
      </w:r>
    </w:p>
    <w:p w14:paraId="3A6EB950" w14:textId="63F95FE6" w:rsidR="009D1BAF" w:rsidRPr="00055EB7" w:rsidRDefault="00BF56C5"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D</w:t>
      </w:r>
      <w:r w:rsidR="009D1BAF" w:rsidRPr="00055EB7">
        <w:rPr>
          <w:color w:val="auto"/>
          <w:sz w:val="20"/>
          <w:lang w:eastAsia="zh-CN" w:bidi="th-TH"/>
        </w:rPr>
        <w:t>irect measures of outcomes (i.e. based on monitoring or r</w:t>
      </w:r>
      <w:r w:rsidR="00A47965">
        <w:rPr>
          <w:color w:val="auto"/>
          <w:sz w:val="20"/>
          <w:lang w:eastAsia="zh-CN" w:bidi="th-TH"/>
        </w:rPr>
        <w:t>esearch),</w:t>
      </w:r>
      <w:r w:rsidR="009D1BAF" w:rsidRPr="00055EB7">
        <w:rPr>
          <w:color w:val="auto"/>
          <w:sz w:val="20"/>
          <w:lang w:eastAsia="zh-CN" w:bidi="th-TH"/>
        </w:rPr>
        <w:t xml:space="preserve"> </w:t>
      </w:r>
    </w:p>
    <w:p w14:paraId="44C7F4C0" w14:textId="7EA53CD0" w:rsidR="009D1BAF" w:rsidRPr="00055EB7" w:rsidRDefault="00BF56C5"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I</w:t>
      </w:r>
      <w:r w:rsidR="009D1BAF" w:rsidRPr="00055EB7">
        <w:rPr>
          <w:color w:val="auto"/>
          <w:sz w:val="20"/>
          <w:lang w:eastAsia="zh-CN" w:bidi="th-TH"/>
        </w:rPr>
        <w:t xml:space="preserve">ndirect measures, typically </w:t>
      </w:r>
      <w:r w:rsidR="006E67FD" w:rsidRPr="00055EB7">
        <w:rPr>
          <w:color w:val="auto"/>
          <w:sz w:val="20"/>
          <w:lang w:eastAsia="zh-CN" w:bidi="th-TH"/>
        </w:rPr>
        <w:t xml:space="preserve">of </w:t>
      </w:r>
      <w:r w:rsidR="004E021C" w:rsidRPr="00055EB7">
        <w:rPr>
          <w:color w:val="auto"/>
          <w:sz w:val="20"/>
          <w:lang w:eastAsia="zh-CN" w:bidi="th-TH"/>
        </w:rPr>
        <w:t>established</w:t>
      </w:r>
      <w:r w:rsidR="00DE2859" w:rsidRPr="00055EB7">
        <w:rPr>
          <w:color w:val="auto"/>
          <w:sz w:val="20"/>
          <w:lang w:eastAsia="zh-CN" w:bidi="th-TH"/>
        </w:rPr>
        <w:t xml:space="preserve"> </w:t>
      </w:r>
      <w:r w:rsidR="009D1BAF" w:rsidRPr="00055EB7">
        <w:rPr>
          <w:color w:val="auto"/>
          <w:sz w:val="20"/>
          <w:lang w:eastAsia="zh-CN" w:bidi="th-TH"/>
        </w:rPr>
        <w:t>indicators</w:t>
      </w:r>
      <w:r w:rsidR="00AD2174" w:rsidRPr="00055EB7">
        <w:rPr>
          <w:color w:val="auto"/>
          <w:sz w:val="20"/>
          <w:lang w:eastAsia="zh-CN" w:bidi="th-TH"/>
        </w:rPr>
        <w:t xml:space="preserve"> of positive change</w:t>
      </w:r>
      <w:r w:rsidR="00A47965">
        <w:rPr>
          <w:color w:val="auto"/>
          <w:sz w:val="20"/>
          <w:lang w:eastAsia="zh-CN" w:bidi="th-TH"/>
        </w:rPr>
        <w:t>,</w:t>
      </w:r>
      <w:r w:rsidR="009D1BAF" w:rsidRPr="00055EB7">
        <w:rPr>
          <w:color w:val="auto"/>
          <w:sz w:val="20"/>
          <w:lang w:eastAsia="zh-CN" w:bidi="th-TH"/>
        </w:rPr>
        <w:t xml:space="preserve"> or </w:t>
      </w:r>
    </w:p>
    <w:p w14:paraId="4605368D" w14:textId="3A40E4B5" w:rsidR="009D1BAF" w:rsidRPr="00055EB7" w:rsidRDefault="00BF56C5"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N</w:t>
      </w:r>
      <w:r w:rsidR="009D1BAF" w:rsidRPr="00055EB7">
        <w:rPr>
          <w:color w:val="auto"/>
          <w:sz w:val="20"/>
          <w:lang w:eastAsia="zh-CN" w:bidi="th-TH"/>
        </w:rPr>
        <w:t>o outcome evidence or anecdotes only (i.e. projects were relying solely on assumptions to demonstrate the cause and effect relationship between activities and outcomes over time. Some had anecdotes based on personal accounts.)</w:t>
      </w:r>
    </w:p>
    <w:p w14:paraId="633F071A" w14:textId="79346506" w:rsidR="009D1BAF" w:rsidRDefault="009D1BAF" w:rsidP="00EC15FA">
      <w:pPr>
        <w:pStyle w:val="BodyNormal"/>
        <w:rPr>
          <w:lang w:val="en-US"/>
        </w:rPr>
      </w:pPr>
      <w:r>
        <w:rPr>
          <w:lang w:val="en-US"/>
        </w:rPr>
        <w:t>A</w:t>
      </w:r>
      <w:r w:rsidR="006F115B">
        <w:rPr>
          <w:lang w:val="en-US"/>
        </w:rPr>
        <w:t xml:space="preserve">n overview of the type of evidence being collected by each project is </w:t>
      </w:r>
      <w:r>
        <w:rPr>
          <w:lang w:val="en-US"/>
        </w:rPr>
        <w:t>provided in</w:t>
      </w:r>
      <w:r w:rsidR="00E55077">
        <w:rPr>
          <w:lang w:val="en-US"/>
        </w:rPr>
        <w:t xml:space="preserve"> </w:t>
      </w:r>
      <w:r w:rsidR="00055EB7">
        <w:rPr>
          <w:highlight w:val="red"/>
          <w:lang w:val="en-US"/>
        </w:rPr>
        <w:fldChar w:fldCharType="begin"/>
      </w:r>
      <w:r w:rsidR="00055EB7">
        <w:rPr>
          <w:lang w:val="en-US"/>
        </w:rPr>
        <w:instrText xml:space="preserve"> REF _Ref364073445 \h </w:instrText>
      </w:r>
      <w:r w:rsidR="00055EB7">
        <w:rPr>
          <w:highlight w:val="red"/>
          <w:lang w:val="en-US"/>
        </w:rPr>
      </w:r>
      <w:r w:rsidR="00055EB7">
        <w:rPr>
          <w:highlight w:val="red"/>
          <w:lang w:val="en-US"/>
        </w:rPr>
        <w:fldChar w:fldCharType="separate"/>
      </w:r>
      <w:r w:rsidR="008601FD">
        <w:t xml:space="preserve">Table </w:t>
      </w:r>
      <w:r w:rsidR="008601FD">
        <w:rPr>
          <w:noProof/>
        </w:rPr>
        <w:t>3</w:t>
      </w:r>
      <w:r w:rsidR="008601FD">
        <w:noBreakHyphen/>
      </w:r>
      <w:r w:rsidR="008601FD">
        <w:rPr>
          <w:noProof/>
        </w:rPr>
        <w:t>1</w:t>
      </w:r>
      <w:r w:rsidR="00055EB7">
        <w:rPr>
          <w:highlight w:val="red"/>
          <w:lang w:val="en-US"/>
        </w:rPr>
        <w:fldChar w:fldCharType="end"/>
      </w:r>
      <w:r>
        <w:rPr>
          <w:lang w:val="en-US"/>
        </w:rPr>
        <w:t xml:space="preserve">. Our results show that </w:t>
      </w:r>
      <w:r w:rsidR="00D53EB3">
        <w:rPr>
          <w:lang w:val="en-US"/>
        </w:rPr>
        <w:t>27</w:t>
      </w:r>
      <w:r>
        <w:rPr>
          <w:lang w:val="en-US"/>
        </w:rPr>
        <w:t xml:space="preserve">% of projects had direct evidence </w:t>
      </w:r>
      <w:r w:rsidR="00424DB8">
        <w:rPr>
          <w:lang w:val="en-US"/>
        </w:rPr>
        <w:t>of their progress towards long-term outcomes</w:t>
      </w:r>
      <w:r>
        <w:rPr>
          <w:lang w:val="en-US"/>
        </w:rPr>
        <w:t>. A furthe</w:t>
      </w:r>
      <w:r w:rsidRPr="00D53EB3">
        <w:rPr>
          <w:lang w:val="en-US"/>
        </w:rPr>
        <w:t xml:space="preserve">r </w:t>
      </w:r>
      <w:r w:rsidR="00D53EB3" w:rsidRPr="00D53EB3">
        <w:rPr>
          <w:lang w:val="en-US"/>
        </w:rPr>
        <w:t>54</w:t>
      </w:r>
      <w:r w:rsidRPr="00D53EB3">
        <w:rPr>
          <w:lang w:val="en-US"/>
        </w:rPr>
        <w:t>% of p</w:t>
      </w:r>
      <w:r>
        <w:rPr>
          <w:lang w:val="en-US"/>
        </w:rPr>
        <w:t xml:space="preserve">rojects used indicators to demonstrate </w:t>
      </w:r>
      <w:r w:rsidR="003F3754">
        <w:rPr>
          <w:lang w:val="en-US"/>
        </w:rPr>
        <w:t>progress towards</w:t>
      </w:r>
      <w:r>
        <w:rPr>
          <w:lang w:val="en-US"/>
        </w:rPr>
        <w:t xml:space="preserve"> long-term outcomes. </w:t>
      </w:r>
      <w:r w:rsidRPr="003F3754">
        <w:rPr>
          <w:lang w:val="en-US"/>
        </w:rPr>
        <w:t>This was most common across all of the projects reviewed. The reasons for this are discussed in more detail in the next section.</w:t>
      </w:r>
    </w:p>
    <w:p w14:paraId="4C725909" w14:textId="4A4FECC7" w:rsidR="006F115B" w:rsidRDefault="006F115B" w:rsidP="009D1BAF">
      <w:pPr>
        <w:pStyle w:val="BodyNormal"/>
        <w:rPr>
          <w:lang w:val="en-US"/>
        </w:rPr>
      </w:pPr>
      <w:r>
        <w:rPr>
          <w:lang w:val="en-US"/>
        </w:rPr>
        <w:lastRenderedPageBreak/>
        <w:fldChar w:fldCharType="begin"/>
      </w:r>
      <w:r>
        <w:rPr>
          <w:lang w:val="en-US"/>
        </w:rPr>
        <w:instrText xml:space="preserve"> REF _Ref364073445 \h </w:instrText>
      </w:r>
      <w:r>
        <w:rPr>
          <w:lang w:val="en-US"/>
        </w:rPr>
      </w:r>
      <w:r>
        <w:rPr>
          <w:lang w:val="en-US"/>
        </w:rPr>
        <w:fldChar w:fldCharType="separate"/>
      </w:r>
      <w:r w:rsidR="008601FD">
        <w:t xml:space="preserve">Table </w:t>
      </w:r>
      <w:r w:rsidR="008601FD">
        <w:rPr>
          <w:noProof/>
        </w:rPr>
        <w:t>3</w:t>
      </w:r>
      <w:r w:rsidR="008601FD">
        <w:noBreakHyphen/>
      </w:r>
      <w:r w:rsidR="008601FD">
        <w:rPr>
          <w:noProof/>
        </w:rPr>
        <w:t>1</w:t>
      </w:r>
      <w:r>
        <w:rPr>
          <w:lang w:val="en-US"/>
        </w:rPr>
        <w:fldChar w:fldCharType="end"/>
      </w:r>
      <w:r>
        <w:rPr>
          <w:lang w:val="en-US"/>
        </w:rPr>
        <w:t xml:space="preserve"> also shows our overview of the proportion of projects that appear to be achieving their long-term outcomes. Importantly, these estimates suggest that only 17% of projects do not appear to be either achieving their outcomes or showing strong signs that they are on </w:t>
      </w:r>
      <w:r w:rsidR="00B21C58">
        <w:rPr>
          <w:lang w:val="en-US"/>
        </w:rPr>
        <w:t xml:space="preserve">a trajectory to do so. </w:t>
      </w:r>
    </w:p>
    <w:p w14:paraId="23B4BF62" w14:textId="023B049A" w:rsidR="001F62AF" w:rsidRDefault="00B21C58" w:rsidP="009D1BAF">
      <w:pPr>
        <w:pStyle w:val="BodyNormal"/>
        <w:rPr>
          <w:lang w:val="en-US"/>
        </w:rPr>
      </w:pPr>
      <w:r>
        <w:rPr>
          <w:lang w:val="en-US"/>
        </w:rPr>
        <w:t xml:space="preserve">The data in </w:t>
      </w:r>
      <w:r>
        <w:rPr>
          <w:lang w:val="en-US"/>
        </w:rPr>
        <w:fldChar w:fldCharType="begin"/>
      </w:r>
      <w:r>
        <w:rPr>
          <w:lang w:val="en-US"/>
        </w:rPr>
        <w:instrText xml:space="preserve"> REF _Ref364073445 \h </w:instrText>
      </w:r>
      <w:r>
        <w:rPr>
          <w:lang w:val="en-US"/>
        </w:rPr>
      </w:r>
      <w:r>
        <w:rPr>
          <w:lang w:val="en-US"/>
        </w:rPr>
        <w:fldChar w:fldCharType="separate"/>
      </w:r>
      <w:r w:rsidR="008601FD">
        <w:t xml:space="preserve">Table </w:t>
      </w:r>
      <w:r w:rsidR="008601FD">
        <w:rPr>
          <w:noProof/>
        </w:rPr>
        <w:t>3</w:t>
      </w:r>
      <w:r w:rsidR="008601FD">
        <w:noBreakHyphen/>
      </w:r>
      <w:r w:rsidR="008601FD">
        <w:rPr>
          <w:noProof/>
        </w:rPr>
        <w:t>1</w:t>
      </w:r>
      <w:r>
        <w:rPr>
          <w:lang w:val="en-US"/>
        </w:rPr>
        <w:fldChar w:fldCharType="end"/>
      </w:r>
      <w:r>
        <w:rPr>
          <w:lang w:val="en-US"/>
        </w:rPr>
        <w:t xml:space="preserve"> should be carefully interpreted. </w:t>
      </w:r>
      <w:r w:rsidR="0014617F">
        <w:rPr>
          <w:lang w:val="en-US"/>
        </w:rPr>
        <w:t xml:space="preserve">While it is desirable to directly measure outcomes, there are many cases where this is not possible or practical. </w:t>
      </w:r>
      <w:r w:rsidR="00CF00EF">
        <w:rPr>
          <w:lang w:val="en-US"/>
        </w:rPr>
        <w:t xml:space="preserve">Similarly, it is not necessarily the case that projects that are only able to provide anecdotal evidence are inadequate. Evidence type must be matched to the individual project, and there are cases where the three types of evidence listed – direct outcome measurement, indicator measurement and anecdotes – are both appropriate and useful measures. This is based on two key factors that </w:t>
      </w:r>
      <w:r w:rsidR="0014617F">
        <w:rPr>
          <w:lang w:val="en-US"/>
        </w:rPr>
        <w:t xml:space="preserve">strongly </w:t>
      </w:r>
      <w:r w:rsidR="00CF00EF">
        <w:rPr>
          <w:lang w:val="en-US"/>
        </w:rPr>
        <w:t xml:space="preserve">influence </w:t>
      </w:r>
      <w:r w:rsidR="001F62AF">
        <w:rPr>
          <w:lang w:val="en-US"/>
        </w:rPr>
        <w:t>outcome monitoring:</w:t>
      </w:r>
    </w:p>
    <w:p w14:paraId="144F8938" w14:textId="2809AE41" w:rsidR="00B21C58" w:rsidRDefault="00C354AB" w:rsidP="001F62AF">
      <w:pPr>
        <w:pStyle w:val="ListBullet"/>
        <w:rPr>
          <w:lang w:val="en-US"/>
        </w:rPr>
      </w:pPr>
      <w:r>
        <w:rPr>
          <w:lang w:val="en-US"/>
        </w:rPr>
        <w:t>S</w:t>
      </w:r>
      <w:r w:rsidR="001F62AF">
        <w:rPr>
          <w:lang w:val="en-US"/>
        </w:rPr>
        <w:t xml:space="preserve">ome outcomes </w:t>
      </w:r>
      <w:r w:rsidR="00A23FC5">
        <w:rPr>
          <w:lang w:val="en-US"/>
        </w:rPr>
        <w:t>only become evident</w:t>
      </w:r>
      <w:r w:rsidR="001F62AF">
        <w:rPr>
          <w:lang w:val="en-US"/>
        </w:rPr>
        <w:t xml:space="preserve"> </w:t>
      </w:r>
      <w:r w:rsidR="00A23FC5">
        <w:rPr>
          <w:lang w:val="en-US"/>
        </w:rPr>
        <w:t>after</w:t>
      </w:r>
      <w:r>
        <w:rPr>
          <w:lang w:val="en-US"/>
        </w:rPr>
        <w:t xml:space="preserve"> very long </w:t>
      </w:r>
      <w:r w:rsidR="001F62AF">
        <w:rPr>
          <w:lang w:val="en-US"/>
        </w:rPr>
        <w:t>time periods</w:t>
      </w:r>
      <w:r w:rsidR="00A23FC5">
        <w:rPr>
          <w:lang w:val="en-US"/>
        </w:rPr>
        <w:t xml:space="preserve"> (e.g. decades), so direct measurement may be impossible</w:t>
      </w:r>
      <w:r w:rsidR="0014617F">
        <w:rPr>
          <w:lang w:val="en-US"/>
        </w:rPr>
        <w:t xml:space="preserve">. In this case, indicators may be the best option </w:t>
      </w:r>
    </w:p>
    <w:p w14:paraId="38B8E1C9" w14:textId="10BE73A0" w:rsidR="001F62AF" w:rsidRDefault="00C354AB" w:rsidP="001F62AF">
      <w:pPr>
        <w:pStyle w:val="ListBullet"/>
        <w:rPr>
          <w:lang w:val="en-US"/>
        </w:rPr>
      </w:pPr>
      <w:r>
        <w:rPr>
          <w:lang w:val="en-US"/>
        </w:rPr>
        <w:t>D</w:t>
      </w:r>
      <w:r w:rsidR="00A23FC5">
        <w:rPr>
          <w:lang w:val="en-US"/>
        </w:rPr>
        <w:t xml:space="preserve">irect measures can be complex and costly to </w:t>
      </w:r>
      <w:r>
        <w:rPr>
          <w:lang w:val="en-US"/>
        </w:rPr>
        <w:t>measure;</w:t>
      </w:r>
      <w:r w:rsidR="00A23FC5">
        <w:rPr>
          <w:lang w:val="en-US"/>
        </w:rPr>
        <w:t xml:space="preserve"> </w:t>
      </w:r>
      <w:r>
        <w:rPr>
          <w:lang w:val="en-US"/>
        </w:rPr>
        <w:t>therefore,</w:t>
      </w:r>
      <w:r w:rsidR="00A23FC5">
        <w:rPr>
          <w:lang w:val="en-US"/>
        </w:rPr>
        <w:t xml:space="preserve"> indicators may be more appropriate</w:t>
      </w:r>
      <w:r w:rsidR="0014617F">
        <w:rPr>
          <w:lang w:val="en-US"/>
        </w:rPr>
        <w:t xml:space="preserve">. Similarly, there could be situations where indicator measurement is disproportionately expensive, and therefore anecdotes or just simply stating the assumptions underpinning the work might be appropriate. </w:t>
      </w:r>
    </w:p>
    <w:p w14:paraId="60D6886C" w14:textId="4FEE02F5" w:rsidR="00A94F85" w:rsidRDefault="009D1BAF" w:rsidP="002C0821">
      <w:pPr>
        <w:pStyle w:val="BodyNormal"/>
        <w:rPr>
          <w:lang w:val="en-US"/>
        </w:rPr>
      </w:pPr>
      <w:r>
        <w:rPr>
          <w:lang w:val="en-US"/>
        </w:rPr>
        <w:t xml:space="preserve">Specific information on </w:t>
      </w:r>
      <w:r w:rsidR="003F3754">
        <w:rPr>
          <w:lang w:val="en-US"/>
        </w:rPr>
        <w:t xml:space="preserve">each project’s </w:t>
      </w:r>
      <w:r>
        <w:rPr>
          <w:lang w:val="en-US"/>
        </w:rPr>
        <w:t>achievement of long-term outcomes is included in the narratives proje</w:t>
      </w:r>
      <w:r w:rsidRPr="006C2B88">
        <w:rPr>
          <w:lang w:val="en-US"/>
        </w:rPr>
        <w:t>ct (</w:t>
      </w:r>
      <w:r w:rsidR="00E55077" w:rsidRPr="006C2B88">
        <w:rPr>
          <w:lang w:val="en-US"/>
        </w:rPr>
        <w:t>accompanying report</w:t>
      </w:r>
      <w:r w:rsidRPr="006C2B88">
        <w:rPr>
          <w:lang w:val="en-US"/>
        </w:rPr>
        <w:t xml:space="preserve">). These narratives describe the project design, results at the </w:t>
      </w:r>
      <w:r w:rsidR="00D53EB3">
        <w:rPr>
          <w:lang w:val="en-US"/>
        </w:rPr>
        <w:t>end</w:t>
      </w:r>
      <w:r w:rsidRPr="006C2B88">
        <w:rPr>
          <w:lang w:val="en-US"/>
        </w:rPr>
        <w:t xml:space="preserve"> of the contract period and</w:t>
      </w:r>
      <w:r w:rsidR="00AD2174" w:rsidRPr="006C2B88">
        <w:rPr>
          <w:lang w:val="en-US"/>
        </w:rPr>
        <w:t xml:space="preserve"> the type of evidence made available </w:t>
      </w:r>
      <w:r w:rsidR="006C2B88" w:rsidRPr="006C2B88">
        <w:rPr>
          <w:lang w:val="en-US"/>
        </w:rPr>
        <w:t>to</w:t>
      </w:r>
      <w:r w:rsidR="00AD2174" w:rsidRPr="006C2B88">
        <w:rPr>
          <w:lang w:val="en-US"/>
        </w:rPr>
        <w:t xml:space="preserve"> </w:t>
      </w:r>
      <w:r w:rsidR="006C2B88" w:rsidRPr="006C2B88">
        <w:rPr>
          <w:lang w:val="en-US"/>
        </w:rPr>
        <w:t>describe the long-</w:t>
      </w:r>
      <w:r w:rsidR="00AD2174" w:rsidRPr="006C2B88">
        <w:rPr>
          <w:lang w:val="en-US"/>
        </w:rPr>
        <w:t xml:space="preserve">term outcomes </w:t>
      </w:r>
      <w:r w:rsidR="006C2B88" w:rsidRPr="006C2B88">
        <w:rPr>
          <w:lang w:val="en-US"/>
        </w:rPr>
        <w:t xml:space="preserve">that have been </w:t>
      </w:r>
      <w:r w:rsidR="00AD2174" w:rsidRPr="006C2B88">
        <w:rPr>
          <w:lang w:val="en-US"/>
        </w:rPr>
        <w:t>or will be achieved</w:t>
      </w:r>
      <w:r w:rsidRPr="006C2B88">
        <w:rPr>
          <w:lang w:val="en-US"/>
        </w:rPr>
        <w:t>.</w:t>
      </w:r>
      <w:r w:rsidR="00FE14EB">
        <w:rPr>
          <w:lang w:val="en-US"/>
        </w:rPr>
        <w:t xml:space="preserve"> </w:t>
      </w:r>
    </w:p>
    <w:p w14:paraId="59A1B280" w14:textId="1599CDA4" w:rsidR="007C0CE3" w:rsidRPr="002C0821" w:rsidRDefault="00055EB7" w:rsidP="00FE14EB">
      <w:pPr>
        <w:pStyle w:val="Caption"/>
        <w:spacing w:before="240"/>
        <w:rPr>
          <w:lang w:val="en-US"/>
        </w:rPr>
      </w:pPr>
      <w:bookmarkStart w:id="28" w:name="_Ref364073445"/>
      <w:r>
        <w:t xml:space="preserve">Table </w:t>
      </w:r>
      <w:fldSimple w:instr=" STYLEREF 1 \s ">
        <w:r w:rsidR="008601FD">
          <w:rPr>
            <w:noProof/>
          </w:rPr>
          <w:t>3</w:t>
        </w:r>
      </w:fldSimple>
      <w:r w:rsidR="000E2DAD">
        <w:noBreakHyphen/>
      </w:r>
      <w:fldSimple w:instr=" SEQ Table \* ARABIC \s 1 ">
        <w:r w:rsidR="008601FD">
          <w:rPr>
            <w:noProof/>
          </w:rPr>
          <w:t>1</w:t>
        </w:r>
      </w:fldSimple>
      <w:bookmarkEnd w:id="28"/>
      <w:r>
        <w:t xml:space="preserve">: </w:t>
      </w:r>
      <w:r>
        <w:rPr>
          <w:lang w:val="en-US"/>
        </w:rPr>
        <w:t>Summary of the projects reviewed by monitoring evidence type</w:t>
      </w:r>
      <w:r w:rsidR="00800D04">
        <w:rPr>
          <w:lang w:val="en-US"/>
        </w:rPr>
        <w:t xml:space="preserve"> </w:t>
      </w:r>
      <w:r w:rsidR="004B5B57">
        <w:rPr>
          <w:lang w:val="en-US"/>
        </w:rPr>
        <w:t>and achievement of outcomes</w:t>
      </w:r>
    </w:p>
    <w:tbl>
      <w:tblPr>
        <w:tblStyle w:val="TableGrid"/>
        <w:tblW w:w="9354" w:type="dxa"/>
        <w:tblLook w:val="04A0" w:firstRow="1" w:lastRow="0" w:firstColumn="1" w:lastColumn="0" w:noHBand="0" w:noVBand="1"/>
      </w:tblPr>
      <w:tblGrid>
        <w:gridCol w:w="2543"/>
        <w:gridCol w:w="1708"/>
        <w:gridCol w:w="3544"/>
        <w:gridCol w:w="1559"/>
      </w:tblGrid>
      <w:tr w:rsidR="004B5B57" w14:paraId="033D123B" w14:textId="77777777" w:rsidTr="004B5B57">
        <w:trPr>
          <w:cnfStyle w:val="100000000000" w:firstRow="1" w:lastRow="0" w:firstColumn="0" w:lastColumn="0" w:oddVBand="0" w:evenVBand="0" w:oddHBand="0" w:evenHBand="0" w:firstRowFirstColumn="0" w:firstRowLastColumn="0" w:lastRowFirstColumn="0" w:lastRowLastColumn="0"/>
          <w:trHeight w:val="715"/>
          <w:tblHeader/>
        </w:trPr>
        <w:tc>
          <w:tcPr>
            <w:tcW w:w="4251" w:type="dxa"/>
            <w:gridSpan w:val="2"/>
            <w:tcBorders>
              <w:top w:val="single" w:sz="4" w:space="0" w:color="203145" w:themeColor="accent1"/>
              <w:left w:val="single" w:sz="4" w:space="0" w:color="203145" w:themeColor="accent1"/>
              <w:bottom w:val="single" w:sz="4" w:space="0" w:color="203145" w:themeColor="accent1"/>
              <w:right w:val="double" w:sz="4" w:space="0" w:color="auto"/>
            </w:tcBorders>
            <w:vAlign w:val="bottom"/>
          </w:tcPr>
          <w:p w14:paraId="23D63D23" w14:textId="77777777" w:rsidR="007C0CE3" w:rsidRDefault="007C0CE3" w:rsidP="004B5B57">
            <w:pPr>
              <w:rPr>
                <w:b w:val="0"/>
                <w:caps w:val="0"/>
                <w:lang w:val="en-US"/>
              </w:rPr>
            </w:pPr>
            <w:r>
              <w:rPr>
                <w:lang w:val="en-US"/>
              </w:rPr>
              <w:lastRenderedPageBreak/>
              <w:t>type of evidence</w:t>
            </w:r>
          </w:p>
        </w:tc>
        <w:tc>
          <w:tcPr>
            <w:tcW w:w="5103" w:type="dxa"/>
            <w:gridSpan w:val="2"/>
            <w:tcBorders>
              <w:top w:val="single" w:sz="4" w:space="0" w:color="203145" w:themeColor="accent1"/>
              <w:left w:val="double" w:sz="4" w:space="0" w:color="auto"/>
              <w:bottom w:val="single" w:sz="4" w:space="0" w:color="203145" w:themeColor="accent1"/>
              <w:right w:val="single" w:sz="4" w:space="0" w:color="203145" w:themeColor="accent1"/>
            </w:tcBorders>
            <w:vAlign w:val="bottom"/>
          </w:tcPr>
          <w:p w14:paraId="4C4EB9DC" w14:textId="4A6E394B" w:rsidR="007C0CE3" w:rsidRDefault="007C0CE3" w:rsidP="004B5B57">
            <w:pPr>
              <w:rPr>
                <w:lang w:val="en-US"/>
              </w:rPr>
            </w:pPr>
            <w:r>
              <w:rPr>
                <w:lang w:val="en-US"/>
              </w:rPr>
              <w:t>level of outcomes achievement</w:t>
            </w:r>
          </w:p>
        </w:tc>
      </w:tr>
      <w:tr w:rsidR="004B5B57" w14:paraId="1D8CDDCD" w14:textId="77777777" w:rsidTr="004B5B57">
        <w:trPr>
          <w:trHeight w:val="645"/>
        </w:trPr>
        <w:tc>
          <w:tcPr>
            <w:tcW w:w="2543" w:type="dxa"/>
            <w:tcBorders>
              <w:top w:val="single" w:sz="4" w:space="0" w:color="203145" w:themeColor="accent1"/>
              <w:bottom w:val="single" w:sz="4" w:space="0" w:color="203145" w:themeColor="accent1"/>
            </w:tcBorders>
          </w:tcPr>
          <w:p w14:paraId="50BE2923" w14:textId="213A8CC9" w:rsidR="007C0CE3" w:rsidRDefault="007C0CE3" w:rsidP="00505434">
            <w:pPr>
              <w:rPr>
                <w:color w:val="222222"/>
              </w:rPr>
            </w:pPr>
            <w:r w:rsidRPr="00A47965">
              <w:rPr>
                <w:lang w:val="en-US"/>
              </w:rPr>
              <w:t>Directly measuring outcomes</w:t>
            </w:r>
          </w:p>
        </w:tc>
        <w:tc>
          <w:tcPr>
            <w:tcW w:w="1708" w:type="dxa"/>
            <w:tcBorders>
              <w:top w:val="single" w:sz="4" w:space="0" w:color="203145" w:themeColor="accent1"/>
              <w:bottom w:val="single" w:sz="4" w:space="0" w:color="203145" w:themeColor="accent1"/>
            </w:tcBorders>
          </w:tcPr>
          <w:p w14:paraId="2A3CF3AA" w14:textId="23201EF4" w:rsidR="007C0CE3" w:rsidRDefault="007C0CE3" w:rsidP="00505434">
            <w:r>
              <w:t>12</w:t>
            </w:r>
            <w:r w:rsidR="00505434">
              <w:t xml:space="preserve"> projects</w:t>
            </w:r>
          </w:p>
        </w:tc>
        <w:tc>
          <w:tcPr>
            <w:tcW w:w="3544" w:type="dxa"/>
            <w:tcBorders>
              <w:top w:val="single" w:sz="4" w:space="0" w:color="203145" w:themeColor="accent1"/>
              <w:bottom w:val="single" w:sz="4" w:space="0" w:color="203145" w:themeColor="accent1"/>
            </w:tcBorders>
          </w:tcPr>
          <w:p w14:paraId="16852072" w14:textId="75667ECA" w:rsidR="007C0CE3" w:rsidRDefault="007C0CE3" w:rsidP="00C354AB">
            <w:pPr>
              <w:rPr>
                <w:color w:val="222222"/>
              </w:rPr>
            </w:pPr>
            <w:r w:rsidRPr="007C0CE3">
              <w:t>Achieving outcomes</w:t>
            </w:r>
          </w:p>
        </w:tc>
        <w:tc>
          <w:tcPr>
            <w:tcW w:w="1559" w:type="dxa"/>
            <w:tcBorders>
              <w:top w:val="single" w:sz="4" w:space="0" w:color="203145" w:themeColor="accent1"/>
              <w:bottom w:val="single" w:sz="4" w:space="0" w:color="203145" w:themeColor="accent1"/>
            </w:tcBorders>
          </w:tcPr>
          <w:p w14:paraId="7F5C9353" w14:textId="3B3937A2" w:rsidR="007C0CE3" w:rsidRDefault="007C0CE3" w:rsidP="00505434">
            <w:pPr>
              <w:rPr>
                <w:color w:val="222222"/>
              </w:rPr>
            </w:pPr>
            <w:r>
              <w:rPr>
                <w:color w:val="222222"/>
              </w:rPr>
              <w:t>9</w:t>
            </w:r>
            <w:r w:rsidR="00505434">
              <w:rPr>
                <w:color w:val="222222"/>
              </w:rPr>
              <w:t xml:space="preserve"> projects</w:t>
            </w:r>
          </w:p>
        </w:tc>
      </w:tr>
      <w:tr w:rsidR="004B5B57" w14:paraId="2FCBC46A" w14:textId="77777777" w:rsidTr="004B5B57">
        <w:tc>
          <w:tcPr>
            <w:tcW w:w="2543" w:type="dxa"/>
            <w:tcBorders>
              <w:top w:val="single" w:sz="4" w:space="0" w:color="203145" w:themeColor="accent1"/>
              <w:bottom w:val="single" w:sz="4" w:space="0" w:color="203145" w:themeColor="accent1"/>
            </w:tcBorders>
          </w:tcPr>
          <w:p w14:paraId="492A66ED" w14:textId="2AE0E8DF" w:rsidR="007C0CE3" w:rsidRDefault="007C0CE3" w:rsidP="00505434">
            <w:pPr>
              <w:rPr>
                <w:color w:val="222222"/>
              </w:rPr>
            </w:pPr>
            <w:r w:rsidRPr="00A47965">
              <w:rPr>
                <w:lang w:val="en-US"/>
              </w:rPr>
              <w:t>Directly measuring indicators</w:t>
            </w:r>
          </w:p>
        </w:tc>
        <w:tc>
          <w:tcPr>
            <w:tcW w:w="1708" w:type="dxa"/>
            <w:tcBorders>
              <w:top w:val="single" w:sz="4" w:space="0" w:color="203145" w:themeColor="accent1"/>
              <w:bottom w:val="single" w:sz="4" w:space="0" w:color="203145" w:themeColor="accent1"/>
            </w:tcBorders>
          </w:tcPr>
          <w:p w14:paraId="7ABB7992" w14:textId="2250294B" w:rsidR="007C0CE3" w:rsidRDefault="007C0CE3" w:rsidP="00505434">
            <w:r>
              <w:t>2</w:t>
            </w:r>
            <w:r w:rsidR="00505434">
              <w:t>1 projects</w:t>
            </w:r>
          </w:p>
        </w:tc>
        <w:tc>
          <w:tcPr>
            <w:tcW w:w="3544" w:type="dxa"/>
            <w:tcBorders>
              <w:top w:val="single" w:sz="4" w:space="0" w:color="203145" w:themeColor="accent1"/>
              <w:bottom w:val="single" w:sz="4" w:space="0" w:color="203145" w:themeColor="accent1"/>
            </w:tcBorders>
          </w:tcPr>
          <w:p w14:paraId="3C1DF33A" w14:textId="781AF807" w:rsidR="007C0CE3" w:rsidRDefault="007C0CE3" w:rsidP="00C354AB">
            <w:pPr>
              <w:rPr>
                <w:color w:val="222222"/>
              </w:rPr>
            </w:pPr>
            <w:r w:rsidRPr="007C0CE3">
              <w:t>On a trajectory to achieving outcomes</w:t>
            </w:r>
          </w:p>
        </w:tc>
        <w:tc>
          <w:tcPr>
            <w:tcW w:w="1559" w:type="dxa"/>
            <w:tcBorders>
              <w:top w:val="single" w:sz="4" w:space="0" w:color="203145" w:themeColor="accent1"/>
              <w:bottom w:val="single" w:sz="4" w:space="0" w:color="203145" w:themeColor="accent1"/>
            </w:tcBorders>
          </w:tcPr>
          <w:p w14:paraId="0533D053" w14:textId="1D180C1C" w:rsidR="007C0CE3" w:rsidRDefault="005E66B9" w:rsidP="00505434">
            <w:pPr>
              <w:rPr>
                <w:color w:val="222222"/>
              </w:rPr>
            </w:pPr>
            <w:r>
              <w:rPr>
                <w:color w:val="222222"/>
              </w:rPr>
              <w:t>25</w:t>
            </w:r>
            <w:r w:rsidR="00505434">
              <w:rPr>
                <w:color w:val="222222"/>
              </w:rPr>
              <w:t xml:space="preserve"> projects</w:t>
            </w:r>
          </w:p>
        </w:tc>
      </w:tr>
      <w:tr w:rsidR="004B5B57" w14:paraId="694BE763" w14:textId="77777777" w:rsidTr="004B5B57">
        <w:tc>
          <w:tcPr>
            <w:tcW w:w="2543" w:type="dxa"/>
            <w:tcBorders>
              <w:top w:val="single" w:sz="4" w:space="0" w:color="203145" w:themeColor="accent1"/>
              <w:bottom w:val="single" w:sz="4" w:space="0" w:color="203145" w:themeColor="accent1"/>
            </w:tcBorders>
          </w:tcPr>
          <w:p w14:paraId="44442ECB" w14:textId="5863ED62" w:rsidR="007C0CE3" w:rsidRDefault="007C0CE3" w:rsidP="00505434">
            <w:pPr>
              <w:rPr>
                <w:color w:val="222222"/>
              </w:rPr>
            </w:pPr>
            <w:r w:rsidRPr="00A47965">
              <w:rPr>
                <w:lang w:val="en-US"/>
              </w:rPr>
              <w:t>Assumptions or anecdotes</w:t>
            </w:r>
          </w:p>
        </w:tc>
        <w:tc>
          <w:tcPr>
            <w:tcW w:w="1708" w:type="dxa"/>
            <w:tcBorders>
              <w:top w:val="single" w:sz="4" w:space="0" w:color="203145" w:themeColor="accent1"/>
              <w:bottom w:val="single" w:sz="4" w:space="0" w:color="203145" w:themeColor="accent1"/>
            </w:tcBorders>
          </w:tcPr>
          <w:p w14:paraId="06C4081A" w14:textId="784CF3FD" w:rsidR="007C0CE3" w:rsidRDefault="007C0CE3" w:rsidP="00505434">
            <w:r>
              <w:t>8</w:t>
            </w:r>
            <w:r w:rsidR="00505434">
              <w:t xml:space="preserve"> projects</w:t>
            </w:r>
          </w:p>
        </w:tc>
        <w:tc>
          <w:tcPr>
            <w:tcW w:w="3544" w:type="dxa"/>
            <w:tcBorders>
              <w:top w:val="single" w:sz="4" w:space="0" w:color="203145" w:themeColor="accent1"/>
              <w:bottom w:val="single" w:sz="4" w:space="0" w:color="203145" w:themeColor="accent1"/>
            </w:tcBorders>
          </w:tcPr>
          <w:p w14:paraId="41C2C54F" w14:textId="4E0A5B36" w:rsidR="007C0CE3" w:rsidRDefault="007C0CE3" w:rsidP="00505434">
            <w:pPr>
              <w:rPr>
                <w:color w:val="222222"/>
              </w:rPr>
            </w:pPr>
            <w:r w:rsidRPr="007C0CE3">
              <w:t>Partially achieving or unclear</w:t>
            </w:r>
          </w:p>
        </w:tc>
        <w:tc>
          <w:tcPr>
            <w:tcW w:w="1559" w:type="dxa"/>
            <w:tcBorders>
              <w:top w:val="single" w:sz="4" w:space="0" w:color="203145" w:themeColor="accent1"/>
              <w:bottom w:val="single" w:sz="4" w:space="0" w:color="203145" w:themeColor="accent1"/>
            </w:tcBorders>
          </w:tcPr>
          <w:p w14:paraId="29778591" w14:textId="3E9541DF" w:rsidR="007C0CE3" w:rsidRDefault="005E66B9" w:rsidP="00505434">
            <w:pPr>
              <w:rPr>
                <w:color w:val="222222"/>
              </w:rPr>
            </w:pPr>
            <w:r>
              <w:rPr>
                <w:color w:val="222222"/>
              </w:rPr>
              <w:t>7</w:t>
            </w:r>
            <w:r w:rsidR="00505434">
              <w:rPr>
                <w:color w:val="222222"/>
              </w:rPr>
              <w:t xml:space="preserve"> projects</w:t>
            </w:r>
          </w:p>
        </w:tc>
      </w:tr>
      <w:tr w:rsidR="004B5B57" w14:paraId="7B421BE2" w14:textId="77777777" w:rsidTr="004B5B57">
        <w:tc>
          <w:tcPr>
            <w:tcW w:w="2543" w:type="dxa"/>
            <w:tcBorders>
              <w:top w:val="single" w:sz="4" w:space="0" w:color="203145" w:themeColor="accent1"/>
            </w:tcBorders>
          </w:tcPr>
          <w:p w14:paraId="58FC68EB" w14:textId="2E29E3E2" w:rsidR="007C0CE3" w:rsidRPr="00A47965" w:rsidRDefault="00505434" w:rsidP="0037459E">
            <w:pPr>
              <w:jc w:val="right"/>
              <w:rPr>
                <w:lang w:val="en-US"/>
              </w:rPr>
            </w:pPr>
            <w:r>
              <w:rPr>
                <w:lang w:val="en-US"/>
              </w:rPr>
              <w:t>Total</w:t>
            </w:r>
          </w:p>
        </w:tc>
        <w:tc>
          <w:tcPr>
            <w:tcW w:w="1708" w:type="dxa"/>
            <w:tcBorders>
              <w:top w:val="single" w:sz="4" w:space="0" w:color="203145" w:themeColor="accent1"/>
            </w:tcBorders>
          </w:tcPr>
          <w:p w14:paraId="78065819" w14:textId="77777777" w:rsidR="0037459E" w:rsidRDefault="00505434" w:rsidP="00505434">
            <w:r>
              <w:t xml:space="preserve">41 projects </w:t>
            </w:r>
          </w:p>
          <w:p w14:paraId="6651DA08" w14:textId="266EA754" w:rsidR="007C0CE3" w:rsidRDefault="00505434" w:rsidP="00505434">
            <w:r>
              <w:t>(3 not classified)</w:t>
            </w:r>
          </w:p>
        </w:tc>
        <w:tc>
          <w:tcPr>
            <w:tcW w:w="3544" w:type="dxa"/>
            <w:tcBorders>
              <w:top w:val="single" w:sz="4" w:space="0" w:color="203145" w:themeColor="accent1"/>
            </w:tcBorders>
          </w:tcPr>
          <w:p w14:paraId="6D265CDD" w14:textId="623991FE" w:rsidR="007C0CE3" w:rsidRPr="007C0CE3" w:rsidRDefault="00505434" w:rsidP="0037459E">
            <w:pPr>
              <w:jc w:val="right"/>
            </w:pPr>
            <w:r>
              <w:t>Total</w:t>
            </w:r>
          </w:p>
        </w:tc>
        <w:tc>
          <w:tcPr>
            <w:tcW w:w="1559" w:type="dxa"/>
            <w:tcBorders>
              <w:top w:val="single" w:sz="4" w:space="0" w:color="203145" w:themeColor="accent1"/>
            </w:tcBorders>
          </w:tcPr>
          <w:p w14:paraId="7E15F8E2" w14:textId="77777777" w:rsidR="0037459E" w:rsidRDefault="00505434" w:rsidP="00505434">
            <w:r>
              <w:t xml:space="preserve">41 projects </w:t>
            </w:r>
          </w:p>
          <w:p w14:paraId="73C58311" w14:textId="2BF9FF39" w:rsidR="007C0CE3" w:rsidRDefault="00505434" w:rsidP="00505434">
            <w:pPr>
              <w:rPr>
                <w:color w:val="222222"/>
              </w:rPr>
            </w:pPr>
            <w:r>
              <w:t>(3 not classified)</w:t>
            </w:r>
          </w:p>
        </w:tc>
      </w:tr>
    </w:tbl>
    <w:p w14:paraId="231F4E5B" w14:textId="77777777" w:rsidR="007C0CE3" w:rsidRDefault="007C0CE3" w:rsidP="00DF0454"/>
    <w:p w14:paraId="027FF511" w14:textId="08147EC4" w:rsidR="00D46290" w:rsidRPr="00C354AB" w:rsidRDefault="00F56A99" w:rsidP="00C354AB">
      <w:pPr>
        <w:pStyle w:val="BodyNormal"/>
      </w:pPr>
      <w:r w:rsidRPr="00B06ACE">
        <w:rPr>
          <w:lang w:val="en-US"/>
        </w:rPr>
        <w:t xml:space="preserve">Whilst this review focused on projects that </w:t>
      </w:r>
      <w:r w:rsidR="006C2B88" w:rsidRPr="00B06ACE">
        <w:rPr>
          <w:lang w:val="en-US"/>
        </w:rPr>
        <w:t>were nominated by those involved in their delivery</w:t>
      </w:r>
      <w:r w:rsidRPr="00B06ACE">
        <w:rPr>
          <w:lang w:val="en-US"/>
        </w:rPr>
        <w:t xml:space="preserve"> and/or were recommended as successful </w:t>
      </w:r>
      <w:r w:rsidR="00D46290" w:rsidRPr="00B06ACE">
        <w:rPr>
          <w:lang w:val="en-US"/>
        </w:rPr>
        <w:t>investments</w:t>
      </w:r>
      <w:r w:rsidRPr="00B06ACE">
        <w:rPr>
          <w:lang w:val="en-US"/>
        </w:rPr>
        <w:t xml:space="preserve">, </w:t>
      </w:r>
      <w:r w:rsidR="00D46290" w:rsidRPr="00B06ACE">
        <w:rPr>
          <w:lang w:val="en-US"/>
        </w:rPr>
        <w:t>it was</w:t>
      </w:r>
      <w:r w:rsidRPr="00B06ACE">
        <w:rPr>
          <w:lang w:val="en-US"/>
        </w:rPr>
        <w:t xml:space="preserve"> found that </w:t>
      </w:r>
      <w:r w:rsidR="0094732E" w:rsidRPr="00B06ACE">
        <w:rPr>
          <w:lang w:val="en-US"/>
        </w:rPr>
        <w:t xml:space="preserve">despite the time passed, </w:t>
      </w:r>
      <w:r w:rsidRPr="00B06ACE">
        <w:rPr>
          <w:lang w:val="en-US"/>
        </w:rPr>
        <w:t>the majority of projects</w:t>
      </w:r>
      <w:r w:rsidR="00D46290" w:rsidRPr="00B06ACE">
        <w:rPr>
          <w:lang w:val="en-US"/>
        </w:rPr>
        <w:t xml:space="preserve"> </w:t>
      </w:r>
      <w:r w:rsidR="00947CE9" w:rsidRPr="00B06ACE">
        <w:rPr>
          <w:lang w:val="en-US"/>
        </w:rPr>
        <w:t>did not have direct</w:t>
      </w:r>
      <w:r w:rsidR="00D46290" w:rsidRPr="00B06ACE">
        <w:rPr>
          <w:lang w:val="en-US"/>
        </w:rPr>
        <w:t xml:space="preserve"> evidence of </w:t>
      </w:r>
      <w:r w:rsidR="00947CE9" w:rsidRPr="00B06ACE">
        <w:rPr>
          <w:lang w:val="en-US"/>
        </w:rPr>
        <w:t>the achievement of their</w:t>
      </w:r>
      <w:r w:rsidR="00D46290" w:rsidRPr="00B06ACE">
        <w:rPr>
          <w:lang w:val="en-US"/>
        </w:rPr>
        <w:t xml:space="preserve"> </w:t>
      </w:r>
      <w:r w:rsidR="00947CE9" w:rsidRPr="00B06ACE">
        <w:rPr>
          <w:lang w:val="en-US"/>
        </w:rPr>
        <w:t>long-</w:t>
      </w:r>
      <w:r w:rsidRPr="00B06ACE">
        <w:rPr>
          <w:lang w:val="en-US"/>
        </w:rPr>
        <w:t>term outcomes</w:t>
      </w:r>
      <w:r w:rsidR="00D46290" w:rsidRPr="00B06ACE">
        <w:rPr>
          <w:lang w:val="en-US"/>
        </w:rPr>
        <w:t xml:space="preserve"> or there had been insufficient time since implementation</w:t>
      </w:r>
      <w:r w:rsidR="00A30EDB" w:rsidRPr="00B06ACE">
        <w:rPr>
          <w:lang w:val="en-US"/>
        </w:rPr>
        <w:t xml:space="preserve">. </w:t>
      </w:r>
    </w:p>
    <w:p w14:paraId="32D64C6C" w14:textId="13404624" w:rsidR="00F56A99" w:rsidRDefault="00D0315D" w:rsidP="00F56A99">
      <w:pPr>
        <w:pStyle w:val="BodyNormal"/>
        <w:rPr>
          <w:lang w:val="en-US"/>
        </w:rPr>
      </w:pPr>
      <w:r w:rsidRPr="00B06ACE">
        <w:rPr>
          <w:lang w:val="en-US"/>
        </w:rPr>
        <w:t>Over the course of the review,</w:t>
      </w:r>
      <w:r w:rsidR="00F56A99" w:rsidRPr="00B06ACE">
        <w:rPr>
          <w:lang w:val="en-US"/>
        </w:rPr>
        <w:t xml:space="preserve"> </w:t>
      </w:r>
      <w:r w:rsidRPr="00B06ACE">
        <w:rPr>
          <w:lang w:val="en-US"/>
        </w:rPr>
        <w:t xml:space="preserve">it has been possible to identify a set of </w:t>
      </w:r>
      <w:r w:rsidR="00F56A99" w:rsidRPr="00B06ACE">
        <w:rPr>
          <w:lang w:val="en-US"/>
        </w:rPr>
        <w:t xml:space="preserve">factors that contributed to this finding. These </w:t>
      </w:r>
      <w:r w:rsidR="00972090" w:rsidRPr="00B06ACE">
        <w:rPr>
          <w:lang w:val="en-US"/>
        </w:rPr>
        <w:t>include</w:t>
      </w:r>
      <w:r w:rsidR="00F56A99" w:rsidRPr="00B06ACE">
        <w:rPr>
          <w:lang w:val="en-US"/>
        </w:rPr>
        <w:t xml:space="preserve"> funding, </w:t>
      </w:r>
      <w:r w:rsidR="00105058">
        <w:rPr>
          <w:lang w:val="en-US"/>
        </w:rPr>
        <w:t xml:space="preserve">project </w:t>
      </w:r>
      <w:r w:rsidR="00105058" w:rsidRPr="00482513">
        <w:rPr>
          <w:lang w:val="en-US"/>
        </w:rPr>
        <w:t>planning</w:t>
      </w:r>
      <w:r w:rsidR="00105058">
        <w:rPr>
          <w:lang w:val="en-US"/>
        </w:rPr>
        <w:t xml:space="preserve"> (particularly MER)</w:t>
      </w:r>
      <w:r w:rsidR="00055EB7">
        <w:rPr>
          <w:lang w:val="en-US"/>
        </w:rPr>
        <w:t>,</w:t>
      </w:r>
      <w:r w:rsidR="00105058" w:rsidRPr="00B06ACE">
        <w:rPr>
          <w:lang w:val="en-US"/>
        </w:rPr>
        <w:t xml:space="preserve"> </w:t>
      </w:r>
      <w:r w:rsidR="00F56A99" w:rsidRPr="00B06ACE">
        <w:rPr>
          <w:lang w:val="en-US"/>
        </w:rPr>
        <w:t>measu</w:t>
      </w:r>
      <w:r w:rsidR="000742EE">
        <w:rPr>
          <w:lang w:val="en-US"/>
        </w:rPr>
        <w:t>rability of</w:t>
      </w:r>
      <w:r w:rsidR="00F56A99" w:rsidRPr="00482513">
        <w:rPr>
          <w:lang w:val="en-US"/>
        </w:rPr>
        <w:t xml:space="preserve"> long-term outcomes, </w:t>
      </w:r>
      <w:r w:rsidR="000742EE">
        <w:rPr>
          <w:lang w:val="en-US"/>
        </w:rPr>
        <w:t xml:space="preserve">the </w:t>
      </w:r>
      <w:r w:rsidR="00F56A99" w:rsidRPr="00482513">
        <w:rPr>
          <w:lang w:val="en-US"/>
        </w:rPr>
        <w:t xml:space="preserve">impact of </w:t>
      </w:r>
      <w:r w:rsidR="00105058">
        <w:rPr>
          <w:lang w:val="en-US"/>
        </w:rPr>
        <w:t xml:space="preserve">project focused investment, and organisational priority. </w:t>
      </w:r>
      <w:r w:rsidR="00F56A99">
        <w:rPr>
          <w:lang w:val="en-US"/>
        </w:rPr>
        <w:t>Each of these factors are discussed in more detail below.</w:t>
      </w:r>
    </w:p>
    <w:p w14:paraId="623EA765" w14:textId="77777777" w:rsidR="00F56A99" w:rsidRDefault="00F56A99" w:rsidP="001B181F">
      <w:pPr>
        <w:spacing w:before="240"/>
        <w:rPr>
          <w:b/>
          <w:lang w:val="en-US"/>
        </w:rPr>
      </w:pPr>
      <w:r>
        <w:rPr>
          <w:b/>
          <w:lang w:val="en-US"/>
        </w:rPr>
        <w:t>Funding</w:t>
      </w:r>
    </w:p>
    <w:p w14:paraId="18A8B791" w14:textId="7FB77F72" w:rsidR="00F56A99" w:rsidRDefault="00F56A99" w:rsidP="00F56A99">
      <w:pPr>
        <w:pStyle w:val="BodyNormal"/>
        <w:rPr>
          <w:lang w:val="en-US"/>
        </w:rPr>
      </w:pPr>
      <w:r>
        <w:rPr>
          <w:lang w:val="en-US"/>
        </w:rPr>
        <w:t xml:space="preserve">The most common reason amongst the projects reviewed for not collecting direct evidence on the achievement of long-term outcomes was “we are not funded to do it”. Projects cited financial limitations as one of the most significant barriers to establishing and implementing a monitoring program of sufficient </w:t>
      </w:r>
      <w:r w:rsidR="001B181F">
        <w:rPr>
          <w:lang w:val="en-US"/>
        </w:rPr>
        <w:t>rigour</w:t>
      </w:r>
      <w:r>
        <w:rPr>
          <w:lang w:val="en-US"/>
        </w:rPr>
        <w:t>, scale and duration to effectively measure the achievement of long-term outcomes.</w:t>
      </w:r>
    </w:p>
    <w:p w14:paraId="1B970268" w14:textId="77777777" w:rsidR="00F56A99" w:rsidRPr="008F5AA8" w:rsidRDefault="00F56A99" w:rsidP="00F56A99">
      <w:pPr>
        <w:pStyle w:val="BodyNormal"/>
        <w:ind w:left="720"/>
        <w:rPr>
          <w:i/>
          <w:lang w:val="en-US"/>
        </w:rPr>
      </w:pPr>
      <w:r w:rsidRPr="008F5AA8">
        <w:rPr>
          <w:i/>
          <w:lang w:val="en-US"/>
        </w:rPr>
        <w:t>“We stop</w:t>
      </w:r>
      <w:r>
        <w:rPr>
          <w:i/>
          <w:lang w:val="en-US"/>
        </w:rPr>
        <w:t>ped</w:t>
      </w:r>
      <w:r w:rsidRPr="008F5AA8">
        <w:rPr>
          <w:i/>
          <w:lang w:val="en-US"/>
        </w:rPr>
        <w:t xml:space="preserve"> monitoring at the end of the project. We are seeing change but we don’t know whether this is sustained and significant. We have the infrastructure in place and a baseline assessment to compare to, but to date we have not had any success in attracting </w:t>
      </w:r>
      <w:r w:rsidRPr="008F5AA8">
        <w:rPr>
          <w:i/>
          <w:lang w:val="en-US"/>
        </w:rPr>
        <w:lastRenderedPageBreak/>
        <w:t>funding to support a follow up assessment of the impact of this work</w:t>
      </w:r>
      <w:r>
        <w:rPr>
          <w:i/>
          <w:lang w:val="en-US"/>
        </w:rPr>
        <w:t>. All we can use is assumptions and anecdotal evidence</w:t>
      </w:r>
      <w:r w:rsidRPr="008F5AA8">
        <w:rPr>
          <w:i/>
          <w:lang w:val="en-US"/>
        </w:rPr>
        <w:t>”</w:t>
      </w:r>
    </w:p>
    <w:p w14:paraId="0B440343" w14:textId="77777777" w:rsidR="00F56A99" w:rsidRPr="00C354AB" w:rsidRDefault="00F56A99" w:rsidP="00FE14EB">
      <w:pPr>
        <w:pStyle w:val="BodyNormal"/>
        <w:spacing w:before="120"/>
        <w:ind w:left="720"/>
        <w:rPr>
          <w:lang w:val="en-US"/>
        </w:rPr>
      </w:pPr>
      <w:r w:rsidRPr="00C354AB">
        <w:rPr>
          <w:lang w:val="en-US"/>
        </w:rPr>
        <w:t>~ Little River Landcare</w:t>
      </w:r>
    </w:p>
    <w:p w14:paraId="4B3DCCA6" w14:textId="477169FA" w:rsidR="00F56A99" w:rsidRPr="0087640C" w:rsidRDefault="00B06ACE" w:rsidP="00F56A99">
      <w:pPr>
        <w:pStyle w:val="BodyNormal"/>
        <w:rPr>
          <w:lang w:val="en-US"/>
        </w:rPr>
      </w:pPr>
      <w:r>
        <w:rPr>
          <w:lang w:val="en-US"/>
        </w:rPr>
        <w:t>Even so, t</w:t>
      </w:r>
      <w:r w:rsidR="00F56A99">
        <w:rPr>
          <w:lang w:val="en-US"/>
        </w:rPr>
        <w:t xml:space="preserve">here were projects </w:t>
      </w:r>
      <w:r>
        <w:rPr>
          <w:lang w:val="en-US"/>
        </w:rPr>
        <w:t xml:space="preserve">that </w:t>
      </w:r>
      <w:r w:rsidR="00F56A99">
        <w:rPr>
          <w:lang w:val="en-US"/>
        </w:rPr>
        <w:t>managed to fund monitoring of long-term outcomes. In most cases th</w:t>
      </w:r>
      <w:r w:rsidR="00F40178">
        <w:rPr>
          <w:lang w:val="en-US"/>
        </w:rPr>
        <w:t>is funding was</w:t>
      </w:r>
      <w:r w:rsidR="00F56A99">
        <w:rPr>
          <w:lang w:val="en-US"/>
        </w:rPr>
        <w:t xml:space="preserve"> pooled from a range of sources including organisational base funding (e.g. regional base allocation funding for NRM regions), research grants, co-contributions from research partners (e.g. universities) and project funds (where additional investment had been secured to continue or expand the project).</w:t>
      </w:r>
      <w:r w:rsidR="00F40178">
        <w:rPr>
          <w:lang w:val="en-US"/>
        </w:rPr>
        <w:t xml:space="preserve"> There were other cases where long</w:t>
      </w:r>
      <w:r w:rsidR="00055EB7">
        <w:rPr>
          <w:lang w:val="en-US"/>
        </w:rPr>
        <w:t>-</w:t>
      </w:r>
      <w:r w:rsidR="00F40178">
        <w:rPr>
          <w:lang w:val="en-US"/>
        </w:rPr>
        <w:t xml:space="preserve">term monitoring was conducted by </w:t>
      </w:r>
      <w:r w:rsidR="00152C5F">
        <w:rPr>
          <w:lang w:val="en-US"/>
        </w:rPr>
        <w:t xml:space="preserve">community groups and </w:t>
      </w:r>
      <w:r w:rsidR="00F40178">
        <w:rPr>
          <w:lang w:val="en-US"/>
        </w:rPr>
        <w:t>volunteers</w:t>
      </w:r>
      <w:r w:rsidR="00152C5F">
        <w:rPr>
          <w:lang w:val="en-US"/>
        </w:rPr>
        <w:t xml:space="preserve">, </w:t>
      </w:r>
      <w:r w:rsidR="00291540">
        <w:rPr>
          <w:lang w:val="en-US"/>
        </w:rPr>
        <w:t>often</w:t>
      </w:r>
      <w:r w:rsidR="00152C5F">
        <w:rPr>
          <w:lang w:val="en-US"/>
        </w:rPr>
        <w:t xml:space="preserve"> engaging with research organisations</w:t>
      </w:r>
      <w:r w:rsidR="00291540">
        <w:rPr>
          <w:lang w:val="en-US"/>
        </w:rPr>
        <w:t xml:space="preserve"> for expert advice</w:t>
      </w:r>
      <w:r w:rsidR="00152C5F">
        <w:rPr>
          <w:lang w:val="en-US"/>
        </w:rPr>
        <w:t xml:space="preserve">. </w:t>
      </w:r>
    </w:p>
    <w:p w14:paraId="1145202F" w14:textId="77777777" w:rsidR="000742EE" w:rsidRDefault="000742EE" w:rsidP="001B181F">
      <w:pPr>
        <w:spacing w:before="240"/>
        <w:rPr>
          <w:b/>
          <w:lang w:val="en-US"/>
        </w:rPr>
      </w:pPr>
      <w:r>
        <w:rPr>
          <w:b/>
          <w:lang w:val="en-US"/>
        </w:rPr>
        <w:t>MER Planning</w:t>
      </w:r>
    </w:p>
    <w:p w14:paraId="23F06D8A" w14:textId="64FB7F79" w:rsidR="000742EE" w:rsidRDefault="000742EE" w:rsidP="000742EE">
      <w:pPr>
        <w:pStyle w:val="BodyNormal"/>
        <w:rPr>
          <w:lang w:val="en-US"/>
        </w:rPr>
      </w:pPr>
      <w:r w:rsidRPr="00B621C9">
        <w:rPr>
          <w:lang w:val="en-US"/>
        </w:rPr>
        <w:t xml:space="preserve">Another significant factor influencing the ability of projects to measure long-term outcomes was </w:t>
      </w:r>
      <w:r w:rsidR="00F816D7">
        <w:rPr>
          <w:lang w:val="en-US"/>
        </w:rPr>
        <w:t>whether long</w:t>
      </w:r>
      <w:r w:rsidR="00055EB7">
        <w:rPr>
          <w:lang w:val="en-US"/>
        </w:rPr>
        <w:t>-</w:t>
      </w:r>
      <w:r w:rsidR="00F816D7">
        <w:rPr>
          <w:lang w:val="en-US"/>
        </w:rPr>
        <w:t xml:space="preserve">term outcomes had been defined for the project. This depended on </w:t>
      </w:r>
      <w:r w:rsidRPr="00B621C9">
        <w:rPr>
          <w:lang w:val="en-US"/>
        </w:rPr>
        <w:t>the level of planning conducted at the beginning of the project</w:t>
      </w:r>
      <w:r w:rsidR="00F816D7">
        <w:rPr>
          <w:lang w:val="en-US"/>
        </w:rPr>
        <w:t xml:space="preserve">, particularly whether </w:t>
      </w:r>
      <w:r>
        <w:rPr>
          <w:lang w:val="en-US"/>
        </w:rPr>
        <w:t>a monitoring, evaluation and reporting framework</w:t>
      </w:r>
      <w:r w:rsidR="00F816D7">
        <w:rPr>
          <w:lang w:val="en-US"/>
        </w:rPr>
        <w:t xml:space="preserve"> had been developed</w:t>
      </w:r>
      <w:r>
        <w:rPr>
          <w:lang w:val="en-US"/>
        </w:rPr>
        <w:t xml:space="preserve">. </w:t>
      </w:r>
    </w:p>
    <w:p w14:paraId="59A6FF07" w14:textId="4E3D4DB6" w:rsidR="000742EE" w:rsidRDefault="000742EE" w:rsidP="000742EE">
      <w:pPr>
        <w:pStyle w:val="BodyNormal"/>
        <w:rPr>
          <w:lang w:eastAsia="zh-CN" w:bidi="th-TH"/>
        </w:rPr>
      </w:pPr>
      <w:r>
        <w:rPr>
          <w:lang w:eastAsia="zh-CN" w:bidi="th-TH"/>
        </w:rPr>
        <w:t xml:space="preserve">Detailed MER planning was not </w:t>
      </w:r>
      <w:r w:rsidR="00F816D7">
        <w:rPr>
          <w:lang w:eastAsia="zh-CN" w:bidi="th-TH"/>
        </w:rPr>
        <w:t>evident in</w:t>
      </w:r>
      <w:r>
        <w:rPr>
          <w:lang w:eastAsia="zh-CN" w:bidi="th-TH"/>
        </w:rPr>
        <w:t xml:space="preserve"> most of the projects reviewed. The main barriers to this kind of planning were financial constraints and internal capacity. Projects noted that planning of this kind takes a significant amount of time, expertise and resources, which is often not supported through funding programs (i.e. where the focus is on ‘on-ground works’ only). Projects also noted limited internal knowledge and skills to undertake this kind of detailed MER planning.</w:t>
      </w:r>
    </w:p>
    <w:p w14:paraId="0AC77091" w14:textId="77777777" w:rsidR="00CA38FE" w:rsidRDefault="00CA38FE" w:rsidP="00CA38FE">
      <w:pPr>
        <w:pStyle w:val="BodyNormal"/>
        <w:rPr>
          <w:lang w:val="en-US"/>
        </w:rPr>
      </w:pPr>
      <w:r>
        <w:rPr>
          <w:lang w:eastAsia="zh-CN" w:bidi="th-TH"/>
        </w:rPr>
        <w:t>The projects that did prepare detailed MER plans were, in most cases, highly successful. Among t</w:t>
      </w:r>
      <w:r>
        <w:rPr>
          <w:lang w:val="en-US"/>
        </w:rPr>
        <w:t>he critical elements of their plans were:</w:t>
      </w:r>
    </w:p>
    <w:p w14:paraId="20362AAB" w14:textId="2BF28F8F" w:rsidR="00CA38FE" w:rsidRPr="00055EB7" w:rsidRDefault="001B181F"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c</w:t>
      </w:r>
      <w:r w:rsidR="00CA38FE" w:rsidRPr="00055EB7">
        <w:rPr>
          <w:color w:val="auto"/>
          <w:sz w:val="20"/>
          <w:lang w:eastAsia="zh-CN" w:bidi="th-TH"/>
        </w:rPr>
        <w:t>lear and measurable (SMART) long-term outcome statements</w:t>
      </w:r>
      <w:r w:rsidR="00055EB7">
        <w:rPr>
          <w:color w:val="auto"/>
          <w:sz w:val="20"/>
          <w:lang w:eastAsia="zh-CN" w:bidi="th-TH"/>
        </w:rPr>
        <w:t>,</w:t>
      </w:r>
    </w:p>
    <w:p w14:paraId="590F9A3E" w14:textId="4F70F41F" w:rsidR="00CA38FE" w:rsidRPr="00055EB7" w:rsidRDefault="001B181F"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lastRenderedPageBreak/>
        <w:t>a</w:t>
      </w:r>
      <w:r w:rsidR="00CA38FE" w:rsidRPr="00055EB7">
        <w:rPr>
          <w:color w:val="auto"/>
          <w:sz w:val="20"/>
          <w:lang w:eastAsia="zh-CN" w:bidi="th-TH"/>
        </w:rPr>
        <w:t xml:space="preserve"> description of the cause and effect relationships between activities, short-term outcomes and long-term outcomes over time (e.g. program logic)</w:t>
      </w:r>
      <w:r w:rsidR="00055EB7">
        <w:rPr>
          <w:color w:val="auto"/>
          <w:sz w:val="20"/>
          <w:lang w:eastAsia="zh-CN" w:bidi="th-TH"/>
        </w:rPr>
        <w:t>,</w:t>
      </w:r>
    </w:p>
    <w:p w14:paraId="469D183C" w14:textId="57B7DE06" w:rsidR="00CA38FE" w:rsidRPr="00055EB7" w:rsidRDefault="001B181F"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d</w:t>
      </w:r>
      <w:r w:rsidR="00CA38FE" w:rsidRPr="00055EB7">
        <w:rPr>
          <w:color w:val="auto"/>
          <w:sz w:val="20"/>
          <w:lang w:eastAsia="zh-CN" w:bidi="th-TH"/>
        </w:rPr>
        <w:t>ocumentation of the critical assumptions identified in these cause and effect relationships</w:t>
      </w:r>
      <w:r w:rsidR="00055EB7">
        <w:rPr>
          <w:color w:val="auto"/>
          <w:sz w:val="20"/>
          <w:lang w:eastAsia="zh-CN" w:bidi="th-TH"/>
        </w:rPr>
        <w:t>,</w:t>
      </w:r>
    </w:p>
    <w:p w14:paraId="484D55AA" w14:textId="3AF7B22B" w:rsidR="00CA38FE" w:rsidRPr="00055EB7" w:rsidRDefault="001B181F"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i</w:t>
      </w:r>
      <w:r w:rsidR="00CA38FE" w:rsidRPr="00055EB7">
        <w:rPr>
          <w:color w:val="auto"/>
          <w:sz w:val="20"/>
          <w:lang w:eastAsia="zh-CN" w:bidi="th-TH"/>
        </w:rPr>
        <w:t>dentification of appropriate indicators to measure change at all levels of the program logic</w:t>
      </w:r>
      <w:r w:rsidR="00055EB7">
        <w:rPr>
          <w:color w:val="auto"/>
          <w:sz w:val="20"/>
          <w:lang w:eastAsia="zh-CN" w:bidi="th-TH"/>
        </w:rPr>
        <w:t>, and</w:t>
      </w:r>
    </w:p>
    <w:p w14:paraId="5E80B5B3" w14:textId="46B76695" w:rsidR="00CA38FE" w:rsidRPr="00055EB7" w:rsidRDefault="001B181F" w:rsidP="00055EB7">
      <w:pPr>
        <w:pStyle w:val="TableBulletShadedTable"/>
        <w:numPr>
          <w:ilvl w:val="0"/>
          <w:numId w:val="18"/>
        </w:numPr>
        <w:spacing w:before="0" w:after="0"/>
        <w:ind w:left="357" w:hanging="357"/>
        <w:rPr>
          <w:color w:val="auto"/>
          <w:sz w:val="20"/>
          <w:lang w:eastAsia="zh-CN" w:bidi="th-TH"/>
        </w:rPr>
      </w:pPr>
      <w:r>
        <w:rPr>
          <w:color w:val="auto"/>
          <w:sz w:val="20"/>
          <w:lang w:eastAsia="zh-CN" w:bidi="th-TH"/>
        </w:rPr>
        <w:t>e</w:t>
      </w:r>
      <w:r w:rsidR="00CA38FE" w:rsidRPr="00055EB7">
        <w:rPr>
          <w:color w:val="auto"/>
          <w:sz w:val="20"/>
          <w:lang w:eastAsia="zh-CN" w:bidi="th-TH"/>
        </w:rPr>
        <w:t>stablishment of baseline data via a process that is representative and repeatable to facilitate project evaluation at different points in time (e.g. end of contract period or 10 years beyond that)</w:t>
      </w:r>
      <w:r w:rsidR="00055EB7">
        <w:rPr>
          <w:color w:val="auto"/>
          <w:sz w:val="20"/>
          <w:lang w:eastAsia="zh-CN" w:bidi="th-TH"/>
        </w:rPr>
        <w:t>.</w:t>
      </w:r>
    </w:p>
    <w:p w14:paraId="76929CB6" w14:textId="2A74B672" w:rsidR="000742EE" w:rsidRDefault="000742EE" w:rsidP="000742EE">
      <w:pPr>
        <w:pStyle w:val="BodyNormal"/>
        <w:rPr>
          <w:lang w:eastAsia="zh-CN" w:bidi="th-TH"/>
        </w:rPr>
      </w:pPr>
      <w:r>
        <w:rPr>
          <w:lang w:eastAsia="zh-CN" w:bidi="th-TH"/>
        </w:rPr>
        <w:t xml:space="preserve">MER planning has certainly improved over time with the change of Australian Government funding program guidelines (i.e. requirement to produce MERI Plans as part of </w:t>
      </w:r>
      <w:r w:rsidR="00FE14EB">
        <w:rPr>
          <w:lang w:eastAsia="zh-CN" w:bidi="th-TH"/>
        </w:rPr>
        <w:t>CfoC</w:t>
      </w:r>
      <w:r>
        <w:rPr>
          <w:lang w:eastAsia="zh-CN" w:bidi="th-TH"/>
        </w:rPr>
        <w:t xml:space="preserve">). However, </w:t>
      </w:r>
      <w:r w:rsidR="00F816D7">
        <w:rPr>
          <w:lang w:eastAsia="zh-CN" w:bidi="th-TH"/>
        </w:rPr>
        <w:t xml:space="preserve">this has been a gradual improvement. For instance, while </w:t>
      </w:r>
      <w:r>
        <w:rPr>
          <w:lang w:eastAsia="zh-CN" w:bidi="th-TH"/>
        </w:rPr>
        <w:t xml:space="preserve">MER planning </w:t>
      </w:r>
      <w:r w:rsidR="00F816D7">
        <w:rPr>
          <w:lang w:eastAsia="zh-CN" w:bidi="th-TH"/>
        </w:rPr>
        <w:t xml:space="preserve">was a key </w:t>
      </w:r>
      <w:r>
        <w:rPr>
          <w:lang w:eastAsia="zh-CN" w:bidi="th-TH"/>
        </w:rPr>
        <w:t xml:space="preserve">requirement introduced during </w:t>
      </w:r>
      <w:r w:rsidR="00FE14EB">
        <w:rPr>
          <w:lang w:eastAsia="zh-CN" w:bidi="th-TH"/>
        </w:rPr>
        <w:t>CfoC</w:t>
      </w:r>
      <w:r w:rsidR="00F816D7">
        <w:rPr>
          <w:lang w:eastAsia="zh-CN" w:bidi="th-TH"/>
        </w:rPr>
        <w:t>, it did not</w:t>
      </w:r>
      <w:r>
        <w:rPr>
          <w:lang w:eastAsia="zh-CN" w:bidi="th-TH"/>
        </w:rPr>
        <w:t xml:space="preserve"> always result in clear and measurable long-term outcomes being defined.</w:t>
      </w:r>
    </w:p>
    <w:p w14:paraId="5034D139" w14:textId="77777777" w:rsidR="00016F1D" w:rsidRPr="00D41E95" w:rsidRDefault="00016F1D" w:rsidP="00016F1D">
      <w:pPr>
        <w:pStyle w:val="BodyNormal"/>
        <w:ind w:left="720"/>
        <w:rPr>
          <w:i/>
          <w:lang w:eastAsia="zh-CN" w:bidi="th-TH"/>
        </w:rPr>
      </w:pPr>
      <w:r>
        <w:rPr>
          <w:lang w:eastAsia="zh-CN" w:bidi="th-TH"/>
        </w:rPr>
        <w:t>“</w:t>
      </w:r>
      <w:r w:rsidRPr="00D41E95">
        <w:rPr>
          <w:i/>
          <w:lang w:eastAsia="zh-CN" w:bidi="th-TH"/>
        </w:rPr>
        <w:t>We spent a year in the planning process for this monitoring program, In the early phases there was a lot of engagement with key partners to ensure that we designed a program to answer both short-term questions and long-term change. We have also involved statisticians in the project team from the very beginning to ensure that our research approach was going to enable statistically significant results”</w:t>
      </w:r>
    </w:p>
    <w:p w14:paraId="154B5931" w14:textId="77777777" w:rsidR="00016F1D" w:rsidRPr="00C354AB" w:rsidRDefault="00016F1D" w:rsidP="00FE14EB">
      <w:pPr>
        <w:pStyle w:val="BodyNormal"/>
        <w:spacing w:before="120"/>
        <w:ind w:left="720"/>
        <w:rPr>
          <w:lang w:eastAsia="zh-CN" w:bidi="th-TH"/>
        </w:rPr>
      </w:pPr>
      <w:r w:rsidRPr="00C354AB">
        <w:rPr>
          <w:lang w:eastAsia="zh-CN" w:bidi="th-TH"/>
        </w:rPr>
        <w:t>~ Murray Local Land Services</w:t>
      </w:r>
    </w:p>
    <w:p w14:paraId="4C02F61D" w14:textId="16024DB3" w:rsidR="00ED1E30" w:rsidRDefault="00F816D7" w:rsidP="00F816D7">
      <w:pPr>
        <w:spacing w:after="120"/>
        <w:rPr>
          <w:b/>
          <w:lang w:val="en-US"/>
        </w:rPr>
      </w:pPr>
      <w:r>
        <w:rPr>
          <w:b/>
          <w:lang w:val="en-US"/>
        </w:rPr>
        <w:t>Measurable long-term outcome statements</w:t>
      </w:r>
    </w:p>
    <w:p w14:paraId="7C202295" w14:textId="2FEDAEDB" w:rsidR="00F816D7" w:rsidRDefault="00CA38FE" w:rsidP="00F816D7">
      <w:pPr>
        <w:pStyle w:val="BodyNormal"/>
        <w:rPr>
          <w:lang w:val="en-US"/>
        </w:rPr>
      </w:pPr>
      <w:r>
        <w:rPr>
          <w:lang w:val="en-US"/>
        </w:rPr>
        <w:t xml:space="preserve">Even when long-term outcomes for a project had been identified, they were sometimes not measurable. </w:t>
      </w:r>
      <w:r w:rsidR="00F816D7" w:rsidRPr="0087640C">
        <w:rPr>
          <w:lang w:val="en-US"/>
        </w:rPr>
        <w:t>A common reason for</w:t>
      </w:r>
      <w:r w:rsidR="00F816D7">
        <w:rPr>
          <w:lang w:val="en-US"/>
        </w:rPr>
        <w:t xml:space="preserve"> a reliance on anecdotal evidence to describe the achievement of long-term outcomes was that the </w:t>
      </w:r>
      <w:r>
        <w:rPr>
          <w:lang w:val="en-US"/>
        </w:rPr>
        <w:t xml:space="preserve">project’s long-term </w:t>
      </w:r>
      <w:r w:rsidR="00F816D7">
        <w:rPr>
          <w:lang w:val="en-US"/>
        </w:rPr>
        <w:t xml:space="preserve">outcome was not measurable. </w:t>
      </w:r>
      <w:r>
        <w:rPr>
          <w:lang w:val="en-US"/>
        </w:rPr>
        <w:t xml:space="preserve">These </w:t>
      </w:r>
      <w:r w:rsidR="001B181F">
        <w:rPr>
          <w:lang w:val="en-US"/>
        </w:rPr>
        <w:t>poor-quality</w:t>
      </w:r>
      <w:r w:rsidR="00F816D7">
        <w:rPr>
          <w:lang w:val="en-US"/>
        </w:rPr>
        <w:t xml:space="preserve"> outcome statements (i.e. those that are not SMART</w:t>
      </w:r>
      <w:r w:rsidR="001B181F">
        <w:rPr>
          <w:lang w:val="en-US"/>
        </w:rPr>
        <w:t xml:space="preserve"> – </w:t>
      </w:r>
      <w:r w:rsidR="00F816D7">
        <w:rPr>
          <w:lang w:val="en-US"/>
        </w:rPr>
        <w:t xml:space="preserve">specific, </w:t>
      </w:r>
      <w:r w:rsidR="00F816D7">
        <w:rPr>
          <w:lang w:val="en-US"/>
        </w:rPr>
        <w:lastRenderedPageBreak/>
        <w:t>measurable, achievable</w:t>
      </w:r>
      <w:r>
        <w:rPr>
          <w:lang w:val="en-US"/>
        </w:rPr>
        <w:t>, realistic and time-bound) were the result of things like</w:t>
      </w:r>
      <w:r w:rsidR="00F816D7">
        <w:rPr>
          <w:lang w:val="en-US"/>
        </w:rPr>
        <w:t>:</w:t>
      </w:r>
    </w:p>
    <w:p w14:paraId="77DBA7F6" w14:textId="05EC7863" w:rsidR="00F816D7" w:rsidRPr="000E2DAD" w:rsidRDefault="00C22EC1" w:rsidP="000E2DAD">
      <w:pPr>
        <w:pStyle w:val="TableBulletShadedTable"/>
        <w:numPr>
          <w:ilvl w:val="0"/>
          <w:numId w:val="18"/>
        </w:numPr>
        <w:spacing w:before="0" w:after="0"/>
        <w:ind w:left="357" w:hanging="357"/>
        <w:rPr>
          <w:color w:val="auto"/>
          <w:sz w:val="20"/>
          <w:lang w:eastAsia="zh-CN" w:bidi="th-TH"/>
        </w:rPr>
      </w:pPr>
      <w:r>
        <w:rPr>
          <w:color w:val="auto"/>
          <w:sz w:val="20"/>
          <w:lang w:eastAsia="zh-CN" w:bidi="th-TH"/>
        </w:rPr>
        <w:t>T</w:t>
      </w:r>
      <w:r w:rsidR="00F816D7" w:rsidRPr="000E2DAD">
        <w:rPr>
          <w:color w:val="auto"/>
          <w:sz w:val="20"/>
          <w:lang w:eastAsia="zh-CN" w:bidi="th-TH"/>
        </w:rPr>
        <w:t>he outcome statements were prescribed in the funding program guidelines or business plan</w:t>
      </w:r>
      <w:r w:rsidR="000E2DAD">
        <w:rPr>
          <w:color w:val="auto"/>
          <w:sz w:val="20"/>
          <w:lang w:eastAsia="zh-CN" w:bidi="th-TH"/>
        </w:rPr>
        <w:t>,</w:t>
      </w:r>
    </w:p>
    <w:p w14:paraId="40C76FB2" w14:textId="4DDEFBE9" w:rsidR="00F816D7" w:rsidRPr="000E2DAD" w:rsidRDefault="00C22EC1" w:rsidP="000E2DAD">
      <w:pPr>
        <w:pStyle w:val="TableBulletShadedTable"/>
        <w:numPr>
          <w:ilvl w:val="0"/>
          <w:numId w:val="18"/>
        </w:numPr>
        <w:spacing w:before="0" w:after="0"/>
        <w:ind w:left="357" w:hanging="357"/>
        <w:rPr>
          <w:color w:val="auto"/>
          <w:sz w:val="20"/>
          <w:lang w:eastAsia="zh-CN" w:bidi="th-TH"/>
        </w:rPr>
      </w:pPr>
      <w:r>
        <w:rPr>
          <w:color w:val="auto"/>
          <w:sz w:val="20"/>
          <w:lang w:eastAsia="zh-CN" w:bidi="th-TH"/>
        </w:rPr>
        <w:t>T</w:t>
      </w:r>
      <w:r w:rsidR="00F816D7" w:rsidRPr="000E2DAD">
        <w:rPr>
          <w:color w:val="auto"/>
          <w:sz w:val="20"/>
          <w:lang w:eastAsia="zh-CN" w:bidi="th-TH"/>
        </w:rPr>
        <w:t>he outcomes statements were deliberately over-ambitious in an attempt to secure funding</w:t>
      </w:r>
      <w:r w:rsidR="000E2DAD">
        <w:rPr>
          <w:color w:val="auto"/>
          <w:sz w:val="20"/>
          <w:lang w:eastAsia="zh-CN" w:bidi="th-TH"/>
        </w:rPr>
        <w:t>, and</w:t>
      </w:r>
    </w:p>
    <w:p w14:paraId="3E14C5B9" w14:textId="1DBC8DA6" w:rsidR="00F816D7" w:rsidRPr="000E2DAD" w:rsidRDefault="00C22EC1" w:rsidP="000E2DAD">
      <w:pPr>
        <w:pStyle w:val="TableBulletShadedTable"/>
        <w:numPr>
          <w:ilvl w:val="0"/>
          <w:numId w:val="18"/>
        </w:numPr>
        <w:spacing w:before="0" w:after="0"/>
        <w:ind w:left="357" w:hanging="357"/>
        <w:rPr>
          <w:color w:val="auto"/>
          <w:sz w:val="20"/>
          <w:lang w:eastAsia="zh-CN" w:bidi="th-TH"/>
        </w:rPr>
      </w:pPr>
      <w:r>
        <w:rPr>
          <w:color w:val="auto"/>
          <w:sz w:val="20"/>
          <w:lang w:eastAsia="zh-CN" w:bidi="th-TH"/>
        </w:rPr>
        <w:t>T</w:t>
      </w:r>
      <w:r w:rsidR="00F816D7" w:rsidRPr="000E2DAD">
        <w:rPr>
          <w:color w:val="auto"/>
          <w:sz w:val="20"/>
          <w:lang w:eastAsia="zh-CN" w:bidi="th-TH"/>
        </w:rPr>
        <w:t>he outcomes statements were prepared without adequate project planning and/or experience in project design, evaluation and reporting.</w:t>
      </w:r>
    </w:p>
    <w:p w14:paraId="7F1BBE30" w14:textId="71C0F339" w:rsidR="00016F1D" w:rsidRDefault="00F816D7" w:rsidP="00F56A99">
      <w:pPr>
        <w:pStyle w:val="BodyNormal"/>
        <w:rPr>
          <w:rFonts w:eastAsia="Times New Roman" w:cs="Arial"/>
          <w:iCs/>
          <w:lang w:eastAsia="en-GB"/>
        </w:rPr>
      </w:pPr>
      <w:r>
        <w:rPr>
          <w:lang w:eastAsia="zh-CN" w:bidi="th-TH"/>
        </w:rPr>
        <w:t xml:space="preserve">In some cases it seemed that there had never been any serious intention (or expectation) that these </w:t>
      </w:r>
      <w:r w:rsidR="00CA38FE">
        <w:rPr>
          <w:lang w:eastAsia="zh-CN" w:bidi="th-TH"/>
        </w:rPr>
        <w:t>long-term</w:t>
      </w:r>
      <w:r>
        <w:rPr>
          <w:lang w:eastAsia="zh-CN" w:bidi="th-TH"/>
        </w:rPr>
        <w:t xml:space="preserve"> outcomes would be monitored and reported against. As a result, no priority was placed on reviewing these outcomes statements for evaluation purpos</w:t>
      </w:r>
      <w:r w:rsidRPr="000E2DAD">
        <w:rPr>
          <w:lang w:eastAsia="zh-CN" w:bidi="th-TH"/>
        </w:rPr>
        <w:t>es.</w:t>
      </w:r>
      <w:r w:rsidR="000E2DAD" w:rsidRPr="000E2DAD">
        <w:rPr>
          <w:rFonts w:eastAsia="Times New Roman" w:cs="Arial"/>
          <w:iCs/>
          <w:lang w:eastAsia="en-GB"/>
        </w:rPr>
        <w:t xml:space="preserve"> </w:t>
      </w:r>
      <w:r w:rsidRPr="00D90BCC">
        <w:rPr>
          <w:rFonts w:eastAsia="Times New Roman" w:cs="Arial"/>
          <w:iCs/>
          <w:lang w:eastAsia="en-GB"/>
        </w:rPr>
        <w:t xml:space="preserve">For example, some projects were focussed on enhancing the population of critically endangered EPBC listed species, on the premise that including these priority species would help secure federal investment. This was despite project leads knowing that actually achieving these overly ambitious outcomes was unrealistic. </w:t>
      </w:r>
    </w:p>
    <w:p w14:paraId="545859C2" w14:textId="77777777" w:rsidR="00030254" w:rsidRPr="007B102E" w:rsidRDefault="00030254" w:rsidP="00030254">
      <w:pPr>
        <w:pStyle w:val="BodyNormal"/>
        <w:rPr>
          <w:rFonts w:eastAsia="Times New Roman" w:cs="Arial"/>
          <w:iCs/>
          <w:color w:val="000000" w:themeColor="text1"/>
          <w:lang w:eastAsia="en-GB"/>
        </w:rPr>
      </w:pPr>
      <w:r w:rsidRPr="007B102E">
        <w:rPr>
          <w:rFonts w:eastAsia="Times New Roman" w:cs="Arial"/>
          <w:iCs/>
          <w:color w:val="000000" w:themeColor="text1"/>
          <w:lang w:eastAsia="en-GB"/>
        </w:rPr>
        <w:t>Some of the other common pitfalls in relation to outcomes statements included:</w:t>
      </w:r>
    </w:p>
    <w:p w14:paraId="5C7845F6" w14:textId="77777777" w:rsidR="00030254" w:rsidRPr="007B102E" w:rsidRDefault="00030254" w:rsidP="007B102E">
      <w:pPr>
        <w:pStyle w:val="TableBulletShadedTable"/>
        <w:numPr>
          <w:ilvl w:val="0"/>
          <w:numId w:val="18"/>
        </w:numPr>
        <w:spacing w:before="0" w:after="0"/>
        <w:ind w:left="357" w:hanging="357"/>
        <w:rPr>
          <w:color w:val="auto"/>
          <w:sz w:val="20"/>
          <w:lang w:eastAsia="zh-CN" w:bidi="th-TH"/>
        </w:rPr>
      </w:pPr>
      <w:r w:rsidRPr="007B102E">
        <w:rPr>
          <w:color w:val="auto"/>
          <w:sz w:val="20"/>
          <w:lang w:eastAsia="zh-CN" w:bidi="th-TH"/>
        </w:rPr>
        <w:t>Outcomes were pitched at a medium-term rather that long-term level. This often made them easier to measure, but did not enable to the project to effectively demonstrate their impact over longer periods of time</w:t>
      </w:r>
    </w:p>
    <w:p w14:paraId="0D20CA15" w14:textId="77777777" w:rsidR="00030254" w:rsidRPr="007B102E" w:rsidRDefault="00030254" w:rsidP="007B102E">
      <w:pPr>
        <w:pStyle w:val="TableBulletShadedTable"/>
        <w:numPr>
          <w:ilvl w:val="0"/>
          <w:numId w:val="18"/>
        </w:numPr>
        <w:spacing w:before="0" w:after="0"/>
        <w:ind w:left="357" w:hanging="357"/>
        <w:rPr>
          <w:color w:val="auto"/>
          <w:sz w:val="20"/>
          <w:lang w:eastAsia="zh-CN" w:bidi="th-TH"/>
        </w:rPr>
      </w:pPr>
      <w:r w:rsidRPr="007B102E">
        <w:rPr>
          <w:color w:val="auto"/>
          <w:sz w:val="20"/>
          <w:lang w:eastAsia="zh-CN" w:bidi="th-TH"/>
        </w:rPr>
        <w:t>Outcome statements were not prepared as part of a program logic of theory of change. This made it difficult to map the relationships between activities, outputs and longer-term outcomes</w:t>
      </w:r>
    </w:p>
    <w:p w14:paraId="3DF547B1" w14:textId="77777777" w:rsidR="00030254" w:rsidRPr="007B102E" w:rsidRDefault="00030254" w:rsidP="007B102E">
      <w:pPr>
        <w:pStyle w:val="TableBulletShadedTable"/>
        <w:numPr>
          <w:ilvl w:val="0"/>
          <w:numId w:val="18"/>
        </w:numPr>
        <w:spacing w:before="0" w:after="0"/>
        <w:ind w:left="357" w:hanging="357"/>
        <w:rPr>
          <w:color w:val="auto"/>
          <w:sz w:val="20"/>
          <w:lang w:eastAsia="zh-CN" w:bidi="th-TH"/>
        </w:rPr>
      </w:pPr>
      <w:r w:rsidRPr="007B102E">
        <w:rPr>
          <w:color w:val="auto"/>
          <w:sz w:val="20"/>
          <w:lang w:eastAsia="zh-CN" w:bidi="th-TH"/>
        </w:rPr>
        <w:t>The assumptions used to explain or justify the transition across outcomes over time were not always clearly documented or tested. This also made it difficult to make a strong case of long-term outcome achievement in the evaluation process.</w:t>
      </w:r>
    </w:p>
    <w:p w14:paraId="065D61B5" w14:textId="4872D436" w:rsidR="00030254" w:rsidRDefault="00030254" w:rsidP="007B102E">
      <w:pPr>
        <w:pStyle w:val="BodyNormal"/>
        <w:rPr>
          <w:lang w:eastAsia="zh-CN" w:bidi="th-TH"/>
        </w:rPr>
      </w:pPr>
      <w:r w:rsidRPr="007B102E">
        <w:rPr>
          <w:lang w:eastAsia="zh-CN" w:bidi="th-TH"/>
        </w:rPr>
        <w:lastRenderedPageBreak/>
        <w:t>Some example outcome statements are provided in</w:t>
      </w:r>
      <w:r w:rsidR="007B102E" w:rsidRPr="007B102E">
        <w:rPr>
          <w:lang w:eastAsia="zh-CN" w:bidi="th-TH"/>
        </w:rPr>
        <w:t xml:space="preserve"> </w:t>
      </w:r>
      <w:r w:rsidR="007B102E" w:rsidRPr="007B102E">
        <w:rPr>
          <w:lang w:eastAsia="zh-CN" w:bidi="th-TH"/>
        </w:rPr>
        <w:fldChar w:fldCharType="begin"/>
      </w:r>
      <w:r w:rsidR="007B102E" w:rsidRPr="007B102E">
        <w:rPr>
          <w:lang w:eastAsia="zh-CN" w:bidi="th-TH"/>
        </w:rPr>
        <w:instrText xml:space="preserve"> REF _Ref492580099 \h </w:instrText>
      </w:r>
      <w:r w:rsidR="007B102E">
        <w:rPr>
          <w:lang w:eastAsia="zh-CN" w:bidi="th-TH"/>
        </w:rPr>
        <w:instrText xml:space="preserve"> \* MERGEFORMAT </w:instrText>
      </w:r>
      <w:r w:rsidR="007B102E" w:rsidRPr="007B102E">
        <w:rPr>
          <w:lang w:eastAsia="zh-CN" w:bidi="th-TH"/>
        </w:rPr>
      </w:r>
      <w:r w:rsidR="007B102E" w:rsidRPr="007B102E">
        <w:rPr>
          <w:lang w:eastAsia="zh-CN" w:bidi="th-TH"/>
        </w:rPr>
        <w:fldChar w:fldCharType="separate"/>
      </w:r>
      <w:r w:rsidR="008601FD">
        <w:rPr>
          <w:lang w:eastAsia="zh-CN" w:bidi="th-TH"/>
        </w:rPr>
        <w:t>Table 3</w:t>
      </w:r>
      <w:r w:rsidR="008601FD">
        <w:rPr>
          <w:lang w:eastAsia="zh-CN" w:bidi="th-TH"/>
        </w:rPr>
        <w:noBreakHyphen/>
        <w:t>2</w:t>
      </w:r>
      <w:r w:rsidR="007B102E" w:rsidRPr="007B102E">
        <w:rPr>
          <w:lang w:eastAsia="zh-CN" w:bidi="th-TH"/>
        </w:rPr>
        <w:fldChar w:fldCharType="end"/>
      </w:r>
      <w:r w:rsidRPr="007B102E">
        <w:rPr>
          <w:lang w:eastAsia="zh-CN" w:bidi="th-TH"/>
        </w:rPr>
        <w:t>. Statements are provided at short, medium and long-term time scales to demonstrate the relationship between these outcomes over time. Examples have also been provided for three different project types; weeds, pest animals and revegetation.</w:t>
      </w:r>
      <w:r w:rsidR="007B102E">
        <w:rPr>
          <w:lang w:eastAsia="zh-CN" w:bidi="th-TH"/>
        </w:rPr>
        <w:t xml:space="preserve"> </w:t>
      </w:r>
      <w:bookmarkStart w:id="29" w:name="_Ref366348730"/>
    </w:p>
    <w:p w14:paraId="477A1D31" w14:textId="77777777" w:rsidR="00030254" w:rsidRPr="00D163EA" w:rsidRDefault="00030254" w:rsidP="00C354AB">
      <w:pPr>
        <w:pStyle w:val="Caption"/>
        <w:spacing w:before="240"/>
        <w:rPr>
          <w:rFonts w:eastAsia="Times New Roman" w:cs="Arial"/>
          <w:iCs/>
          <w:lang w:eastAsia="en-GB"/>
        </w:rPr>
      </w:pPr>
      <w:bookmarkStart w:id="30" w:name="_Ref492580099"/>
      <w:r>
        <w:t xml:space="preserve">Table </w:t>
      </w:r>
      <w:fldSimple w:instr=" STYLEREF 1 \s ">
        <w:r w:rsidR="008601FD">
          <w:rPr>
            <w:noProof/>
          </w:rPr>
          <w:t>3</w:t>
        </w:r>
      </w:fldSimple>
      <w:r>
        <w:noBreakHyphen/>
      </w:r>
      <w:fldSimple w:instr=" SEQ Table \* ARABIC \s 1 ">
        <w:r w:rsidR="008601FD">
          <w:rPr>
            <w:noProof/>
          </w:rPr>
          <w:t>2</w:t>
        </w:r>
      </w:fldSimple>
      <w:bookmarkEnd w:id="29"/>
      <w:bookmarkEnd w:id="30"/>
      <w:r>
        <w:t>: Example outcome statements at short, medium and long-term time scales</w:t>
      </w:r>
    </w:p>
    <w:tbl>
      <w:tblPr>
        <w:tblStyle w:val="TableGrid"/>
        <w:tblW w:w="9786" w:type="dxa"/>
        <w:tblLook w:val="04A0" w:firstRow="1" w:lastRow="0" w:firstColumn="1" w:lastColumn="0" w:noHBand="0" w:noVBand="1"/>
      </w:tblPr>
      <w:tblGrid>
        <w:gridCol w:w="2177"/>
        <w:gridCol w:w="2931"/>
        <w:gridCol w:w="2410"/>
        <w:gridCol w:w="2268"/>
      </w:tblGrid>
      <w:tr w:rsidR="00030254" w14:paraId="1D7D8671" w14:textId="77777777" w:rsidTr="00FE14EB">
        <w:trPr>
          <w:cnfStyle w:val="100000000000" w:firstRow="1" w:lastRow="0" w:firstColumn="0" w:lastColumn="0" w:oddVBand="0" w:evenVBand="0" w:oddHBand="0" w:evenHBand="0" w:firstRowFirstColumn="0" w:firstRowLastColumn="0" w:lastRowFirstColumn="0" w:lastRowLastColumn="0"/>
          <w:tblHeader/>
        </w:trPr>
        <w:tc>
          <w:tcPr>
            <w:tcW w:w="2177" w:type="dxa"/>
          </w:tcPr>
          <w:p w14:paraId="32BEC2BC" w14:textId="77777777" w:rsidR="00030254" w:rsidRDefault="00030254" w:rsidP="007C0CE3">
            <w:r>
              <w:t>Outcome type</w:t>
            </w:r>
          </w:p>
        </w:tc>
        <w:tc>
          <w:tcPr>
            <w:tcW w:w="2931" w:type="dxa"/>
          </w:tcPr>
          <w:p w14:paraId="5B416948" w14:textId="77777777" w:rsidR="00030254" w:rsidRDefault="00030254" w:rsidP="007C0CE3">
            <w:r>
              <w:t xml:space="preserve">Example for a weed project </w:t>
            </w:r>
          </w:p>
        </w:tc>
        <w:tc>
          <w:tcPr>
            <w:tcW w:w="2410" w:type="dxa"/>
          </w:tcPr>
          <w:p w14:paraId="7770D7D4" w14:textId="77777777" w:rsidR="00030254" w:rsidRDefault="00030254" w:rsidP="007C0CE3">
            <w:r>
              <w:t>example for a pest animal project</w:t>
            </w:r>
          </w:p>
        </w:tc>
        <w:tc>
          <w:tcPr>
            <w:tcW w:w="2268" w:type="dxa"/>
          </w:tcPr>
          <w:p w14:paraId="3F14D6B4" w14:textId="77777777" w:rsidR="00030254" w:rsidRDefault="00030254" w:rsidP="007C0CE3">
            <w:r>
              <w:t>example for a revegetation project</w:t>
            </w:r>
          </w:p>
        </w:tc>
      </w:tr>
      <w:tr w:rsidR="00030254" w14:paraId="471D83FD" w14:textId="77777777" w:rsidTr="007C0CE3">
        <w:tc>
          <w:tcPr>
            <w:tcW w:w="2177" w:type="dxa"/>
          </w:tcPr>
          <w:p w14:paraId="739B68BA" w14:textId="77777777" w:rsidR="00030254" w:rsidRDefault="00030254" w:rsidP="007C0CE3">
            <w:r>
              <w:t>Short-term</w:t>
            </w:r>
          </w:p>
        </w:tc>
        <w:tc>
          <w:tcPr>
            <w:tcW w:w="2931" w:type="dxa"/>
          </w:tcPr>
          <w:p w14:paraId="2C0D92F2" w14:textId="77777777" w:rsidR="00030254" w:rsidRDefault="00030254" w:rsidP="007C0CE3">
            <w:pPr>
              <w:rPr>
                <w:sz w:val="20"/>
              </w:rPr>
            </w:pPr>
            <w:r>
              <w:t>Implement woody weed control across 400 hectares of remnant native vegetation within the Murray Ramsar site by 2020.</w:t>
            </w:r>
          </w:p>
        </w:tc>
        <w:tc>
          <w:tcPr>
            <w:tcW w:w="2410" w:type="dxa"/>
          </w:tcPr>
          <w:p w14:paraId="1FCB0CA2" w14:textId="77777777" w:rsidR="00030254" w:rsidRDefault="00030254" w:rsidP="007C0CE3">
            <w:r>
              <w:t>Implement rabbit control across 2200 hectares of the Little Desert National Park by 2020.</w:t>
            </w:r>
          </w:p>
        </w:tc>
        <w:tc>
          <w:tcPr>
            <w:tcW w:w="2268" w:type="dxa"/>
          </w:tcPr>
          <w:p w14:paraId="4BB0579A" w14:textId="77777777" w:rsidR="00030254" w:rsidRDefault="00030254" w:rsidP="007C0CE3">
            <w:r>
              <w:t>Revegetate 315 hectares using endemic species that facilitate structural complexity and floristic diversity appropriate for the Holbrook catchment by 2020.</w:t>
            </w:r>
          </w:p>
        </w:tc>
      </w:tr>
      <w:tr w:rsidR="00030254" w14:paraId="4C347913" w14:textId="77777777" w:rsidTr="007C0CE3">
        <w:tc>
          <w:tcPr>
            <w:tcW w:w="2177" w:type="dxa"/>
          </w:tcPr>
          <w:p w14:paraId="525D60F8" w14:textId="77777777" w:rsidR="00030254" w:rsidRDefault="00030254" w:rsidP="007C0CE3">
            <w:r>
              <w:t>Medium-term</w:t>
            </w:r>
          </w:p>
        </w:tc>
        <w:tc>
          <w:tcPr>
            <w:tcW w:w="2931" w:type="dxa"/>
          </w:tcPr>
          <w:p w14:paraId="635DDEB0" w14:textId="77777777" w:rsidR="00030254" w:rsidRDefault="00030254" w:rsidP="007C0CE3">
            <w:pPr>
              <w:rPr>
                <w:sz w:val="20"/>
              </w:rPr>
            </w:pPr>
            <w:r>
              <w:t>Reduce woody weed cover to less than 5% in 400 hectares of remnant native vegetation within the Murray Ramsar site by 2025.</w:t>
            </w:r>
          </w:p>
        </w:tc>
        <w:tc>
          <w:tcPr>
            <w:tcW w:w="2410" w:type="dxa"/>
          </w:tcPr>
          <w:p w14:paraId="2334E28D" w14:textId="77777777" w:rsidR="00030254" w:rsidRDefault="00030254" w:rsidP="007C0CE3">
            <w:r>
              <w:t>Reduce rabbit populations to one rabbit per spotlight kilometre across 2200 hectares of the Little Desert National Park by 2020.</w:t>
            </w:r>
          </w:p>
        </w:tc>
        <w:tc>
          <w:tcPr>
            <w:tcW w:w="2268" w:type="dxa"/>
          </w:tcPr>
          <w:p w14:paraId="3EE4022E" w14:textId="77777777" w:rsidR="00030254" w:rsidRDefault="00030254" w:rsidP="007C0CE3">
            <w:r>
              <w:t>Achieve 95% survival of all planted species in the Holbrook catchment by 2025.</w:t>
            </w:r>
          </w:p>
        </w:tc>
      </w:tr>
      <w:tr w:rsidR="00030254" w14:paraId="2A18EFE3" w14:textId="77777777" w:rsidTr="007C0CE3">
        <w:tc>
          <w:tcPr>
            <w:tcW w:w="2177" w:type="dxa"/>
          </w:tcPr>
          <w:p w14:paraId="1415A9FE" w14:textId="77777777" w:rsidR="00030254" w:rsidRDefault="00030254" w:rsidP="007C0CE3">
            <w:pPr>
              <w:rPr>
                <w:lang w:eastAsia="zh-CN" w:bidi="th-TH"/>
              </w:rPr>
            </w:pPr>
            <w:r>
              <w:rPr>
                <w:lang w:eastAsia="zh-CN" w:bidi="th-TH"/>
              </w:rPr>
              <w:t>Long-term</w:t>
            </w:r>
          </w:p>
        </w:tc>
        <w:tc>
          <w:tcPr>
            <w:tcW w:w="2931" w:type="dxa"/>
          </w:tcPr>
          <w:p w14:paraId="1E2731D1" w14:textId="77777777" w:rsidR="00030254" w:rsidRDefault="00030254" w:rsidP="007C0CE3">
            <w:pPr>
              <w:rPr>
                <w:sz w:val="20"/>
              </w:rPr>
            </w:pPr>
            <w:r>
              <w:t>Improve the average habitat hectare score of 400 hectares of remnant native vegetation by 10% within the Murray Ramsar site by 2035.</w:t>
            </w:r>
          </w:p>
        </w:tc>
        <w:tc>
          <w:tcPr>
            <w:tcW w:w="2410" w:type="dxa"/>
          </w:tcPr>
          <w:p w14:paraId="60AEEFC6" w14:textId="77777777" w:rsidR="00030254" w:rsidRDefault="00030254" w:rsidP="007C0CE3">
            <w:r>
              <w:t>Increase the regeneration of semi-arid non-eucalypt woodland species by 25% across 2200 hectares of the Little Desert National Park by 2035.</w:t>
            </w:r>
          </w:p>
        </w:tc>
        <w:tc>
          <w:tcPr>
            <w:tcW w:w="2268" w:type="dxa"/>
          </w:tcPr>
          <w:p w14:paraId="32315865" w14:textId="77777777" w:rsidR="00030254" w:rsidRDefault="00030254" w:rsidP="007C0CE3">
            <w:r>
              <w:t>Increase the extent of native vegetation by 300 hectares in the Holbrook catchment by 2035.</w:t>
            </w:r>
          </w:p>
        </w:tc>
      </w:tr>
    </w:tbl>
    <w:p w14:paraId="32C25083" w14:textId="77777777" w:rsidR="00F56A99" w:rsidRDefault="00F56A99" w:rsidP="00FE14EB">
      <w:pPr>
        <w:pStyle w:val="BodyNormal"/>
        <w:spacing w:before="480"/>
        <w:rPr>
          <w:b/>
          <w:lang w:val="en-US"/>
        </w:rPr>
      </w:pPr>
      <w:r>
        <w:rPr>
          <w:b/>
          <w:lang w:val="en-US"/>
        </w:rPr>
        <w:t xml:space="preserve">Impact of project focused investment </w:t>
      </w:r>
    </w:p>
    <w:p w14:paraId="63978D3A" w14:textId="6E92A6BE" w:rsidR="00F56A99" w:rsidRDefault="00B76C1E" w:rsidP="00F56A99">
      <w:pPr>
        <w:pStyle w:val="BodyNormal"/>
        <w:rPr>
          <w:lang w:val="en-US"/>
        </w:rPr>
      </w:pPr>
      <w:r>
        <w:rPr>
          <w:lang w:val="en-US"/>
        </w:rPr>
        <w:t>The focus on short-</w:t>
      </w:r>
      <w:r w:rsidR="00F56A99">
        <w:rPr>
          <w:lang w:val="en-US"/>
        </w:rPr>
        <w:t xml:space="preserve">term projects also has a significant impact on efforts to monitor and measure a project’s long-term outcomes. Project managers are primarily focused on delivery against the current investment contract (i.e. activities and short-term outcomes that must be delivered by the project end date), and quickly move on to a new project or contract at the completion of the last. This cycle, together with staff turnover and organisational restructures, means that </w:t>
      </w:r>
      <w:r w:rsidR="00087007">
        <w:rPr>
          <w:lang w:val="en-US"/>
        </w:rPr>
        <w:t xml:space="preserve">knowledge of </w:t>
      </w:r>
      <w:r w:rsidR="00F56A99">
        <w:rPr>
          <w:lang w:val="en-US"/>
        </w:rPr>
        <w:t>previous projects (and the long-term outcomes they a</w:t>
      </w:r>
      <w:r w:rsidR="00087007">
        <w:rPr>
          <w:lang w:val="en-US"/>
        </w:rPr>
        <w:t>re seeking) can be lost</w:t>
      </w:r>
      <w:r w:rsidR="00F56A99">
        <w:rPr>
          <w:lang w:val="en-US"/>
        </w:rPr>
        <w:t xml:space="preserve">. </w:t>
      </w:r>
    </w:p>
    <w:p w14:paraId="4811C987" w14:textId="44CF9C3E" w:rsidR="00F56A99" w:rsidRPr="00365967" w:rsidRDefault="00F56A99" w:rsidP="00F56A99">
      <w:pPr>
        <w:pStyle w:val="BodyNormal"/>
        <w:rPr>
          <w:lang w:val="en-US"/>
        </w:rPr>
      </w:pPr>
      <w:r>
        <w:rPr>
          <w:lang w:val="en-US"/>
        </w:rPr>
        <w:lastRenderedPageBreak/>
        <w:t xml:space="preserve">This was experienced firsthand </w:t>
      </w:r>
      <w:r w:rsidR="00087007">
        <w:rPr>
          <w:lang w:val="en-US"/>
        </w:rPr>
        <w:t>during</w:t>
      </w:r>
      <w:r>
        <w:rPr>
          <w:lang w:val="en-US"/>
        </w:rPr>
        <w:t xml:space="preserve"> this review. Some of the </w:t>
      </w:r>
      <w:r w:rsidR="00C43F00">
        <w:rPr>
          <w:lang w:val="en-US"/>
        </w:rPr>
        <w:t xml:space="preserve">nominated </w:t>
      </w:r>
      <w:r>
        <w:rPr>
          <w:lang w:val="en-US"/>
        </w:rPr>
        <w:t xml:space="preserve">contacts had great difficulty </w:t>
      </w:r>
      <w:r w:rsidR="00C43F00">
        <w:rPr>
          <w:lang w:val="en-US"/>
        </w:rPr>
        <w:t xml:space="preserve">accessing project documentation or </w:t>
      </w:r>
      <w:r>
        <w:rPr>
          <w:lang w:val="en-US"/>
        </w:rPr>
        <w:t xml:space="preserve">identifying the </w:t>
      </w:r>
      <w:r w:rsidR="00917153">
        <w:rPr>
          <w:lang w:val="en-US"/>
        </w:rPr>
        <w:t xml:space="preserve">intended </w:t>
      </w:r>
      <w:r>
        <w:rPr>
          <w:lang w:val="en-US"/>
        </w:rPr>
        <w:t xml:space="preserve">long-term outcomes for </w:t>
      </w:r>
      <w:r w:rsidR="00C43F00">
        <w:rPr>
          <w:lang w:val="en-US"/>
        </w:rPr>
        <w:t>the</w:t>
      </w:r>
      <w:r>
        <w:rPr>
          <w:lang w:val="en-US"/>
        </w:rPr>
        <w:t xml:space="preserve"> projects</w:t>
      </w:r>
      <w:r w:rsidR="00C43F00">
        <w:rPr>
          <w:lang w:val="en-US"/>
        </w:rPr>
        <w:t xml:space="preserve"> being reviewed</w:t>
      </w:r>
      <w:r w:rsidRPr="00365967">
        <w:rPr>
          <w:lang w:val="en-US"/>
        </w:rPr>
        <w:t>.</w:t>
      </w:r>
    </w:p>
    <w:p w14:paraId="6ED10235" w14:textId="0ECB7FCF" w:rsidR="000B7028" w:rsidRDefault="000B7028" w:rsidP="001B181F">
      <w:pPr>
        <w:pStyle w:val="BodyNormal"/>
        <w:keepNext/>
        <w:rPr>
          <w:b/>
          <w:lang w:val="en-US"/>
        </w:rPr>
      </w:pPr>
      <w:r w:rsidRPr="000B7028">
        <w:rPr>
          <w:b/>
          <w:lang w:val="en-US"/>
        </w:rPr>
        <w:t>Organisation priority</w:t>
      </w:r>
      <w:r w:rsidR="0081153A">
        <w:rPr>
          <w:b/>
          <w:lang w:val="en-US"/>
        </w:rPr>
        <w:t xml:space="preserve"> given to outcome reporting</w:t>
      </w:r>
    </w:p>
    <w:p w14:paraId="3486EBD7" w14:textId="569F49AD" w:rsidR="00F56A99" w:rsidRPr="00EC15FA" w:rsidRDefault="00F56A99" w:rsidP="00F56A99">
      <w:pPr>
        <w:pStyle w:val="BodyNormal"/>
        <w:rPr>
          <w:lang w:val="en-US"/>
        </w:rPr>
      </w:pPr>
      <w:r w:rsidRPr="000B7028">
        <w:rPr>
          <w:lang w:val="en-US"/>
        </w:rPr>
        <w:t xml:space="preserve">To date, the </w:t>
      </w:r>
      <w:r>
        <w:rPr>
          <w:lang w:val="en-US"/>
        </w:rPr>
        <w:t xml:space="preserve">Australian Government has </w:t>
      </w:r>
      <w:r w:rsidR="00C43F00">
        <w:rPr>
          <w:lang w:val="en-US"/>
        </w:rPr>
        <w:t>been inconsistent with respect to requiring</w:t>
      </w:r>
      <w:r w:rsidRPr="000B7028">
        <w:rPr>
          <w:lang w:val="en-US"/>
        </w:rPr>
        <w:t xml:space="preserve"> project propone</w:t>
      </w:r>
      <w:r>
        <w:rPr>
          <w:lang w:val="en-US"/>
        </w:rPr>
        <w:t xml:space="preserve">nts </w:t>
      </w:r>
      <w:r w:rsidRPr="000B7028">
        <w:rPr>
          <w:lang w:val="en-US"/>
        </w:rPr>
        <w:t xml:space="preserve">to account for and report back on the achievement of long-term outcomes. </w:t>
      </w:r>
      <w:r>
        <w:rPr>
          <w:lang w:val="en-US"/>
        </w:rPr>
        <w:t>This, together with the difficulties experienced by many projects in securing funding for this kind of work, has created a perception that the Australian Government places a low priority on long-term monitoring.</w:t>
      </w:r>
    </w:p>
    <w:p w14:paraId="371269AD" w14:textId="5DAE0F97" w:rsidR="00F56A99" w:rsidRDefault="00C43F00" w:rsidP="00F56A99">
      <w:pPr>
        <w:pStyle w:val="BodyNormal"/>
        <w:rPr>
          <w:lang w:val="en-US"/>
        </w:rPr>
      </w:pPr>
      <w:r>
        <w:rPr>
          <w:lang w:val="en-US"/>
        </w:rPr>
        <w:t>Despite this, there were</w:t>
      </w:r>
      <w:r w:rsidR="00F56A99" w:rsidRPr="00EC15FA">
        <w:rPr>
          <w:lang w:val="en-US"/>
        </w:rPr>
        <w:t xml:space="preserve"> projects </w:t>
      </w:r>
      <w:r w:rsidR="00F56A99">
        <w:rPr>
          <w:lang w:val="en-US"/>
        </w:rPr>
        <w:t>monitoring</w:t>
      </w:r>
      <w:r w:rsidR="00220864">
        <w:rPr>
          <w:lang w:val="en-US"/>
        </w:rPr>
        <w:t xml:space="preserve"> their long-term outcomes</w:t>
      </w:r>
      <w:r>
        <w:rPr>
          <w:lang w:val="en-US"/>
        </w:rPr>
        <w:t xml:space="preserve">. </w:t>
      </w:r>
      <w:r w:rsidR="000742EE">
        <w:rPr>
          <w:lang w:val="en-US"/>
        </w:rPr>
        <w:t>T</w:t>
      </w:r>
      <w:r>
        <w:rPr>
          <w:lang w:val="en-US"/>
        </w:rPr>
        <w:t xml:space="preserve">hese efforts </w:t>
      </w:r>
      <w:r w:rsidR="000742EE">
        <w:rPr>
          <w:lang w:val="en-US"/>
        </w:rPr>
        <w:t>tended to be</w:t>
      </w:r>
      <w:r w:rsidR="00C030AC">
        <w:rPr>
          <w:lang w:val="en-US"/>
        </w:rPr>
        <w:t xml:space="preserve"> driven by</w:t>
      </w:r>
      <w:r w:rsidR="00220864">
        <w:rPr>
          <w:lang w:val="en-US"/>
        </w:rPr>
        <w:t xml:space="preserve"> internal factors like:</w:t>
      </w:r>
    </w:p>
    <w:p w14:paraId="586CF221" w14:textId="28FDA6FB" w:rsidR="00F56A99" w:rsidRPr="00C22EC1" w:rsidRDefault="00F56A99" w:rsidP="00D90BCC">
      <w:pPr>
        <w:pStyle w:val="TableBulletShadedTable"/>
        <w:numPr>
          <w:ilvl w:val="0"/>
          <w:numId w:val="18"/>
        </w:numPr>
        <w:spacing w:before="0" w:after="0"/>
        <w:ind w:left="357" w:hanging="357"/>
        <w:rPr>
          <w:color w:val="auto"/>
          <w:sz w:val="20"/>
          <w:lang w:eastAsia="zh-CN" w:bidi="th-TH"/>
        </w:rPr>
      </w:pPr>
      <w:r w:rsidRPr="000E2DAD">
        <w:rPr>
          <w:color w:val="auto"/>
          <w:sz w:val="20"/>
          <w:lang w:eastAsia="zh-CN" w:bidi="th-TH"/>
        </w:rPr>
        <w:t>A desire to demonstrate good governance and responsible investment of public funds</w:t>
      </w:r>
      <w:r w:rsidR="000E2DAD">
        <w:rPr>
          <w:color w:val="auto"/>
          <w:sz w:val="20"/>
          <w:lang w:eastAsia="zh-CN" w:bidi="th-TH"/>
        </w:rPr>
        <w:t>,</w:t>
      </w:r>
    </w:p>
    <w:p w14:paraId="6691C57C" w14:textId="25FBC3AD" w:rsidR="00F56A99" w:rsidRPr="00C22EC1" w:rsidRDefault="00F56A99" w:rsidP="00D90BCC">
      <w:pPr>
        <w:pStyle w:val="TableBulletShadedTable"/>
        <w:numPr>
          <w:ilvl w:val="0"/>
          <w:numId w:val="18"/>
        </w:numPr>
        <w:spacing w:before="0" w:after="0"/>
        <w:ind w:left="357" w:hanging="357"/>
        <w:rPr>
          <w:color w:val="auto"/>
          <w:sz w:val="20"/>
          <w:lang w:eastAsia="zh-CN" w:bidi="th-TH"/>
        </w:rPr>
      </w:pPr>
      <w:r w:rsidRPr="000E2DAD">
        <w:rPr>
          <w:color w:val="auto"/>
          <w:sz w:val="20"/>
          <w:lang w:eastAsia="zh-CN" w:bidi="th-TH"/>
        </w:rPr>
        <w:t>Their own commitment to quantifying their impact at a landscape or catchment scale</w:t>
      </w:r>
      <w:r w:rsidR="000E2DAD">
        <w:rPr>
          <w:color w:val="auto"/>
          <w:sz w:val="20"/>
          <w:lang w:eastAsia="zh-CN" w:bidi="th-TH"/>
        </w:rPr>
        <w:t>, and</w:t>
      </w:r>
    </w:p>
    <w:p w14:paraId="01521CAA" w14:textId="77777777" w:rsidR="00F56A99" w:rsidRPr="00C22EC1" w:rsidRDefault="00F56A99" w:rsidP="00D90BCC">
      <w:pPr>
        <w:pStyle w:val="TableBulletShadedTable"/>
        <w:numPr>
          <w:ilvl w:val="0"/>
          <w:numId w:val="18"/>
        </w:numPr>
        <w:spacing w:before="0" w:after="0"/>
        <w:ind w:left="357" w:hanging="357"/>
        <w:rPr>
          <w:color w:val="auto"/>
          <w:sz w:val="20"/>
          <w:lang w:eastAsia="zh-CN" w:bidi="th-TH"/>
        </w:rPr>
      </w:pPr>
      <w:r w:rsidRPr="000E2DAD">
        <w:rPr>
          <w:color w:val="auto"/>
          <w:sz w:val="20"/>
          <w:lang w:eastAsia="zh-CN" w:bidi="th-TH"/>
        </w:rPr>
        <w:t>The value of this information as a marketing tool to demonstrate their skills, track record and suitability for further investment.</w:t>
      </w:r>
    </w:p>
    <w:p w14:paraId="585BFCFD" w14:textId="468E8B2E" w:rsidR="00220864" w:rsidRDefault="000742EE" w:rsidP="00220864">
      <w:pPr>
        <w:pStyle w:val="BodyNormal"/>
        <w:rPr>
          <w:lang w:eastAsia="zh-CN" w:bidi="th-TH"/>
        </w:rPr>
      </w:pPr>
      <w:r>
        <w:rPr>
          <w:lang w:val="en-US" w:eastAsia="zh-CN" w:bidi="th-TH"/>
        </w:rPr>
        <w:t xml:space="preserve">In addition, they </w:t>
      </w:r>
      <w:r w:rsidR="000E2DAD">
        <w:rPr>
          <w:lang w:val="en-US" w:eastAsia="zh-CN" w:bidi="th-TH"/>
        </w:rPr>
        <w:t xml:space="preserve">were </w:t>
      </w:r>
      <w:r>
        <w:rPr>
          <w:lang w:val="en-US" w:eastAsia="zh-CN" w:bidi="th-TH"/>
        </w:rPr>
        <w:t>invariably</w:t>
      </w:r>
      <w:r w:rsidR="00220864" w:rsidRPr="00220864">
        <w:rPr>
          <w:lang w:val="en-US" w:eastAsia="zh-CN" w:bidi="th-TH"/>
        </w:rPr>
        <w:t xml:space="preserve"> supported from the highest levels of their organisation e.g. board, management committees or senior management. </w:t>
      </w:r>
    </w:p>
    <w:p w14:paraId="4622477A" w14:textId="5B4A0848" w:rsidR="00F56A99" w:rsidRPr="00B13446" w:rsidRDefault="000E2DAD" w:rsidP="00F56A99">
      <w:pPr>
        <w:pStyle w:val="BodyNormal"/>
        <w:ind w:left="357"/>
        <w:rPr>
          <w:i/>
          <w:lang w:eastAsia="zh-CN" w:bidi="th-TH"/>
        </w:rPr>
      </w:pPr>
      <w:r>
        <w:rPr>
          <w:i/>
          <w:lang w:eastAsia="zh-CN" w:bidi="th-TH"/>
        </w:rPr>
        <w:t>“</w:t>
      </w:r>
      <w:r w:rsidR="00F56A99" w:rsidRPr="00B13446">
        <w:rPr>
          <w:i/>
          <w:lang w:eastAsia="zh-CN" w:bidi="th-TH"/>
        </w:rPr>
        <w:t>We did measurements against a reference condition because we wanted to know what impact we were having and it was important for when we were looking for the next round of funding</w:t>
      </w:r>
      <w:r>
        <w:rPr>
          <w:i/>
          <w:lang w:eastAsia="zh-CN" w:bidi="th-TH"/>
        </w:rPr>
        <w:t>”</w:t>
      </w:r>
      <w:r w:rsidR="00F56A99" w:rsidRPr="00B13446">
        <w:rPr>
          <w:i/>
          <w:lang w:eastAsia="zh-CN" w:bidi="th-TH"/>
        </w:rPr>
        <w:t xml:space="preserve">.  </w:t>
      </w:r>
    </w:p>
    <w:p w14:paraId="2C1CE31F" w14:textId="503A7ED4" w:rsidR="00F56A99" w:rsidRPr="00FE14EB" w:rsidRDefault="00FE14EB" w:rsidP="00FE14EB">
      <w:pPr>
        <w:pStyle w:val="BodyNormal"/>
        <w:ind w:left="720" w:hanging="294"/>
        <w:rPr>
          <w:lang w:eastAsia="zh-CN" w:bidi="th-TH"/>
        </w:rPr>
      </w:pPr>
      <w:r w:rsidRPr="00C354AB">
        <w:rPr>
          <w:lang w:eastAsia="zh-CN" w:bidi="th-TH"/>
        </w:rPr>
        <w:t>~</w:t>
      </w:r>
      <w:r>
        <w:rPr>
          <w:lang w:eastAsia="zh-CN" w:bidi="th-TH"/>
        </w:rPr>
        <w:t xml:space="preserve"> </w:t>
      </w:r>
      <w:r w:rsidR="00F56A99" w:rsidRPr="00FE14EB">
        <w:rPr>
          <w:lang w:eastAsia="zh-CN" w:bidi="th-TH"/>
        </w:rPr>
        <w:t>Skyline Tier Restoration project</w:t>
      </w:r>
    </w:p>
    <w:p w14:paraId="3A3E4957" w14:textId="77777777" w:rsidR="00365967" w:rsidRDefault="00365967" w:rsidP="00BA2916">
      <w:pPr>
        <w:rPr>
          <w:b/>
          <w:color w:val="0000FF"/>
          <w:lang w:val="en-US"/>
        </w:rPr>
      </w:pPr>
    </w:p>
    <w:p w14:paraId="74667A0E" w14:textId="6592DA44" w:rsidR="00C22EC1" w:rsidRDefault="00C22EC1">
      <w:pPr>
        <w:spacing w:after="120"/>
        <w:rPr>
          <w:b/>
          <w:color w:val="0000FF"/>
          <w:lang w:val="en-US"/>
        </w:rPr>
      </w:pPr>
      <w:r>
        <w:rPr>
          <w:b/>
          <w:color w:val="0000FF"/>
          <w:lang w:val="en-US"/>
        </w:rPr>
        <w:br w:type="page"/>
      </w:r>
    </w:p>
    <w:p w14:paraId="637A09D2" w14:textId="724ACE25" w:rsidR="00863E1F" w:rsidRDefault="00BA2916" w:rsidP="009B57F0">
      <w:pPr>
        <w:pStyle w:val="Heading2"/>
        <w:numPr>
          <w:ilvl w:val="1"/>
          <w:numId w:val="9"/>
        </w:numPr>
        <w:rPr>
          <w:lang w:val="en-US"/>
        </w:rPr>
      </w:pPr>
      <w:bookmarkStart w:id="31" w:name="_Toc493159858"/>
      <w:r>
        <w:rPr>
          <w:lang w:val="en-US"/>
        </w:rPr>
        <w:lastRenderedPageBreak/>
        <w:t>Case study 1</w:t>
      </w:r>
      <w:bookmarkEnd w:id="27"/>
      <w:bookmarkEnd w:id="31"/>
    </w:p>
    <w:p w14:paraId="3201723A" w14:textId="76C10C04" w:rsidR="00C22EC1" w:rsidRDefault="005B78BB" w:rsidP="008179CB">
      <w:pPr>
        <w:pStyle w:val="BodyNormal"/>
        <w:rPr>
          <w:highlight w:val="yellow"/>
          <w:lang w:val="en-US"/>
        </w:rPr>
      </w:pPr>
      <w:r>
        <w:rPr>
          <w:noProof/>
          <w:lang w:eastAsia="en-AU"/>
        </w:rPr>
        <w:lastRenderedPageBreak/>
        <w:drawing>
          <wp:inline distT="0" distB="0" distL="0" distR="0" wp14:anchorId="66F6FE58" wp14:editId="7F2B5A78">
            <wp:extent cx="5728932" cy="8107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E STUDY 1V4 1.pdf"/>
                    <pic:cNvPicPr/>
                  </pic:nvPicPr>
                  <pic:blipFill>
                    <a:blip r:embed="rId19">
                      <a:extLst>
                        <a:ext uri="{28A0092B-C50C-407E-A947-70E740481C1C}">
                          <a14:useLocalDpi xmlns:a14="http://schemas.microsoft.com/office/drawing/2010/main" val="0"/>
                        </a:ext>
                      </a:extLst>
                    </a:blip>
                    <a:stretch>
                      <a:fillRect/>
                    </a:stretch>
                  </pic:blipFill>
                  <pic:spPr>
                    <a:xfrm>
                      <a:off x="0" y="0"/>
                      <a:ext cx="5728932" cy="8107160"/>
                    </a:xfrm>
                    <a:prstGeom prst="rect">
                      <a:avLst/>
                    </a:prstGeom>
                  </pic:spPr>
                </pic:pic>
              </a:graphicData>
            </a:graphic>
          </wp:inline>
        </w:drawing>
      </w:r>
    </w:p>
    <w:p w14:paraId="7C87E000" w14:textId="6BD7E441" w:rsidR="00C22EC1" w:rsidRDefault="005B78BB" w:rsidP="008179CB">
      <w:pPr>
        <w:pStyle w:val="BodyNormal"/>
        <w:rPr>
          <w:highlight w:val="yellow"/>
          <w:lang w:val="en-US"/>
        </w:rPr>
      </w:pPr>
      <w:r>
        <w:rPr>
          <w:noProof/>
          <w:lang w:eastAsia="en-AU"/>
        </w:rPr>
        <w:lastRenderedPageBreak/>
        <w:drawing>
          <wp:inline distT="0" distB="0" distL="0" distR="0" wp14:anchorId="545C71E5" wp14:editId="112CC5C9">
            <wp:extent cx="6114302" cy="86525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 STUDY 1V4 2.pdf"/>
                    <pic:cNvPicPr/>
                  </pic:nvPicPr>
                  <pic:blipFill>
                    <a:blip r:embed="rId20">
                      <a:extLst>
                        <a:ext uri="{28A0092B-C50C-407E-A947-70E740481C1C}">
                          <a14:useLocalDpi xmlns:a14="http://schemas.microsoft.com/office/drawing/2010/main" val="0"/>
                        </a:ext>
                      </a:extLst>
                    </a:blip>
                    <a:stretch>
                      <a:fillRect/>
                    </a:stretch>
                  </pic:blipFill>
                  <pic:spPr>
                    <a:xfrm>
                      <a:off x="0" y="0"/>
                      <a:ext cx="6114302" cy="8652508"/>
                    </a:xfrm>
                    <a:prstGeom prst="rect">
                      <a:avLst/>
                    </a:prstGeom>
                  </pic:spPr>
                </pic:pic>
              </a:graphicData>
            </a:graphic>
          </wp:inline>
        </w:drawing>
      </w:r>
    </w:p>
    <w:p w14:paraId="03A96467" w14:textId="2BA7F0B8" w:rsidR="00C22EC1" w:rsidRDefault="005B78BB" w:rsidP="008179CB">
      <w:pPr>
        <w:pStyle w:val="BodyNormal"/>
        <w:rPr>
          <w:highlight w:val="yellow"/>
          <w:lang w:val="en-US"/>
        </w:rPr>
      </w:pPr>
      <w:r>
        <w:rPr>
          <w:noProof/>
          <w:lang w:eastAsia="en-AU"/>
        </w:rPr>
        <w:lastRenderedPageBreak/>
        <w:drawing>
          <wp:inline distT="0" distB="0" distL="0" distR="0" wp14:anchorId="64CA96D6" wp14:editId="5A26E8A9">
            <wp:extent cx="6114302" cy="8652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E STUDY 1V4 3.pdf"/>
                    <pic:cNvPicPr/>
                  </pic:nvPicPr>
                  <pic:blipFill>
                    <a:blip r:embed="rId21">
                      <a:extLst>
                        <a:ext uri="{28A0092B-C50C-407E-A947-70E740481C1C}">
                          <a14:useLocalDpi xmlns:a14="http://schemas.microsoft.com/office/drawing/2010/main" val="0"/>
                        </a:ext>
                      </a:extLst>
                    </a:blip>
                    <a:stretch>
                      <a:fillRect/>
                    </a:stretch>
                  </pic:blipFill>
                  <pic:spPr>
                    <a:xfrm>
                      <a:off x="0" y="0"/>
                      <a:ext cx="6114302" cy="8652508"/>
                    </a:xfrm>
                    <a:prstGeom prst="rect">
                      <a:avLst/>
                    </a:prstGeom>
                  </pic:spPr>
                </pic:pic>
              </a:graphicData>
            </a:graphic>
          </wp:inline>
        </w:drawing>
      </w:r>
    </w:p>
    <w:p w14:paraId="147D7566" w14:textId="56C92463" w:rsidR="00C22EC1" w:rsidRDefault="005B78BB" w:rsidP="008179CB">
      <w:pPr>
        <w:pStyle w:val="BodyNormal"/>
        <w:rPr>
          <w:highlight w:val="yellow"/>
          <w:lang w:val="en-US"/>
        </w:rPr>
      </w:pPr>
      <w:r>
        <w:rPr>
          <w:noProof/>
          <w:lang w:eastAsia="en-AU"/>
        </w:rPr>
        <w:lastRenderedPageBreak/>
        <w:drawing>
          <wp:inline distT="0" distB="0" distL="0" distR="0" wp14:anchorId="7D85D928" wp14:editId="3DBE01BA">
            <wp:extent cx="6114302" cy="86525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E STUDY 1V4 4.pdf"/>
                    <pic:cNvPicPr/>
                  </pic:nvPicPr>
                  <pic:blipFill>
                    <a:blip r:embed="rId22">
                      <a:extLst>
                        <a:ext uri="{28A0092B-C50C-407E-A947-70E740481C1C}">
                          <a14:useLocalDpi xmlns:a14="http://schemas.microsoft.com/office/drawing/2010/main" val="0"/>
                        </a:ext>
                      </a:extLst>
                    </a:blip>
                    <a:stretch>
                      <a:fillRect/>
                    </a:stretch>
                  </pic:blipFill>
                  <pic:spPr>
                    <a:xfrm>
                      <a:off x="0" y="0"/>
                      <a:ext cx="6114302" cy="8652508"/>
                    </a:xfrm>
                    <a:prstGeom prst="rect">
                      <a:avLst/>
                    </a:prstGeom>
                  </pic:spPr>
                </pic:pic>
              </a:graphicData>
            </a:graphic>
          </wp:inline>
        </w:drawing>
      </w:r>
    </w:p>
    <w:p w14:paraId="4F204A0D" w14:textId="6C21D15A" w:rsidR="00863E1F" w:rsidRPr="00863E1F" w:rsidRDefault="00863E1F" w:rsidP="00863E1F">
      <w:pPr>
        <w:pStyle w:val="Heading2"/>
        <w:numPr>
          <w:ilvl w:val="1"/>
          <w:numId w:val="9"/>
        </w:numPr>
        <w:rPr>
          <w:lang w:val="en-US"/>
        </w:rPr>
      </w:pPr>
      <w:bookmarkStart w:id="32" w:name="_Toc488484170"/>
      <w:bookmarkStart w:id="33" w:name="_Toc493159859"/>
      <w:r>
        <w:rPr>
          <w:lang w:val="en-US"/>
        </w:rPr>
        <w:lastRenderedPageBreak/>
        <w:t>case study 2</w:t>
      </w:r>
      <w:bookmarkEnd w:id="32"/>
      <w:bookmarkEnd w:id="33"/>
    </w:p>
    <w:p w14:paraId="5C58290E" w14:textId="12AE25FB" w:rsidR="008179CB" w:rsidRPr="00863E1F" w:rsidRDefault="005B78BB" w:rsidP="005B78BB">
      <w:pPr>
        <w:pStyle w:val="ListBullet"/>
        <w:numPr>
          <w:ilvl w:val="0"/>
          <w:numId w:val="0"/>
        </w:numPr>
        <w:rPr>
          <w:color w:val="0000FF"/>
        </w:rPr>
      </w:pPr>
      <w:r>
        <w:rPr>
          <w:noProof/>
          <w:color w:val="0000FF"/>
          <w:lang w:eastAsia="en-AU"/>
        </w:rPr>
        <w:lastRenderedPageBreak/>
        <w:drawing>
          <wp:inline distT="0" distB="0" distL="0" distR="0" wp14:anchorId="4F264F41" wp14:editId="02CE1CE4">
            <wp:extent cx="5732646" cy="8112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STUDY/CS2/CASE%20STUDY%202%201.pdf"/>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32646" cy="8112416"/>
                    </a:xfrm>
                    <a:prstGeom prst="rect">
                      <a:avLst/>
                    </a:prstGeom>
                    <a:noFill/>
                    <a:ln>
                      <a:noFill/>
                    </a:ln>
                  </pic:spPr>
                </pic:pic>
              </a:graphicData>
            </a:graphic>
          </wp:inline>
        </w:drawing>
      </w:r>
    </w:p>
    <w:p w14:paraId="7BE59DFB" w14:textId="532F85B6" w:rsidR="005B78BB" w:rsidRDefault="005B78BB" w:rsidP="002A070F">
      <w:pPr>
        <w:pStyle w:val="BodyNormal"/>
        <w:rPr>
          <w:lang w:val="en-US"/>
        </w:rPr>
      </w:pPr>
      <w:bookmarkStart w:id="34" w:name="_Toc488484169"/>
      <w:r>
        <w:rPr>
          <w:noProof/>
          <w:lang w:eastAsia="en-AU"/>
        </w:rPr>
        <w:lastRenderedPageBreak/>
        <w:drawing>
          <wp:inline distT="0" distB="0" distL="0" distR="0" wp14:anchorId="694AA099" wp14:editId="338A58E4">
            <wp:extent cx="6109815" cy="86461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ESTUDY/CS2/CASE%20STUDY%202%202.pd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09815" cy="8646158"/>
                    </a:xfrm>
                    <a:prstGeom prst="rect">
                      <a:avLst/>
                    </a:prstGeom>
                    <a:noFill/>
                    <a:ln>
                      <a:noFill/>
                    </a:ln>
                  </pic:spPr>
                </pic:pic>
              </a:graphicData>
            </a:graphic>
          </wp:inline>
        </w:drawing>
      </w:r>
    </w:p>
    <w:p w14:paraId="32EA8DE3" w14:textId="1878C360" w:rsidR="005B78BB" w:rsidRDefault="005B78BB" w:rsidP="002A070F">
      <w:pPr>
        <w:pStyle w:val="BodyNormal"/>
        <w:rPr>
          <w:lang w:val="en-US"/>
        </w:rPr>
      </w:pPr>
      <w:r>
        <w:rPr>
          <w:noProof/>
          <w:lang w:eastAsia="en-AU"/>
        </w:rPr>
        <w:lastRenderedPageBreak/>
        <w:drawing>
          <wp:inline distT="0" distB="0" distL="0" distR="0" wp14:anchorId="0F99E4C3" wp14:editId="34ACC8DC">
            <wp:extent cx="6109815" cy="86461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ESTUDY/CS2/CASE%20STUDY%202%203.pd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09815" cy="8646158"/>
                    </a:xfrm>
                    <a:prstGeom prst="rect">
                      <a:avLst/>
                    </a:prstGeom>
                    <a:noFill/>
                    <a:ln>
                      <a:noFill/>
                    </a:ln>
                  </pic:spPr>
                </pic:pic>
              </a:graphicData>
            </a:graphic>
          </wp:inline>
        </w:drawing>
      </w:r>
    </w:p>
    <w:p w14:paraId="6B51FFED" w14:textId="3E43FA1B" w:rsidR="005B78BB" w:rsidRDefault="005B78BB" w:rsidP="002A070F">
      <w:pPr>
        <w:pStyle w:val="BodyNormal"/>
        <w:rPr>
          <w:lang w:val="en-US"/>
        </w:rPr>
      </w:pPr>
      <w:r>
        <w:rPr>
          <w:noProof/>
          <w:lang w:eastAsia="en-AU"/>
        </w:rPr>
        <w:lastRenderedPageBreak/>
        <w:drawing>
          <wp:inline distT="0" distB="0" distL="0" distR="0" wp14:anchorId="49CCD5EA" wp14:editId="69C46F6B">
            <wp:extent cx="6109815" cy="86461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ESTUDY/CS2/CASE%20STUDY%202%204.pd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09815" cy="8646158"/>
                    </a:xfrm>
                    <a:prstGeom prst="rect">
                      <a:avLst/>
                    </a:prstGeom>
                    <a:noFill/>
                    <a:ln>
                      <a:noFill/>
                    </a:ln>
                  </pic:spPr>
                </pic:pic>
              </a:graphicData>
            </a:graphic>
          </wp:inline>
        </w:drawing>
      </w:r>
    </w:p>
    <w:p w14:paraId="43D4055C" w14:textId="0F8F6D2F" w:rsidR="005B78BB" w:rsidRDefault="005B78BB" w:rsidP="002A070F">
      <w:pPr>
        <w:pStyle w:val="BodyNormal"/>
        <w:rPr>
          <w:lang w:val="en-US"/>
        </w:rPr>
      </w:pPr>
      <w:r>
        <w:rPr>
          <w:noProof/>
          <w:lang w:eastAsia="en-AU"/>
        </w:rPr>
        <w:lastRenderedPageBreak/>
        <w:drawing>
          <wp:inline distT="0" distB="0" distL="0" distR="0" wp14:anchorId="0960C231" wp14:editId="21886B78">
            <wp:extent cx="6109815" cy="86461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ESTUDY/CS2/CASE%20STUDY%202%205.pd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109815" cy="8646158"/>
                    </a:xfrm>
                    <a:prstGeom prst="rect">
                      <a:avLst/>
                    </a:prstGeom>
                    <a:noFill/>
                    <a:ln>
                      <a:noFill/>
                    </a:ln>
                  </pic:spPr>
                </pic:pic>
              </a:graphicData>
            </a:graphic>
          </wp:inline>
        </w:drawing>
      </w:r>
    </w:p>
    <w:p w14:paraId="371EE7C9" w14:textId="5E30F140" w:rsidR="002A070F" w:rsidRDefault="002A070F" w:rsidP="002A070F">
      <w:pPr>
        <w:pStyle w:val="Heading1"/>
        <w:numPr>
          <w:ilvl w:val="0"/>
          <w:numId w:val="9"/>
        </w:numPr>
        <w:rPr>
          <w:lang w:val="en-US"/>
        </w:rPr>
      </w:pPr>
      <w:bookmarkStart w:id="35" w:name="_Toc493159860"/>
      <w:r>
        <w:rPr>
          <w:lang w:val="en-US"/>
        </w:rPr>
        <w:lastRenderedPageBreak/>
        <w:t>Investment program d</w:t>
      </w:r>
      <w:r w:rsidRPr="002A070F">
        <w:rPr>
          <w:lang w:val="en-US"/>
        </w:rPr>
        <w:t>esign</w:t>
      </w:r>
      <w:bookmarkEnd w:id="35"/>
      <w:r w:rsidRPr="002A070F">
        <w:rPr>
          <w:lang w:val="en-US"/>
        </w:rPr>
        <w:t xml:space="preserve"> </w:t>
      </w:r>
    </w:p>
    <w:bookmarkEnd w:id="34"/>
    <w:p w14:paraId="4F8953BD" w14:textId="381CDA2F" w:rsidR="002A070F" w:rsidRPr="00E9631A" w:rsidRDefault="002A070F" w:rsidP="00085F43">
      <w:pPr>
        <w:pStyle w:val="BodyNormal"/>
        <w:rPr>
          <w:lang w:val="en-US"/>
        </w:rPr>
      </w:pPr>
      <w:r w:rsidRPr="00E9631A">
        <w:rPr>
          <w:lang w:val="en-US"/>
        </w:rPr>
        <w:t xml:space="preserve">Over the course of the review of the 44 projects, investment program design features were specifically examined. This </w:t>
      </w:r>
      <w:r w:rsidR="00EF0384" w:rsidRPr="00E9631A">
        <w:rPr>
          <w:lang w:val="en-US"/>
        </w:rPr>
        <w:t>included discussing how factors like funding levels</w:t>
      </w:r>
      <w:r w:rsidR="00D8056E" w:rsidRPr="00E9631A">
        <w:rPr>
          <w:lang w:val="en-US"/>
        </w:rPr>
        <w:t>,</w:t>
      </w:r>
      <w:r w:rsidR="00EF0384" w:rsidRPr="00E9631A">
        <w:rPr>
          <w:lang w:val="en-US"/>
        </w:rPr>
        <w:t xml:space="preserve"> project duration,</w:t>
      </w:r>
      <w:r w:rsidR="00D8056E" w:rsidRPr="00E9631A">
        <w:rPr>
          <w:lang w:val="en-US"/>
        </w:rPr>
        <w:t xml:space="preserve"> project planning and</w:t>
      </w:r>
      <w:r w:rsidR="00EF0384" w:rsidRPr="00E9631A">
        <w:rPr>
          <w:lang w:val="en-US"/>
        </w:rPr>
        <w:t xml:space="preserve"> the various requirements of each investment </w:t>
      </w:r>
      <w:r w:rsidR="00D8056E" w:rsidRPr="00E9631A">
        <w:rPr>
          <w:lang w:val="en-US"/>
        </w:rPr>
        <w:t>program i</w:t>
      </w:r>
      <w:r w:rsidRPr="00E9631A">
        <w:rPr>
          <w:lang w:val="en-US"/>
        </w:rPr>
        <w:t>nfluence</w:t>
      </w:r>
      <w:r w:rsidR="00D8056E" w:rsidRPr="00E9631A">
        <w:rPr>
          <w:lang w:val="en-US"/>
        </w:rPr>
        <w:t xml:space="preserve">d delivery of the projects (see the </w:t>
      </w:r>
      <w:r w:rsidR="000C6659" w:rsidRPr="00E9631A">
        <w:rPr>
          <w:lang w:val="en-US"/>
        </w:rPr>
        <w:t>d</w:t>
      </w:r>
      <w:r w:rsidR="00D8056E" w:rsidRPr="00E9631A">
        <w:rPr>
          <w:lang w:val="en-US"/>
        </w:rPr>
        <w:t xml:space="preserve">ata collection form in Appendix </w:t>
      </w:r>
      <w:r w:rsidR="000E2DAD" w:rsidRPr="00E9631A">
        <w:rPr>
          <w:lang w:val="en-US"/>
        </w:rPr>
        <w:t>2</w:t>
      </w:r>
      <w:r w:rsidR="00D8056E" w:rsidRPr="00E9631A">
        <w:rPr>
          <w:lang w:val="en-US"/>
        </w:rPr>
        <w:t xml:space="preserve">). </w:t>
      </w:r>
      <w:r w:rsidRPr="00E9631A">
        <w:rPr>
          <w:lang w:val="en-US"/>
        </w:rPr>
        <w:t xml:space="preserve"> </w:t>
      </w:r>
    </w:p>
    <w:p w14:paraId="15B638BF" w14:textId="25DB3917" w:rsidR="00365967" w:rsidRDefault="002A070F" w:rsidP="00085F43">
      <w:pPr>
        <w:pStyle w:val="BodyNormal"/>
        <w:rPr>
          <w:lang w:val="en-US"/>
        </w:rPr>
      </w:pPr>
      <w:r w:rsidRPr="00E9631A">
        <w:rPr>
          <w:lang w:val="en-US"/>
        </w:rPr>
        <w:t>In this section</w:t>
      </w:r>
      <w:r w:rsidR="00A4705F">
        <w:rPr>
          <w:lang w:val="en-US"/>
        </w:rPr>
        <w:t>,</w:t>
      </w:r>
      <w:r w:rsidRPr="00E9631A">
        <w:rPr>
          <w:lang w:val="en-US"/>
        </w:rPr>
        <w:t xml:space="preserve"> the findings from </w:t>
      </w:r>
      <w:r w:rsidR="00D8056E" w:rsidRPr="00E9631A">
        <w:rPr>
          <w:lang w:val="en-US"/>
        </w:rPr>
        <w:t xml:space="preserve">this part of the review are presented. </w:t>
      </w:r>
      <w:r w:rsidR="00365967" w:rsidRPr="00E9631A">
        <w:rPr>
          <w:lang w:val="en-US"/>
        </w:rPr>
        <w:t>The</w:t>
      </w:r>
      <w:r w:rsidR="00D8056E" w:rsidRPr="00E9631A">
        <w:rPr>
          <w:lang w:val="en-US"/>
        </w:rPr>
        <w:t>y have been categori</w:t>
      </w:r>
      <w:r w:rsidR="000E2DAD" w:rsidRPr="00E9631A">
        <w:rPr>
          <w:lang w:val="en-US"/>
        </w:rPr>
        <w:t>s</w:t>
      </w:r>
      <w:r w:rsidR="00D8056E" w:rsidRPr="00E9631A">
        <w:rPr>
          <w:lang w:val="en-US"/>
        </w:rPr>
        <w:t xml:space="preserve">ed into </w:t>
      </w:r>
      <w:r w:rsidR="002C0821" w:rsidRPr="00E9631A">
        <w:rPr>
          <w:lang w:val="en-US"/>
        </w:rPr>
        <w:t xml:space="preserve">the </w:t>
      </w:r>
      <w:r w:rsidR="00A200F5" w:rsidRPr="00E9631A">
        <w:rPr>
          <w:lang w:val="en-US"/>
        </w:rPr>
        <w:t xml:space="preserve">ten </w:t>
      </w:r>
      <w:r w:rsidR="00D8056E" w:rsidRPr="00E9631A">
        <w:rPr>
          <w:lang w:val="en-US"/>
        </w:rPr>
        <w:t>factors (</w:t>
      </w:r>
      <w:r w:rsidR="000E2DAD" w:rsidRPr="00E9631A">
        <w:rPr>
          <w:lang w:val="en-US"/>
        </w:rPr>
        <w:fldChar w:fldCharType="begin"/>
      </w:r>
      <w:r w:rsidR="000E2DAD" w:rsidRPr="00E9631A">
        <w:rPr>
          <w:lang w:val="en-US"/>
        </w:rPr>
        <w:instrText xml:space="preserve"> REF _Ref364074275 \h </w:instrText>
      </w:r>
      <w:r w:rsidR="00AD576C" w:rsidRPr="00E9631A">
        <w:rPr>
          <w:lang w:val="en-US"/>
        </w:rPr>
        <w:instrText xml:space="preserve"> \* MERGEFORMAT </w:instrText>
      </w:r>
      <w:r w:rsidR="000E2DAD" w:rsidRPr="00E9631A">
        <w:rPr>
          <w:lang w:val="en-US"/>
        </w:rPr>
      </w:r>
      <w:r w:rsidR="000E2DAD" w:rsidRPr="00E9631A">
        <w:rPr>
          <w:lang w:val="en-US"/>
        </w:rPr>
        <w:fldChar w:fldCharType="separate"/>
      </w:r>
      <w:r w:rsidR="008601FD">
        <w:t xml:space="preserve">Table </w:t>
      </w:r>
      <w:r w:rsidR="008601FD">
        <w:rPr>
          <w:noProof/>
        </w:rPr>
        <w:t>4</w:t>
      </w:r>
      <w:r w:rsidR="008601FD">
        <w:rPr>
          <w:noProof/>
        </w:rPr>
        <w:noBreakHyphen/>
        <w:t>1</w:t>
      </w:r>
      <w:r w:rsidR="000E2DAD" w:rsidRPr="00E9631A">
        <w:rPr>
          <w:lang w:val="en-US"/>
        </w:rPr>
        <w:fldChar w:fldCharType="end"/>
      </w:r>
      <w:r w:rsidR="00D8056E" w:rsidRPr="00E9631A">
        <w:rPr>
          <w:lang w:val="en-US"/>
        </w:rPr>
        <w:t xml:space="preserve">) that we found had the most influence or impact on </w:t>
      </w:r>
      <w:r w:rsidR="00365967" w:rsidRPr="00E9631A">
        <w:rPr>
          <w:lang w:val="en-US"/>
        </w:rPr>
        <w:t xml:space="preserve">project success. </w:t>
      </w:r>
      <w:r w:rsidR="00E9631A" w:rsidRPr="00E9631A">
        <w:rPr>
          <w:lang w:val="en-US"/>
        </w:rPr>
        <w:t>While these factors apply to projects, they have been noted here because they are strongly influenced by program design. Each of the ten are discussed below.</w:t>
      </w:r>
    </w:p>
    <w:p w14:paraId="77BB06F6" w14:textId="4AA6640B" w:rsidR="00365967" w:rsidRDefault="000E2DAD" w:rsidP="00FE14EB">
      <w:pPr>
        <w:pStyle w:val="Caption"/>
        <w:spacing w:before="240"/>
        <w:rPr>
          <w:lang w:val="en-US"/>
        </w:rPr>
      </w:pPr>
      <w:bookmarkStart w:id="36" w:name="_Ref364074275"/>
      <w:r>
        <w:t xml:space="preserve">Table </w:t>
      </w:r>
      <w:fldSimple w:instr=" STYLEREF 1 \s ">
        <w:r w:rsidR="008601FD">
          <w:rPr>
            <w:noProof/>
          </w:rPr>
          <w:t>4</w:t>
        </w:r>
      </w:fldSimple>
      <w:r>
        <w:noBreakHyphen/>
      </w:r>
      <w:fldSimple w:instr=" SEQ Table \* ARABIC \s 1 ">
        <w:r w:rsidR="008601FD">
          <w:rPr>
            <w:noProof/>
          </w:rPr>
          <w:t>1</w:t>
        </w:r>
      </w:fldSimple>
      <w:bookmarkEnd w:id="36"/>
      <w:r>
        <w:t xml:space="preserve">: </w:t>
      </w:r>
      <w:r w:rsidR="00DA02AA" w:rsidRPr="00FE14EB">
        <w:rPr>
          <w:lang w:val="en-US"/>
        </w:rPr>
        <w:t>Project design and delivery factors</w:t>
      </w:r>
    </w:p>
    <w:tbl>
      <w:tblPr>
        <w:tblStyle w:val="TableGrid"/>
        <w:tblW w:w="0" w:type="auto"/>
        <w:tblLook w:val="04A0" w:firstRow="1" w:lastRow="0" w:firstColumn="1" w:lastColumn="0" w:noHBand="0" w:noVBand="1"/>
      </w:tblPr>
      <w:tblGrid>
        <w:gridCol w:w="715"/>
        <w:gridCol w:w="8933"/>
      </w:tblGrid>
      <w:tr w:rsidR="00365967" w14:paraId="25E39200" w14:textId="77777777" w:rsidTr="00E75190">
        <w:trPr>
          <w:cnfStyle w:val="100000000000" w:firstRow="1" w:lastRow="0" w:firstColumn="0" w:lastColumn="0" w:oddVBand="0" w:evenVBand="0" w:oddHBand="0" w:evenHBand="0" w:firstRowFirstColumn="0" w:firstRowLastColumn="0" w:lastRowFirstColumn="0" w:lastRowLastColumn="0"/>
        </w:trPr>
        <w:tc>
          <w:tcPr>
            <w:tcW w:w="715" w:type="dxa"/>
            <w:tcBorders>
              <w:top w:val="single" w:sz="4" w:space="0" w:color="203145" w:themeColor="accent1"/>
              <w:left w:val="single" w:sz="4" w:space="0" w:color="203145" w:themeColor="accent1"/>
              <w:bottom w:val="single" w:sz="4" w:space="0" w:color="203145" w:themeColor="accent1"/>
              <w:right w:val="single" w:sz="4" w:space="0" w:color="203145" w:themeColor="accent1"/>
            </w:tcBorders>
            <w:shd w:val="clear" w:color="auto" w:fill="203145" w:themeFill="accent1"/>
          </w:tcPr>
          <w:p w14:paraId="2CF90A19" w14:textId="12EE1886" w:rsidR="00365967" w:rsidRPr="00D90BCC" w:rsidRDefault="00365967" w:rsidP="00F770DC">
            <w:pPr>
              <w:rPr>
                <w:szCs w:val="18"/>
                <w:lang w:eastAsia="ja-JP"/>
              </w:rPr>
            </w:pPr>
            <w:r w:rsidRPr="00D90BCC">
              <w:rPr>
                <w:szCs w:val="18"/>
                <w:lang w:eastAsia="ja-JP"/>
              </w:rPr>
              <w:t>No.</w:t>
            </w:r>
          </w:p>
        </w:tc>
        <w:tc>
          <w:tcPr>
            <w:tcW w:w="8933" w:type="dxa"/>
            <w:tcBorders>
              <w:top w:val="single" w:sz="4" w:space="0" w:color="203145" w:themeColor="accent1"/>
              <w:left w:val="single" w:sz="4" w:space="0" w:color="203145" w:themeColor="accent1"/>
              <w:bottom w:val="single" w:sz="4" w:space="0" w:color="203145" w:themeColor="accent1"/>
              <w:right w:val="single" w:sz="4" w:space="0" w:color="203145" w:themeColor="accent1"/>
            </w:tcBorders>
            <w:shd w:val="clear" w:color="auto" w:fill="203145" w:themeFill="accent1"/>
          </w:tcPr>
          <w:p w14:paraId="6905384C" w14:textId="36C2C2E5" w:rsidR="00365967" w:rsidRPr="00D90BCC" w:rsidRDefault="00365967" w:rsidP="00F770DC">
            <w:pPr>
              <w:rPr>
                <w:szCs w:val="18"/>
                <w:lang w:eastAsia="ja-JP"/>
              </w:rPr>
            </w:pPr>
            <w:r w:rsidRPr="00D90BCC">
              <w:rPr>
                <w:szCs w:val="18"/>
                <w:lang w:eastAsia="ja-JP"/>
              </w:rPr>
              <w:t>Design and delivery factors</w:t>
            </w:r>
          </w:p>
        </w:tc>
      </w:tr>
      <w:tr w:rsidR="00365967" w14:paraId="7DB72861" w14:textId="77777777" w:rsidTr="00E75190">
        <w:tc>
          <w:tcPr>
            <w:tcW w:w="715" w:type="dxa"/>
            <w:tcBorders>
              <w:top w:val="single" w:sz="4" w:space="0" w:color="203145" w:themeColor="accent1"/>
            </w:tcBorders>
          </w:tcPr>
          <w:p w14:paraId="6D86E1D4" w14:textId="3DF832DB" w:rsidR="00365967" w:rsidRDefault="00365967" w:rsidP="00E75190">
            <w:pPr>
              <w:pStyle w:val="TableBullet"/>
              <w:numPr>
                <w:ilvl w:val="0"/>
                <w:numId w:val="0"/>
              </w:numPr>
              <w:ind w:left="-235"/>
              <w:jc w:val="center"/>
              <w:rPr>
                <w:lang w:val="en-US"/>
              </w:rPr>
            </w:pPr>
            <w:r>
              <w:rPr>
                <w:lang w:val="en-US"/>
              </w:rPr>
              <w:t>1</w:t>
            </w:r>
          </w:p>
          <w:p w14:paraId="0F7848AA" w14:textId="77777777" w:rsidR="00365967" w:rsidRDefault="00365967" w:rsidP="00E75190">
            <w:pPr>
              <w:pStyle w:val="TableBullet"/>
              <w:numPr>
                <w:ilvl w:val="0"/>
                <w:numId w:val="0"/>
              </w:numPr>
              <w:ind w:left="-235"/>
              <w:jc w:val="center"/>
              <w:rPr>
                <w:lang w:val="en-US"/>
              </w:rPr>
            </w:pPr>
            <w:r>
              <w:rPr>
                <w:lang w:val="en-US"/>
              </w:rPr>
              <w:t>2</w:t>
            </w:r>
          </w:p>
          <w:p w14:paraId="50906A0F" w14:textId="77777777" w:rsidR="00365967" w:rsidRDefault="00365967" w:rsidP="00E75190">
            <w:pPr>
              <w:pStyle w:val="TableBullet"/>
              <w:numPr>
                <w:ilvl w:val="0"/>
                <w:numId w:val="0"/>
              </w:numPr>
              <w:ind w:left="-235"/>
              <w:jc w:val="center"/>
              <w:rPr>
                <w:lang w:val="en-US"/>
              </w:rPr>
            </w:pPr>
            <w:r>
              <w:rPr>
                <w:lang w:val="en-US"/>
              </w:rPr>
              <w:t>3</w:t>
            </w:r>
          </w:p>
          <w:p w14:paraId="236AD1FF" w14:textId="77777777" w:rsidR="00365967" w:rsidRDefault="00365967" w:rsidP="00E75190">
            <w:pPr>
              <w:pStyle w:val="TableBullet"/>
              <w:numPr>
                <w:ilvl w:val="0"/>
                <w:numId w:val="0"/>
              </w:numPr>
              <w:ind w:left="-235"/>
              <w:jc w:val="center"/>
              <w:rPr>
                <w:lang w:val="en-US"/>
              </w:rPr>
            </w:pPr>
            <w:r>
              <w:rPr>
                <w:lang w:val="en-US"/>
              </w:rPr>
              <w:t>4</w:t>
            </w:r>
          </w:p>
          <w:p w14:paraId="27968CC4" w14:textId="77777777" w:rsidR="00365967" w:rsidRDefault="00365967" w:rsidP="00E75190">
            <w:pPr>
              <w:pStyle w:val="TableBullet"/>
              <w:numPr>
                <w:ilvl w:val="0"/>
                <w:numId w:val="0"/>
              </w:numPr>
              <w:ind w:left="-235"/>
              <w:jc w:val="center"/>
              <w:rPr>
                <w:lang w:val="en-US"/>
              </w:rPr>
            </w:pPr>
            <w:r>
              <w:rPr>
                <w:lang w:val="en-US"/>
              </w:rPr>
              <w:t>5</w:t>
            </w:r>
          </w:p>
          <w:p w14:paraId="6A9C4D7D" w14:textId="77777777" w:rsidR="00365967" w:rsidRDefault="00365967" w:rsidP="00E75190">
            <w:pPr>
              <w:pStyle w:val="TableBullet"/>
              <w:numPr>
                <w:ilvl w:val="0"/>
                <w:numId w:val="0"/>
              </w:numPr>
              <w:ind w:left="-235"/>
              <w:jc w:val="center"/>
              <w:rPr>
                <w:lang w:val="en-US"/>
              </w:rPr>
            </w:pPr>
            <w:r>
              <w:rPr>
                <w:lang w:val="en-US"/>
              </w:rPr>
              <w:t>6</w:t>
            </w:r>
          </w:p>
          <w:p w14:paraId="33DFCC2C" w14:textId="77777777" w:rsidR="00365967" w:rsidRDefault="00365967" w:rsidP="00E75190">
            <w:pPr>
              <w:pStyle w:val="TableBullet"/>
              <w:numPr>
                <w:ilvl w:val="0"/>
                <w:numId w:val="0"/>
              </w:numPr>
              <w:ind w:left="-235"/>
              <w:jc w:val="center"/>
              <w:rPr>
                <w:lang w:val="en-US"/>
              </w:rPr>
            </w:pPr>
            <w:r>
              <w:rPr>
                <w:lang w:val="en-US"/>
              </w:rPr>
              <w:t>7</w:t>
            </w:r>
          </w:p>
          <w:p w14:paraId="62264E7C" w14:textId="77777777" w:rsidR="00365967" w:rsidRDefault="00365967" w:rsidP="00E75190">
            <w:pPr>
              <w:pStyle w:val="TableBullet"/>
              <w:numPr>
                <w:ilvl w:val="0"/>
                <w:numId w:val="0"/>
              </w:numPr>
              <w:ind w:left="-235"/>
              <w:jc w:val="center"/>
              <w:rPr>
                <w:lang w:val="en-US"/>
              </w:rPr>
            </w:pPr>
            <w:r>
              <w:rPr>
                <w:lang w:val="en-US"/>
              </w:rPr>
              <w:t>8</w:t>
            </w:r>
          </w:p>
          <w:p w14:paraId="729DD930" w14:textId="77777777" w:rsidR="00365967" w:rsidRDefault="00365967" w:rsidP="00E75190">
            <w:pPr>
              <w:pStyle w:val="TableBullet"/>
              <w:numPr>
                <w:ilvl w:val="0"/>
                <w:numId w:val="0"/>
              </w:numPr>
              <w:ind w:left="-235"/>
              <w:jc w:val="center"/>
              <w:rPr>
                <w:lang w:val="en-US"/>
              </w:rPr>
            </w:pPr>
            <w:r>
              <w:rPr>
                <w:lang w:val="en-US"/>
              </w:rPr>
              <w:t>9</w:t>
            </w:r>
          </w:p>
          <w:p w14:paraId="7185C706" w14:textId="23CC7125" w:rsidR="00365967" w:rsidRPr="00365967" w:rsidRDefault="00365967" w:rsidP="00E75190">
            <w:pPr>
              <w:pStyle w:val="TableBullet"/>
              <w:numPr>
                <w:ilvl w:val="0"/>
                <w:numId w:val="0"/>
              </w:numPr>
              <w:ind w:left="-235"/>
              <w:jc w:val="center"/>
              <w:rPr>
                <w:lang w:val="en-US"/>
              </w:rPr>
            </w:pPr>
            <w:r>
              <w:rPr>
                <w:lang w:val="en-US"/>
              </w:rPr>
              <w:t>10</w:t>
            </w:r>
          </w:p>
        </w:tc>
        <w:tc>
          <w:tcPr>
            <w:tcW w:w="8933" w:type="dxa"/>
            <w:tcBorders>
              <w:top w:val="single" w:sz="4" w:space="0" w:color="203145" w:themeColor="accent1"/>
            </w:tcBorders>
          </w:tcPr>
          <w:p w14:paraId="759C2414" w14:textId="1C35DACD" w:rsidR="00365967" w:rsidRPr="00365967" w:rsidRDefault="00365967" w:rsidP="00D90BCC">
            <w:pPr>
              <w:pStyle w:val="TableBullet"/>
              <w:numPr>
                <w:ilvl w:val="0"/>
                <w:numId w:val="0"/>
              </w:numPr>
              <w:ind w:left="141"/>
              <w:rPr>
                <w:lang w:val="en-US"/>
              </w:rPr>
            </w:pPr>
            <w:r w:rsidRPr="00D90BCC">
              <w:rPr>
                <w:lang w:val="en-US"/>
              </w:rPr>
              <w:t>Rigorous planning</w:t>
            </w:r>
          </w:p>
          <w:p w14:paraId="5917A969" w14:textId="0FFE4066" w:rsidR="00365967" w:rsidRPr="00543596" w:rsidRDefault="00543596" w:rsidP="00D90BCC">
            <w:pPr>
              <w:pStyle w:val="TableBullet"/>
              <w:numPr>
                <w:ilvl w:val="0"/>
                <w:numId w:val="0"/>
              </w:numPr>
              <w:ind w:left="141"/>
              <w:rPr>
                <w:lang w:val="en-US"/>
              </w:rPr>
            </w:pPr>
            <w:r w:rsidRPr="00543596">
              <w:rPr>
                <w:lang w:val="en-US"/>
              </w:rPr>
              <w:t>Outcome focused i</w:t>
            </w:r>
            <w:r w:rsidR="0093094D" w:rsidRPr="00543596">
              <w:rPr>
                <w:lang w:val="en-US"/>
              </w:rPr>
              <w:t>ndigenous engagement</w:t>
            </w:r>
            <w:r w:rsidRPr="00543596">
              <w:rPr>
                <w:lang w:val="en-US"/>
              </w:rPr>
              <w:t xml:space="preserve"> </w:t>
            </w:r>
          </w:p>
          <w:p w14:paraId="68BB8A81" w14:textId="77777777" w:rsidR="00365967" w:rsidRDefault="00365967" w:rsidP="00D90BCC">
            <w:pPr>
              <w:pStyle w:val="TableBullet"/>
              <w:numPr>
                <w:ilvl w:val="0"/>
                <w:numId w:val="0"/>
              </w:numPr>
              <w:ind w:left="141"/>
              <w:rPr>
                <w:lang w:val="en-US"/>
              </w:rPr>
            </w:pPr>
            <w:r>
              <w:rPr>
                <w:lang w:val="en-US"/>
              </w:rPr>
              <w:t>Strategic partnerships</w:t>
            </w:r>
          </w:p>
          <w:p w14:paraId="7DBD635B" w14:textId="77777777" w:rsidR="00365967" w:rsidRDefault="00365967" w:rsidP="00D90BCC">
            <w:pPr>
              <w:pStyle w:val="TableBullet"/>
              <w:numPr>
                <w:ilvl w:val="0"/>
                <w:numId w:val="0"/>
              </w:numPr>
              <w:ind w:left="141"/>
              <w:rPr>
                <w:lang w:val="en-US"/>
              </w:rPr>
            </w:pPr>
            <w:r>
              <w:rPr>
                <w:lang w:val="en-US"/>
              </w:rPr>
              <w:t>Community engagement</w:t>
            </w:r>
          </w:p>
          <w:p w14:paraId="50D6CD0D" w14:textId="7312B8FD" w:rsidR="00365967" w:rsidRDefault="00365967" w:rsidP="00D90BCC">
            <w:pPr>
              <w:pStyle w:val="TableBullet"/>
              <w:numPr>
                <w:ilvl w:val="0"/>
                <w:numId w:val="0"/>
              </w:numPr>
              <w:ind w:left="141"/>
              <w:rPr>
                <w:lang w:val="en-US"/>
              </w:rPr>
            </w:pPr>
            <w:r>
              <w:rPr>
                <w:lang w:val="en-US"/>
              </w:rPr>
              <w:t>Landholder agreements and follow up</w:t>
            </w:r>
          </w:p>
          <w:p w14:paraId="166843F4" w14:textId="3903B5CB" w:rsidR="00B15114" w:rsidRDefault="00B15114" w:rsidP="00D90BCC">
            <w:pPr>
              <w:pStyle w:val="TableBullet"/>
              <w:numPr>
                <w:ilvl w:val="0"/>
                <w:numId w:val="0"/>
              </w:numPr>
              <w:ind w:left="141"/>
              <w:rPr>
                <w:lang w:val="en-US"/>
              </w:rPr>
            </w:pPr>
            <w:r>
              <w:rPr>
                <w:lang w:val="en-US"/>
              </w:rPr>
              <w:t>Maintenance and monitoring regimes</w:t>
            </w:r>
          </w:p>
          <w:p w14:paraId="6035E7A7" w14:textId="77777777" w:rsidR="00365967" w:rsidRDefault="00365967" w:rsidP="00D90BCC">
            <w:pPr>
              <w:pStyle w:val="TableBullet"/>
              <w:numPr>
                <w:ilvl w:val="0"/>
                <w:numId w:val="0"/>
              </w:numPr>
              <w:ind w:left="141"/>
              <w:rPr>
                <w:lang w:val="en-US"/>
              </w:rPr>
            </w:pPr>
            <w:r>
              <w:rPr>
                <w:lang w:val="en-US"/>
              </w:rPr>
              <w:t>Stages of a project</w:t>
            </w:r>
          </w:p>
          <w:p w14:paraId="395F6A85" w14:textId="77777777" w:rsidR="00365967" w:rsidRDefault="00365967" w:rsidP="00D90BCC">
            <w:pPr>
              <w:pStyle w:val="TableBullet"/>
              <w:numPr>
                <w:ilvl w:val="0"/>
                <w:numId w:val="0"/>
              </w:numPr>
              <w:ind w:left="141"/>
              <w:rPr>
                <w:lang w:val="en-US"/>
              </w:rPr>
            </w:pPr>
            <w:r>
              <w:rPr>
                <w:lang w:val="en-US"/>
              </w:rPr>
              <w:t>Reaping the benefits of investments in capacity building</w:t>
            </w:r>
          </w:p>
          <w:p w14:paraId="657901FB" w14:textId="77777777" w:rsidR="00365967" w:rsidRDefault="00365967" w:rsidP="00D90BCC">
            <w:pPr>
              <w:pStyle w:val="TableBullet"/>
              <w:numPr>
                <w:ilvl w:val="0"/>
                <w:numId w:val="0"/>
              </w:numPr>
              <w:ind w:left="141"/>
              <w:rPr>
                <w:lang w:val="en-US"/>
              </w:rPr>
            </w:pPr>
            <w:r>
              <w:rPr>
                <w:lang w:val="en-US"/>
              </w:rPr>
              <w:t>Maturity of groups delivering NRM works</w:t>
            </w:r>
          </w:p>
          <w:p w14:paraId="0221175E" w14:textId="3B55B5A5" w:rsidR="00365967" w:rsidRDefault="00365967" w:rsidP="00D90BCC">
            <w:pPr>
              <w:pStyle w:val="TableBullet"/>
              <w:numPr>
                <w:ilvl w:val="0"/>
                <w:numId w:val="0"/>
              </w:numPr>
              <w:ind w:left="141"/>
              <w:rPr>
                <w:lang w:val="en-US"/>
              </w:rPr>
            </w:pPr>
            <w:r>
              <w:rPr>
                <w:lang w:val="en-US"/>
              </w:rPr>
              <w:t>Level of prescription in investment</w:t>
            </w:r>
          </w:p>
        </w:tc>
      </w:tr>
    </w:tbl>
    <w:p w14:paraId="7119C7DF" w14:textId="6E4DD79E" w:rsidR="00365967" w:rsidRDefault="00365967" w:rsidP="00BA2916">
      <w:pPr>
        <w:rPr>
          <w:b/>
          <w:lang w:val="en-US"/>
        </w:rPr>
      </w:pPr>
    </w:p>
    <w:p w14:paraId="0515B060" w14:textId="77777777" w:rsidR="00365967" w:rsidRDefault="00365967" w:rsidP="00BA2916">
      <w:pPr>
        <w:rPr>
          <w:b/>
          <w:lang w:val="en-US"/>
        </w:rPr>
      </w:pPr>
    </w:p>
    <w:p w14:paraId="3ABAD906" w14:textId="521872C0" w:rsidR="009220B5" w:rsidRPr="00405042" w:rsidRDefault="009220B5" w:rsidP="00405042">
      <w:pPr>
        <w:pStyle w:val="ListNumber"/>
        <w:numPr>
          <w:ilvl w:val="1"/>
          <w:numId w:val="40"/>
        </w:numPr>
        <w:rPr>
          <w:b/>
          <w:lang w:val="en-US"/>
        </w:rPr>
      </w:pPr>
      <w:r w:rsidRPr="00405042">
        <w:rPr>
          <w:b/>
          <w:lang w:val="en-US"/>
        </w:rPr>
        <w:t>Rigorous planning</w:t>
      </w:r>
    </w:p>
    <w:p w14:paraId="5833973C" w14:textId="63E275E5" w:rsidR="009220B5" w:rsidRPr="009220B5" w:rsidRDefault="009220B5" w:rsidP="009220B5">
      <w:pPr>
        <w:pStyle w:val="BodyNormal"/>
      </w:pPr>
      <w:r w:rsidRPr="009220B5">
        <w:t xml:space="preserve">Rigorous project planning sets the foundation for successful project delivery and was a common feature amongst the more successful projects </w:t>
      </w:r>
      <w:r w:rsidR="00BD2576">
        <w:lastRenderedPageBreak/>
        <w:t>reviewed</w:t>
      </w:r>
      <w:r w:rsidRPr="009220B5">
        <w:t xml:space="preserve"> in this study. </w:t>
      </w:r>
      <w:r w:rsidR="00BD2576">
        <w:t>The best of those projects had completed</w:t>
      </w:r>
      <w:r w:rsidRPr="009220B5">
        <w:t xml:space="preserve"> project planning </w:t>
      </w:r>
      <w:r w:rsidR="00BD2576">
        <w:t>either before the funding was provided or it was an early deliverable. Most importantly, t</w:t>
      </w:r>
      <w:r w:rsidRPr="009220B5">
        <w:t xml:space="preserve">his </w:t>
      </w:r>
      <w:r w:rsidR="00BD2576">
        <w:t xml:space="preserve">planning </w:t>
      </w:r>
      <w:r w:rsidRPr="009220B5">
        <w:t>includes identifying the intended outcomes of the project,</w:t>
      </w:r>
      <w:r w:rsidR="00BD2576" w:rsidRPr="009220B5">
        <w:t xml:space="preserve"> the monitoring and reporting framework</w:t>
      </w:r>
      <w:r w:rsidR="00BD2576">
        <w:t xml:space="preserve">, </w:t>
      </w:r>
      <w:r w:rsidRPr="009220B5">
        <w:t>the implementation activities and resources r</w:t>
      </w:r>
      <w:r w:rsidR="00BD2576">
        <w:t>equired to achieve the end goal</w:t>
      </w:r>
      <w:r w:rsidRPr="009220B5">
        <w:t xml:space="preserve">. The planning process is often undertaken collaboratively, driven by the project lead with buy-in from project partners. </w:t>
      </w:r>
    </w:p>
    <w:p w14:paraId="33C67D2D" w14:textId="77777777" w:rsidR="009220B5" w:rsidRPr="009220B5" w:rsidRDefault="009220B5" w:rsidP="009220B5">
      <w:pPr>
        <w:pStyle w:val="BodyNormal"/>
      </w:pPr>
      <w:r w:rsidRPr="009220B5">
        <w:t xml:space="preserve">The aspects of good planning, as demonstrated by the projects observed, typically included:    </w:t>
      </w:r>
    </w:p>
    <w:p w14:paraId="60BCF4E6" w14:textId="09BDB26E" w:rsidR="009220B5" w:rsidRPr="009220B5" w:rsidRDefault="009220B5" w:rsidP="00220864">
      <w:pPr>
        <w:pStyle w:val="ListBullet"/>
        <w:numPr>
          <w:ilvl w:val="0"/>
          <w:numId w:val="19"/>
        </w:numPr>
      </w:pPr>
      <w:r w:rsidRPr="009220B5">
        <w:t xml:space="preserve">A measurable goal (outcome) that </w:t>
      </w:r>
      <w:r w:rsidR="00F93254">
        <w:t>was</w:t>
      </w:r>
      <w:r w:rsidRPr="009220B5">
        <w:t xml:space="preserve"> realistic</w:t>
      </w:r>
      <w:r w:rsidR="00F93254">
        <w:t xml:space="preserve"> and</w:t>
      </w:r>
      <w:r w:rsidRPr="009220B5">
        <w:t xml:space="preserve"> achiev</w:t>
      </w:r>
      <w:r w:rsidR="00F93254">
        <w:t>able</w:t>
      </w:r>
      <w:r w:rsidRPr="009220B5">
        <w:t xml:space="preserve"> within the project timeframe</w:t>
      </w:r>
      <w:r w:rsidR="000E2DAD">
        <w:t>,</w:t>
      </w:r>
    </w:p>
    <w:p w14:paraId="4C0BF552" w14:textId="23442EA2" w:rsidR="009220B5" w:rsidRPr="009220B5" w:rsidRDefault="009220B5" w:rsidP="00220864">
      <w:pPr>
        <w:pStyle w:val="ListBullet"/>
        <w:numPr>
          <w:ilvl w:val="0"/>
          <w:numId w:val="19"/>
        </w:numPr>
      </w:pPr>
      <w:r w:rsidRPr="009220B5">
        <w:t xml:space="preserve">A </w:t>
      </w:r>
      <w:r w:rsidR="00F93254">
        <w:t>program</w:t>
      </w:r>
      <w:r w:rsidRPr="009220B5">
        <w:t xml:space="preserve"> logic that links project activities to outputs and outcomes</w:t>
      </w:r>
      <w:r w:rsidR="000E2DAD">
        <w:t>,</w:t>
      </w:r>
    </w:p>
    <w:p w14:paraId="01CF157F" w14:textId="01D1AB23" w:rsidR="009220B5" w:rsidRPr="009220B5" w:rsidRDefault="009220B5" w:rsidP="00220864">
      <w:pPr>
        <w:pStyle w:val="ListBullet"/>
        <w:numPr>
          <w:ilvl w:val="0"/>
          <w:numId w:val="19"/>
        </w:numPr>
      </w:pPr>
      <w:r w:rsidRPr="009220B5">
        <w:t>A Monitoring, Evaluation, Reporting and Improvement (MERI) plan to track project progress and overall effectiveness of the project</w:t>
      </w:r>
      <w:r w:rsidR="000E2DAD">
        <w:t>,</w:t>
      </w:r>
    </w:p>
    <w:p w14:paraId="0078604A" w14:textId="639F0221" w:rsidR="009220B5" w:rsidRPr="009220B5" w:rsidRDefault="009220B5" w:rsidP="00220864">
      <w:pPr>
        <w:pStyle w:val="ListBullet"/>
        <w:numPr>
          <w:ilvl w:val="0"/>
          <w:numId w:val="19"/>
        </w:numPr>
      </w:pPr>
      <w:r w:rsidRPr="009220B5">
        <w:t>A robust monitoring protocol, as part of the MERI plan</w:t>
      </w:r>
      <w:r w:rsidR="000E2DAD">
        <w:t>, and</w:t>
      </w:r>
      <w:r w:rsidRPr="009220B5">
        <w:t xml:space="preserve"> </w:t>
      </w:r>
    </w:p>
    <w:p w14:paraId="25129E60" w14:textId="4AEC1B4D" w:rsidR="009220B5" w:rsidRPr="009220B5" w:rsidRDefault="009220B5" w:rsidP="00220864">
      <w:pPr>
        <w:pStyle w:val="ListBullet"/>
        <w:numPr>
          <w:ilvl w:val="0"/>
          <w:numId w:val="19"/>
        </w:numPr>
      </w:pPr>
      <w:r w:rsidRPr="009220B5">
        <w:t xml:space="preserve">Good project governance established at the project outset. </w:t>
      </w:r>
    </w:p>
    <w:p w14:paraId="5EE03429" w14:textId="4A86AB52" w:rsidR="00F93254" w:rsidRDefault="00DC34F7" w:rsidP="00DC34F7">
      <w:pPr>
        <w:pStyle w:val="BodyNormal"/>
      </w:pPr>
      <w:r w:rsidRPr="00DC34F7">
        <w:t xml:space="preserve">Strong project planning was evident across the spread of projects, regardless of factors like the scale of investment or timeframe. </w:t>
      </w:r>
      <w:r w:rsidR="00F93254">
        <w:t xml:space="preserve">In some cases project planning was completed despite a lack of explicit support for this activity from the investment program involved. </w:t>
      </w:r>
    </w:p>
    <w:p w14:paraId="6F6A3301" w14:textId="66219078" w:rsidR="009220B5" w:rsidRDefault="00DC34F7" w:rsidP="00DC34F7">
      <w:pPr>
        <w:pStyle w:val="BodyNormal"/>
        <w:rPr>
          <w:lang w:val="en-US"/>
        </w:rPr>
      </w:pPr>
      <w:r w:rsidRPr="00DC34F7">
        <w:t xml:space="preserve">For example, the Gnaraloo Turtle Monitoring Program was a small ($20,000) one-year investment that progressed into a very successful monitoring program that continues to operate today. Despite the small scale of the initial project, a robust planning, monitoring and governance framework was developed that allowed them to demonstrate accountability and achievement of their intended goal. This provided </w:t>
      </w:r>
      <w:r w:rsidR="00F93254">
        <w:t>a</w:t>
      </w:r>
      <w:r w:rsidRPr="00DC34F7">
        <w:t xml:space="preserve"> foundation </w:t>
      </w:r>
      <w:r w:rsidR="00F93254">
        <w:t xml:space="preserve">that has been instrumental in seeing this work </w:t>
      </w:r>
      <w:r w:rsidRPr="00DC34F7">
        <w:t>continue to grow</w:t>
      </w:r>
      <w:r w:rsidR="00F93254">
        <w:t xml:space="preserve"> to the point where it is now larger than it has ever been but is funded from non-government sources</w:t>
      </w:r>
      <w:r w:rsidRPr="00DC34F7">
        <w:t>.</w:t>
      </w:r>
    </w:p>
    <w:p w14:paraId="52238294" w14:textId="77777777" w:rsidR="00610FD0" w:rsidRDefault="00610FD0" w:rsidP="00BA2916">
      <w:pPr>
        <w:rPr>
          <w:b/>
          <w:lang w:val="en-US"/>
        </w:rPr>
      </w:pPr>
    </w:p>
    <w:p w14:paraId="5EC811B3" w14:textId="77777777" w:rsidR="00610FD0" w:rsidRDefault="00610FD0" w:rsidP="00BA2916">
      <w:pPr>
        <w:rPr>
          <w:b/>
          <w:lang w:val="en-US"/>
        </w:rPr>
      </w:pPr>
    </w:p>
    <w:p w14:paraId="74D12C43" w14:textId="2A267FFA" w:rsidR="0093094D" w:rsidRPr="00543596" w:rsidRDefault="00543596" w:rsidP="00543596">
      <w:pPr>
        <w:pStyle w:val="ListNumber"/>
        <w:rPr>
          <w:b/>
          <w:lang w:val="en-US"/>
        </w:rPr>
      </w:pPr>
      <w:r>
        <w:rPr>
          <w:b/>
          <w:lang w:val="en-US"/>
        </w:rPr>
        <w:lastRenderedPageBreak/>
        <w:t>Outcome focused i</w:t>
      </w:r>
      <w:r w:rsidR="0093094D" w:rsidRPr="00543596">
        <w:rPr>
          <w:b/>
          <w:lang w:val="en-US"/>
        </w:rPr>
        <w:t xml:space="preserve">ndigenous engagement </w:t>
      </w:r>
    </w:p>
    <w:p w14:paraId="716678BE" w14:textId="18FDB81B" w:rsidR="00C700B7" w:rsidRPr="009220B5" w:rsidRDefault="0093094D" w:rsidP="009220B5">
      <w:pPr>
        <w:pStyle w:val="BodyNormal"/>
      </w:pPr>
      <w:r w:rsidRPr="009220B5">
        <w:t>In some of the Australian Government funding programs (e.g. Caring for our Country), all projects had to demonstrate how they w</w:t>
      </w:r>
      <w:r w:rsidR="001749B8" w:rsidRPr="009220B5">
        <w:t>ould</w:t>
      </w:r>
      <w:r w:rsidRPr="009220B5">
        <w:t xml:space="preserve"> contribute to employment outcomes for Indigenous Australians. This created a scenario where a very large number of projects were seeking to engage Indigenous Australians in the planning and delivery of NRM. Where this was managed in a coordinated way (either by a regional NRM organisation or </w:t>
      </w:r>
      <w:r w:rsidR="00543596">
        <w:t xml:space="preserve">an </w:t>
      </w:r>
      <w:r w:rsidRPr="009220B5">
        <w:t>Indigenous organisation)</w:t>
      </w:r>
      <w:r w:rsidR="00C700B7" w:rsidRPr="009220B5">
        <w:t xml:space="preserve"> it was successful in facilitating genuine partnerships and creating a lasting legacy for </w:t>
      </w:r>
      <w:r w:rsidR="00543596">
        <w:t xml:space="preserve">the </w:t>
      </w:r>
      <w:r w:rsidR="00C700B7" w:rsidRPr="009220B5">
        <w:t>individuals involved (i.e. employment, health and wellbeing).</w:t>
      </w:r>
    </w:p>
    <w:p w14:paraId="6DE8277E" w14:textId="5127A0D9" w:rsidR="0081153A" w:rsidRDefault="0081153A" w:rsidP="009220B5">
      <w:pPr>
        <w:pStyle w:val="BodyNormal"/>
      </w:pPr>
      <w:r w:rsidRPr="0081153A">
        <w:t>For example, the Buffel Grass</w:t>
      </w:r>
      <w:r w:rsidR="00543596" w:rsidRPr="0081153A">
        <w:t xml:space="preserve"> Control Project</w:t>
      </w:r>
      <w:r w:rsidRPr="0081153A">
        <w:t xml:space="preserve"> in the Alinytjara Wilurara NRM Region was successful in engaging with the Oak Valley community to improve their skills and knowledge in</w:t>
      </w:r>
      <w:r w:rsidR="00543596" w:rsidRPr="0081153A">
        <w:t xml:space="preserve"> buffel grass spre</w:t>
      </w:r>
      <w:r w:rsidR="00543596">
        <w:t xml:space="preserve">ad and its control. This </w:t>
      </w:r>
      <w:r w:rsidRPr="0081153A">
        <w:t xml:space="preserve">has now led to the </w:t>
      </w:r>
      <w:r w:rsidR="00543596" w:rsidRPr="0081153A">
        <w:t xml:space="preserve">region </w:t>
      </w:r>
      <w:r w:rsidRPr="0081153A">
        <w:t>successfully resourcing and contracting Aboriginal crews to do this work.</w:t>
      </w:r>
      <w:r>
        <w:t xml:space="preserve"> </w:t>
      </w:r>
    </w:p>
    <w:p w14:paraId="2C62630E" w14:textId="121FA3A6" w:rsidR="0003056E" w:rsidRPr="009220B5" w:rsidRDefault="0003056E" w:rsidP="009220B5">
      <w:pPr>
        <w:pStyle w:val="BodyNormal"/>
      </w:pPr>
      <w:r w:rsidRPr="009220B5">
        <w:t>Similarly, the Yarkuwa Indigenous Knowledge Centre Aboriginal Corporation have played a vital role in coordinating access to education, training and employment for Indigenous people in the Deniliquin area.</w:t>
      </w:r>
      <w:r w:rsidR="00F230FC" w:rsidRPr="009220B5">
        <w:t xml:space="preserve"> </w:t>
      </w:r>
      <w:r w:rsidR="00543596">
        <w:t>The</w:t>
      </w:r>
      <w:r w:rsidR="00F230FC" w:rsidRPr="009220B5">
        <w:t xml:space="preserve"> Corporation have been successful in pooling financial resources from a range of sources to enable continuous programs of mentoring and support.</w:t>
      </w:r>
    </w:p>
    <w:p w14:paraId="1ACB5264" w14:textId="4698A30D" w:rsidR="00F230FC" w:rsidRPr="009220B5" w:rsidRDefault="0003056E" w:rsidP="00405042">
      <w:pPr>
        <w:pStyle w:val="BodyNormal"/>
        <w:spacing w:before="360"/>
        <w:ind w:left="720"/>
        <w:rPr>
          <w:i/>
        </w:rPr>
      </w:pPr>
      <w:r w:rsidRPr="009220B5">
        <w:rPr>
          <w:i/>
        </w:rPr>
        <w:t xml:space="preserve">“Since 2003 we have </w:t>
      </w:r>
      <w:r w:rsidR="00F230FC" w:rsidRPr="009220B5">
        <w:rPr>
          <w:i/>
        </w:rPr>
        <w:t>had 17 people go through our training and work programs. All of these people have now gone on to secure permanent employment in a range of organisations, or have gone on to have families”</w:t>
      </w:r>
    </w:p>
    <w:p w14:paraId="35C71586" w14:textId="5A645ABA" w:rsidR="00C700B7" w:rsidRPr="00405042" w:rsidRDefault="00F230FC" w:rsidP="00405042">
      <w:pPr>
        <w:pStyle w:val="BodyNormal"/>
        <w:spacing w:before="120" w:after="360"/>
        <w:ind w:left="720"/>
      </w:pPr>
      <w:r w:rsidRPr="00405042">
        <w:t>~ Yarkuwa Indigenous Knowledge Centre Aboriginal Corporation</w:t>
      </w:r>
    </w:p>
    <w:p w14:paraId="3D99BEC7" w14:textId="71592CD0" w:rsidR="009220B5" w:rsidRDefault="00784D8F" w:rsidP="00405042">
      <w:pPr>
        <w:pStyle w:val="BodyNormal"/>
        <w:spacing w:before="360"/>
      </w:pPr>
      <w:r>
        <w:t>There were also</w:t>
      </w:r>
      <w:r w:rsidR="00C700B7" w:rsidRPr="009220B5">
        <w:t xml:space="preserve"> instances</w:t>
      </w:r>
      <w:r>
        <w:t xml:space="preserve"> where</w:t>
      </w:r>
      <w:r w:rsidR="00C700B7" w:rsidRPr="009220B5">
        <w:t xml:space="preserve"> this was managed poorly and resulted in perverse outcomes for the individuals involved. For example, Indige</w:t>
      </w:r>
      <w:r w:rsidR="00C700B7" w:rsidRPr="009220B5">
        <w:lastRenderedPageBreak/>
        <w:t xml:space="preserve">nous employment in work crews delivered on the driver for increased Indigenous employment. However, in some instances this work could only be sustained for a short period. There are also examples where little priority was placed </w:t>
      </w:r>
      <w:r w:rsidR="001749B8" w:rsidRPr="009220B5">
        <w:t xml:space="preserve">on </w:t>
      </w:r>
      <w:r w:rsidR="0081153A">
        <w:t>training</w:t>
      </w:r>
      <w:r w:rsidR="001749B8" w:rsidRPr="009220B5">
        <w:t xml:space="preserve"> participants involved in these programs to increase their future employment prospects.</w:t>
      </w:r>
    </w:p>
    <w:p w14:paraId="71619F22" w14:textId="2F3D2F6F" w:rsidR="001749B8" w:rsidRPr="009220B5" w:rsidRDefault="001749B8" w:rsidP="00405042">
      <w:pPr>
        <w:pStyle w:val="BodyNormal"/>
        <w:spacing w:before="360"/>
        <w:ind w:left="720"/>
        <w:rPr>
          <w:i/>
        </w:rPr>
      </w:pPr>
      <w:r w:rsidRPr="009220B5">
        <w:rPr>
          <w:i/>
        </w:rPr>
        <w:t>“There should be better outcomes for the individuals involved in some work crews. Some of these projects are long-term and pay really high rates. They end up with a lot of money at the end of it and no qualification and no future employment. We have seen first hand how this can impact on the health and wellbeing of t</w:t>
      </w:r>
      <w:r w:rsidR="0003056E" w:rsidRPr="009220B5">
        <w:rPr>
          <w:i/>
        </w:rPr>
        <w:t xml:space="preserve">he people </w:t>
      </w:r>
      <w:r w:rsidRPr="009220B5">
        <w:rPr>
          <w:i/>
        </w:rPr>
        <w:t>involved”</w:t>
      </w:r>
    </w:p>
    <w:p w14:paraId="579B9BC9" w14:textId="2B6926C2" w:rsidR="001749B8" w:rsidRPr="00405042" w:rsidRDefault="001749B8" w:rsidP="00405042">
      <w:pPr>
        <w:pStyle w:val="BodyNormal"/>
        <w:spacing w:before="120" w:after="360"/>
        <w:ind w:left="720"/>
      </w:pPr>
      <w:r w:rsidRPr="00405042">
        <w:t>~ Yarkuwa Indigenous Knowledge Centre Aboriginal Corporation</w:t>
      </w:r>
    </w:p>
    <w:p w14:paraId="05191B55" w14:textId="30B02C54" w:rsidR="00784D8F" w:rsidRPr="009220B5" w:rsidRDefault="00784D8F" w:rsidP="00405042">
      <w:pPr>
        <w:pStyle w:val="BodyNormal"/>
        <w:spacing w:before="360"/>
      </w:pPr>
      <w:r>
        <w:t xml:space="preserve">The requirement for projects to </w:t>
      </w:r>
      <w:r w:rsidRPr="009220B5">
        <w:t>contribute to employment outcomes for Indigenous Australians</w:t>
      </w:r>
      <w:r>
        <w:t xml:space="preserve"> has, in some cases, resulted in goal displacement. It has driven a focus on providing employment of any type for Indigenous community members</w:t>
      </w:r>
      <w:r w:rsidR="002E332D">
        <w:t>. N</w:t>
      </w:r>
      <w:r>
        <w:t xml:space="preserve">umbers employed has become the measure of success rather than </w:t>
      </w:r>
      <w:r w:rsidR="002E332D">
        <w:t xml:space="preserve">focussing on how employment has contributed to the long-term </w:t>
      </w:r>
      <w:r>
        <w:t>outcomes</w:t>
      </w:r>
      <w:r w:rsidR="002E332D">
        <w:t>, which relate to</w:t>
      </w:r>
      <w:r w:rsidR="002E332D" w:rsidRPr="002E332D">
        <w:t xml:space="preserve"> </w:t>
      </w:r>
      <w:r w:rsidR="002E332D">
        <w:t>community health and wellbeing</w:t>
      </w:r>
      <w:r>
        <w:t xml:space="preserve">.   </w:t>
      </w:r>
    </w:p>
    <w:p w14:paraId="645A8881" w14:textId="77777777" w:rsidR="00C700B7" w:rsidRDefault="00C700B7" w:rsidP="00BA2916">
      <w:pPr>
        <w:rPr>
          <w:lang w:val="en-US"/>
        </w:rPr>
      </w:pPr>
    </w:p>
    <w:p w14:paraId="2DE415C3" w14:textId="20C310C2" w:rsidR="00F230FC" w:rsidRPr="00841667" w:rsidRDefault="00F230FC" w:rsidP="00841667">
      <w:pPr>
        <w:pStyle w:val="ListNumber"/>
        <w:rPr>
          <w:b/>
          <w:lang w:val="en-US"/>
        </w:rPr>
      </w:pPr>
      <w:r w:rsidRPr="00841667">
        <w:rPr>
          <w:b/>
          <w:lang w:val="en-US"/>
        </w:rPr>
        <w:t>Strategic partnerships</w:t>
      </w:r>
    </w:p>
    <w:p w14:paraId="6D22F443" w14:textId="38CFFCE2" w:rsidR="009220B5" w:rsidRDefault="00F230FC" w:rsidP="00140FBB">
      <w:pPr>
        <w:pStyle w:val="BodyNormal"/>
        <w:rPr>
          <w:lang w:val="en-US"/>
        </w:rPr>
      </w:pPr>
      <w:r w:rsidRPr="00F230FC">
        <w:rPr>
          <w:lang w:val="en-US"/>
        </w:rPr>
        <w:t xml:space="preserve">The formation of strategic partnerships has been a critical driver of </w:t>
      </w:r>
      <w:r w:rsidR="00226C07">
        <w:rPr>
          <w:lang w:val="en-US"/>
        </w:rPr>
        <w:t>long term success</w:t>
      </w:r>
      <w:r w:rsidRPr="00F230FC">
        <w:rPr>
          <w:lang w:val="en-US"/>
        </w:rPr>
        <w:t xml:space="preserve"> </w:t>
      </w:r>
      <w:r w:rsidR="002E332D">
        <w:rPr>
          <w:lang w:val="en-US"/>
        </w:rPr>
        <w:t>for some projects</w:t>
      </w:r>
      <w:r w:rsidRPr="00F230FC">
        <w:rPr>
          <w:lang w:val="en-US"/>
        </w:rPr>
        <w:t xml:space="preserve">. </w:t>
      </w:r>
    </w:p>
    <w:p w14:paraId="67CAE359" w14:textId="716B8233" w:rsidR="007513B2" w:rsidRDefault="007513B2" w:rsidP="00140FBB">
      <w:pPr>
        <w:pStyle w:val="BodyNormal"/>
        <w:rPr>
          <w:lang w:val="en-US"/>
        </w:rPr>
      </w:pPr>
      <w:r>
        <w:rPr>
          <w:lang w:val="en-US"/>
        </w:rPr>
        <w:t xml:space="preserve">The structure, establishment, duration, and maintenance of partnerships came in all shapes and sizes across the projects reviewed. The nature of the partnership </w:t>
      </w:r>
      <w:r w:rsidR="006C3FE4">
        <w:rPr>
          <w:lang w:val="en-US"/>
        </w:rPr>
        <w:t xml:space="preserve">didn’t </w:t>
      </w:r>
      <w:r w:rsidR="00570BEC">
        <w:rPr>
          <w:lang w:val="en-US"/>
        </w:rPr>
        <w:t xml:space="preserve">appear </w:t>
      </w:r>
      <w:r w:rsidR="00ED1E30">
        <w:rPr>
          <w:lang w:val="en-US"/>
        </w:rPr>
        <w:t xml:space="preserve">to </w:t>
      </w:r>
      <w:r w:rsidR="006C3FE4">
        <w:rPr>
          <w:lang w:val="en-US"/>
        </w:rPr>
        <w:t xml:space="preserve">have a significant impact on success. Whether or not the partnership was viewed as ‘genuine’ by those involved was far more important. The characteristics of genuine partnerships </w:t>
      </w:r>
      <w:r w:rsidR="00D43A4E">
        <w:rPr>
          <w:lang w:val="en-US"/>
        </w:rPr>
        <w:t>cited</w:t>
      </w:r>
      <w:r w:rsidR="006C3FE4">
        <w:rPr>
          <w:lang w:val="en-US"/>
        </w:rPr>
        <w:t xml:space="preserve"> through this review included:</w:t>
      </w:r>
    </w:p>
    <w:p w14:paraId="18FE001D" w14:textId="7F5972CC" w:rsidR="006C3FE4" w:rsidRDefault="006C3FE4"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lastRenderedPageBreak/>
        <w:t>Shared interest in project outcomes and mutual benefits as a result of their effective delivery</w:t>
      </w:r>
    </w:p>
    <w:p w14:paraId="68F1CB63" w14:textId="1F1475D9" w:rsidR="009220B5" w:rsidRPr="006C3FE4" w:rsidRDefault="009220B5"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Complementary knowledge and skills with roles and responsibilities tailored to the strengths of each partner</w:t>
      </w:r>
    </w:p>
    <w:p w14:paraId="27BB2254" w14:textId="13D85C0F" w:rsidR="006C3FE4" w:rsidRPr="006C3FE4" w:rsidRDefault="006C3FE4" w:rsidP="00220864">
      <w:pPr>
        <w:pStyle w:val="TableBulletShadedTable"/>
        <w:numPr>
          <w:ilvl w:val="0"/>
          <w:numId w:val="18"/>
        </w:numPr>
        <w:spacing w:before="0" w:after="0"/>
        <w:ind w:left="357" w:hanging="357"/>
        <w:rPr>
          <w:color w:val="auto"/>
          <w:sz w:val="20"/>
          <w:lang w:eastAsia="zh-CN" w:bidi="th-TH"/>
        </w:rPr>
      </w:pPr>
      <w:r w:rsidRPr="006C3FE4">
        <w:rPr>
          <w:color w:val="auto"/>
          <w:sz w:val="20"/>
          <w:lang w:eastAsia="zh-CN" w:bidi="th-TH"/>
        </w:rPr>
        <w:t>Long-term relationships based on trust</w:t>
      </w:r>
      <w:r w:rsidR="009220B5">
        <w:rPr>
          <w:color w:val="auto"/>
          <w:sz w:val="20"/>
          <w:lang w:eastAsia="zh-CN" w:bidi="th-TH"/>
        </w:rPr>
        <w:t xml:space="preserve"> and equity</w:t>
      </w:r>
    </w:p>
    <w:p w14:paraId="5120A81D" w14:textId="6E5059C1" w:rsidR="006C3FE4" w:rsidRPr="006C3FE4" w:rsidRDefault="006C3FE4" w:rsidP="00220864">
      <w:pPr>
        <w:pStyle w:val="TableBulletShadedTable"/>
        <w:numPr>
          <w:ilvl w:val="0"/>
          <w:numId w:val="18"/>
        </w:numPr>
        <w:spacing w:before="0" w:after="0"/>
        <w:ind w:left="357" w:hanging="357"/>
        <w:rPr>
          <w:color w:val="auto"/>
          <w:sz w:val="20"/>
          <w:lang w:eastAsia="zh-CN" w:bidi="th-TH"/>
        </w:rPr>
      </w:pPr>
      <w:r w:rsidRPr="006C3FE4">
        <w:rPr>
          <w:color w:val="auto"/>
          <w:sz w:val="20"/>
          <w:lang w:eastAsia="zh-CN" w:bidi="th-TH"/>
        </w:rPr>
        <w:t>Shared responsibility and accountability</w:t>
      </w:r>
      <w:r>
        <w:rPr>
          <w:color w:val="auto"/>
          <w:sz w:val="20"/>
          <w:lang w:eastAsia="zh-CN" w:bidi="th-TH"/>
        </w:rPr>
        <w:t xml:space="preserve"> for project delivery</w:t>
      </w:r>
      <w:r w:rsidR="009220B5">
        <w:rPr>
          <w:color w:val="auto"/>
          <w:sz w:val="20"/>
          <w:lang w:eastAsia="zh-CN" w:bidi="th-TH"/>
        </w:rPr>
        <w:t xml:space="preserve"> (i.e. true sharing of risks and benefits as a result of the project)</w:t>
      </w:r>
    </w:p>
    <w:p w14:paraId="13FD877F" w14:textId="2C7FC110" w:rsidR="006C3FE4" w:rsidRPr="009220B5" w:rsidRDefault="006C3FE4" w:rsidP="00220864">
      <w:pPr>
        <w:pStyle w:val="TableBulletShadedTable"/>
        <w:numPr>
          <w:ilvl w:val="0"/>
          <w:numId w:val="18"/>
        </w:numPr>
        <w:spacing w:before="0" w:after="0"/>
        <w:ind w:left="357" w:hanging="357"/>
        <w:rPr>
          <w:color w:val="auto"/>
          <w:sz w:val="20"/>
          <w:lang w:eastAsia="zh-CN" w:bidi="th-TH"/>
        </w:rPr>
      </w:pPr>
      <w:r w:rsidRPr="006C3FE4">
        <w:rPr>
          <w:color w:val="auto"/>
          <w:sz w:val="20"/>
          <w:lang w:eastAsia="zh-CN" w:bidi="th-TH"/>
        </w:rPr>
        <w:t>Open and regular communication</w:t>
      </w:r>
      <w:r w:rsidR="009220B5">
        <w:rPr>
          <w:color w:val="auto"/>
          <w:sz w:val="20"/>
          <w:lang w:eastAsia="zh-CN" w:bidi="th-TH"/>
        </w:rPr>
        <w:t>.</w:t>
      </w:r>
    </w:p>
    <w:p w14:paraId="32CB300E" w14:textId="13312E51" w:rsidR="009359DD" w:rsidRDefault="007513B2" w:rsidP="00140FBB">
      <w:pPr>
        <w:pStyle w:val="BodyNormal"/>
        <w:rPr>
          <w:lang w:val="en-US"/>
        </w:rPr>
      </w:pPr>
      <w:r>
        <w:rPr>
          <w:lang w:val="en-US"/>
        </w:rPr>
        <w:t xml:space="preserve">Projects that were able to demonstrate </w:t>
      </w:r>
      <w:r w:rsidR="00226C07">
        <w:rPr>
          <w:lang w:val="en-US"/>
        </w:rPr>
        <w:t>long term success</w:t>
      </w:r>
      <w:r>
        <w:rPr>
          <w:lang w:val="en-US"/>
        </w:rPr>
        <w:t xml:space="preserve"> had used strategic partnerships to expand and diversify the strengths of the project delivery team</w:t>
      </w:r>
      <w:r w:rsidR="009220B5">
        <w:rPr>
          <w:lang w:val="en-US"/>
        </w:rPr>
        <w:t xml:space="preserve"> and the outcomes of the project</w:t>
      </w:r>
      <w:r>
        <w:rPr>
          <w:lang w:val="en-US"/>
        </w:rPr>
        <w:t xml:space="preserve">. </w:t>
      </w:r>
      <w:r w:rsidR="009220B5">
        <w:rPr>
          <w:lang w:val="en-US"/>
        </w:rPr>
        <w:t>E</w:t>
      </w:r>
      <w:r>
        <w:rPr>
          <w:lang w:val="en-US"/>
        </w:rPr>
        <w:t>xample</w:t>
      </w:r>
      <w:r w:rsidR="00D43A4E">
        <w:rPr>
          <w:lang w:val="en-US"/>
        </w:rPr>
        <w:t>s</w:t>
      </w:r>
      <w:r w:rsidR="009220B5">
        <w:rPr>
          <w:lang w:val="en-US"/>
        </w:rPr>
        <w:t xml:space="preserve"> </w:t>
      </w:r>
      <w:r w:rsidR="00D43A4E">
        <w:rPr>
          <w:lang w:val="en-US"/>
        </w:rPr>
        <w:t>include</w:t>
      </w:r>
      <w:r>
        <w:rPr>
          <w:lang w:val="en-US"/>
        </w:rPr>
        <w:t>:</w:t>
      </w:r>
    </w:p>
    <w:p w14:paraId="12607E43" w14:textId="45EB1C3C" w:rsidR="007513B2" w:rsidRPr="007513B2" w:rsidRDefault="007513B2"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Murray Local Land Services partnered</w:t>
      </w:r>
      <w:r w:rsidRPr="007513B2">
        <w:rPr>
          <w:color w:val="auto"/>
          <w:sz w:val="20"/>
          <w:lang w:eastAsia="zh-CN" w:bidi="th-TH"/>
        </w:rPr>
        <w:t xml:space="preserve"> with Australian National University </w:t>
      </w:r>
      <w:r>
        <w:rPr>
          <w:color w:val="auto"/>
          <w:sz w:val="20"/>
          <w:lang w:eastAsia="zh-CN" w:bidi="th-TH"/>
        </w:rPr>
        <w:t xml:space="preserve">to deliver a scientifically rigorous monitoring program to measure </w:t>
      </w:r>
      <w:r w:rsidR="006C3FE4">
        <w:rPr>
          <w:color w:val="auto"/>
          <w:sz w:val="20"/>
          <w:lang w:eastAsia="zh-CN" w:bidi="th-TH"/>
        </w:rPr>
        <w:t>changes in biodiversity over time</w:t>
      </w:r>
      <w:r w:rsidR="000C6659">
        <w:rPr>
          <w:color w:val="auto"/>
          <w:sz w:val="20"/>
          <w:lang w:eastAsia="zh-CN" w:bidi="th-TH"/>
        </w:rPr>
        <w:t>.</w:t>
      </w:r>
    </w:p>
    <w:p w14:paraId="75642891" w14:textId="67A6F77F" w:rsidR="00DB57E7" w:rsidRDefault="007513B2"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 xml:space="preserve">Little River Landcare partnered with </w:t>
      </w:r>
      <w:r w:rsidR="006C3FE4">
        <w:rPr>
          <w:color w:val="auto"/>
          <w:sz w:val="20"/>
          <w:lang w:eastAsia="zh-CN" w:bidi="th-TH"/>
        </w:rPr>
        <w:t>NSW Department of Environment, Climate Change</w:t>
      </w:r>
      <w:r w:rsidR="00D43A4E">
        <w:rPr>
          <w:color w:val="auto"/>
          <w:sz w:val="20"/>
          <w:lang w:eastAsia="zh-CN" w:bidi="th-TH"/>
        </w:rPr>
        <w:t xml:space="preserve"> and Water (DECCW)</w:t>
      </w:r>
      <w:r>
        <w:rPr>
          <w:color w:val="auto"/>
          <w:sz w:val="20"/>
          <w:lang w:eastAsia="zh-CN" w:bidi="th-TH"/>
        </w:rPr>
        <w:t xml:space="preserve"> for specialist technical </w:t>
      </w:r>
      <w:r w:rsidR="00C74179">
        <w:rPr>
          <w:color w:val="auto"/>
          <w:sz w:val="20"/>
          <w:lang w:eastAsia="zh-CN" w:bidi="th-TH"/>
        </w:rPr>
        <w:t>skills</w:t>
      </w:r>
      <w:r w:rsidR="006C3FE4">
        <w:rPr>
          <w:color w:val="auto"/>
          <w:sz w:val="20"/>
          <w:lang w:eastAsia="zh-CN" w:bidi="th-TH"/>
        </w:rPr>
        <w:t xml:space="preserve"> in the management of salinity in the complex hydrogeological landscapes unique to their catchment</w:t>
      </w:r>
      <w:r w:rsidR="000C6659">
        <w:rPr>
          <w:color w:val="auto"/>
          <w:sz w:val="20"/>
          <w:lang w:eastAsia="zh-CN" w:bidi="th-TH"/>
        </w:rPr>
        <w:t>.</w:t>
      </w:r>
    </w:p>
    <w:p w14:paraId="1C7C520E" w14:textId="527516E1" w:rsidR="006C3FE4" w:rsidRPr="004315A7" w:rsidRDefault="006C3FE4"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 xml:space="preserve">The Central Murray State Forests Wetlands project engaged Indigenous work crews to deliver components of the on-ground works on the basis of mutual interest in environmental outcomes and the </w:t>
      </w:r>
      <w:r w:rsidRPr="004315A7">
        <w:rPr>
          <w:color w:val="auto"/>
          <w:sz w:val="20"/>
          <w:lang w:eastAsia="zh-CN" w:bidi="th-TH"/>
        </w:rPr>
        <w:t>potential to provide capacity building and employment outcomes for the Indigenous community.</w:t>
      </w:r>
    </w:p>
    <w:p w14:paraId="7C8B0F5E" w14:textId="77777777" w:rsidR="004315A7" w:rsidRPr="004315A7" w:rsidRDefault="004315A7" w:rsidP="00220864">
      <w:pPr>
        <w:pStyle w:val="TableBulletShadedTable"/>
        <w:numPr>
          <w:ilvl w:val="0"/>
          <w:numId w:val="18"/>
        </w:numPr>
        <w:spacing w:before="0" w:after="0"/>
        <w:ind w:left="357" w:hanging="357"/>
        <w:rPr>
          <w:color w:val="auto"/>
          <w:sz w:val="20"/>
          <w:lang w:eastAsia="zh-CN" w:bidi="th-TH"/>
        </w:rPr>
      </w:pPr>
      <w:r w:rsidRPr="004315A7">
        <w:rPr>
          <w:color w:val="auto"/>
          <w:sz w:val="20"/>
          <w:lang w:eastAsia="zh-CN" w:bidi="th-TH"/>
        </w:rPr>
        <w:t>The long running Feral Animals Management and the Glossy Black Cockatoo (GBC) Recovery programs on Kangaroo Island have forged strong partnerships with the whole community, evidenced by an enormous volunteer contribution over several decades, towards on-ground works, monitoring and surveillance, which have achieved tremendous results in eradicating goats and deer, and a directly measured recovery in the GBC population.</w:t>
      </w:r>
    </w:p>
    <w:p w14:paraId="1BDC05DD" w14:textId="76B88C80" w:rsidR="004315A7" w:rsidRDefault="004315A7" w:rsidP="00220864">
      <w:pPr>
        <w:pStyle w:val="TableBulletShadedTable"/>
        <w:numPr>
          <w:ilvl w:val="0"/>
          <w:numId w:val="18"/>
        </w:numPr>
        <w:spacing w:before="0" w:after="0"/>
        <w:ind w:left="357" w:hanging="357"/>
        <w:rPr>
          <w:color w:val="auto"/>
          <w:sz w:val="20"/>
          <w:lang w:eastAsia="zh-CN" w:bidi="th-TH"/>
        </w:rPr>
      </w:pPr>
      <w:r>
        <w:rPr>
          <w:color w:val="auto"/>
          <w:sz w:val="20"/>
          <w:lang w:eastAsia="zh-CN" w:bidi="th-TH"/>
        </w:rPr>
        <w:t xml:space="preserve">The Eco-Fire prescribed burn program in the central Kimberly was administered as a partnership between Rangelands NRM and the Australian Wildlife Conservancy (AWC). This proved very successful, as </w:t>
      </w:r>
      <w:r>
        <w:rPr>
          <w:color w:val="auto"/>
          <w:sz w:val="20"/>
          <w:lang w:eastAsia="zh-CN" w:bidi="th-TH"/>
        </w:rPr>
        <w:lastRenderedPageBreak/>
        <w:t>AWC had an existing, strong presence in the region and a history of engaging with private pastoralists and the Aboriginal community. They also had the capacity to undertake ecological monitoring, which formed an important component of the project.</w:t>
      </w:r>
    </w:p>
    <w:p w14:paraId="7F881645" w14:textId="2D02D6AE" w:rsidR="00F36027" w:rsidRPr="009E0492" w:rsidRDefault="008F2489" w:rsidP="00F36027">
      <w:pPr>
        <w:pStyle w:val="BodyNormal"/>
        <w:rPr>
          <w:lang w:eastAsia="zh-CN" w:bidi="th-TH"/>
        </w:rPr>
      </w:pPr>
      <w:r>
        <w:rPr>
          <w:lang w:eastAsia="zh-CN" w:bidi="th-TH"/>
        </w:rPr>
        <w:t xml:space="preserve">Across the 44 projects reviewed, time to build the relationship and to develop trust between the parties was a critical factor. </w:t>
      </w:r>
      <w:r w:rsidR="00F36027">
        <w:rPr>
          <w:lang w:eastAsia="zh-CN" w:bidi="th-TH"/>
        </w:rPr>
        <w:t xml:space="preserve">Investment programs generally seek to identify partnerships and regard them as a positive feature of a project. The way that these partnerships need to be presented in the project documentation can cause problems, particularly if things like valuations of in-kind support are required. </w:t>
      </w:r>
    </w:p>
    <w:p w14:paraId="70EFCC64" w14:textId="77777777" w:rsidR="001749B8" w:rsidRDefault="001749B8" w:rsidP="00BA2916">
      <w:pPr>
        <w:rPr>
          <w:lang w:val="en-US"/>
        </w:rPr>
      </w:pPr>
    </w:p>
    <w:p w14:paraId="3A810A5F" w14:textId="55A65C16" w:rsidR="001749B8" w:rsidRPr="00841667" w:rsidRDefault="009220B5" w:rsidP="00405042">
      <w:pPr>
        <w:pStyle w:val="ListNumber"/>
        <w:keepNext/>
        <w:rPr>
          <w:b/>
          <w:lang w:val="en-US"/>
        </w:rPr>
      </w:pPr>
      <w:r w:rsidRPr="00841667">
        <w:rPr>
          <w:b/>
          <w:lang w:val="en-US"/>
        </w:rPr>
        <w:t>Community engagement</w:t>
      </w:r>
    </w:p>
    <w:p w14:paraId="4FEF764E" w14:textId="2C8ADEE4" w:rsidR="009220B5" w:rsidRPr="009220B5" w:rsidRDefault="009220B5" w:rsidP="009220B5">
      <w:pPr>
        <w:pStyle w:val="BodyNormal"/>
      </w:pPr>
      <w:r w:rsidRPr="009220B5">
        <w:t>Community engagement is a core component of most projects and</w:t>
      </w:r>
      <w:r w:rsidR="008F2489">
        <w:t>,</w:t>
      </w:r>
      <w:r w:rsidRPr="009220B5">
        <w:t xml:space="preserve"> when done well, contributes significantly to the achievement of project outcomes</w:t>
      </w:r>
      <w:r w:rsidR="008F2489">
        <w:t>, particularly their persistence over time</w:t>
      </w:r>
      <w:r w:rsidRPr="009220B5">
        <w:t xml:space="preserve">. This was observed across the suite of projects, where invariably the more successful projects were underpinned by a strong community engagement plan. Common features of a successful community engagement approach included early engagement at the project outset, with follow-up </w:t>
      </w:r>
      <w:r w:rsidR="008F2489">
        <w:t>over the life of the project,</w:t>
      </w:r>
      <w:r w:rsidRPr="009220B5">
        <w:t xml:space="preserve"> engagement that is appropriately</w:t>
      </w:r>
      <w:r w:rsidR="008F2489">
        <w:t xml:space="preserve"> pitched to the target audience and repeated</w:t>
      </w:r>
      <w:r w:rsidRPr="009220B5">
        <w:t xml:space="preserve"> opportunities for participation. </w:t>
      </w:r>
    </w:p>
    <w:p w14:paraId="63EFEE1F" w14:textId="77777777" w:rsidR="001B63AE" w:rsidRDefault="009220B5" w:rsidP="009220B5">
      <w:pPr>
        <w:pStyle w:val="BodyNormal"/>
      </w:pPr>
      <w:r w:rsidRPr="009220B5">
        <w:t>Sufficient time to develop engagement approaches and</w:t>
      </w:r>
      <w:r w:rsidR="008F2489">
        <w:t xml:space="preserve"> foster community relationships</w:t>
      </w:r>
      <w:r w:rsidRPr="009220B5">
        <w:t xml:space="preserve"> was also commonly cited as important. This was particularly evident amongst the long</w:t>
      </w:r>
      <w:r w:rsidR="008F2489">
        <w:t xml:space="preserve"> running</w:t>
      </w:r>
      <w:r w:rsidRPr="009220B5">
        <w:t xml:space="preserve"> projects, where there was time to deliver genuine community engagement and establish strong relationships. </w:t>
      </w:r>
    </w:p>
    <w:p w14:paraId="27A02091" w14:textId="77777777" w:rsidR="001B63AE" w:rsidRDefault="009220B5" w:rsidP="009220B5">
      <w:pPr>
        <w:pStyle w:val="BodyNormal"/>
      </w:pPr>
      <w:r w:rsidRPr="009220B5">
        <w:t xml:space="preserve">Such is the case with the Corangamite CMA Plains Tender and Saltmarsh Tender programs, where longevity was identified as a key success factor in engaging with landholders and building lasting relationships. The CMA </w:t>
      </w:r>
      <w:r w:rsidR="001B63AE">
        <w:t>t</w:t>
      </w:r>
      <w:r w:rsidRPr="009220B5">
        <w:t>ender programs were founded on a strong community engagement approach, which included</w:t>
      </w:r>
      <w:r w:rsidR="001B63AE">
        <w:t>:</w:t>
      </w:r>
      <w:r w:rsidRPr="009220B5">
        <w:t xml:space="preserve"> </w:t>
      </w:r>
    </w:p>
    <w:p w14:paraId="494168D2" w14:textId="62A43A24" w:rsidR="001B63AE" w:rsidRPr="000C6659" w:rsidRDefault="000C6659" w:rsidP="00D90BCC">
      <w:pPr>
        <w:pStyle w:val="TableBulletShadedTable"/>
        <w:numPr>
          <w:ilvl w:val="0"/>
          <w:numId w:val="18"/>
        </w:numPr>
        <w:spacing w:before="0" w:after="0"/>
        <w:ind w:left="357" w:hanging="357"/>
        <w:rPr>
          <w:color w:val="auto"/>
          <w:sz w:val="20"/>
          <w:lang w:eastAsia="zh-CN" w:bidi="th-TH"/>
        </w:rPr>
      </w:pPr>
      <w:r>
        <w:rPr>
          <w:color w:val="auto"/>
          <w:sz w:val="20"/>
          <w:lang w:eastAsia="zh-CN" w:bidi="th-TH"/>
        </w:rPr>
        <w:lastRenderedPageBreak/>
        <w:t>P</w:t>
      </w:r>
      <w:r w:rsidR="009220B5" w:rsidRPr="00D90BCC">
        <w:rPr>
          <w:color w:val="auto"/>
          <w:sz w:val="20"/>
          <w:lang w:eastAsia="zh-CN" w:bidi="th-TH"/>
        </w:rPr>
        <w:t>roviding tailored forums, such as field days and extension activities</w:t>
      </w:r>
      <w:r w:rsidR="001B63AE" w:rsidRPr="00D90BCC">
        <w:rPr>
          <w:color w:val="auto"/>
          <w:sz w:val="20"/>
          <w:lang w:eastAsia="zh-CN" w:bidi="th-TH"/>
        </w:rPr>
        <w:t>,</w:t>
      </w:r>
      <w:r w:rsidR="009220B5" w:rsidRPr="00D90BCC">
        <w:rPr>
          <w:color w:val="auto"/>
          <w:sz w:val="20"/>
          <w:lang w:eastAsia="zh-CN" w:bidi="th-TH"/>
        </w:rPr>
        <w:t xml:space="preserve"> to engage landholders at the </w:t>
      </w:r>
      <w:r>
        <w:rPr>
          <w:color w:val="auto"/>
          <w:sz w:val="20"/>
          <w:lang w:eastAsia="zh-CN" w:bidi="th-TH"/>
        </w:rPr>
        <w:t>P</w:t>
      </w:r>
      <w:r w:rsidR="009220B5" w:rsidRPr="00D90BCC">
        <w:rPr>
          <w:color w:val="auto"/>
          <w:sz w:val="20"/>
          <w:lang w:eastAsia="zh-CN" w:bidi="th-TH"/>
        </w:rPr>
        <w:t>roject outset and over the project life</w:t>
      </w:r>
      <w:r w:rsidR="00A03E7A">
        <w:rPr>
          <w:color w:val="auto"/>
          <w:sz w:val="20"/>
          <w:lang w:eastAsia="zh-CN" w:bidi="th-TH"/>
        </w:rPr>
        <w:t>,</w:t>
      </w:r>
    </w:p>
    <w:p w14:paraId="73B6BE74" w14:textId="1F072AB1" w:rsidR="001B63AE" w:rsidRPr="000C6659" w:rsidRDefault="000C6659" w:rsidP="00D90BCC">
      <w:pPr>
        <w:pStyle w:val="TableBulletShadedTable"/>
        <w:numPr>
          <w:ilvl w:val="0"/>
          <w:numId w:val="18"/>
        </w:numPr>
        <w:spacing w:before="0" w:after="0"/>
        <w:ind w:left="357" w:hanging="357"/>
        <w:rPr>
          <w:color w:val="auto"/>
          <w:sz w:val="20"/>
          <w:lang w:eastAsia="zh-CN" w:bidi="th-TH"/>
        </w:rPr>
      </w:pPr>
      <w:r>
        <w:rPr>
          <w:color w:val="auto"/>
          <w:sz w:val="20"/>
          <w:lang w:eastAsia="zh-CN" w:bidi="th-TH"/>
        </w:rPr>
        <w:t>D</w:t>
      </w:r>
      <w:r w:rsidR="009220B5" w:rsidRPr="00D90BCC">
        <w:rPr>
          <w:color w:val="auto"/>
          <w:sz w:val="20"/>
          <w:lang w:eastAsia="zh-CN" w:bidi="th-TH"/>
        </w:rPr>
        <w:t>esigning a simple application process that was inclusive and limited unnecessary paperwork</w:t>
      </w:r>
      <w:r w:rsidR="00A03E7A">
        <w:rPr>
          <w:color w:val="auto"/>
          <w:sz w:val="20"/>
          <w:lang w:eastAsia="zh-CN" w:bidi="th-TH"/>
        </w:rPr>
        <w:t>,</w:t>
      </w:r>
      <w:r w:rsidR="009220B5" w:rsidRPr="00D90BCC">
        <w:rPr>
          <w:color w:val="auto"/>
          <w:sz w:val="20"/>
          <w:lang w:eastAsia="zh-CN" w:bidi="th-TH"/>
        </w:rPr>
        <w:t xml:space="preserve"> </w:t>
      </w:r>
    </w:p>
    <w:p w14:paraId="7A65F845" w14:textId="47E12EB2" w:rsidR="001B63AE" w:rsidRPr="000C6659" w:rsidRDefault="000C6659" w:rsidP="00D90BCC">
      <w:pPr>
        <w:pStyle w:val="TableBulletShadedTable"/>
        <w:numPr>
          <w:ilvl w:val="0"/>
          <w:numId w:val="18"/>
        </w:numPr>
        <w:spacing w:before="0" w:after="0"/>
        <w:ind w:left="357" w:hanging="357"/>
        <w:rPr>
          <w:color w:val="auto"/>
          <w:sz w:val="20"/>
          <w:lang w:eastAsia="zh-CN" w:bidi="th-TH"/>
        </w:rPr>
      </w:pPr>
      <w:r>
        <w:rPr>
          <w:color w:val="auto"/>
          <w:sz w:val="20"/>
          <w:lang w:eastAsia="zh-CN" w:bidi="th-TH"/>
        </w:rPr>
        <w:t>P</w:t>
      </w:r>
      <w:r w:rsidR="009220B5" w:rsidRPr="00D90BCC">
        <w:rPr>
          <w:color w:val="auto"/>
          <w:sz w:val="20"/>
          <w:lang w:eastAsia="zh-CN" w:bidi="th-TH"/>
        </w:rPr>
        <w:t>roviding individualised site assessments and management plans</w:t>
      </w:r>
      <w:r w:rsidR="00A03E7A">
        <w:rPr>
          <w:color w:val="auto"/>
          <w:sz w:val="20"/>
          <w:lang w:eastAsia="zh-CN" w:bidi="th-TH"/>
        </w:rPr>
        <w:t>,</w:t>
      </w:r>
      <w:r w:rsidR="009220B5" w:rsidRPr="00D90BCC">
        <w:rPr>
          <w:color w:val="auto"/>
          <w:sz w:val="20"/>
          <w:lang w:eastAsia="zh-CN" w:bidi="th-TH"/>
        </w:rPr>
        <w:t xml:space="preserve"> </w:t>
      </w:r>
    </w:p>
    <w:p w14:paraId="5D8D19A5" w14:textId="59B2550C" w:rsidR="001B63AE" w:rsidRPr="000C6659" w:rsidRDefault="000C6659" w:rsidP="00D90BCC">
      <w:pPr>
        <w:pStyle w:val="TableBulletShadedTable"/>
        <w:numPr>
          <w:ilvl w:val="0"/>
          <w:numId w:val="18"/>
        </w:numPr>
        <w:spacing w:before="0" w:after="0"/>
        <w:ind w:left="357" w:hanging="357"/>
        <w:rPr>
          <w:color w:val="auto"/>
          <w:sz w:val="20"/>
          <w:lang w:eastAsia="zh-CN" w:bidi="th-TH"/>
        </w:rPr>
      </w:pPr>
      <w:r>
        <w:rPr>
          <w:color w:val="auto"/>
          <w:sz w:val="20"/>
          <w:lang w:eastAsia="zh-CN" w:bidi="th-TH"/>
        </w:rPr>
        <w:t>C</w:t>
      </w:r>
      <w:r w:rsidR="001B63AE" w:rsidRPr="00D90BCC">
        <w:rPr>
          <w:color w:val="auto"/>
          <w:sz w:val="20"/>
          <w:lang w:eastAsia="zh-CN" w:bidi="th-TH"/>
        </w:rPr>
        <w:t xml:space="preserve">onducting a schedule of </w:t>
      </w:r>
      <w:r w:rsidR="009220B5" w:rsidRPr="00D90BCC">
        <w:rPr>
          <w:color w:val="auto"/>
          <w:sz w:val="20"/>
          <w:lang w:eastAsia="zh-CN" w:bidi="th-TH"/>
        </w:rPr>
        <w:t>follow up site visits</w:t>
      </w:r>
      <w:r w:rsidR="00A03E7A">
        <w:rPr>
          <w:color w:val="auto"/>
          <w:sz w:val="20"/>
          <w:lang w:eastAsia="zh-CN" w:bidi="th-TH"/>
        </w:rPr>
        <w:t>,</w:t>
      </w:r>
      <w:r w:rsidR="009220B5" w:rsidRPr="00D90BCC">
        <w:rPr>
          <w:color w:val="auto"/>
          <w:sz w:val="20"/>
          <w:lang w:eastAsia="zh-CN" w:bidi="th-TH"/>
        </w:rPr>
        <w:t xml:space="preserve"> and </w:t>
      </w:r>
    </w:p>
    <w:p w14:paraId="2ECF15B1" w14:textId="1FAAA05A" w:rsidR="009220B5" w:rsidRPr="000C6659" w:rsidRDefault="000C6659" w:rsidP="00D90BCC">
      <w:pPr>
        <w:pStyle w:val="TableBulletShadedTable"/>
        <w:numPr>
          <w:ilvl w:val="0"/>
          <w:numId w:val="18"/>
        </w:numPr>
        <w:spacing w:before="0" w:after="0"/>
        <w:ind w:left="357" w:hanging="357"/>
        <w:rPr>
          <w:color w:val="auto"/>
          <w:sz w:val="20"/>
          <w:lang w:eastAsia="zh-CN" w:bidi="th-TH"/>
        </w:rPr>
      </w:pPr>
      <w:r>
        <w:rPr>
          <w:color w:val="auto"/>
          <w:sz w:val="20"/>
          <w:lang w:eastAsia="zh-CN" w:bidi="th-TH"/>
        </w:rPr>
        <w:t>E</w:t>
      </w:r>
      <w:r w:rsidR="009220B5" w:rsidRPr="00D90BCC">
        <w:rPr>
          <w:color w:val="auto"/>
          <w:sz w:val="20"/>
          <w:lang w:eastAsia="zh-CN" w:bidi="th-TH"/>
        </w:rPr>
        <w:t xml:space="preserve">mploying field staff that were skilled in community engagement and extension, in addition to technical expertise. </w:t>
      </w:r>
    </w:p>
    <w:p w14:paraId="209669BD" w14:textId="1AF1EB4A" w:rsidR="00841667" w:rsidRDefault="001B63AE" w:rsidP="001B63AE">
      <w:pPr>
        <w:pStyle w:val="BodyNormal"/>
      </w:pPr>
      <w:r>
        <w:t xml:space="preserve">The treatment of community engagement in investment programs has varied. In most cases it has been supported but there has been some confusion over whether it is only supported because it is a ‘means to an end’ (that being things like adoption of a land management change) or whether it is an end in itself. </w:t>
      </w:r>
    </w:p>
    <w:p w14:paraId="36502733" w14:textId="77777777" w:rsidR="001B63AE" w:rsidRDefault="001B63AE" w:rsidP="001B63AE">
      <w:pPr>
        <w:pStyle w:val="ListBullet"/>
        <w:numPr>
          <w:ilvl w:val="0"/>
          <w:numId w:val="0"/>
        </w:numPr>
        <w:ind w:left="720" w:hanging="360"/>
      </w:pPr>
    </w:p>
    <w:p w14:paraId="52B1A5D4" w14:textId="7B733428" w:rsidR="00A13352" w:rsidRPr="00841667" w:rsidRDefault="00A13352" w:rsidP="00841667">
      <w:pPr>
        <w:pStyle w:val="ListNumber"/>
        <w:rPr>
          <w:b/>
          <w:lang w:val="en-US"/>
        </w:rPr>
      </w:pPr>
      <w:r w:rsidRPr="00841667">
        <w:rPr>
          <w:b/>
          <w:lang w:val="en-US"/>
        </w:rPr>
        <w:t>Strong landholder agreements and follow up</w:t>
      </w:r>
    </w:p>
    <w:p w14:paraId="043395B4" w14:textId="10146E94" w:rsidR="00A13352" w:rsidRPr="00A13352" w:rsidRDefault="00A13352" w:rsidP="00A13352">
      <w:pPr>
        <w:pStyle w:val="BodyNormal"/>
        <w:rPr>
          <w:lang w:val="en-US"/>
        </w:rPr>
      </w:pPr>
      <w:r w:rsidRPr="00A13352">
        <w:rPr>
          <w:lang w:val="en-US"/>
        </w:rPr>
        <w:t xml:space="preserve">The strength of landholder agreements was found to have had positive effects on the </w:t>
      </w:r>
      <w:r w:rsidR="00841667" w:rsidRPr="00A13352">
        <w:rPr>
          <w:lang w:val="en-US"/>
        </w:rPr>
        <w:t>long-term</w:t>
      </w:r>
      <w:r w:rsidRPr="00A13352">
        <w:rPr>
          <w:lang w:val="en-US"/>
        </w:rPr>
        <w:t xml:space="preserve"> outcomes of project investments.  Broadly, there were two types of legally binding agreements betw</w:t>
      </w:r>
      <w:r w:rsidR="00841667">
        <w:rPr>
          <w:lang w:val="en-US"/>
        </w:rPr>
        <w:t>een landholders and the delivery agencies</w:t>
      </w:r>
      <w:r w:rsidRPr="00A13352">
        <w:rPr>
          <w:lang w:val="en-US"/>
        </w:rPr>
        <w:t xml:space="preserve"> relating to the future management of sites.  Projects where there were landholder agreements were typically either:</w:t>
      </w:r>
    </w:p>
    <w:p w14:paraId="4A02CC25" w14:textId="77777777" w:rsidR="00A13352" w:rsidRPr="00365967" w:rsidRDefault="00A13352" w:rsidP="00841667">
      <w:pPr>
        <w:pStyle w:val="BodyNormal"/>
        <w:ind w:left="720"/>
        <w:rPr>
          <w:i/>
          <w:lang w:val="en-US"/>
        </w:rPr>
      </w:pPr>
      <w:r w:rsidRPr="00365967">
        <w:rPr>
          <w:i/>
          <w:lang w:val="en-US"/>
        </w:rPr>
        <w:t>1. Contractual binding agreements with the local NRM body – not on title</w:t>
      </w:r>
    </w:p>
    <w:p w14:paraId="685E724B" w14:textId="77777777" w:rsidR="00A13352" w:rsidRPr="00A13352" w:rsidRDefault="00A13352" w:rsidP="00A51D61">
      <w:pPr>
        <w:pStyle w:val="BodyNormal"/>
        <w:spacing w:before="60" w:after="60"/>
        <w:ind w:left="720"/>
        <w:rPr>
          <w:lang w:val="en-US"/>
        </w:rPr>
      </w:pPr>
      <w:r w:rsidRPr="00A13352">
        <w:rPr>
          <w:lang w:val="en-US"/>
        </w:rPr>
        <w:t>This was frequently in the form of a letter or document which was signed by the landholder and the NRM body specifying conditions about maintenance requirements, and sometimes reporting obligations, for a period of between three and ten years (for example, Moolort Plains swamp restoration and Fleurieu Peninsula stewardship projects).</w:t>
      </w:r>
    </w:p>
    <w:p w14:paraId="0A5392B2" w14:textId="77777777" w:rsidR="00A13352" w:rsidRPr="00A13352" w:rsidRDefault="00A13352" w:rsidP="00A13352">
      <w:pPr>
        <w:pStyle w:val="BodyNormal"/>
        <w:rPr>
          <w:lang w:val="en-US"/>
        </w:rPr>
      </w:pPr>
      <w:r w:rsidRPr="00A13352">
        <w:rPr>
          <w:lang w:val="en-US"/>
        </w:rPr>
        <w:t>Or</w:t>
      </w:r>
    </w:p>
    <w:p w14:paraId="432F7C46" w14:textId="1E22E436" w:rsidR="00A13352" w:rsidRPr="00365967" w:rsidRDefault="00A13352" w:rsidP="00841667">
      <w:pPr>
        <w:pStyle w:val="BodyNormal"/>
        <w:ind w:left="720"/>
        <w:rPr>
          <w:i/>
          <w:lang w:val="en-US"/>
        </w:rPr>
      </w:pPr>
      <w:r w:rsidRPr="00365967">
        <w:rPr>
          <w:i/>
          <w:lang w:val="en-US"/>
        </w:rPr>
        <w:lastRenderedPageBreak/>
        <w:t xml:space="preserve">2. Contractual binding agreements </w:t>
      </w:r>
      <w:r w:rsidR="000C6659" w:rsidRPr="00365967">
        <w:rPr>
          <w:i/>
          <w:lang w:val="en-US"/>
        </w:rPr>
        <w:t>–</w:t>
      </w:r>
      <w:r w:rsidRPr="00365967">
        <w:rPr>
          <w:i/>
          <w:lang w:val="en-US"/>
        </w:rPr>
        <w:t xml:space="preserve"> on title</w:t>
      </w:r>
    </w:p>
    <w:p w14:paraId="0FBF5975" w14:textId="77777777" w:rsidR="00A13352" w:rsidRPr="00A13352" w:rsidRDefault="00A13352" w:rsidP="00A51D61">
      <w:pPr>
        <w:pStyle w:val="BodyNormal"/>
        <w:spacing w:before="160"/>
        <w:ind w:left="720"/>
        <w:rPr>
          <w:lang w:val="en-US"/>
        </w:rPr>
      </w:pPr>
      <w:r w:rsidRPr="00A13352">
        <w:rPr>
          <w:lang w:val="en-US"/>
        </w:rPr>
        <w:t>These took a number of forms, for example, in Victorian projects the options adopted included:</w:t>
      </w:r>
    </w:p>
    <w:p w14:paraId="3AD790AE" w14:textId="5248E0F4" w:rsidR="00A13352" w:rsidRPr="00A13352" w:rsidRDefault="00A13352" w:rsidP="00A51D61">
      <w:pPr>
        <w:pStyle w:val="ListBullet"/>
        <w:numPr>
          <w:ilvl w:val="0"/>
          <w:numId w:val="20"/>
        </w:numPr>
        <w:ind w:left="1077" w:hanging="357"/>
        <w:rPr>
          <w:lang w:val="en-US"/>
        </w:rPr>
      </w:pPr>
      <w:r w:rsidRPr="00A13352">
        <w:rPr>
          <w:lang w:val="en-US"/>
        </w:rPr>
        <w:t xml:space="preserve">Conservation Covenant under the </w:t>
      </w:r>
      <w:r w:rsidRPr="00A13352">
        <w:rPr>
          <w:i/>
          <w:lang w:val="en-US"/>
        </w:rPr>
        <w:t>Victorian Conservation Act 1972</w:t>
      </w:r>
      <w:r w:rsidRPr="00A13352">
        <w:rPr>
          <w:lang w:val="en-US"/>
        </w:rPr>
        <w:t xml:space="preserve">, administered by Trust for Nature </w:t>
      </w:r>
      <w:r w:rsidR="00A03E7A">
        <w:rPr>
          <w:lang w:val="en-US"/>
        </w:rPr>
        <w:t xml:space="preserve">(TfN) </w:t>
      </w:r>
      <w:r w:rsidRPr="00A13352">
        <w:rPr>
          <w:lang w:val="en-US"/>
        </w:rPr>
        <w:t>(for example, Moolort Plains swamp restoration, Bush Returns landscape restoration trial)</w:t>
      </w:r>
      <w:r w:rsidR="000C6659">
        <w:rPr>
          <w:lang w:val="en-US"/>
        </w:rPr>
        <w:t>.</w:t>
      </w:r>
    </w:p>
    <w:p w14:paraId="7AD63F5F" w14:textId="50EAC383" w:rsidR="00A13352" w:rsidRPr="00A13352" w:rsidRDefault="00A13352" w:rsidP="00841667">
      <w:pPr>
        <w:pStyle w:val="ListBullet"/>
        <w:numPr>
          <w:ilvl w:val="0"/>
          <w:numId w:val="20"/>
        </w:numPr>
        <w:ind w:left="1080"/>
        <w:rPr>
          <w:lang w:val="en-US"/>
        </w:rPr>
      </w:pPr>
      <w:r w:rsidRPr="00A13352">
        <w:rPr>
          <w:lang w:val="en-US"/>
        </w:rPr>
        <w:t xml:space="preserve">Section 69 Agreement under the </w:t>
      </w:r>
      <w:r w:rsidRPr="00A13352">
        <w:rPr>
          <w:i/>
          <w:lang w:val="en-US"/>
        </w:rPr>
        <w:t>Conservation, Forests and Land Act 1987,</w:t>
      </w:r>
      <w:r w:rsidRPr="00A13352">
        <w:rPr>
          <w:lang w:val="en-US"/>
        </w:rPr>
        <w:t xml:space="preserve"> administered by state government i.e. Department of Environment, Land, Water and Planning (for example, Bush Returns landscape restoration trial)</w:t>
      </w:r>
      <w:r w:rsidR="000C6659">
        <w:rPr>
          <w:lang w:val="en-US"/>
        </w:rPr>
        <w:t>.</w:t>
      </w:r>
    </w:p>
    <w:p w14:paraId="38833CD3" w14:textId="77777777" w:rsidR="00A51D61" w:rsidRDefault="00A51D61" w:rsidP="00A51D61">
      <w:pPr>
        <w:pStyle w:val="ListBullet"/>
        <w:numPr>
          <w:ilvl w:val="0"/>
          <w:numId w:val="0"/>
        </w:numPr>
        <w:rPr>
          <w:lang w:val="en-US"/>
        </w:rPr>
      </w:pPr>
    </w:p>
    <w:p w14:paraId="084A0964" w14:textId="7B86CA5D" w:rsidR="00A13352" w:rsidRPr="00A13352" w:rsidRDefault="00841667" w:rsidP="00A51D61">
      <w:pPr>
        <w:pStyle w:val="ListBullet"/>
        <w:numPr>
          <w:ilvl w:val="0"/>
          <w:numId w:val="0"/>
        </w:numPr>
        <w:rPr>
          <w:lang w:val="en-US"/>
        </w:rPr>
      </w:pPr>
      <w:r>
        <w:rPr>
          <w:lang w:val="en-US"/>
        </w:rPr>
        <w:t>T</w:t>
      </w:r>
      <w:r w:rsidR="00A13352" w:rsidRPr="00A13352">
        <w:rPr>
          <w:lang w:val="en-US"/>
        </w:rPr>
        <w:t>here were comparable types of agreement</w:t>
      </w:r>
      <w:r>
        <w:rPr>
          <w:lang w:val="en-US"/>
        </w:rPr>
        <w:t>s</w:t>
      </w:r>
      <w:r w:rsidR="00A13352" w:rsidRPr="00A13352">
        <w:rPr>
          <w:lang w:val="en-US"/>
        </w:rPr>
        <w:t xml:space="preserve"> in use in other </w:t>
      </w:r>
      <w:r>
        <w:rPr>
          <w:lang w:val="en-US"/>
        </w:rPr>
        <w:t xml:space="preserve">state </w:t>
      </w:r>
      <w:r w:rsidR="00A13352" w:rsidRPr="00A13352">
        <w:rPr>
          <w:lang w:val="en-US"/>
        </w:rPr>
        <w:t>jurisdictions across Australia.</w:t>
      </w:r>
    </w:p>
    <w:p w14:paraId="1B56E7C5" w14:textId="1AB54FAE" w:rsidR="00A13352" w:rsidRPr="00A13352" w:rsidRDefault="00A13352" w:rsidP="00A13352">
      <w:pPr>
        <w:pStyle w:val="BodyNormal"/>
        <w:rPr>
          <w:lang w:val="en-US"/>
        </w:rPr>
      </w:pPr>
      <w:r w:rsidRPr="00A13352">
        <w:rPr>
          <w:lang w:val="en-US"/>
        </w:rPr>
        <w:t xml:space="preserve">The review highlighted how some NRM bodies are grappling with the most </w:t>
      </w:r>
      <w:r w:rsidR="00A51D61" w:rsidRPr="00A13352">
        <w:rPr>
          <w:lang w:val="en-US"/>
        </w:rPr>
        <w:t>cost-effective</w:t>
      </w:r>
      <w:r w:rsidRPr="00A13352">
        <w:rPr>
          <w:lang w:val="en-US"/>
        </w:rPr>
        <w:t xml:space="preserve"> way of securing government investment in NRM.</w:t>
      </w:r>
      <w:r w:rsidR="00841667">
        <w:rPr>
          <w:lang w:val="en-US"/>
        </w:rPr>
        <w:t xml:space="preserve"> </w:t>
      </w:r>
    </w:p>
    <w:p w14:paraId="70062B02" w14:textId="02208957" w:rsidR="00A13352" w:rsidRDefault="00A13352" w:rsidP="00A13352">
      <w:pPr>
        <w:pStyle w:val="BodyNormal"/>
        <w:rPr>
          <w:lang w:val="en-US"/>
        </w:rPr>
      </w:pPr>
      <w:r w:rsidRPr="00A13352">
        <w:rPr>
          <w:lang w:val="en-US"/>
        </w:rPr>
        <w:t xml:space="preserve">A Conservation Covenant administered by </w:t>
      </w:r>
      <w:r w:rsidR="00635665">
        <w:rPr>
          <w:lang w:val="en-US"/>
        </w:rPr>
        <w:t>TfN</w:t>
      </w:r>
      <w:r w:rsidRPr="00A13352">
        <w:rPr>
          <w:lang w:val="en-US"/>
        </w:rPr>
        <w:t xml:space="preserve"> (in the case of Victoria) was </w:t>
      </w:r>
      <w:r w:rsidR="009F572D">
        <w:rPr>
          <w:lang w:val="en-US"/>
        </w:rPr>
        <w:t xml:space="preserve">commonly </w:t>
      </w:r>
      <w:r w:rsidRPr="00A13352">
        <w:rPr>
          <w:lang w:val="en-US"/>
        </w:rPr>
        <w:t>viewed as the gold standard in securing NRM investment because these agreements are</w:t>
      </w:r>
      <w:r w:rsidR="00841667">
        <w:rPr>
          <w:lang w:val="en-US"/>
        </w:rPr>
        <w:t xml:space="preserve"> on title,</w:t>
      </w:r>
      <w:r w:rsidRPr="00A13352">
        <w:rPr>
          <w:lang w:val="en-US"/>
        </w:rPr>
        <w:t xml:space="preserve"> in perpetuity.  </w:t>
      </w:r>
      <w:r w:rsidR="009F572D">
        <w:rPr>
          <w:lang w:val="en-US"/>
        </w:rPr>
        <w:t>For these sites</w:t>
      </w:r>
      <w:r w:rsidR="00841667">
        <w:rPr>
          <w:lang w:val="en-US"/>
        </w:rPr>
        <w:t>,</w:t>
      </w:r>
      <w:r w:rsidR="009F572D">
        <w:rPr>
          <w:lang w:val="en-US"/>
        </w:rPr>
        <w:t xml:space="preserve"> a</w:t>
      </w:r>
      <w:r w:rsidRPr="00A13352">
        <w:rPr>
          <w:lang w:val="en-US"/>
        </w:rPr>
        <w:t xml:space="preserve"> management plan </w:t>
      </w:r>
      <w:r w:rsidR="00841667">
        <w:rPr>
          <w:lang w:val="en-US"/>
        </w:rPr>
        <w:t>is</w:t>
      </w:r>
      <w:r w:rsidR="009F572D">
        <w:rPr>
          <w:lang w:val="en-US"/>
        </w:rPr>
        <w:t xml:space="preserve"> prepared </w:t>
      </w:r>
      <w:r w:rsidRPr="00A13352">
        <w:rPr>
          <w:lang w:val="en-US"/>
        </w:rPr>
        <w:t>and regular stewardship visits are scheduled by TfN personnel, usually every three to five years.  A proportion of the fu</w:t>
      </w:r>
      <w:r w:rsidR="009F572D">
        <w:rPr>
          <w:lang w:val="en-US"/>
        </w:rPr>
        <w:t>nding or cost of the covenant was</w:t>
      </w:r>
      <w:r w:rsidRPr="00A13352">
        <w:rPr>
          <w:lang w:val="en-US"/>
        </w:rPr>
        <w:t xml:space="preserve"> placed “in trust” to </w:t>
      </w:r>
      <w:r w:rsidR="00635665">
        <w:rPr>
          <w:lang w:val="en-US"/>
        </w:rPr>
        <w:t>support the</w:t>
      </w:r>
      <w:r w:rsidRPr="00A13352">
        <w:rPr>
          <w:lang w:val="en-US"/>
        </w:rPr>
        <w:t xml:space="preserve"> ongoing relationship with the landholder.</w:t>
      </w:r>
    </w:p>
    <w:p w14:paraId="7B0B307F" w14:textId="4D104525" w:rsidR="00FE1D22" w:rsidRDefault="00A13352" w:rsidP="00A13352">
      <w:pPr>
        <w:pStyle w:val="BodyNormal"/>
        <w:rPr>
          <w:lang w:val="en-US"/>
        </w:rPr>
      </w:pPr>
      <w:r w:rsidRPr="00A13352">
        <w:rPr>
          <w:lang w:val="en-US"/>
        </w:rPr>
        <w:t xml:space="preserve">Agreements on title were always a voluntary arrangement but there was usually some understanding that additional incentives would be provided in exchange for an on title agreement.  In Victoria, one project offered additional stewardship payments in exchange for covenanting with TfN (Moolort Plains swamp restoration) while another gave a higher score or rating when assessing </w:t>
      </w:r>
      <w:r w:rsidR="00A03E7A">
        <w:rPr>
          <w:lang w:val="en-US"/>
        </w:rPr>
        <w:t>expressions of interest (</w:t>
      </w:r>
      <w:r w:rsidRPr="00A13352">
        <w:rPr>
          <w:lang w:val="en-US"/>
        </w:rPr>
        <w:t>EOIs</w:t>
      </w:r>
      <w:r w:rsidR="00A03E7A">
        <w:rPr>
          <w:lang w:val="en-US"/>
        </w:rPr>
        <w:t>)</w:t>
      </w:r>
      <w:r w:rsidRPr="00A13352">
        <w:rPr>
          <w:lang w:val="en-US"/>
        </w:rPr>
        <w:t xml:space="preserve"> during the tender process (Bush Returns).  </w:t>
      </w:r>
    </w:p>
    <w:p w14:paraId="4F9AA726" w14:textId="06845618" w:rsidR="00FE1D22" w:rsidRDefault="00A13352" w:rsidP="00FE1D22">
      <w:pPr>
        <w:pStyle w:val="BodyNormal"/>
        <w:rPr>
          <w:lang w:val="en-US"/>
        </w:rPr>
      </w:pPr>
      <w:r w:rsidRPr="00A13352">
        <w:rPr>
          <w:lang w:val="en-US"/>
        </w:rPr>
        <w:lastRenderedPageBreak/>
        <w:t xml:space="preserve">Not all landholders were willing to participate in projects where agreements on title were a condition of the project.  </w:t>
      </w:r>
      <w:r w:rsidR="00FE1D22">
        <w:rPr>
          <w:lang w:val="en-US"/>
        </w:rPr>
        <w:t>However, it was also found that some p</w:t>
      </w:r>
      <w:r w:rsidR="00FE1D22" w:rsidRPr="00A13352">
        <w:rPr>
          <w:lang w:val="en-US"/>
        </w:rPr>
        <w:t xml:space="preserve">roject staff </w:t>
      </w:r>
      <w:r w:rsidR="00FE1D22">
        <w:rPr>
          <w:lang w:val="en-US"/>
        </w:rPr>
        <w:t>assumed</w:t>
      </w:r>
      <w:r w:rsidR="00FE1D22" w:rsidRPr="00A13352">
        <w:rPr>
          <w:lang w:val="en-US"/>
        </w:rPr>
        <w:t xml:space="preserve"> that landholders</w:t>
      </w:r>
      <w:r w:rsidR="00FE1D22">
        <w:rPr>
          <w:lang w:val="en-US"/>
        </w:rPr>
        <w:t xml:space="preserve"> would</w:t>
      </w:r>
      <w:r w:rsidR="00FE1D22" w:rsidRPr="00A13352">
        <w:rPr>
          <w:lang w:val="en-US"/>
        </w:rPr>
        <w:t xml:space="preserve"> not be receptive to on title agreements or in perpetuity covenants</w:t>
      </w:r>
      <w:r w:rsidR="00FE1D22">
        <w:rPr>
          <w:lang w:val="en-US"/>
        </w:rPr>
        <w:t xml:space="preserve"> so did not pursue or attempt to negotiate these types of agreements</w:t>
      </w:r>
      <w:r w:rsidR="00FE1D22" w:rsidRPr="00A13352">
        <w:rPr>
          <w:lang w:val="en-US"/>
        </w:rPr>
        <w:t>.</w:t>
      </w:r>
      <w:r w:rsidR="00E47408">
        <w:rPr>
          <w:lang w:val="en-US"/>
        </w:rPr>
        <w:t xml:space="preserve"> </w:t>
      </w:r>
      <w:r w:rsidR="000F79BC">
        <w:rPr>
          <w:lang w:val="en-US"/>
        </w:rPr>
        <w:t>This perception of limited interest among landholders may not be as widespread as some believed. For instance, i</w:t>
      </w:r>
      <w:r w:rsidR="00E47408">
        <w:rPr>
          <w:lang w:val="en-US"/>
        </w:rPr>
        <w:t>n Tasmania, the state government’s covenanting program has a lengthy waiting list of landholders</w:t>
      </w:r>
      <w:r w:rsidR="000F79BC">
        <w:rPr>
          <w:lang w:val="en-US"/>
        </w:rPr>
        <w:t xml:space="preserve"> </w:t>
      </w:r>
      <w:r w:rsidR="00E47408">
        <w:rPr>
          <w:lang w:val="en-US"/>
        </w:rPr>
        <w:t xml:space="preserve">from across the state </w:t>
      </w:r>
      <w:r w:rsidR="000F79BC">
        <w:rPr>
          <w:lang w:val="en-US"/>
        </w:rPr>
        <w:t xml:space="preserve">(including many farmers) </w:t>
      </w:r>
      <w:r w:rsidR="00E47408">
        <w:rPr>
          <w:lang w:val="en-US"/>
        </w:rPr>
        <w:t xml:space="preserve">who are seeking covenants. </w:t>
      </w:r>
    </w:p>
    <w:p w14:paraId="7E0C706A" w14:textId="33516726" w:rsidR="00A13352" w:rsidRPr="00A13352" w:rsidRDefault="00A13352" w:rsidP="00A13352">
      <w:pPr>
        <w:pStyle w:val="BodyNormal"/>
        <w:rPr>
          <w:lang w:val="en-US"/>
        </w:rPr>
      </w:pPr>
      <w:r w:rsidRPr="00A13352">
        <w:rPr>
          <w:lang w:val="en-US"/>
        </w:rPr>
        <w:t xml:space="preserve">NRM bodies were found to be looking for the best type of agreements that provided security with the least administrative burden. </w:t>
      </w:r>
      <w:r w:rsidR="000F79BC">
        <w:rPr>
          <w:lang w:val="en-US"/>
        </w:rPr>
        <w:t xml:space="preserve">In some states </w:t>
      </w:r>
      <w:r w:rsidRPr="00A13352">
        <w:rPr>
          <w:lang w:val="en-US"/>
        </w:rPr>
        <w:t xml:space="preserve">the administrative costs of a covenant or other types of </w:t>
      </w:r>
      <w:r w:rsidR="00E2138C">
        <w:rPr>
          <w:lang w:val="en-US"/>
        </w:rPr>
        <w:t>on</w:t>
      </w:r>
      <w:r w:rsidR="000F79BC">
        <w:rPr>
          <w:lang w:val="en-US"/>
        </w:rPr>
        <w:t>-</w:t>
      </w:r>
      <w:r w:rsidR="00E2138C">
        <w:rPr>
          <w:lang w:val="en-US"/>
        </w:rPr>
        <w:t xml:space="preserve">title </w:t>
      </w:r>
      <w:r w:rsidRPr="00A13352">
        <w:rPr>
          <w:lang w:val="en-US"/>
        </w:rPr>
        <w:t>agreements can be prohibitive</w:t>
      </w:r>
      <w:r w:rsidR="000F79BC">
        <w:rPr>
          <w:lang w:val="en-US"/>
        </w:rPr>
        <w:t>, particularly</w:t>
      </w:r>
      <w:r w:rsidRPr="00A13352">
        <w:rPr>
          <w:lang w:val="en-US"/>
        </w:rPr>
        <w:t xml:space="preserve"> for smaller </w:t>
      </w:r>
      <w:r w:rsidR="000F79BC">
        <w:rPr>
          <w:lang w:val="en-US"/>
        </w:rPr>
        <w:t>sites or projects</w:t>
      </w:r>
      <w:r w:rsidRPr="00A13352">
        <w:rPr>
          <w:lang w:val="en-US"/>
        </w:rPr>
        <w:t>.</w:t>
      </w:r>
      <w:r w:rsidR="000F79BC">
        <w:rPr>
          <w:lang w:val="en-US"/>
        </w:rPr>
        <w:t xml:space="preserve"> </w:t>
      </w:r>
      <w:r w:rsidRPr="00A13352">
        <w:rPr>
          <w:lang w:val="en-US"/>
        </w:rPr>
        <w:t xml:space="preserve">  </w:t>
      </w:r>
    </w:p>
    <w:p w14:paraId="3E418A8B" w14:textId="77777777" w:rsidR="00A13352" w:rsidRPr="00A13352" w:rsidRDefault="00A13352" w:rsidP="00405042">
      <w:pPr>
        <w:pStyle w:val="BodyNormal"/>
        <w:spacing w:before="360"/>
        <w:ind w:left="709"/>
        <w:rPr>
          <w:i/>
          <w:lang w:eastAsia="zh-CN" w:bidi="th-TH"/>
        </w:rPr>
      </w:pPr>
      <w:r w:rsidRPr="00A13352">
        <w:rPr>
          <w:i/>
          <w:lang w:eastAsia="zh-CN" w:bidi="th-TH"/>
        </w:rPr>
        <w:t xml:space="preserve">“We insist on securing an on title agreement with all landholders for projects over $50,000, and more recently we are using Section 89 Caveats [under the Transfer of Land Act 1958] administered by a local solicitor, which we find to be less costly” </w:t>
      </w:r>
    </w:p>
    <w:p w14:paraId="736CD008" w14:textId="77777777" w:rsidR="00A13352" w:rsidRPr="00405042" w:rsidRDefault="00A13352" w:rsidP="00405042">
      <w:pPr>
        <w:pStyle w:val="BodyNormal"/>
        <w:spacing w:before="120"/>
        <w:ind w:left="720"/>
        <w:rPr>
          <w:lang w:val="en-US"/>
        </w:rPr>
      </w:pPr>
      <w:r w:rsidRPr="00405042">
        <w:rPr>
          <w:lang w:val="en-US"/>
        </w:rPr>
        <w:t>~ Goulburn Broken CMA</w:t>
      </w:r>
    </w:p>
    <w:p w14:paraId="54EEDFDD" w14:textId="043978D5" w:rsidR="000F79BC" w:rsidRDefault="004B59D4" w:rsidP="00405042">
      <w:pPr>
        <w:pStyle w:val="BodyNormal"/>
        <w:spacing w:before="360"/>
        <w:rPr>
          <w:lang w:val="en-US"/>
        </w:rPr>
      </w:pPr>
      <w:r>
        <w:rPr>
          <w:lang w:val="en-US"/>
        </w:rPr>
        <w:t>T</w:t>
      </w:r>
      <w:r w:rsidR="000F79BC">
        <w:rPr>
          <w:lang w:val="en-US"/>
        </w:rPr>
        <w:t xml:space="preserve">his cost </w:t>
      </w:r>
      <w:r>
        <w:rPr>
          <w:lang w:val="en-US"/>
        </w:rPr>
        <w:t>may</w:t>
      </w:r>
      <w:r w:rsidR="000F79BC">
        <w:rPr>
          <w:lang w:val="en-US"/>
        </w:rPr>
        <w:t xml:space="preserve"> depend on the degree of famili</w:t>
      </w:r>
      <w:r w:rsidR="006F0CA6">
        <w:rPr>
          <w:lang w:val="en-US"/>
        </w:rPr>
        <w:t xml:space="preserve">arity with this tool. Tasmania’s covenanting program has been operating for </w:t>
      </w:r>
      <w:r>
        <w:rPr>
          <w:lang w:val="en-US"/>
        </w:rPr>
        <w:t>almost 20 year</w:t>
      </w:r>
      <w:r w:rsidR="00A03E7A">
        <w:rPr>
          <w:lang w:val="en-US"/>
        </w:rPr>
        <w:t>s</w:t>
      </w:r>
      <w:r>
        <w:rPr>
          <w:lang w:val="en-US"/>
        </w:rPr>
        <w:t xml:space="preserve">, so the process is </w:t>
      </w:r>
      <w:r w:rsidR="003C1AAD">
        <w:rPr>
          <w:lang w:val="en-US"/>
        </w:rPr>
        <w:t xml:space="preserve">not considered costly because it has long been </w:t>
      </w:r>
      <w:r>
        <w:rPr>
          <w:lang w:val="en-US"/>
        </w:rPr>
        <w:t>part of routine business for the Department of Primary Industries, Parks, Water and Environment in Tasmania.</w:t>
      </w:r>
    </w:p>
    <w:p w14:paraId="3075C56F" w14:textId="647B95FF" w:rsidR="00A13352" w:rsidRPr="00A13352" w:rsidRDefault="00E2138C" w:rsidP="00A13352">
      <w:pPr>
        <w:pStyle w:val="BodyNormal"/>
        <w:rPr>
          <w:lang w:val="en-US"/>
        </w:rPr>
      </w:pPr>
      <w:r>
        <w:rPr>
          <w:lang w:val="en-US"/>
        </w:rPr>
        <w:t xml:space="preserve">The review found that standard contractual agreements (not on title) were in </w:t>
      </w:r>
      <w:r w:rsidR="003C1AAD">
        <w:rPr>
          <w:lang w:val="en-US"/>
        </w:rPr>
        <w:t xml:space="preserve">widespread </w:t>
      </w:r>
      <w:r>
        <w:rPr>
          <w:lang w:val="en-US"/>
        </w:rPr>
        <w:t>use</w:t>
      </w:r>
      <w:r w:rsidR="003C1AAD">
        <w:rPr>
          <w:lang w:val="en-US"/>
        </w:rPr>
        <w:t xml:space="preserve"> and</w:t>
      </w:r>
      <w:r>
        <w:rPr>
          <w:lang w:val="en-US"/>
        </w:rPr>
        <w:t xml:space="preserve"> rang</w:t>
      </w:r>
      <w:r w:rsidR="003C1AAD">
        <w:rPr>
          <w:lang w:val="en-US"/>
        </w:rPr>
        <w:t>ed</w:t>
      </w:r>
      <w:r>
        <w:rPr>
          <w:lang w:val="en-US"/>
        </w:rPr>
        <w:t xml:space="preserve"> between three to ten years in duration.  </w:t>
      </w:r>
      <w:r w:rsidR="00A13352" w:rsidRPr="00A13352">
        <w:rPr>
          <w:lang w:val="en-US"/>
        </w:rPr>
        <w:t xml:space="preserve">A consensus view amongst NRM professionals interviewed was that regular contact and follow-up is the most important influence on landholder’s behaviour in meeting their obligations contained in agreements, whether they </w:t>
      </w:r>
      <w:r w:rsidR="003C1AAD">
        <w:rPr>
          <w:lang w:val="en-US"/>
        </w:rPr>
        <w:t>are</w:t>
      </w:r>
      <w:r w:rsidR="00A13352" w:rsidRPr="00A13352">
        <w:rPr>
          <w:lang w:val="en-US"/>
        </w:rPr>
        <w:t xml:space="preserve"> “on</w:t>
      </w:r>
      <w:r w:rsidR="003C1AAD">
        <w:rPr>
          <w:lang w:val="en-US"/>
        </w:rPr>
        <w:t>-</w:t>
      </w:r>
      <w:r w:rsidR="00A13352" w:rsidRPr="00A13352">
        <w:rPr>
          <w:lang w:val="en-US"/>
        </w:rPr>
        <w:t xml:space="preserve">title” or not. </w:t>
      </w:r>
    </w:p>
    <w:p w14:paraId="3123F6FC" w14:textId="77777777" w:rsidR="00A13352" w:rsidRPr="00A13352" w:rsidRDefault="00A13352" w:rsidP="00405042">
      <w:pPr>
        <w:pStyle w:val="BodyNormal"/>
        <w:spacing w:before="360" w:after="60"/>
        <w:ind w:left="709"/>
        <w:rPr>
          <w:i/>
          <w:lang w:eastAsia="zh-CN" w:bidi="th-TH"/>
        </w:rPr>
      </w:pPr>
      <w:r w:rsidRPr="00A13352">
        <w:rPr>
          <w:i/>
          <w:lang w:eastAsia="zh-CN" w:bidi="th-TH"/>
        </w:rPr>
        <w:lastRenderedPageBreak/>
        <w:t xml:space="preserve">“Landholders want to know that someone else cares, they want to show you the progress with their project and they always appreciate any follow up – at all – even a phone call is better than nothing.” </w:t>
      </w:r>
    </w:p>
    <w:p w14:paraId="4A01A943" w14:textId="6B82B21D" w:rsidR="00E2138C" w:rsidRPr="00405042" w:rsidRDefault="00A13352" w:rsidP="00405042">
      <w:pPr>
        <w:pStyle w:val="BodyNormal"/>
        <w:spacing w:before="120"/>
        <w:ind w:left="720"/>
        <w:rPr>
          <w:lang w:val="en-US"/>
        </w:rPr>
      </w:pPr>
      <w:r w:rsidRPr="00405042">
        <w:rPr>
          <w:lang w:val="en-US"/>
        </w:rPr>
        <w:t>~ North Central CMA</w:t>
      </w:r>
    </w:p>
    <w:p w14:paraId="095F47A4" w14:textId="12F5C251" w:rsidR="00E2138C" w:rsidRPr="00A13352" w:rsidRDefault="00E2138C" w:rsidP="00405042">
      <w:pPr>
        <w:pStyle w:val="BodyNormal"/>
        <w:spacing w:before="360"/>
        <w:ind w:left="709"/>
        <w:rPr>
          <w:i/>
          <w:lang w:eastAsia="zh-CN" w:bidi="th-TH"/>
        </w:rPr>
      </w:pPr>
      <w:r w:rsidRPr="00A13352">
        <w:rPr>
          <w:i/>
          <w:lang w:eastAsia="zh-CN" w:bidi="th-TH"/>
        </w:rPr>
        <w:t>“</w:t>
      </w:r>
      <w:r>
        <w:rPr>
          <w:i/>
          <w:lang w:eastAsia="zh-CN" w:bidi="th-TH"/>
        </w:rPr>
        <w:t>We consider that a ten year agreement is sufficient time for landholders to see significant positive change at their sites so will be motivated to continue to maintain the project into the future.”</w:t>
      </w:r>
      <w:r w:rsidRPr="00A13352">
        <w:rPr>
          <w:i/>
          <w:lang w:eastAsia="zh-CN" w:bidi="th-TH"/>
        </w:rPr>
        <w:t xml:space="preserve"> </w:t>
      </w:r>
    </w:p>
    <w:p w14:paraId="3CC73CAB" w14:textId="691B33F1" w:rsidR="00E2138C" w:rsidRDefault="00E2138C" w:rsidP="00405042">
      <w:pPr>
        <w:pStyle w:val="BodyNormal"/>
        <w:spacing w:before="120"/>
        <w:ind w:left="709"/>
        <w:rPr>
          <w:lang w:val="en-US"/>
        </w:rPr>
      </w:pPr>
      <w:r w:rsidRPr="00A13352">
        <w:rPr>
          <w:i/>
          <w:lang w:val="en-US"/>
        </w:rPr>
        <w:t xml:space="preserve">~ </w:t>
      </w:r>
      <w:r>
        <w:rPr>
          <w:i/>
          <w:lang w:val="en-US"/>
        </w:rPr>
        <w:t>Goulburn Broken</w:t>
      </w:r>
      <w:r w:rsidRPr="00A13352">
        <w:rPr>
          <w:i/>
          <w:lang w:val="en-US"/>
        </w:rPr>
        <w:t xml:space="preserve"> CMA</w:t>
      </w:r>
    </w:p>
    <w:p w14:paraId="2BC67537" w14:textId="15AF6853" w:rsidR="00A13352" w:rsidRPr="00A13352" w:rsidRDefault="00A13352" w:rsidP="00A13352">
      <w:pPr>
        <w:pStyle w:val="BodyNormal"/>
        <w:rPr>
          <w:lang w:val="en-US"/>
        </w:rPr>
      </w:pPr>
      <w:r w:rsidRPr="00A13352">
        <w:rPr>
          <w:lang w:val="en-US"/>
        </w:rPr>
        <w:t xml:space="preserve">Some agreements required landholders to report annually on progress and provide photo points, for example, </w:t>
      </w:r>
      <w:r w:rsidR="003C1AAD">
        <w:rPr>
          <w:lang w:val="en-US"/>
        </w:rPr>
        <w:t xml:space="preserve">Goulburn Broken CMA’s </w:t>
      </w:r>
      <w:r w:rsidRPr="00A13352">
        <w:rPr>
          <w:lang w:val="en-US"/>
        </w:rPr>
        <w:t>Bush Return</w:t>
      </w:r>
      <w:r w:rsidR="003C1AAD" w:rsidRPr="00A13352">
        <w:rPr>
          <w:lang w:val="en-US"/>
        </w:rPr>
        <w:t>s Landscape Restoration Trial</w:t>
      </w:r>
      <w:r w:rsidRPr="00A13352">
        <w:rPr>
          <w:lang w:val="en-US"/>
        </w:rPr>
        <w:t>. The results from the photo point monitoring was found to be rarely useful but the real value in this requirement was the yearly contact with each of the participants in the trial.</w:t>
      </w:r>
    </w:p>
    <w:p w14:paraId="778B9166" w14:textId="77777777" w:rsidR="00A13352" w:rsidRPr="00A13352" w:rsidRDefault="00A13352" w:rsidP="00A13352">
      <w:pPr>
        <w:pStyle w:val="BodyNormal"/>
        <w:rPr>
          <w:lang w:val="en-US"/>
        </w:rPr>
      </w:pPr>
      <w:r w:rsidRPr="00A13352">
        <w:rPr>
          <w:lang w:val="en-US"/>
        </w:rPr>
        <w:t>It was found that several NRM bodies now have processes in place (funded internally) aimed at checking on the security of government on-ground investments.  These included:</w:t>
      </w:r>
    </w:p>
    <w:p w14:paraId="4055EEC4" w14:textId="77777777" w:rsidR="00A13352" w:rsidRPr="00A13352" w:rsidRDefault="00A13352" w:rsidP="00220864">
      <w:pPr>
        <w:pStyle w:val="ListBullet"/>
        <w:numPr>
          <w:ilvl w:val="0"/>
          <w:numId w:val="20"/>
        </w:numPr>
        <w:rPr>
          <w:lang w:val="en-US"/>
        </w:rPr>
      </w:pPr>
      <w:r w:rsidRPr="00A13352">
        <w:rPr>
          <w:lang w:val="en-US"/>
        </w:rPr>
        <w:t xml:space="preserve">Every landholder with an agreement being followed up at least once per year (either by telephone or a visit) </w:t>
      </w:r>
    </w:p>
    <w:p w14:paraId="3BB5A0A8" w14:textId="77777777" w:rsidR="00A13352" w:rsidRPr="00A13352" w:rsidRDefault="00A13352" w:rsidP="00220864">
      <w:pPr>
        <w:pStyle w:val="ListBullet"/>
        <w:numPr>
          <w:ilvl w:val="0"/>
          <w:numId w:val="20"/>
        </w:numPr>
        <w:rPr>
          <w:lang w:val="en-US"/>
        </w:rPr>
      </w:pPr>
      <w:r w:rsidRPr="00A13352">
        <w:rPr>
          <w:lang w:val="en-US"/>
        </w:rPr>
        <w:t>A good sample of projects with landholder agreements visited and audited each year.</w:t>
      </w:r>
    </w:p>
    <w:p w14:paraId="41E12380" w14:textId="77777777" w:rsidR="00A13352" w:rsidRDefault="00A13352" w:rsidP="00A13352">
      <w:pPr>
        <w:pStyle w:val="BodyNormal"/>
        <w:rPr>
          <w:lang w:val="en-US"/>
        </w:rPr>
      </w:pPr>
      <w:r w:rsidRPr="00A13352">
        <w:rPr>
          <w:lang w:val="en-US"/>
        </w:rPr>
        <w:t>One NRM body reported that they no longer apply for project funding to do on-ground works for projects where they can’t internally resource follow up and monitoring at some level.</w:t>
      </w:r>
    </w:p>
    <w:p w14:paraId="03EDF62C" w14:textId="77777777" w:rsidR="00936CF3" w:rsidRPr="00A13352" w:rsidRDefault="00936CF3" w:rsidP="00A13352">
      <w:pPr>
        <w:pStyle w:val="BodyNormal"/>
        <w:rPr>
          <w:lang w:val="en-US"/>
        </w:rPr>
      </w:pPr>
    </w:p>
    <w:p w14:paraId="0F107EFC" w14:textId="38899500" w:rsidR="00B15114" w:rsidRPr="00BD7168" w:rsidRDefault="00B15114" w:rsidP="00BD7168">
      <w:pPr>
        <w:pStyle w:val="ListNumber"/>
        <w:rPr>
          <w:b/>
          <w:lang w:val="en-US"/>
        </w:rPr>
      </w:pPr>
      <w:r w:rsidRPr="00BD7168">
        <w:rPr>
          <w:b/>
          <w:lang w:val="en-US"/>
        </w:rPr>
        <w:t xml:space="preserve">Maintenance and monitoring regimes </w:t>
      </w:r>
    </w:p>
    <w:p w14:paraId="01C86D69" w14:textId="58668C29" w:rsidR="00914112" w:rsidRPr="00365178" w:rsidRDefault="007B1E12" w:rsidP="006C646C">
      <w:pPr>
        <w:pStyle w:val="BodyNormal"/>
        <w:rPr>
          <w:lang w:val="en-US"/>
        </w:rPr>
      </w:pPr>
      <w:r>
        <w:rPr>
          <w:lang w:val="en-US"/>
        </w:rPr>
        <w:t>The review found that some projects</w:t>
      </w:r>
      <w:r w:rsidR="00365178">
        <w:rPr>
          <w:lang w:val="en-US"/>
        </w:rPr>
        <w:t xml:space="preserve"> had</w:t>
      </w:r>
      <w:r w:rsidR="00914112">
        <w:rPr>
          <w:lang w:val="en-US"/>
        </w:rPr>
        <w:t xml:space="preserve"> </w:t>
      </w:r>
      <w:r w:rsidR="00365178">
        <w:rPr>
          <w:lang w:val="en-US"/>
        </w:rPr>
        <w:t xml:space="preserve">put in monitoring systems that have potential to </w:t>
      </w:r>
      <w:r w:rsidR="00914112">
        <w:rPr>
          <w:lang w:val="en-US"/>
        </w:rPr>
        <w:t>direct</w:t>
      </w:r>
      <w:r w:rsidR="00365178">
        <w:rPr>
          <w:lang w:val="en-US"/>
        </w:rPr>
        <w:t>ly measure outcomes (short and longer term). For several projects, it was found that</w:t>
      </w:r>
      <w:r w:rsidR="00BD7168">
        <w:rPr>
          <w:lang w:val="en-US"/>
        </w:rPr>
        <w:t xml:space="preserve"> not only was there no system in place </w:t>
      </w:r>
      <w:r w:rsidR="00BD7168">
        <w:rPr>
          <w:lang w:val="en-US"/>
        </w:rPr>
        <w:lastRenderedPageBreak/>
        <w:t xml:space="preserve">to measure long-term outcomes, </w:t>
      </w:r>
      <w:r w:rsidR="00365178">
        <w:rPr>
          <w:lang w:val="en-US"/>
        </w:rPr>
        <w:t>there was no expectation of doing this.</w:t>
      </w:r>
      <w:r w:rsidR="000B257E">
        <w:rPr>
          <w:lang w:val="en-US"/>
        </w:rPr>
        <w:t xml:space="preserve"> </w:t>
      </w:r>
      <w:r w:rsidR="00654C7A">
        <w:rPr>
          <w:lang w:val="en-US"/>
        </w:rPr>
        <w:t xml:space="preserve">This approach was not widespread, and was not confined to any particular proponents, project type or investment size. </w:t>
      </w:r>
    </w:p>
    <w:p w14:paraId="745F2627" w14:textId="77777777" w:rsidR="00B15114" w:rsidRPr="00B15114" w:rsidRDefault="00B15114" w:rsidP="00405042">
      <w:pPr>
        <w:spacing w:before="360" w:after="120"/>
        <w:rPr>
          <w:i/>
          <w:lang w:val="en-US"/>
        </w:rPr>
      </w:pPr>
      <w:r w:rsidRPr="00B15114">
        <w:rPr>
          <w:i/>
          <w:lang w:val="en-US"/>
        </w:rPr>
        <w:t>During project monitoring</w:t>
      </w:r>
    </w:p>
    <w:p w14:paraId="790713B8" w14:textId="354170EC" w:rsidR="00B15114" w:rsidRDefault="00BD7168" w:rsidP="006C646C">
      <w:pPr>
        <w:pStyle w:val="BodyNormal"/>
        <w:rPr>
          <w:lang w:val="en-US"/>
        </w:rPr>
      </w:pPr>
      <w:r>
        <w:rPr>
          <w:lang w:val="en-US"/>
        </w:rPr>
        <w:t>Many projects had some form of monitoring in place to assess progress within the lifespan of the project. The approach to this was inconsistent across projects</w:t>
      </w:r>
      <w:r w:rsidR="00E80A0C">
        <w:rPr>
          <w:lang w:val="en-US"/>
        </w:rPr>
        <w:t xml:space="preserve">. Many projects had good data on whether works were delivered effectively at each site and whether they were still in place at the end of the project (e.g. vegetation established at a given site). Fewer </w:t>
      </w:r>
      <w:r>
        <w:rPr>
          <w:lang w:val="en-US"/>
        </w:rPr>
        <w:t>projects had</w:t>
      </w:r>
      <w:r w:rsidR="00B15114">
        <w:rPr>
          <w:lang w:val="en-US"/>
        </w:rPr>
        <w:t xml:space="preserve"> </w:t>
      </w:r>
      <w:r w:rsidR="00284116">
        <w:rPr>
          <w:lang w:val="en-US"/>
        </w:rPr>
        <w:t>establish</w:t>
      </w:r>
      <w:r>
        <w:rPr>
          <w:lang w:val="en-US"/>
        </w:rPr>
        <w:t>ed</w:t>
      </w:r>
      <w:r w:rsidR="00284116">
        <w:rPr>
          <w:lang w:val="en-US"/>
        </w:rPr>
        <w:t xml:space="preserve"> a solid baseline </w:t>
      </w:r>
      <w:r w:rsidR="00FA2B18">
        <w:rPr>
          <w:lang w:val="en-US"/>
        </w:rPr>
        <w:t>using some form</w:t>
      </w:r>
      <w:r w:rsidR="00284116">
        <w:rPr>
          <w:lang w:val="en-US"/>
        </w:rPr>
        <w:t xml:space="preserve"> ecological </w:t>
      </w:r>
      <w:r w:rsidR="00FA2B18">
        <w:rPr>
          <w:lang w:val="en-US"/>
        </w:rPr>
        <w:t>measures</w:t>
      </w:r>
      <w:r w:rsidR="00E80A0C">
        <w:rPr>
          <w:lang w:val="en-US"/>
        </w:rPr>
        <w:t>,</w:t>
      </w:r>
      <w:r w:rsidR="00FA2B18">
        <w:rPr>
          <w:lang w:val="en-US"/>
        </w:rPr>
        <w:t xml:space="preserve"> at the beginning of the project. </w:t>
      </w:r>
      <w:r w:rsidR="00E80A0C">
        <w:rPr>
          <w:lang w:val="en-US"/>
        </w:rPr>
        <w:t>And fewer still ha</w:t>
      </w:r>
      <w:r w:rsidR="00A03E7A">
        <w:rPr>
          <w:lang w:val="en-US"/>
        </w:rPr>
        <w:t>d</w:t>
      </w:r>
      <w:r w:rsidR="00E80A0C">
        <w:rPr>
          <w:lang w:val="en-US"/>
        </w:rPr>
        <w:t xml:space="preserve"> </w:t>
      </w:r>
      <w:r w:rsidR="00FA2B18">
        <w:rPr>
          <w:lang w:val="en-US"/>
        </w:rPr>
        <w:t xml:space="preserve">then </w:t>
      </w:r>
      <w:r w:rsidR="00365178">
        <w:rPr>
          <w:lang w:val="en-US"/>
        </w:rPr>
        <w:t>assess</w:t>
      </w:r>
      <w:r w:rsidR="00FA2B18">
        <w:rPr>
          <w:lang w:val="en-US"/>
        </w:rPr>
        <w:t>ed those same measures</w:t>
      </w:r>
      <w:r w:rsidR="00365178">
        <w:rPr>
          <w:lang w:val="en-US"/>
        </w:rPr>
        <w:t xml:space="preserve"> at the close of the project period</w:t>
      </w:r>
      <w:r w:rsidR="00E80A0C">
        <w:rPr>
          <w:lang w:val="en-US"/>
        </w:rPr>
        <w:t xml:space="preserve">. This approach to </w:t>
      </w:r>
      <w:r w:rsidR="00B15114" w:rsidRPr="00DA02AA">
        <w:rPr>
          <w:lang w:val="en-US"/>
        </w:rPr>
        <w:t>monitoring</w:t>
      </w:r>
      <w:r w:rsidR="00E80A0C">
        <w:rPr>
          <w:lang w:val="en-US"/>
        </w:rPr>
        <w:t xml:space="preserve">, where a baseline is set and then revisited at the conclusion of the project, </w:t>
      </w:r>
      <w:r w:rsidR="00365178">
        <w:rPr>
          <w:lang w:val="en-US"/>
        </w:rPr>
        <w:t xml:space="preserve">was </w:t>
      </w:r>
      <w:r w:rsidR="00E80A0C">
        <w:rPr>
          <w:lang w:val="en-US"/>
        </w:rPr>
        <w:t xml:space="preserve">considered </w:t>
      </w:r>
      <w:r w:rsidR="00B15114" w:rsidRPr="00DA02AA">
        <w:rPr>
          <w:lang w:val="en-US"/>
        </w:rPr>
        <w:t>appropriate</w:t>
      </w:r>
      <w:r w:rsidR="00365178">
        <w:rPr>
          <w:lang w:val="en-US"/>
        </w:rPr>
        <w:t xml:space="preserve"> for all projects</w:t>
      </w:r>
      <w:r w:rsidR="00E80A0C">
        <w:rPr>
          <w:lang w:val="en-US"/>
        </w:rPr>
        <w:t xml:space="preserve">, even though it was not routinely used. </w:t>
      </w:r>
    </w:p>
    <w:p w14:paraId="68EF1DC5" w14:textId="77777777" w:rsidR="00B15114" w:rsidRPr="00B15114" w:rsidRDefault="00B15114" w:rsidP="00405042">
      <w:pPr>
        <w:spacing w:before="360" w:after="120"/>
        <w:rPr>
          <w:i/>
          <w:lang w:val="en-US"/>
        </w:rPr>
      </w:pPr>
      <w:r w:rsidRPr="00B15114">
        <w:rPr>
          <w:i/>
          <w:lang w:val="en-US"/>
        </w:rPr>
        <w:t>Post project monitoring</w:t>
      </w:r>
    </w:p>
    <w:p w14:paraId="1183899F" w14:textId="5192E7DF" w:rsidR="00ED7630" w:rsidRDefault="00B15114" w:rsidP="006C646C">
      <w:pPr>
        <w:pStyle w:val="BodyNormal"/>
        <w:rPr>
          <w:lang w:val="en-US"/>
        </w:rPr>
      </w:pPr>
      <w:r w:rsidRPr="00DA02AA">
        <w:rPr>
          <w:lang w:val="en-US"/>
        </w:rPr>
        <w:t xml:space="preserve">The study </w:t>
      </w:r>
      <w:r w:rsidR="00AD1274">
        <w:rPr>
          <w:lang w:val="en-US"/>
        </w:rPr>
        <w:t>also found</w:t>
      </w:r>
      <w:r w:rsidRPr="00DA02AA">
        <w:rPr>
          <w:lang w:val="en-US"/>
        </w:rPr>
        <w:t xml:space="preserve"> that condition monitoring for </w:t>
      </w:r>
      <w:r w:rsidR="00E80A0C">
        <w:rPr>
          <w:lang w:val="en-US"/>
        </w:rPr>
        <w:t xml:space="preserve">long-term measures like </w:t>
      </w:r>
      <w:r w:rsidRPr="00DA02AA">
        <w:rPr>
          <w:lang w:val="en-US"/>
        </w:rPr>
        <w:t>bio</w:t>
      </w:r>
      <w:r w:rsidR="00AD1274">
        <w:rPr>
          <w:lang w:val="en-US"/>
        </w:rPr>
        <w:t>diversity and habitat quality was</w:t>
      </w:r>
      <w:r w:rsidRPr="00DA02AA">
        <w:rPr>
          <w:lang w:val="en-US"/>
        </w:rPr>
        <w:t xml:space="preserve"> best undertaken at a landscape or regional scale across multiple sites (or even jurisdictions) rather than </w:t>
      </w:r>
      <w:r w:rsidR="00ED7630">
        <w:rPr>
          <w:lang w:val="en-US"/>
        </w:rPr>
        <w:t>this being incorporated into project level monitoring</w:t>
      </w:r>
      <w:r w:rsidRPr="00DA02AA">
        <w:rPr>
          <w:lang w:val="en-US"/>
        </w:rPr>
        <w:t>.  The</w:t>
      </w:r>
      <w:r>
        <w:rPr>
          <w:lang w:val="en-US"/>
        </w:rPr>
        <w:t>re was also strong evidence that</w:t>
      </w:r>
      <w:r w:rsidRPr="00DA02AA">
        <w:rPr>
          <w:lang w:val="en-US"/>
        </w:rPr>
        <w:t xml:space="preserve"> monitoring </w:t>
      </w:r>
      <w:r>
        <w:rPr>
          <w:lang w:val="en-US"/>
        </w:rPr>
        <w:t xml:space="preserve">was </w:t>
      </w:r>
      <w:r w:rsidRPr="00DA02AA">
        <w:rPr>
          <w:lang w:val="en-US"/>
        </w:rPr>
        <w:t>best designed by individuals and organisations with specialist ecological and monitoring knowledge.  Where partnerships had been formed with universities (for example, A</w:t>
      </w:r>
      <w:r w:rsidR="00A03E7A">
        <w:rPr>
          <w:lang w:val="en-US"/>
        </w:rPr>
        <w:t>ustralian National University</w:t>
      </w:r>
      <w:r w:rsidRPr="00DA02AA">
        <w:rPr>
          <w:lang w:val="en-US"/>
        </w:rPr>
        <w:t xml:space="preserve"> for the Murray LLS biodiversity monitoring and </w:t>
      </w:r>
      <w:r w:rsidR="007734D6" w:rsidRPr="00DA02AA">
        <w:rPr>
          <w:lang w:val="en-US"/>
        </w:rPr>
        <w:t>U</w:t>
      </w:r>
      <w:r w:rsidR="007734D6">
        <w:rPr>
          <w:lang w:val="en-US"/>
        </w:rPr>
        <w:t>niversity</w:t>
      </w:r>
      <w:r w:rsidR="00A03E7A">
        <w:rPr>
          <w:lang w:val="en-US"/>
        </w:rPr>
        <w:t xml:space="preserve"> of Adelaide</w:t>
      </w:r>
      <w:r w:rsidRPr="00DA02AA">
        <w:rPr>
          <w:lang w:val="en-US"/>
        </w:rPr>
        <w:t xml:space="preserve"> for the Adelaide Hills and Mt Lofty Ranges CRL projects) there was robust science underpinning the monitoring approaches, data analysis and reporting of key findings. </w:t>
      </w:r>
      <w:r w:rsidR="00ED7630">
        <w:rPr>
          <w:lang w:val="en-US"/>
        </w:rPr>
        <w:t>For example, c</w:t>
      </w:r>
      <w:r w:rsidRPr="00DA02AA">
        <w:rPr>
          <w:lang w:val="en-US"/>
        </w:rPr>
        <w:t xml:space="preserve">onceptual models linking species-habitat-landscape systems were used to determine the goals, assumptions and questions to be answered by the monitoring. </w:t>
      </w:r>
    </w:p>
    <w:p w14:paraId="42B131E5" w14:textId="3E67D1FE" w:rsidR="00FE1D22" w:rsidRDefault="00B15114" w:rsidP="006C646C">
      <w:pPr>
        <w:pStyle w:val="BodyNormal"/>
        <w:rPr>
          <w:b/>
          <w:lang w:val="en-US"/>
        </w:rPr>
      </w:pPr>
      <w:r w:rsidRPr="00DA02AA">
        <w:rPr>
          <w:lang w:val="en-US"/>
        </w:rPr>
        <w:lastRenderedPageBreak/>
        <w:t xml:space="preserve">To </w:t>
      </w:r>
      <w:r w:rsidR="00ED7630">
        <w:rPr>
          <w:lang w:val="en-US"/>
        </w:rPr>
        <w:t>assess</w:t>
      </w:r>
      <w:r>
        <w:rPr>
          <w:lang w:val="en-US"/>
        </w:rPr>
        <w:t xml:space="preserve"> biodiversity outcomes, monitoring needed</w:t>
      </w:r>
      <w:r w:rsidRPr="00DA02AA">
        <w:rPr>
          <w:lang w:val="en-US"/>
        </w:rPr>
        <w:t xml:space="preserve"> to be performed over an extended time frame</w:t>
      </w:r>
      <w:r>
        <w:rPr>
          <w:lang w:val="en-US"/>
        </w:rPr>
        <w:t xml:space="preserve"> </w:t>
      </w:r>
      <w:r w:rsidR="00ED7630">
        <w:rPr>
          <w:lang w:val="en-US"/>
        </w:rPr>
        <w:t xml:space="preserve">and scale </w:t>
      </w:r>
      <w:r>
        <w:rPr>
          <w:lang w:val="en-US"/>
        </w:rPr>
        <w:t xml:space="preserve">which was not </w:t>
      </w:r>
      <w:r w:rsidR="00ED7630">
        <w:rPr>
          <w:lang w:val="en-US"/>
        </w:rPr>
        <w:t>practical or feasible for</w:t>
      </w:r>
      <w:r>
        <w:rPr>
          <w:lang w:val="en-US"/>
        </w:rPr>
        <w:t xml:space="preserve"> many of the reviewed projects. </w:t>
      </w:r>
    </w:p>
    <w:p w14:paraId="22D4079E" w14:textId="77777777" w:rsidR="00FE1D22" w:rsidRDefault="00FE1D22" w:rsidP="005102C7">
      <w:pPr>
        <w:rPr>
          <w:b/>
          <w:lang w:val="en-US"/>
        </w:rPr>
      </w:pPr>
    </w:p>
    <w:p w14:paraId="1129F29C" w14:textId="65A86ADF" w:rsidR="00146D01" w:rsidRPr="00F82C81" w:rsidRDefault="007E1794" w:rsidP="00405042">
      <w:pPr>
        <w:pStyle w:val="ListNumber"/>
        <w:keepNext/>
        <w:rPr>
          <w:b/>
          <w:lang w:val="en-US"/>
        </w:rPr>
      </w:pPr>
      <w:r w:rsidRPr="00F82C81">
        <w:rPr>
          <w:b/>
          <w:lang w:val="en-US"/>
        </w:rPr>
        <w:t>Stages of a project</w:t>
      </w:r>
      <w:r w:rsidR="00146D01" w:rsidRPr="00F82C81">
        <w:rPr>
          <w:b/>
          <w:lang w:val="en-US"/>
        </w:rPr>
        <w:t xml:space="preserve"> </w:t>
      </w:r>
    </w:p>
    <w:p w14:paraId="1FE1BCD3" w14:textId="0BD649C8" w:rsidR="00010BFD" w:rsidRDefault="00010BFD" w:rsidP="008755C9">
      <w:pPr>
        <w:pStyle w:val="BodyNormal"/>
      </w:pPr>
      <w:r>
        <w:t>Project</w:t>
      </w:r>
      <w:r w:rsidR="00837037">
        <w:t>s</w:t>
      </w:r>
      <w:r w:rsidR="00FC6BFB">
        <w:t xml:space="preserve"> have</w:t>
      </w:r>
      <w:r>
        <w:t xml:space="preserve"> natural </w:t>
      </w:r>
      <w:r w:rsidR="00FC6BFB">
        <w:t>cycles or stages</w:t>
      </w:r>
      <w:r>
        <w:t xml:space="preserve">. They </w:t>
      </w:r>
      <w:r w:rsidR="00ED7630">
        <w:t>could be said to</w:t>
      </w:r>
      <w:r>
        <w:t xml:space="preserve"> move through an initiation period, into a planning phase, which </w:t>
      </w:r>
      <w:r w:rsidR="00ED7630">
        <w:t>is followed by</w:t>
      </w:r>
      <w:r>
        <w:t xml:space="preserve"> implementation. Under ideal conditions, after some period of implementation, there would be a review and renewal phase that sees the lessons </w:t>
      </w:r>
      <w:r w:rsidR="00ED7630">
        <w:t>from</w:t>
      </w:r>
      <w:r>
        <w:t xml:space="preserve"> the previous phase move into a new iteration of the project</w:t>
      </w:r>
      <w:r w:rsidR="00837037">
        <w:t xml:space="preserve"> (</w:t>
      </w:r>
      <w:r w:rsidR="00A03E7A">
        <w:fldChar w:fldCharType="begin"/>
      </w:r>
      <w:r w:rsidR="00A03E7A">
        <w:instrText xml:space="preserve"> REF _Ref364075200 \h </w:instrText>
      </w:r>
      <w:r w:rsidR="00A03E7A">
        <w:fldChar w:fldCharType="separate"/>
      </w:r>
      <w:r w:rsidR="008601FD">
        <w:t xml:space="preserve">Figure </w:t>
      </w:r>
      <w:r w:rsidR="008601FD">
        <w:rPr>
          <w:noProof/>
        </w:rPr>
        <w:t>4</w:t>
      </w:r>
      <w:r w:rsidR="008601FD">
        <w:noBreakHyphen/>
      </w:r>
      <w:r w:rsidR="008601FD">
        <w:rPr>
          <w:noProof/>
        </w:rPr>
        <w:t>1</w:t>
      </w:r>
      <w:r w:rsidR="00A03E7A">
        <w:fldChar w:fldCharType="end"/>
      </w:r>
      <w:r w:rsidR="00837037">
        <w:t>)</w:t>
      </w:r>
      <w:r>
        <w:t xml:space="preserve">. </w:t>
      </w:r>
    </w:p>
    <w:p w14:paraId="0C223522" w14:textId="77777777" w:rsidR="00F82C81" w:rsidRDefault="00F82C81" w:rsidP="008755C9">
      <w:pPr>
        <w:pStyle w:val="BodyNormal"/>
      </w:pPr>
    </w:p>
    <w:p w14:paraId="6D3E63B3" w14:textId="5F8F69D2" w:rsidR="009C6EC4" w:rsidRDefault="00B728B2" w:rsidP="009C6EC4">
      <w:pPr>
        <w:pStyle w:val="BodyNormal"/>
        <w:keepNext/>
      </w:pPr>
      <w:r w:rsidRPr="00B728B2">
        <w:rPr>
          <w:noProof/>
          <w:lang w:eastAsia="en-AU"/>
        </w:rPr>
        <mc:AlternateContent>
          <mc:Choice Requires="wpg">
            <w:drawing>
              <wp:inline distT="0" distB="0" distL="0" distR="0" wp14:anchorId="4444E79C" wp14:editId="22762224">
                <wp:extent cx="3846875" cy="1577828"/>
                <wp:effectExtent l="50800" t="25400" r="39370" b="73660"/>
                <wp:docPr id="17" name="Group 1"/>
                <wp:cNvGraphicFramePr/>
                <a:graphic xmlns:a="http://schemas.openxmlformats.org/drawingml/2006/main">
                  <a:graphicData uri="http://schemas.microsoft.com/office/word/2010/wordprocessingGroup">
                    <wpg:wgp>
                      <wpg:cNvGrpSpPr/>
                      <wpg:grpSpPr>
                        <a:xfrm>
                          <a:off x="0" y="0"/>
                          <a:ext cx="3846875" cy="1577828"/>
                          <a:chOff x="0" y="0"/>
                          <a:chExt cx="3846875" cy="1577828"/>
                        </a:xfrm>
                      </wpg:grpSpPr>
                      <wps:wsp>
                        <wps:cNvPr id="18" name="Circular Arrow 18"/>
                        <wps:cNvSpPr/>
                        <wps:spPr>
                          <a:xfrm rot="21039951">
                            <a:off x="1672285" y="70550"/>
                            <a:ext cx="1544452" cy="1507278"/>
                          </a:xfrm>
                          <a:prstGeom prst="circularArrow">
                            <a:avLst>
                              <a:gd name="adj1" fmla="val 4668"/>
                              <a:gd name="adj2" fmla="val 690628"/>
                              <a:gd name="adj3" fmla="val 13614013"/>
                              <a:gd name="adj4" fmla="val 17521163"/>
                              <a:gd name="adj5" fmla="val 5269"/>
                            </a:avLst>
                          </a:prstGeom>
                          <a:solidFill>
                            <a:srgbClr val="203145">
                              <a:tint val="40000"/>
                              <a:hueOff val="0"/>
                              <a:satOff val="0"/>
                              <a:lumOff val="0"/>
                              <a:alphaOff val="0"/>
                            </a:srgbClr>
                          </a:solidFill>
                          <a:ln>
                            <a:noFill/>
                          </a:ln>
                          <a:effectLst>
                            <a:outerShdw blurRad="50800" dist="76200" dir="2700000" algn="tl" rotWithShape="0">
                              <a:prstClr val="black">
                                <a:alpha val="40000"/>
                              </a:prstClr>
                            </a:outerShdw>
                          </a:effectLst>
                        </wps:spPr>
                        <wps:bodyPr/>
                      </wps:wsp>
                      <wpg:grpSp>
                        <wpg:cNvPr id="19" name="Group 19"/>
                        <wpg:cNvGrpSpPr/>
                        <wpg:grpSpPr>
                          <a:xfrm>
                            <a:off x="2037129" y="0"/>
                            <a:ext cx="1026487" cy="435615"/>
                            <a:chOff x="2037129" y="0"/>
                            <a:chExt cx="1026487" cy="435615"/>
                          </a:xfrm>
                        </wpg:grpSpPr>
                        <wps:wsp>
                          <wps:cNvPr id="20" name="Rounded Rectangle 20"/>
                          <wps:cNvSpPr/>
                          <wps:spPr>
                            <a:xfrm>
                              <a:off x="2037129" y="0"/>
                              <a:ext cx="1026487" cy="435615"/>
                            </a:xfrm>
                            <a:prstGeom prst="roundRect">
                              <a:avLst/>
                            </a:prstGeom>
                            <a:gradFill rotWithShape="1">
                              <a:gsLst>
                                <a:gs pos="0">
                                  <a:srgbClr val="203145">
                                    <a:hueOff val="0"/>
                                    <a:satOff val="0"/>
                                    <a:lumOff val="0"/>
                                    <a:alphaOff val="0"/>
                                    <a:shade val="51000"/>
                                    <a:satMod val="130000"/>
                                  </a:srgbClr>
                                </a:gs>
                                <a:gs pos="80000">
                                  <a:srgbClr val="203145">
                                    <a:hueOff val="0"/>
                                    <a:satOff val="0"/>
                                    <a:lumOff val="0"/>
                                    <a:alphaOff val="0"/>
                                    <a:shade val="93000"/>
                                    <a:satMod val="130000"/>
                                  </a:srgbClr>
                                </a:gs>
                                <a:gs pos="100000">
                                  <a:srgbClr val="203145">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wps:spPr>
                          <wps:bodyPr/>
                        </wps:wsp>
                        <wps:wsp>
                          <wps:cNvPr id="21" name="Rounded Rectangle 5"/>
                          <wps:cNvSpPr/>
                          <wps:spPr>
                            <a:xfrm>
                              <a:off x="2058394" y="21265"/>
                              <a:ext cx="983957" cy="393085"/>
                            </a:xfrm>
                            <a:prstGeom prst="rect">
                              <a:avLst/>
                            </a:prstGeom>
                            <a:noFill/>
                            <a:ln>
                              <a:noFill/>
                            </a:ln>
                            <a:effectLst/>
                          </wps:spPr>
                          <wps:txbx>
                            <w:txbxContent>
                              <w:p w14:paraId="16109140" w14:textId="77777777" w:rsidR="00D16011" w:rsidRDefault="00D16011" w:rsidP="00B728B2">
                                <w:pPr>
                                  <w:pStyle w:val="NormalWeb"/>
                                  <w:spacing w:after="92" w:line="216" w:lineRule="auto"/>
                                  <w:jc w:val="center"/>
                                  <w:rPr>
                                    <w:sz w:val="24"/>
                                    <w:szCs w:val="24"/>
                                  </w:rPr>
                                </w:pPr>
                                <w:r>
                                  <w:rPr>
                                    <w:rFonts w:ascii="Arial" w:hAnsi="Arial" w:cs="Arial"/>
                                    <w:color w:val="FFFFFF"/>
                                    <w:kern w:val="24"/>
                                    <w:sz w:val="22"/>
                                    <w:szCs w:val="22"/>
                                  </w:rPr>
                                  <w:t>Planning</w:t>
                                </w:r>
                              </w:p>
                            </w:txbxContent>
                          </wps:txbx>
                          <wps:bodyPr spcFirstLastPara="0" vert="horz" wrap="square" lIns="41910" tIns="41910" rIns="41910" bIns="41910" numCol="1" spcCol="1270" anchor="ctr" anchorCtr="0">
                            <a:noAutofit/>
                          </wps:bodyPr>
                        </wps:wsp>
                      </wpg:grpSp>
                      <wpg:grpSp>
                        <wpg:cNvPr id="22" name="Group 22"/>
                        <wpg:cNvGrpSpPr/>
                        <wpg:grpSpPr>
                          <a:xfrm>
                            <a:off x="1279430" y="887018"/>
                            <a:ext cx="931852" cy="478696"/>
                            <a:chOff x="1279430" y="887018"/>
                            <a:chExt cx="931852" cy="478696"/>
                          </a:xfrm>
                        </wpg:grpSpPr>
                        <wps:wsp>
                          <wps:cNvPr id="23" name="Rounded Rectangle 23"/>
                          <wps:cNvSpPr/>
                          <wps:spPr>
                            <a:xfrm>
                              <a:off x="1279430" y="887018"/>
                              <a:ext cx="931852" cy="478696"/>
                            </a:xfrm>
                            <a:prstGeom prst="roundRect">
                              <a:avLst/>
                            </a:prstGeom>
                            <a:gradFill rotWithShape="1">
                              <a:gsLst>
                                <a:gs pos="0">
                                  <a:srgbClr val="203145">
                                    <a:hueOff val="0"/>
                                    <a:satOff val="0"/>
                                    <a:lumOff val="0"/>
                                    <a:alphaOff val="0"/>
                                    <a:shade val="51000"/>
                                    <a:satMod val="130000"/>
                                  </a:srgbClr>
                                </a:gs>
                                <a:gs pos="80000">
                                  <a:srgbClr val="203145">
                                    <a:hueOff val="0"/>
                                    <a:satOff val="0"/>
                                    <a:lumOff val="0"/>
                                    <a:alphaOff val="0"/>
                                    <a:shade val="93000"/>
                                    <a:satMod val="130000"/>
                                  </a:srgbClr>
                                </a:gs>
                                <a:gs pos="100000">
                                  <a:srgbClr val="203145">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wps:spPr>
                          <wps:bodyPr/>
                        </wps:wsp>
                        <wps:wsp>
                          <wps:cNvPr id="24" name="Rounded Rectangle 7"/>
                          <wps:cNvSpPr/>
                          <wps:spPr>
                            <a:xfrm>
                              <a:off x="1302798" y="910386"/>
                              <a:ext cx="885116" cy="431960"/>
                            </a:xfrm>
                            <a:prstGeom prst="rect">
                              <a:avLst/>
                            </a:prstGeom>
                            <a:noFill/>
                            <a:ln>
                              <a:noFill/>
                            </a:ln>
                            <a:effectLst/>
                          </wps:spPr>
                          <wps:txbx>
                            <w:txbxContent>
                              <w:p w14:paraId="02A7BA11" w14:textId="77777777" w:rsidR="00D16011" w:rsidRDefault="00D16011" w:rsidP="00B728B2">
                                <w:pPr>
                                  <w:pStyle w:val="NormalWeb"/>
                                  <w:spacing w:after="92" w:line="216" w:lineRule="auto"/>
                                  <w:jc w:val="center"/>
                                  <w:rPr>
                                    <w:sz w:val="24"/>
                                    <w:szCs w:val="24"/>
                                  </w:rPr>
                                </w:pPr>
                                <w:r>
                                  <w:rPr>
                                    <w:rFonts w:ascii="Arial" w:hAnsi="Arial" w:cs="Arial"/>
                                    <w:color w:val="FFFFFF"/>
                                    <w:kern w:val="24"/>
                                    <w:sz w:val="22"/>
                                    <w:szCs w:val="22"/>
                                  </w:rPr>
                                  <w:t>Review &amp; renewal</w:t>
                                </w:r>
                              </w:p>
                            </w:txbxContent>
                          </wps:txbx>
                          <wps:bodyPr spcFirstLastPara="0" vert="horz" wrap="square" lIns="41910" tIns="41910" rIns="41910" bIns="41910" numCol="1" spcCol="1270" anchor="ctr" anchorCtr="0">
                            <a:noAutofit/>
                          </wps:bodyPr>
                        </wps:wsp>
                      </wpg:grpSp>
                      <wpg:grpSp>
                        <wpg:cNvPr id="25" name="Group 25"/>
                        <wpg:cNvGrpSpPr/>
                        <wpg:grpSpPr>
                          <a:xfrm>
                            <a:off x="2755499" y="824189"/>
                            <a:ext cx="1091376" cy="376198"/>
                            <a:chOff x="2755499" y="824189"/>
                            <a:chExt cx="1091376" cy="376198"/>
                          </a:xfrm>
                        </wpg:grpSpPr>
                        <wps:wsp>
                          <wps:cNvPr id="26" name="Rounded Rectangle 26"/>
                          <wps:cNvSpPr/>
                          <wps:spPr>
                            <a:xfrm>
                              <a:off x="2755499" y="824189"/>
                              <a:ext cx="1091376" cy="376198"/>
                            </a:xfrm>
                            <a:prstGeom prst="roundRect">
                              <a:avLst/>
                            </a:prstGeom>
                            <a:gradFill rotWithShape="1">
                              <a:gsLst>
                                <a:gs pos="0">
                                  <a:srgbClr val="203145">
                                    <a:hueOff val="0"/>
                                    <a:satOff val="0"/>
                                    <a:lumOff val="0"/>
                                    <a:alphaOff val="0"/>
                                    <a:shade val="51000"/>
                                    <a:satMod val="130000"/>
                                  </a:srgbClr>
                                </a:gs>
                                <a:gs pos="80000">
                                  <a:srgbClr val="203145">
                                    <a:hueOff val="0"/>
                                    <a:satOff val="0"/>
                                    <a:lumOff val="0"/>
                                    <a:alphaOff val="0"/>
                                    <a:shade val="93000"/>
                                    <a:satMod val="130000"/>
                                  </a:srgbClr>
                                </a:gs>
                                <a:gs pos="100000">
                                  <a:srgbClr val="203145">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wps:spPr>
                          <wps:bodyPr/>
                        </wps:wsp>
                        <wps:wsp>
                          <wps:cNvPr id="27" name="Rounded Rectangle 9"/>
                          <wps:cNvSpPr/>
                          <wps:spPr>
                            <a:xfrm>
                              <a:off x="2773863" y="842553"/>
                              <a:ext cx="1054648" cy="339470"/>
                            </a:xfrm>
                            <a:prstGeom prst="rect">
                              <a:avLst/>
                            </a:prstGeom>
                            <a:noFill/>
                            <a:ln>
                              <a:noFill/>
                            </a:ln>
                            <a:effectLst/>
                          </wps:spPr>
                          <wps:txbx>
                            <w:txbxContent>
                              <w:p w14:paraId="64D2F0E8" w14:textId="77777777" w:rsidR="00D16011" w:rsidRDefault="00D16011" w:rsidP="00B728B2">
                                <w:pPr>
                                  <w:pStyle w:val="NormalWeb"/>
                                  <w:spacing w:after="92" w:line="216" w:lineRule="auto"/>
                                  <w:jc w:val="center"/>
                                  <w:rPr>
                                    <w:sz w:val="24"/>
                                    <w:szCs w:val="24"/>
                                  </w:rPr>
                                </w:pPr>
                                <w:r>
                                  <w:rPr>
                                    <w:rFonts w:ascii="Arial" w:hAnsi="Arial" w:cs="Arial"/>
                                    <w:color w:val="FFFFFF"/>
                                    <w:kern w:val="24"/>
                                    <w:sz w:val="22"/>
                                    <w:szCs w:val="22"/>
                                  </w:rPr>
                                  <w:t>Implementation</w:t>
                                </w:r>
                              </w:p>
                            </w:txbxContent>
                          </wps:txbx>
                          <wps:bodyPr spcFirstLastPara="0" vert="horz" wrap="square" lIns="41910" tIns="41910" rIns="41910" bIns="41910" numCol="1" spcCol="1270" anchor="ctr" anchorCtr="0">
                            <a:noAutofit/>
                          </wps:bodyPr>
                        </wps:wsp>
                      </wpg:grpSp>
                      <wpg:grpSp>
                        <wpg:cNvPr id="29" name="Group 29"/>
                        <wpg:cNvGrpSpPr/>
                        <wpg:grpSpPr>
                          <a:xfrm>
                            <a:off x="0" y="44512"/>
                            <a:ext cx="996904" cy="391103"/>
                            <a:chOff x="0" y="44512"/>
                            <a:chExt cx="996904" cy="391103"/>
                          </a:xfrm>
                        </wpg:grpSpPr>
                        <wps:wsp>
                          <wps:cNvPr id="30" name="Rounded Rectangle 30"/>
                          <wps:cNvSpPr/>
                          <wps:spPr>
                            <a:xfrm>
                              <a:off x="0" y="44512"/>
                              <a:ext cx="996904" cy="391103"/>
                            </a:xfrm>
                            <a:prstGeom prst="roundRect">
                              <a:avLst/>
                            </a:prstGeom>
                            <a:gradFill rotWithShape="1">
                              <a:gsLst>
                                <a:gs pos="0">
                                  <a:srgbClr val="203145">
                                    <a:hueOff val="0"/>
                                    <a:satOff val="0"/>
                                    <a:lumOff val="0"/>
                                    <a:alphaOff val="0"/>
                                    <a:shade val="51000"/>
                                    <a:satMod val="130000"/>
                                  </a:srgbClr>
                                </a:gs>
                                <a:gs pos="80000">
                                  <a:srgbClr val="203145">
                                    <a:hueOff val="0"/>
                                    <a:satOff val="0"/>
                                    <a:lumOff val="0"/>
                                    <a:alphaOff val="0"/>
                                    <a:shade val="93000"/>
                                    <a:satMod val="130000"/>
                                  </a:srgbClr>
                                </a:gs>
                                <a:gs pos="100000">
                                  <a:srgbClr val="203145">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wps:spPr>
                          <wps:bodyPr/>
                        </wps:wsp>
                        <wps:wsp>
                          <wps:cNvPr id="31" name="Rounded Rectangle 11"/>
                          <wps:cNvSpPr/>
                          <wps:spPr>
                            <a:xfrm>
                              <a:off x="19092" y="63604"/>
                              <a:ext cx="958720" cy="352919"/>
                            </a:xfrm>
                            <a:prstGeom prst="rect">
                              <a:avLst/>
                            </a:prstGeom>
                            <a:noFill/>
                            <a:ln>
                              <a:noFill/>
                            </a:ln>
                            <a:effectLst/>
                          </wps:spPr>
                          <wps:txbx>
                            <w:txbxContent>
                              <w:p w14:paraId="052CA412" w14:textId="77777777" w:rsidR="00D16011" w:rsidRDefault="00D16011" w:rsidP="00B728B2">
                                <w:pPr>
                                  <w:pStyle w:val="NormalWeb"/>
                                  <w:spacing w:after="92" w:line="216" w:lineRule="auto"/>
                                  <w:jc w:val="center"/>
                                  <w:rPr>
                                    <w:sz w:val="24"/>
                                    <w:szCs w:val="24"/>
                                  </w:rPr>
                                </w:pPr>
                                <w:r>
                                  <w:rPr>
                                    <w:rFonts w:ascii="Arial" w:hAnsi="Arial" w:cs="Arial"/>
                                    <w:color w:val="FFFFFF"/>
                                    <w:kern w:val="24"/>
                                    <w:sz w:val="22"/>
                                    <w:szCs w:val="22"/>
                                  </w:rPr>
                                  <w:t>Initiation</w:t>
                                </w:r>
                              </w:p>
                            </w:txbxContent>
                          </wps:txbx>
                          <wps:bodyPr spcFirstLastPara="0" vert="horz" wrap="square" lIns="41910" tIns="41910" rIns="41910" bIns="41910" numCol="1" spcCol="1270" anchor="ctr" anchorCtr="0">
                            <a:noAutofit/>
                          </wps:bodyPr>
                        </wps:wsp>
                      </wpg:grpSp>
                      <wps:wsp>
                        <wps:cNvPr id="32" name="Right Arrow 32"/>
                        <wps:cNvSpPr/>
                        <wps:spPr>
                          <a:xfrm>
                            <a:off x="1024508" y="63604"/>
                            <a:ext cx="991356" cy="183591"/>
                          </a:xfrm>
                          <a:prstGeom prst="rightArrow">
                            <a:avLst/>
                          </a:prstGeom>
                          <a:solidFill>
                            <a:schemeClr val="bg1">
                              <a:lumMod val="85000"/>
                            </a:schemeClr>
                          </a:solidFill>
                          <a:ln>
                            <a:solidFill>
                              <a:schemeClr val="bg1">
                                <a:lumMod val="85000"/>
                              </a:schemeClr>
                            </a:solidFill>
                          </a:ln>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44E79C" id="Group 1" o:spid="_x0000_s1026" style="width:302.9pt;height:124.25pt;mso-position-horizontal-relative:char;mso-position-vertical-relative:line" coordsize="38468,1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">
                <v:shape id="Circular Arrow 18" o:spid="_x0000_s1027" style="position:absolute;left:16722;top:705;width:15445;height:15073;rotation:-611723fd;visibility:visible;mso-wrap-style:square;v-text-anchor:top" coordsize="1544452,150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zXcQA&#10;AADbAAAADwAAAGRycy9kb3ducmV2LnhtbESPQUsDMRCF70L/Q5iCN5vVg8jatJRKQUTUVg8eh810&#10;s3QzWZLsZv33zkHwNsN789436+3sezVRTF1gA7erChRxE2zHrYGvz8PNA6iUkS32gcnADyXYbhZX&#10;a6xtKHyk6ZRbJSGcajTgch5qrVPjyGNahYFYtHOIHrOssdU2YpFw3+u7qrrXHjuWBocD7R01l9Po&#10;DbyX12ksx8PHt32JZaie3kLjRmOul/PuEVSmOf+b/66freALrP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813EAAAA2wAAAA8AAAAAAAAAAAAAAAAAmAIAAGRycy9k&#10;b3ducmV2LnhtbFBLBQYAAAAABAAEAPUAAACJAwAAAAA=&#10;" path="m1039142,93642v304462,116923,491441,417447,457037,734577c1462052,1142792,1218316,1397337,898633,1452263,583371,1506430,268793,1353550,123518,1075571,-26424,788661,40722,439329,287057,224749l264149,187498,416458,175104,347352,322799,324474,285596c106295,482685,51698,797673,191403,1053336v134780,246651,418770,379689,701296,328529c1179870,1329864,1397321,1100020,1426553,817587,1456035,532736,1286960,263590,1012759,158877r26383,-65235xe" fillcolor="#cccdcf" stroked="f">
                  <v:shadow on="t" color="black" opacity="26214f" origin="-.5,-.5" offset="1.49672mm,1.49672mm"/>
                  <v:path arrowok="t" o:connecttype="custom" o:connectlocs="1039142,93642;1496179,828219;898633,1452263;123518,1075571;287057,224749;264149,187498;416458,175104;347352,322799;324474,285596;191403,1053336;892699,1381865;1426553,817587;1012759,158877;1039142,93642" o:connectangles="0,0,0,0,0,0,0,0,0,0,0,0,0,0"/>
                </v:shape>
                <v:group id="Group 19" o:spid="_x0000_s1028" style="position:absolute;left:20371;width:10265;height:4356" coordorigin="20371" coordsize="10264,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Rounded Rectangle 20" o:spid="_x0000_s1029" style="position:absolute;left:20371;width:10265;height:43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Hc8MA&#10;AADbAAAADwAAAGRycy9kb3ducmV2LnhtbESPwW7CMAyG75N4h8iTuI2UHmDqCGggIXGCwYa4eo1p&#10;KxqnSgKUt58PSDtav//Pn2eL3rXqRiE2ng2MRxko4tLbhisDP9/rt3dQMSFbbD2TgQdFWMwHLzMs&#10;rL/znm6HVCmBcCzQQJ1SV2gdy5ocxpHviCU7++AwyRgqbQPeBe5anWfZRDtsWC7U2NGqpvJyuDrR&#10;2JX5eHvMA/5Ot5c0/Vqe1uelMcPX/vMDVKI+/S8/2xtrIBd7+UUA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Hc8MAAADbAAAADwAAAAAAAAAAAAAAAACYAgAAZHJzL2Rv&#10;d25yZXYueG1sUEsFBgAAAAAEAAQA9QAAAIgDAAAAAA==&#10;" fillcolor="#112135" stroked="f">
                    <v:fill color2="#192f49" rotate="t" angle="180" colors="0 #112135;52429f #192f48;1 #192f49" focus="100%" type="gradient">
                      <o:fill v:ext="view" type="gradientUnscaled"/>
                    </v:fill>
                    <v:shadow on="t" color="black" opacity="22937f" origin=",.5" offset="0,.63889mm"/>
                  </v:roundrect>
                  <v:rect id="Rounded Rectangle 5" o:spid="_x0000_s1030" style="position:absolute;left:20583;top:212;width:9840;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6sQA&#10;AADbAAAADwAAAGRycy9kb3ducmV2LnhtbESPzWrCQBSF9wXfYbiCu2ZiFlJiRlFRyKYtUaHt7jZz&#10;TYKZOyEzTdK37xQKXR6+88PJtpNpxUC9aywrWEYxCOLS6oYrBdfL6fEJhPPIGlvLpOCbHGw3s4cM&#10;U21HLmg4+0qEEnYpKqi971IpXVmTQRfZjjiwm+0N+iD7Suoex1BuWpnE8UoabDgs1NjRoabyfv4y&#10;Crri46jjl8/9vXx7HfKkeH4fcq3UYj7t1iA8Tf7f/JcOHJIl/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vurEAAAA2wAAAA8AAAAAAAAAAAAAAAAAmAIAAGRycy9k&#10;b3ducmV2LnhtbFBLBQYAAAAABAAEAPUAAACJAwAAAAA=&#10;" filled="f" stroked="f">
                    <v:textbox inset="3.3pt,3.3pt,3.3pt,3.3pt">
                      <w:txbxContent>
                        <w:p w14:paraId="16109140" w14:textId="77777777" w:rsidR="00D16011" w:rsidRDefault="00D16011" w:rsidP="00B728B2">
                          <w:pPr>
                            <w:pStyle w:val="NormalWeb"/>
                            <w:spacing w:after="92" w:line="216" w:lineRule="auto"/>
                            <w:jc w:val="center"/>
                            <w:rPr>
                              <w:sz w:val="24"/>
                              <w:szCs w:val="24"/>
                            </w:rPr>
                          </w:pPr>
                          <w:r>
                            <w:rPr>
                              <w:rFonts w:ascii="Arial" w:hAnsi="Arial" w:cs="Arial"/>
                              <w:color w:val="FFFFFF"/>
                              <w:kern w:val="24"/>
                              <w:sz w:val="22"/>
                              <w:szCs w:val="22"/>
                            </w:rPr>
                            <w:t>Planning</w:t>
                          </w:r>
                        </w:p>
                      </w:txbxContent>
                    </v:textbox>
                  </v:rect>
                </v:group>
                <v:group id="Group 22" o:spid="_x0000_s1031" style="position:absolute;left:12794;top:8870;width:9318;height:4787" coordorigin="12794,8870" coordsize="9318,4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Rounded Rectangle 23" o:spid="_x0000_s1032" style="position:absolute;left:12794;top:8870;width:9318;height:47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ZBMMA&#10;AADbAAAADwAAAGRycy9kb3ducmV2LnhtbESPT4vCMBDF74LfIYzgTVMrrFKNooKwJ931D17HZmyL&#10;zaQkWa3ffrOw4PHx5v3evPmyNbV4kPOVZQWjYQKCOLe64kLB6bgdTEH4gKyxtkwKXuRhueh25php&#10;++RvehxCISKEfYYKyhCaTEqfl2TQD21DHL2bdQZDlK6Q2uEzwk0t0yT5kAYrjg0lNrQpKb8ffkx8&#10;Y5+no905dXid7O5h8rW+bG9rpfq9djUDEagN7+P/9KdWkI7hb0s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rZBMMAAADbAAAADwAAAAAAAAAAAAAAAACYAgAAZHJzL2Rv&#10;d25yZXYueG1sUEsFBgAAAAAEAAQA9QAAAIgDAAAAAA==&#10;" fillcolor="#112135" stroked="f">
                    <v:fill color2="#192f49" rotate="t" angle="180" colors="0 #112135;52429f #192f48;1 #192f49" focus="100%" type="gradient">
                      <o:fill v:ext="view" type="gradientUnscaled"/>
                    </v:fill>
                    <v:shadow on="t" color="black" opacity="22937f" origin=",.5" offset="0,.63889mm"/>
                  </v:roundrect>
                  <v:rect id="Rounded Rectangle 7" o:spid="_x0000_s1033" style="position:absolute;left:13027;top:9103;width:8852;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dcsMA&#10;AADbAAAADwAAAGRycy9kb3ducmV2LnhtbESPzWrCQBSF9wXfYbiCuzoxSCnRUVRacNNKVFB318w1&#10;CWbuhMw0xrd3hILLw3d+ONN5ZyrRUuNKywpGwwgEcWZ1ybmC/e77/ROE88gaK8uk4E4O5rPe2xQT&#10;bW+cUrv1uQgl7BJUUHhfJ1K6rCCDbmhr4sAutjHog2xyqRu8hXJTyTiKPqTBksNCgTWtCsqu2z+j&#10;oE5PXzr6PS+v2WHTruP059iutVKDfreYgPDU+Zf5Px04xG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UdcsMAAADbAAAADwAAAAAAAAAAAAAAAACYAgAAZHJzL2Rv&#10;d25yZXYueG1sUEsFBgAAAAAEAAQA9QAAAIgDAAAAAA==&#10;" filled="f" stroked="f">
                    <v:textbox inset="3.3pt,3.3pt,3.3pt,3.3pt">
                      <w:txbxContent>
                        <w:p w14:paraId="02A7BA11" w14:textId="77777777" w:rsidR="00D16011" w:rsidRDefault="00D16011" w:rsidP="00B728B2">
                          <w:pPr>
                            <w:pStyle w:val="NormalWeb"/>
                            <w:spacing w:after="92" w:line="216" w:lineRule="auto"/>
                            <w:jc w:val="center"/>
                            <w:rPr>
                              <w:sz w:val="24"/>
                              <w:szCs w:val="24"/>
                            </w:rPr>
                          </w:pPr>
                          <w:r>
                            <w:rPr>
                              <w:rFonts w:ascii="Arial" w:hAnsi="Arial" w:cs="Arial"/>
                              <w:color w:val="FFFFFF"/>
                              <w:kern w:val="24"/>
                              <w:sz w:val="22"/>
                              <w:szCs w:val="22"/>
                            </w:rPr>
                            <w:t>Review &amp; renewal</w:t>
                          </w:r>
                        </w:p>
                      </w:txbxContent>
                    </v:textbox>
                  </v:rect>
                </v:group>
                <v:group id="Group 25" o:spid="_x0000_s1034" style="position:absolute;left:27554;top:8241;width:10914;height:3762" coordorigin="27554,8241" coordsize="10913,3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oundrect id="Rounded Rectangle 26" o:spid="_x0000_s1035" style="position:absolute;left:27554;top:8241;width:10914;height:3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6nMMA&#10;AADbAAAADwAAAGRycy9kb3ducmV2LnhtbESPT4vCMBDF78J+hzALe7OpPahUo6wLgifXf8tex2Zs&#10;i82kJFHrtzeC4PHx5v3evOm8M424kvO1ZQWDJAVBXFhdc6ngsF/2xyB8QNbYWCYFd/Iwn330pphr&#10;e+MtXXehFBHCPkcFVQhtLqUvKjLoE9sSR+9kncEQpSuldniLcNPILE2H0mDNsaHCln4qKs67i4lv&#10;/BbZYP2XOTyO1ucw2iz+l6eFUl+f3fcERKAuvI9f6ZVWkA3huSUC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6nMMAAADbAAAADwAAAAAAAAAAAAAAAACYAgAAZHJzL2Rv&#10;d25yZXYueG1sUEsFBgAAAAAEAAQA9QAAAIgDAAAAAA==&#10;" fillcolor="#112135" stroked="f">
                    <v:fill color2="#192f49" rotate="t" angle="180" colors="0 #112135;52429f #192f48;1 #192f49" focus="100%" type="gradient">
                      <o:fill v:ext="view" type="gradientUnscaled"/>
                    </v:fill>
                    <v:shadow on="t" color="black" opacity="22937f" origin=",.5" offset="0,.63889mm"/>
                  </v:roundrect>
                  <v:rect id="Rounded Rectangle 9" o:spid="_x0000_s1036" style="position:absolute;left:27738;top:8425;width:10547;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DBcMA&#10;AADbAAAADwAAAGRycy9kb3ducmV2LnhtbESPzWrCQBSF9wXfYbiCuzoxC1uio6i04KaVqKDurplr&#10;EszcCZlpjG/vCAWXh+/8cKbzzlSipcaVlhWMhhEI4szqknMF+933+ycI55E1VpZJwZ0czGe9tykm&#10;2t44pXbrcxFK2CWooPC+TqR0WUEG3dDWxIFdbGPQB9nkUjd4C+WmknEUjaXBksNCgTWtCsqu2z+j&#10;oE5PXzr6PS+v2WHTruP059iutVKDfreYgPDU+Zf5Px04x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eDBcMAAADbAAAADwAAAAAAAAAAAAAAAACYAgAAZHJzL2Rv&#10;d25yZXYueG1sUEsFBgAAAAAEAAQA9QAAAIgDAAAAAA==&#10;" filled="f" stroked="f">
                    <v:textbox inset="3.3pt,3.3pt,3.3pt,3.3pt">
                      <w:txbxContent>
                        <w:p w14:paraId="64D2F0E8" w14:textId="77777777" w:rsidR="00D16011" w:rsidRDefault="00D16011" w:rsidP="00B728B2">
                          <w:pPr>
                            <w:pStyle w:val="NormalWeb"/>
                            <w:spacing w:after="92" w:line="216" w:lineRule="auto"/>
                            <w:jc w:val="center"/>
                            <w:rPr>
                              <w:sz w:val="24"/>
                              <w:szCs w:val="24"/>
                            </w:rPr>
                          </w:pPr>
                          <w:r>
                            <w:rPr>
                              <w:rFonts w:ascii="Arial" w:hAnsi="Arial" w:cs="Arial"/>
                              <w:color w:val="FFFFFF"/>
                              <w:kern w:val="24"/>
                              <w:sz w:val="22"/>
                              <w:szCs w:val="22"/>
                            </w:rPr>
                            <w:t>Implementation</w:t>
                          </w:r>
                        </w:p>
                      </w:txbxContent>
                    </v:textbox>
                  </v:rect>
                </v:group>
                <v:group id="Group 29" o:spid="_x0000_s1037" style="position:absolute;top:445;width:9969;height:3911" coordorigin=",445" coordsize="9969,3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Rounded Rectangle 30" o:spid="_x0000_s1038" style="position:absolute;top:445;width:9969;height:39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RrsMA&#10;AADbAAAADwAAAGRycy9kb3ducmV2LnhtbESPwWrCQBCG70LfYRmhN92YQi3RVbQg9GSrVryO2TEJ&#10;ZmfD7lbTt+8cCh6Hf/5vvpkve9eqG4XYeDYwGWegiEtvG64MfB82ozdQMSFbbD2TgV+KsFw8DeZY&#10;WH/nHd32qVIC4ViggTqlrtA6ljU5jGPfEUt28cFhkjFU2ga8C9y1Os+yV+2wYblQY0fvNZXX/Y8T&#10;jc8yn2yPecDzdHtN06/1aXNZG/M87FczUIn69Fj+b39YAy9iL78IA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HRrsMAAADbAAAADwAAAAAAAAAAAAAAAACYAgAAZHJzL2Rv&#10;d25yZXYueG1sUEsFBgAAAAAEAAQA9QAAAIgDAAAAAA==&#10;" fillcolor="#112135" stroked="f">
                    <v:fill color2="#192f49" rotate="t" angle="180" colors="0 #112135;52429f #192f48;1 #192f49" focus="100%" type="gradient">
                      <o:fill v:ext="view" type="gradientUnscaled"/>
                    </v:fill>
                    <v:shadow on="t" color="black" opacity="22937f" origin=",.5" offset="0,.63889mm"/>
                  </v:roundrect>
                  <v:rect id="Rounded Rectangle 11" o:spid="_x0000_s1039" style="position:absolute;left:190;top:636;width:9588;height:3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oN8QA&#10;AADbAAAADwAAAGRycy9kb3ducmV2LnhtbESPzWrCQBSF94LvMNxCdzqJhSLRUVpRcGNLUkG7u83c&#10;JiGZOyEzJunbdwpCl4fv/HDW29E0oqfOVZYVxPMIBHFudcWFgvPHYbYE4TyyxsYyKfghB9vNdLLG&#10;RNuBU+ozX4hQwi5BBaX3bSKly0sy6Oa2JQ7s23YGfZBdIXWHQyg3jVxE0bM0WHFYKLGlXUl5nd2M&#10;gjb93Ovo7eu1zi/v/XGRnq79USv1+DC+rEB4Gv2/+Z4OHJ5i+Ps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KDfEAAAA2wAAAA8AAAAAAAAAAAAAAAAAmAIAAGRycy9k&#10;b3ducmV2LnhtbFBLBQYAAAAABAAEAPUAAACJAwAAAAA=&#10;" filled="f" stroked="f">
                    <v:textbox inset="3.3pt,3.3pt,3.3pt,3.3pt">
                      <w:txbxContent>
                        <w:p w14:paraId="052CA412" w14:textId="77777777" w:rsidR="00D16011" w:rsidRDefault="00D16011" w:rsidP="00B728B2">
                          <w:pPr>
                            <w:pStyle w:val="NormalWeb"/>
                            <w:spacing w:after="92" w:line="216" w:lineRule="auto"/>
                            <w:jc w:val="center"/>
                            <w:rPr>
                              <w:sz w:val="24"/>
                              <w:szCs w:val="24"/>
                            </w:rPr>
                          </w:pPr>
                          <w:r>
                            <w:rPr>
                              <w:rFonts w:ascii="Arial" w:hAnsi="Arial" w:cs="Arial"/>
                              <w:color w:val="FFFFFF"/>
                              <w:kern w:val="24"/>
                              <w:sz w:val="22"/>
                              <w:szCs w:val="22"/>
                            </w:rPr>
                            <w:t>Initiation</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40" type="#_x0000_t13" style="position:absolute;left:10245;top:636;width:9913;height:1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xcEA&#10;AADbAAAADwAAAGRycy9kb3ducmV2LnhtbESPT4vCMBTE78J+h/AWvGm6CiJdo0hBVrxZZff6Nnn9&#10;g81LaaKt394IgsdhZn7DrDaDbcSNOl87VvA1TUAQa2dqLhWcT7vJEoQPyAYbx6TgTh4264/RClPj&#10;ej7SLQ+liBD2KSqoQmhTKb2uyKKfupY4eoXrLIYou1KaDvsIt42cJclCWqw5LlTYUlaRvuRXq4Dr&#10;Uv9lh7zVv8ufYlc0+X8/ZEqNP4ftN4hAQ3iHX+29UTCf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DHMXBAAAA2wAAAA8AAAAAAAAAAAAAAAAAmAIAAGRycy9kb3du&#10;cmV2LnhtbFBLBQYAAAAABAAEAPUAAACGAwAAAAA=&#10;" adj="19600" fillcolor="#d8d8d8 [2732]" strokecolor="#d8d8d8 [2732]" strokeweight="2pt">
                  <v:shadow on="t" color="black" opacity="26214f" origin="-.5,-.5" offset="1.49672mm,1.49672mm"/>
                </v:shape>
                <w10:anchorlock/>
              </v:group>
            </w:pict>
          </mc:Fallback>
        </mc:AlternateContent>
      </w:r>
    </w:p>
    <w:p w14:paraId="79496417" w14:textId="391DD9CF" w:rsidR="00A03E7A" w:rsidRDefault="00A03E7A" w:rsidP="00A03E7A">
      <w:pPr>
        <w:pStyle w:val="Caption"/>
      </w:pPr>
      <w:bookmarkStart w:id="37" w:name="_Ref364075200"/>
      <w:bookmarkStart w:id="38" w:name="_Ref490088334"/>
      <w:r>
        <w:t xml:space="preserve">Figure </w:t>
      </w:r>
      <w:fldSimple w:instr=" STYLEREF 1 \s ">
        <w:r w:rsidR="008601FD">
          <w:rPr>
            <w:noProof/>
          </w:rPr>
          <w:t>4</w:t>
        </w:r>
      </w:fldSimple>
      <w:r w:rsidR="007734D6">
        <w:noBreakHyphen/>
      </w:r>
      <w:fldSimple w:instr=" SEQ Figure \* ARABIC \s 1 ">
        <w:r w:rsidR="008601FD">
          <w:rPr>
            <w:noProof/>
          </w:rPr>
          <w:t>1</w:t>
        </w:r>
      </w:fldSimple>
      <w:bookmarkEnd w:id="37"/>
      <w:r>
        <w:t>: A simple representation of the stages of a project</w:t>
      </w:r>
    </w:p>
    <w:bookmarkEnd w:id="38"/>
    <w:p w14:paraId="4C8BF20A" w14:textId="77777777" w:rsidR="00030254" w:rsidRDefault="00030254" w:rsidP="00405042">
      <w:pPr>
        <w:pStyle w:val="BodyNormal"/>
        <w:spacing w:before="360"/>
      </w:pPr>
      <w:r>
        <w:t>On average, the time periods and resources associated with each of these project stages were:</w:t>
      </w:r>
    </w:p>
    <w:p w14:paraId="2FD14E7D" w14:textId="77777777" w:rsidR="00030254" w:rsidRDefault="00030254" w:rsidP="00030254">
      <w:pPr>
        <w:pStyle w:val="ListBullet"/>
      </w:pPr>
      <w:r w:rsidRPr="006A787C">
        <w:rPr>
          <w:b/>
        </w:rPr>
        <w:t>Initiation</w:t>
      </w:r>
      <w:r>
        <w:t xml:space="preserve"> – small amounts, short-term (e.g. 6 months)</w:t>
      </w:r>
    </w:p>
    <w:p w14:paraId="0BBCD79F" w14:textId="77777777" w:rsidR="00030254" w:rsidRPr="00BB7156" w:rsidRDefault="00030254" w:rsidP="00030254">
      <w:pPr>
        <w:pStyle w:val="ListBullet"/>
      </w:pPr>
      <w:r w:rsidRPr="006A787C">
        <w:rPr>
          <w:b/>
        </w:rPr>
        <w:t>Planning</w:t>
      </w:r>
      <w:r w:rsidRPr="007F1C64">
        <w:t xml:space="preserve"> </w:t>
      </w:r>
      <w:r>
        <w:t xml:space="preserve">– small-medium amounts, short-term (e.g. 12 months) </w:t>
      </w:r>
    </w:p>
    <w:p w14:paraId="66A8A9CE" w14:textId="77777777" w:rsidR="00030254" w:rsidRPr="00BB7156" w:rsidRDefault="00030254" w:rsidP="00030254">
      <w:pPr>
        <w:pStyle w:val="ListBullet"/>
      </w:pPr>
      <w:r>
        <w:rPr>
          <w:b/>
        </w:rPr>
        <w:t xml:space="preserve">Implementation </w:t>
      </w:r>
      <w:r>
        <w:t>– large amounts, long-term (e.g. 3-5 years)</w:t>
      </w:r>
    </w:p>
    <w:p w14:paraId="6F8722C4" w14:textId="77777777" w:rsidR="00030254" w:rsidRDefault="00030254" w:rsidP="00030254">
      <w:pPr>
        <w:pStyle w:val="ListBullet"/>
      </w:pPr>
      <w:r w:rsidRPr="006A787C">
        <w:rPr>
          <w:b/>
        </w:rPr>
        <w:t>Review and renewal</w:t>
      </w:r>
      <w:r>
        <w:t xml:space="preserve"> – small-medium amounts, short-term (e.g. 6-12 months)</w:t>
      </w:r>
    </w:p>
    <w:p w14:paraId="400EED70" w14:textId="150D7E9E" w:rsidR="00F770DC" w:rsidRPr="004850F5" w:rsidRDefault="00F82C81" w:rsidP="00A428E5">
      <w:pPr>
        <w:pStyle w:val="BodyNormal"/>
      </w:pPr>
      <w:r>
        <w:lastRenderedPageBreak/>
        <w:t>On examining the 44 projects covered in this review, it became apparent that f</w:t>
      </w:r>
      <w:r w:rsidR="008755C9">
        <w:t xml:space="preserve">unding </w:t>
      </w:r>
      <w:r>
        <w:t xml:space="preserve">did not come into these projects when they were </w:t>
      </w:r>
      <w:r w:rsidR="00010BFD">
        <w:t xml:space="preserve">at </w:t>
      </w:r>
      <w:r>
        <w:t xml:space="preserve">their initiation or planning </w:t>
      </w:r>
      <w:r w:rsidR="00010BFD">
        <w:t>stage</w:t>
      </w:r>
      <w:r>
        <w:t>, but at any point</w:t>
      </w:r>
      <w:r w:rsidR="00010BFD">
        <w:t xml:space="preserve"> in that </w:t>
      </w:r>
      <w:r>
        <w:t>cycle. For some projects, that</w:t>
      </w:r>
      <w:r w:rsidR="00837037">
        <w:t xml:space="preserve"> timing </w:t>
      </w:r>
      <w:r>
        <w:t>had</w:t>
      </w:r>
      <w:r w:rsidR="00837037">
        <w:t xml:space="preserve"> a significant influence on the</w:t>
      </w:r>
      <w:r>
        <w:t>ir</w:t>
      </w:r>
      <w:r w:rsidR="00837037">
        <w:t xml:space="preserve"> ability to report on outcomes. In the extreme example, a project that is only in its initiation phase may not have even identified the long-term outcomes until it has the opportunity to complete at least one planning phase. </w:t>
      </w:r>
      <w:r>
        <w:t xml:space="preserve">This can be a deficiency that carries through the whole life of the project, and results in the project not being able to clearly </w:t>
      </w:r>
      <w:r w:rsidR="00CF72FD">
        <w:t xml:space="preserve">articulate its long-term outcomes, let alone report on them. </w:t>
      </w:r>
      <w:r w:rsidR="00777B67">
        <w:t>Some of the projects</w:t>
      </w:r>
      <w:r w:rsidR="00FA46D3">
        <w:t xml:space="preserve"> that </w:t>
      </w:r>
      <w:r w:rsidR="00777B67">
        <w:t>were best able to describe their contribution to long</w:t>
      </w:r>
      <w:r w:rsidR="007734D6">
        <w:t>-</w:t>
      </w:r>
      <w:r w:rsidR="00777B67">
        <w:t xml:space="preserve">term outcomes </w:t>
      </w:r>
      <w:r w:rsidR="00FA46D3">
        <w:t xml:space="preserve">had </w:t>
      </w:r>
      <w:r w:rsidR="00777B67">
        <w:t xml:space="preserve">moved through this cycle multiple times. </w:t>
      </w:r>
    </w:p>
    <w:p w14:paraId="4E7D0FE2" w14:textId="77777777" w:rsidR="00A200F5" w:rsidRDefault="00A200F5" w:rsidP="00F770DC">
      <w:pPr>
        <w:rPr>
          <w:b/>
          <w:lang w:val="en-US"/>
        </w:rPr>
      </w:pPr>
    </w:p>
    <w:p w14:paraId="3D947AC8" w14:textId="58836257" w:rsidR="00F770DC" w:rsidRPr="00CF72FD" w:rsidRDefault="00F770DC" w:rsidP="00CF72FD">
      <w:pPr>
        <w:pStyle w:val="ListNumber"/>
        <w:rPr>
          <w:b/>
          <w:lang w:val="en-US"/>
        </w:rPr>
      </w:pPr>
      <w:r w:rsidRPr="00CF72FD">
        <w:rPr>
          <w:b/>
          <w:lang w:val="en-US"/>
        </w:rPr>
        <w:t>Reaping the benefits of investments in capacity building</w:t>
      </w:r>
    </w:p>
    <w:p w14:paraId="043716DD" w14:textId="41BF2560" w:rsidR="00F770DC" w:rsidRDefault="00F770DC" w:rsidP="006C646C">
      <w:pPr>
        <w:pStyle w:val="BodyNormal"/>
      </w:pPr>
      <w:r>
        <w:t>For many projects, their ability or capacity</w:t>
      </w:r>
      <w:r w:rsidRPr="005C7B6E">
        <w:t xml:space="preserve"> to deliver </w:t>
      </w:r>
      <w:r>
        <w:t>long</w:t>
      </w:r>
      <w:r w:rsidR="007734D6">
        <w:t>-</w:t>
      </w:r>
      <w:r>
        <w:t>term</w:t>
      </w:r>
      <w:r w:rsidRPr="005C7B6E">
        <w:t xml:space="preserve"> </w:t>
      </w:r>
      <w:r>
        <w:t xml:space="preserve">outcomes is, at least in part, a product of </w:t>
      </w:r>
      <w:r w:rsidRPr="005C7B6E">
        <w:t xml:space="preserve">years of </w:t>
      </w:r>
      <w:r>
        <w:t xml:space="preserve">foundational work, some of </w:t>
      </w:r>
      <w:r w:rsidR="00CF72FD">
        <w:t>which was funded by government</w:t>
      </w:r>
      <w:r>
        <w:t xml:space="preserve"> NRM </w:t>
      </w:r>
      <w:r w:rsidRPr="005C7B6E">
        <w:t xml:space="preserve">investment </w:t>
      </w:r>
      <w:r>
        <w:t xml:space="preserve">programs. Many of the projects reviewed highlighted that they were drawing on research work, planning (including MERI Plans) or previous projects that had developed skills or knowledge among landholders in their community. </w:t>
      </w:r>
    </w:p>
    <w:p w14:paraId="5074C558" w14:textId="16A0F6FB" w:rsidR="00F770DC" w:rsidRDefault="00F770DC" w:rsidP="006C646C">
      <w:pPr>
        <w:pStyle w:val="BodyNormal"/>
      </w:pPr>
      <w:r>
        <w:t>This could be a natural product of the NRM secto</w:t>
      </w:r>
      <w:r w:rsidR="00CF72FD">
        <w:t>r</w:t>
      </w:r>
      <w:r w:rsidR="00CF72FD" w:rsidRPr="00CF72FD">
        <w:t xml:space="preserve"> </w:t>
      </w:r>
      <w:r w:rsidR="00CF72FD">
        <w:t>maturing</w:t>
      </w:r>
      <w:r>
        <w:t xml:space="preserve">. In simplified terms, over time </w:t>
      </w:r>
      <w:r w:rsidR="00CF72FD">
        <w:t xml:space="preserve">(as the sector has matured) </w:t>
      </w:r>
      <w:r>
        <w:t xml:space="preserve">the proportion of effort dedicated to direct on-ground works (and therefore outcomes) increases as the foundational work </w:t>
      </w:r>
      <w:r w:rsidR="00CF72FD">
        <w:t>comes into play</w:t>
      </w:r>
      <w:r>
        <w:t xml:space="preserve">. </w:t>
      </w:r>
    </w:p>
    <w:p w14:paraId="3030252E" w14:textId="566BA945" w:rsidR="00F770DC" w:rsidRDefault="00F770DC" w:rsidP="00F770DC">
      <w:pPr>
        <w:pStyle w:val="BodyNormal"/>
      </w:pPr>
      <w:r>
        <w:t xml:space="preserve">The significance of this for NRM investment relates </w:t>
      </w:r>
      <w:r w:rsidR="00CF72FD">
        <w:t>to the timing of investment</w:t>
      </w:r>
      <w:r>
        <w:t xml:space="preserve">. If the investment arrives in the early phase, when there are knowledge gaps to fill and or planning required, then it may </w:t>
      </w:r>
      <w:r w:rsidR="00E9631A">
        <w:t xml:space="preserve">not </w:t>
      </w:r>
      <w:r>
        <w:t xml:space="preserve">appear </w:t>
      </w:r>
      <w:r w:rsidR="00E9631A">
        <w:t>to be</w:t>
      </w:r>
      <w:r>
        <w:t xml:space="preserve"> delivering outcomes. </w:t>
      </w:r>
      <w:r w:rsidR="00CF72FD">
        <w:t>Alternatively,</w:t>
      </w:r>
      <w:r>
        <w:t xml:space="preserve"> if the investment happens to fall in the latter phase, it may be that little investment in </w:t>
      </w:r>
      <w:r w:rsidR="006C646C">
        <w:t>foundational</w:t>
      </w:r>
      <w:r>
        <w:t xml:space="preserve"> work is needed, and the project may appear to be much more effective and effi</w:t>
      </w:r>
      <w:r>
        <w:lastRenderedPageBreak/>
        <w:t xml:space="preserve">cient </w:t>
      </w:r>
      <w:r w:rsidR="00CF72FD">
        <w:t xml:space="preserve">at delivering on-ground results, when it is </w:t>
      </w:r>
      <w:r w:rsidR="00E9631A">
        <w:t xml:space="preserve">actually </w:t>
      </w:r>
      <w:r w:rsidR="00CF72FD">
        <w:t>reaping the benefits of that foundational work</w:t>
      </w:r>
      <w:r w:rsidR="00E9631A">
        <w:t xml:space="preserve">. </w:t>
      </w:r>
      <w:r w:rsidR="007734D6">
        <w:t>Figure 4-</w:t>
      </w:r>
      <w:r w:rsidR="007734D6">
        <w:fldChar w:fldCharType="begin"/>
      </w:r>
      <w:r w:rsidR="007734D6">
        <w:instrText xml:space="preserve"> REF _Ref364075408 \h </w:instrText>
      </w:r>
      <w:r w:rsidR="007734D6">
        <w:fldChar w:fldCharType="separate"/>
      </w:r>
      <w:r w:rsidR="008601FD">
        <w:rPr>
          <w:noProof/>
        </w:rPr>
        <w:t>2</w:t>
      </w:r>
      <w:r w:rsidR="007734D6">
        <w:fldChar w:fldCharType="end"/>
      </w:r>
      <w:r w:rsidR="0051512F">
        <w:t xml:space="preserve"> illustrates conceptually how the relative proportion of resources invested in on-ground works increases as a project matures. </w:t>
      </w:r>
    </w:p>
    <w:p w14:paraId="420F1639" w14:textId="77777777" w:rsidR="00F770DC" w:rsidRDefault="00F770DC" w:rsidP="00F770DC">
      <w:pPr>
        <w:pStyle w:val="BodyNormal"/>
        <w:keepNext/>
        <w:jc w:val="center"/>
      </w:pPr>
      <w:r>
        <w:rPr>
          <w:noProof/>
          <w:lang w:eastAsia="en-AU"/>
        </w:rPr>
        <w:drawing>
          <wp:inline distT="0" distB="0" distL="0" distR="0" wp14:anchorId="0374CDF7" wp14:editId="520BE8CF">
            <wp:extent cx="4843604" cy="2660665"/>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4082"/>
                    <a:stretch/>
                  </pic:blipFill>
                  <pic:spPr bwMode="auto">
                    <a:xfrm>
                      <a:off x="0" y="0"/>
                      <a:ext cx="4893093" cy="26878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74A75DF4" w14:textId="552D673B" w:rsidR="007734D6" w:rsidRDefault="007734D6" w:rsidP="007734D6">
      <w:pPr>
        <w:pStyle w:val="Caption"/>
      </w:pPr>
      <w:r>
        <w:t xml:space="preserve">Figure </w:t>
      </w:r>
      <w:fldSimple w:instr=" STYLEREF 1 \s ">
        <w:r w:rsidR="008601FD">
          <w:rPr>
            <w:noProof/>
          </w:rPr>
          <w:t>4</w:t>
        </w:r>
      </w:fldSimple>
      <w:r>
        <w:noBreakHyphen/>
      </w:r>
      <w:bookmarkStart w:id="39" w:name="_Ref364075408"/>
      <w:r>
        <w:fldChar w:fldCharType="begin"/>
      </w:r>
      <w:r>
        <w:instrText xml:space="preserve"> SEQ Figure \* ARABIC \s 1 </w:instrText>
      </w:r>
      <w:r>
        <w:fldChar w:fldCharType="separate"/>
      </w:r>
      <w:r w:rsidR="008601FD">
        <w:rPr>
          <w:noProof/>
        </w:rPr>
        <w:t>2</w:t>
      </w:r>
      <w:r>
        <w:fldChar w:fldCharType="end"/>
      </w:r>
      <w:bookmarkEnd w:id="39"/>
      <w:r>
        <w:t xml:space="preserve">: </w:t>
      </w:r>
      <w:r w:rsidRPr="0051512F">
        <w:t>Illustration</w:t>
      </w:r>
      <w:r>
        <w:t xml:space="preserve"> of how the relative effort shifts over time from foundational work to on-ground activities</w:t>
      </w:r>
      <w:r w:rsidR="0051512F">
        <w:t>. (This is a conceptual model only and not based on empirical data.)</w:t>
      </w:r>
    </w:p>
    <w:p w14:paraId="7B49B18D" w14:textId="77777777" w:rsidR="0051512F" w:rsidRDefault="0051512F" w:rsidP="0051512F">
      <w:pPr>
        <w:pStyle w:val="ListNumber"/>
        <w:numPr>
          <w:ilvl w:val="0"/>
          <w:numId w:val="0"/>
        </w:numPr>
        <w:rPr>
          <w:b/>
          <w:lang w:val="en-US"/>
        </w:rPr>
      </w:pPr>
    </w:p>
    <w:p w14:paraId="04CF68AF" w14:textId="42F06F93" w:rsidR="00F770DC" w:rsidRPr="00CF72FD" w:rsidRDefault="00F770DC" w:rsidP="0051512F">
      <w:pPr>
        <w:pStyle w:val="ListNumber"/>
        <w:numPr>
          <w:ilvl w:val="0"/>
          <w:numId w:val="0"/>
        </w:numPr>
        <w:rPr>
          <w:b/>
          <w:lang w:val="en-US"/>
        </w:rPr>
      </w:pPr>
      <w:r w:rsidRPr="00CF72FD">
        <w:rPr>
          <w:b/>
          <w:lang w:val="en-US"/>
        </w:rPr>
        <w:t xml:space="preserve">Maturity of </w:t>
      </w:r>
      <w:r w:rsidR="00655A6A">
        <w:rPr>
          <w:b/>
          <w:lang w:val="en-US"/>
        </w:rPr>
        <w:t xml:space="preserve">the </w:t>
      </w:r>
      <w:r w:rsidRPr="00CF72FD">
        <w:rPr>
          <w:b/>
          <w:lang w:val="en-US"/>
        </w:rPr>
        <w:t xml:space="preserve">NRM </w:t>
      </w:r>
      <w:r w:rsidR="00655A6A">
        <w:rPr>
          <w:b/>
          <w:lang w:val="en-US"/>
        </w:rPr>
        <w:t>sector</w:t>
      </w:r>
    </w:p>
    <w:p w14:paraId="23EFB0DB" w14:textId="5FD505B1" w:rsidR="00F770DC" w:rsidRDefault="00F770DC" w:rsidP="00F770DC">
      <w:pPr>
        <w:pStyle w:val="BodyNormal"/>
      </w:pPr>
      <w:r>
        <w:t xml:space="preserve">NRM investment through regional bodies (and through community-based groups like Landcare) has been occurring for many years now. For instance, </w:t>
      </w:r>
      <w:r w:rsidR="00F84143">
        <w:t xml:space="preserve">the </w:t>
      </w:r>
      <w:r w:rsidR="00F84143" w:rsidRPr="000A05F0">
        <w:t>Trees for the Evelyn and Atherton Tablelands</w:t>
      </w:r>
      <w:r w:rsidR="00F84143">
        <w:t xml:space="preserve"> group, or TREAT, have been operating since 1982</w:t>
      </w:r>
      <w:r w:rsidR="00E1428B">
        <w:t>;</w:t>
      </w:r>
      <w:r w:rsidR="00F84143">
        <w:t xml:space="preserve"> and </w:t>
      </w:r>
      <w:r>
        <w:t>in Victoria</w:t>
      </w:r>
      <w:r w:rsidR="00E1428B">
        <w:t>,</w:t>
      </w:r>
      <w:r>
        <w:t xml:space="preserve"> the Catchment Management Authorities are celebrating their 20</w:t>
      </w:r>
      <w:r w:rsidRPr="00E867EC">
        <w:rPr>
          <w:vertAlign w:val="superscript"/>
        </w:rPr>
        <w:t>th</w:t>
      </w:r>
      <w:r w:rsidR="009D7443">
        <w:t xml:space="preserve"> year. </w:t>
      </w:r>
    </w:p>
    <w:p w14:paraId="469E304B" w14:textId="1CF52662" w:rsidR="00F062E9" w:rsidRDefault="00F84143" w:rsidP="00F770DC">
      <w:pPr>
        <w:pStyle w:val="BodyNormal"/>
      </w:pPr>
      <w:r>
        <w:t>T</w:t>
      </w:r>
      <w:r w:rsidR="00F770DC">
        <w:t>he sector</w:t>
      </w:r>
      <w:r w:rsidR="009D7443">
        <w:t xml:space="preserve"> or, more specifically, the organisations and groups involved in NRM</w:t>
      </w:r>
      <w:r>
        <w:t>,</w:t>
      </w:r>
      <w:r w:rsidR="00F770DC">
        <w:t xml:space="preserve"> </w:t>
      </w:r>
      <w:r w:rsidR="009D7443">
        <w:t>are</w:t>
      </w:r>
      <w:r w:rsidR="00F770DC">
        <w:t xml:space="preserve"> developing depth and experience.</w:t>
      </w:r>
      <w:r w:rsidR="00F770DC" w:rsidRPr="00D0361F">
        <w:t xml:space="preserve"> </w:t>
      </w:r>
      <w:r w:rsidR="00F770DC">
        <w:t xml:space="preserve">While this is not universal or uniform across Australia, some of the projects examined during this review demonstrated this. They were able to point out multiple iterations of their on-ground work and could identify specific lessons incorporated into each successive phase. </w:t>
      </w:r>
    </w:p>
    <w:p w14:paraId="6A381ABC" w14:textId="125AB82C" w:rsidR="008E1323" w:rsidRDefault="00F062E9" w:rsidP="00F770DC">
      <w:pPr>
        <w:pStyle w:val="BodyNormal"/>
      </w:pPr>
      <w:r>
        <w:lastRenderedPageBreak/>
        <w:t>In some cases, this history also meant they had a very realistic understanding of what they, and their communities, were capable of delivering. For instance, some of the experienced community groups could identify an ’ideal’ level of funding for their grou</w:t>
      </w:r>
      <w:r w:rsidR="00E1428B">
        <w:t>p (e.g. a $20,000 project over two</w:t>
      </w:r>
      <w:r>
        <w:t xml:space="preserve"> planting seasons). Larger amounts of funding were not attractive to them because, for example, they understood (and were not interested in) the associated challenges and requirements that come with larger and longer projects. The factor that these mature groups were more concerned by was the short timeframes for their projects. </w:t>
      </w:r>
    </w:p>
    <w:p w14:paraId="792B0ACB" w14:textId="312A5317" w:rsidR="008E1323" w:rsidRDefault="00F062E9" w:rsidP="00F770DC">
      <w:pPr>
        <w:pStyle w:val="BodyNormal"/>
      </w:pPr>
      <w:r>
        <w:t>M</w:t>
      </w:r>
      <w:r w:rsidR="008E1323">
        <w:t>any of the project proponents interviewed</w:t>
      </w:r>
      <w:r>
        <w:t xml:space="preserve"> strongly supported</w:t>
      </w:r>
      <w:r w:rsidR="008E1323">
        <w:t xml:space="preserve"> the lengthening of funding cycles (i.e. from annual cycles to five year cycles). A number of benefits as a result of long</w:t>
      </w:r>
      <w:r w:rsidR="006A4136">
        <w:t>er</w:t>
      </w:r>
      <w:r w:rsidR="008E1323">
        <w:t>-funding cycles were cited including:</w:t>
      </w:r>
    </w:p>
    <w:p w14:paraId="396BA618" w14:textId="77777777" w:rsidR="008E1323" w:rsidRPr="00E1428B" w:rsidRDefault="008E1323" w:rsidP="00D90BCC">
      <w:pPr>
        <w:pStyle w:val="TableBulletShadedTable"/>
        <w:numPr>
          <w:ilvl w:val="0"/>
          <w:numId w:val="18"/>
        </w:numPr>
        <w:spacing w:before="0" w:after="0"/>
        <w:ind w:left="357" w:hanging="357"/>
        <w:rPr>
          <w:color w:val="auto"/>
          <w:sz w:val="20"/>
          <w:lang w:val="en-US"/>
        </w:rPr>
      </w:pPr>
      <w:r w:rsidRPr="00E1428B">
        <w:rPr>
          <w:color w:val="auto"/>
          <w:sz w:val="20"/>
          <w:lang w:val="en-US"/>
        </w:rPr>
        <w:t>Greater organisational certainty which influences staff retention and capacity</w:t>
      </w:r>
    </w:p>
    <w:p w14:paraId="7C62145C" w14:textId="3A0266AA" w:rsidR="008E1323" w:rsidRPr="00E1428B" w:rsidRDefault="008E1323" w:rsidP="00D90BCC">
      <w:pPr>
        <w:pStyle w:val="TableBulletShadedTable"/>
        <w:numPr>
          <w:ilvl w:val="0"/>
          <w:numId w:val="18"/>
        </w:numPr>
        <w:spacing w:before="0" w:after="0"/>
        <w:ind w:left="357" w:hanging="357"/>
        <w:rPr>
          <w:color w:val="auto"/>
          <w:sz w:val="20"/>
          <w:lang w:val="en-US"/>
        </w:rPr>
      </w:pPr>
      <w:r w:rsidRPr="00E1428B">
        <w:rPr>
          <w:color w:val="auto"/>
          <w:sz w:val="20"/>
          <w:lang w:val="en-US"/>
        </w:rPr>
        <w:t>The ability to plan for and deliver larger scale and more complex NRM projects</w:t>
      </w:r>
    </w:p>
    <w:p w14:paraId="0D5CBE6F" w14:textId="12D1968B" w:rsidR="008E1323" w:rsidRPr="00E1428B" w:rsidRDefault="006A4136" w:rsidP="00D90BCC">
      <w:pPr>
        <w:pStyle w:val="TableBulletShadedTable"/>
        <w:numPr>
          <w:ilvl w:val="0"/>
          <w:numId w:val="18"/>
        </w:numPr>
        <w:spacing w:before="0" w:after="0"/>
        <w:ind w:left="357" w:hanging="357"/>
        <w:rPr>
          <w:color w:val="auto"/>
          <w:sz w:val="20"/>
          <w:lang w:val="en-US"/>
        </w:rPr>
      </w:pPr>
      <w:r w:rsidRPr="00E1428B">
        <w:rPr>
          <w:color w:val="auto"/>
          <w:sz w:val="20"/>
          <w:lang w:val="en-US"/>
        </w:rPr>
        <w:t>Better efficiency for NRM project delivery through a reduction in administrative processes associated with applying for, planning for, reporting on and acquitting projects on an annual basis.</w:t>
      </w:r>
    </w:p>
    <w:p w14:paraId="20059833" w14:textId="247F5E75" w:rsidR="009B07EC" w:rsidRDefault="006A4136" w:rsidP="00F770DC">
      <w:pPr>
        <w:pStyle w:val="BodyNormal"/>
      </w:pPr>
      <w:r>
        <w:t>The significance of this for NRM investment relates to maintai</w:t>
      </w:r>
      <w:r w:rsidR="00E45AEF">
        <w:t>ning flexibility in the scale (budget</w:t>
      </w:r>
      <w:r>
        <w:t>) and length of</w:t>
      </w:r>
      <w:r w:rsidR="009B07EC">
        <w:t xml:space="preserve"> funding contracts</w:t>
      </w:r>
      <w:r>
        <w:t xml:space="preserve">. </w:t>
      </w:r>
      <w:r w:rsidR="009B07EC">
        <w:t xml:space="preserve">This </w:t>
      </w:r>
      <w:r w:rsidR="00D90BCC">
        <w:t xml:space="preserve">flexibility </w:t>
      </w:r>
      <w:r w:rsidR="009B07EC">
        <w:t>allows project proponents to match investment to their goals, capacity and maturity. There is also scope to further lengthen funding contracts, which might be achieved by providing certainty for funding contracts across the planning, implementation and review phases of the project cycle.</w:t>
      </w:r>
      <w:r w:rsidR="00D90BCC">
        <w:t xml:space="preserve"> Project teams recognise that funding of projects is unlikely to match the timeframes for the changes being sought, (e.g. 10-</w:t>
      </w:r>
      <w:r w:rsidR="00E1428B">
        <w:t>1</w:t>
      </w:r>
      <w:r w:rsidR="00D90BCC">
        <w:t xml:space="preserve">5 years or more), but there may be ways to create that continuity via successive projects on the same site. </w:t>
      </w:r>
    </w:p>
    <w:p w14:paraId="133DCA8E" w14:textId="77777777" w:rsidR="00564F75" w:rsidRDefault="00564F75" w:rsidP="00F770DC">
      <w:pPr>
        <w:pStyle w:val="BodyNormal"/>
      </w:pPr>
    </w:p>
    <w:p w14:paraId="63D1A0AB" w14:textId="3742C5D2" w:rsidR="00F770DC" w:rsidRPr="00564F75" w:rsidRDefault="00F770DC" w:rsidP="00564F75">
      <w:pPr>
        <w:pStyle w:val="ListNumber"/>
        <w:rPr>
          <w:b/>
          <w:lang w:val="en-US"/>
        </w:rPr>
      </w:pPr>
      <w:r w:rsidRPr="00564F75">
        <w:rPr>
          <w:b/>
          <w:lang w:val="en-US"/>
        </w:rPr>
        <w:lastRenderedPageBreak/>
        <w:t xml:space="preserve">Level of prescription in investment </w:t>
      </w:r>
      <w:r w:rsidR="00B36554" w:rsidRPr="00564F75">
        <w:rPr>
          <w:b/>
          <w:lang w:val="en-US"/>
        </w:rPr>
        <w:t>programs</w:t>
      </w:r>
    </w:p>
    <w:p w14:paraId="328770A4" w14:textId="28567E78" w:rsidR="00F770DC" w:rsidRDefault="00F770DC" w:rsidP="00F770DC">
      <w:pPr>
        <w:pStyle w:val="BodyNormal"/>
      </w:pPr>
      <w:r>
        <w:t xml:space="preserve">Over the years, investment programs have varied widely with respect to how prescriptive they are. </w:t>
      </w:r>
      <w:r w:rsidR="0051512F">
        <w:t>At times, programs have been very specific about what can or cannot be funded</w:t>
      </w:r>
      <w:r>
        <w:t xml:space="preserve"> (such as ‘on-ground works only’). </w:t>
      </w:r>
      <w:r w:rsidR="0051512F">
        <w:t>This review found that</w:t>
      </w:r>
      <w:r>
        <w:t xml:space="preserve"> this has created confusion about the level of support for </w:t>
      </w:r>
      <w:r w:rsidR="00804F64">
        <w:t xml:space="preserve">things like </w:t>
      </w:r>
      <w:r w:rsidR="0051512F">
        <w:t xml:space="preserve">project </w:t>
      </w:r>
      <w:r>
        <w:t>planning and research. It has also creat</w:t>
      </w:r>
      <w:r w:rsidRPr="008A54DC">
        <w:t xml:space="preserve">ed potentially conflicting advice about the outcome focus of the programs. For instance, projects </w:t>
      </w:r>
      <w:r w:rsidR="00804F64" w:rsidRPr="008A54DC">
        <w:t>could</w:t>
      </w:r>
      <w:r w:rsidRPr="008A54DC">
        <w:t xml:space="preserve"> identify that a particular action is critical for them to be able to deliver an outcome, </w:t>
      </w:r>
      <w:r w:rsidR="00804F64" w:rsidRPr="008A54DC">
        <w:t xml:space="preserve">however, </w:t>
      </w:r>
      <w:r w:rsidRPr="008A54DC">
        <w:t>the rules of an investment program</w:t>
      </w:r>
      <w:r w:rsidR="00804F64" w:rsidRPr="008A54DC">
        <w:t xml:space="preserve"> </w:t>
      </w:r>
      <w:r w:rsidR="008A54DC" w:rsidRPr="008A54DC">
        <w:t>mean that action cannot be funded.</w:t>
      </w:r>
      <w:r w:rsidRPr="008A54DC">
        <w:t xml:space="preserve"> This can appear to contradict the focus on outcomes.</w:t>
      </w:r>
    </w:p>
    <w:p w14:paraId="193E8256" w14:textId="11C52C38" w:rsidR="008A54DC" w:rsidRDefault="00FF6582" w:rsidP="00F770DC">
      <w:pPr>
        <w:pStyle w:val="BodyNormal"/>
      </w:pPr>
      <w:r>
        <w:t>There have also been cases where this</w:t>
      </w:r>
      <w:r w:rsidR="008A54DC">
        <w:t xml:space="preserve"> issue </w:t>
      </w:r>
      <w:r>
        <w:t>has</w:t>
      </w:r>
      <w:r w:rsidR="008A54DC">
        <w:t xml:space="preserve"> arise</w:t>
      </w:r>
      <w:r>
        <w:t>n</w:t>
      </w:r>
      <w:r w:rsidR="008A54DC">
        <w:t xml:space="preserve"> as a result of an interpretation of investment program guidelines, at either the local</w:t>
      </w:r>
      <w:r>
        <w:t xml:space="preserve"> level</w:t>
      </w:r>
      <w:r w:rsidR="008A54DC">
        <w:t xml:space="preserve"> or at the officer level among Australian government staff.</w:t>
      </w:r>
      <w:r>
        <w:t xml:space="preserve"> </w:t>
      </w:r>
      <w:r w:rsidR="003D4D6D">
        <w:t xml:space="preserve">For example, in a dairy industry project in Victoria, the project team were advised that they were not able to use Australian government funding for audits dairy effluent systems, but they were able to fund extension and advice relating to actions that might be required as a result of the audits. This appears to have been a misinterpretation of the investment guidance for that program, based on concerns about </w:t>
      </w:r>
      <w:r w:rsidR="004E283C">
        <w:t xml:space="preserve">state regulations. </w:t>
      </w:r>
    </w:p>
    <w:p w14:paraId="10F918A0" w14:textId="52DA9F66" w:rsidR="00F770DC" w:rsidRDefault="00F770DC" w:rsidP="00F770DC">
      <w:pPr>
        <w:pStyle w:val="BodyNormal"/>
      </w:pPr>
      <w:r>
        <w:t xml:space="preserve">Across the projects we reviewed one of the factors that many project teams highlighted as </w:t>
      </w:r>
      <w:r w:rsidR="00804F64">
        <w:t>a</w:t>
      </w:r>
      <w:r>
        <w:t xml:space="preserve"> key to their success</w:t>
      </w:r>
      <w:r w:rsidR="00B36554">
        <w:t>,</w:t>
      </w:r>
      <w:r>
        <w:t xml:space="preserve"> was having the flexibility to use the funding to deliver whatever actions were required to achieve the goal. Project teams appreciated that this could not be completely unconstrained, but the ability to easily adjust the</w:t>
      </w:r>
      <w:r w:rsidR="00B36554">
        <w:t>ir</w:t>
      </w:r>
      <w:r>
        <w:t xml:space="preserve"> approach to</w:t>
      </w:r>
      <w:r w:rsidR="00B36554">
        <w:t xml:space="preserve"> match</w:t>
      </w:r>
      <w:r>
        <w:t xml:space="preserve"> circumstances and opportunities was considered to be very important. </w:t>
      </w:r>
    </w:p>
    <w:p w14:paraId="5329F986" w14:textId="77777777" w:rsidR="00FC6B5A" w:rsidRDefault="00CB5A9F" w:rsidP="00F770DC">
      <w:pPr>
        <w:pStyle w:val="BodyNormal"/>
      </w:pPr>
      <w:r>
        <w:t>However, t</w:t>
      </w:r>
      <w:r w:rsidR="00F770DC">
        <w:t>he review</w:t>
      </w:r>
      <w:r>
        <w:t xml:space="preserve"> did find </w:t>
      </w:r>
      <w:r w:rsidR="00F770DC">
        <w:t xml:space="preserve">that the degree to which prescriptiveness is a problem depends on the </w:t>
      </w:r>
      <w:r w:rsidR="00B36554">
        <w:t>project</w:t>
      </w:r>
      <w:r w:rsidR="00F770DC">
        <w:t xml:space="preserve"> or group and their circumstances. For </w:t>
      </w:r>
      <w:r w:rsidR="00B36554">
        <w:t>instance</w:t>
      </w:r>
      <w:r w:rsidR="00F770DC">
        <w:t xml:space="preserve">, an on-ground focus was not a problem for projects that had already </w:t>
      </w:r>
      <w:r w:rsidR="00B36554">
        <w:t>completed</w:t>
      </w:r>
      <w:r w:rsidR="00F770DC">
        <w:t xml:space="preserve"> their planning and were in their implementation </w:t>
      </w:r>
      <w:r w:rsidR="00B36554">
        <w:t>phase</w:t>
      </w:r>
      <w:r w:rsidR="00F770DC">
        <w:t xml:space="preserve">. </w:t>
      </w:r>
      <w:r w:rsidR="00F770DC">
        <w:lastRenderedPageBreak/>
        <w:t xml:space="preserve">However, if the project or team was not in this position, </w:t>
      </w:r>
      <w:r w:rsidR="00B36554">
        <w:t xml:space="preserve">an on-ground focussed investment program did present a challenge. </w:t>
      </w:r>
      <w:r w:rsidR="00253A05">
        <w:t xml:space="preserve">One of the likely results from this </w:t>
      </w:r>
      <w:r w:rsidR="00FC6B5A">
        <w:t>scenario</w:t>
      </w:r>
      <w:r w:rsidR="00253A05">
        <w:t xml:space="preserve"> is that project teams are faced with the choice of missing the funding opportunity or pressing on with their on-ground works while knowing they are not in an ideal position. </w:t>
      </w:r>
    </w:p>
    <w:p w14:paraId="3C5BF2E5" w14:textId="543E085B" w:rsidR="00E1428B" w:rsidRDefault="00253A05" w:rsidP="004E283C">
      <w:pPr>
        <w:pStyle w:val="BodyNormal"/>
      </w:pPr>
      <w:r>
        <w:t xml:space="preserve">One of the many ways this can manifest in problems is </w:t>
      </w:r>
      <w:r w:rsidR="00EB646C">
        <w:t>in relation to</w:t>
      </w:r>
      <w:r>
        <w:t xml:space="preserve"> long</w:t>
      </w:r>
      <w:r w:rsidR="007734D6">
        <w:t>-</w:t>
      </w:r>
      <w:r>
        <w:t xml:space="preserve">term outcomes. </w:t>
      </w:r>
      <w:r w:rsidR="00EB646C">
        <w:t xml:space="preserve">Project proponents may not have had the time and support to clearly identify their </w:t>
      </w:r>
      <w:r w:rsidR="002834F7">
        <w:t>long-term</w:t>
      </w:r>
      <w:r w:rsidR="00EB646C">
        <w:t xml:space="preserve"> outcomes, and the links to the on-ground activities that are the focus of the funding. </w:t>
      </w:r>
      <w:r w:rsidR="00E1428B">
        <w:br w:type="page"/>
      </w:r>
    </w:p>
    <w:p w14:paraId="16EBDC15" w14:textId="2778BD9F" w:rsidR="00BA2916" w:rsidRDefault="00BA2916" w:rsidP="009B57F0">
      <w:pPr>
        <w:pStyle w:val="Heading2"/>
        <w:numPr>
          <w:ilvl w:val="1"/>
          <w:numId w:val="9"/>
        </w:numPr>
        <w:rPr>
          <w:lang w:val="en-US"/>
        </w:rPr>
      </w:pPr>
      <w:bookmarkStart w:id="40" w:name="_Toc488484172"/>
      <w:bookmarkStart w:id="41" w:name="_Toc493159861"/>
      <w:r>
        <w:rPr>
          <w:lang w:val="en-US"/>
        </w:rPr>
        <w:lastRenderedPageBreak/>
        <w:t xml:space="preserve">case study </w:t>
      </w:r>
      <w:bookmarkEnd w:id="40"/>
      <w:r w:rsidR="002B0C65">
        <w:rPr>
          <w:lang w:val="en-US"/>
        </w:rPr>
        <w:t>3</w:t>
      </w:r>
      <w:bookmarkEnd w:id="41"/>
    </w:p>
    <w:p w14:paraId="16E1FBA7" w14:textId="1C34FA03" w:rsidR="00DA24C8" w:rsidRDefault="00E1428B" w:rsidP="00610FD0">
      <w:pPr>
        <w:pStyle w:val="BodyNormal"/>
        <w:rPr>
          <w:lang w:val="en-US"/>
        </w:rPr>
      </w:pPr>
      <w:r>
        <w:rPr>
          <w:noProof/>
          <w:lang w:eastAsia="en-AU"/>
        </w:rPr>
        <w:lastRenderedPageBreak/>
        <w:drawing>
          <wp:inline distT="0" distB="0" distL="0" distR="0" wp14:anchorId="74130D8E" wp14:editId="6899BD0A">
            <wp:extent cx="5807353" cy="82181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ESTUDY/CS3/CASE%20STUDY%203v2%201.pd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807353" cy="8218136"/>
                    </a:xfrm>
                    <a:prstGeom prst="rect">
                      <a:avLst/>
                    </a:prstGeom>
                    <a:noFill/>
                    <a:ln>
                      <a:noFill/>
                    </a:ln>
                  </pic:spPr>
                </pic:pic>
              </a:graphicData>
            </a:graphic>
          </wp:inline>
        </w:drawing>
      </w:r>
    </w:p>
    <w:p w14:paraId="767FE3BF" w14:textId="7695777E" w:rsidR="00DA24C8" w:rsidRDefault="00E1428B" w:rsidP="00610FD0">
      <w:pPr>
        <w:pStyle w:val="BodyNormal"/>
        <w:rPr>
          <w:lang w:val="en-US"/>
        </w:rPr>
      </w:pPr>
      <w:r>
        <w:rPr>
          <w:noProof/>
          <w:lang w:eastAsia="en-AU"/>
        </w:rPr>
        <w:lastRenderedPageBreak/>
        <w:drawing>
          <wp:inline distT="0" distB="0" distL="0" distR="0" wp14:anchorId="24E7E5D7" wp14:editId="35CF41DC">
            <wp:extent cx="6111161" cy="8648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ESTUDY/CS3/CASE%20STUDY%203v2%202.pd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111161" cy="8648063"/>
                    </a:xfrm>
                    <a:prstGeom prst="rect">
                      <a:avLst/>
                    </a:prstGeom>
                    <a:noFill/>
                    <a:ln>
                      <a:noFill/>
                    </a:ln>
                  </pic:spPr>
                </pic:pic>
              </a:graphicData>
            </a:graphic>
          </wp:inline>
        </w:drawing>
      </w:r>
    </w:p>
    <w:p w14:paraId="3E3695DE" w14:textId="77777777" w:rsidR="00863E1F" w:rsidRDefault="00863E1F" w:rsidP="00863E1F">
      <w:pPr>
        <w:pStyle w:val="Heading2"/>
        <w:numPr>
          <w:ilvl w:val="1"/>
          <w:numId w:val="9"/>
        </w:numPr>
        <w:rPr>
          <w:lang w:val="en-US"/>
        </w:rPr>
      </w:pPr>
      <w:bookmarkStart w:id="42" w:name="_Toc488484174"/>
      <w:bookmarkStart w:id="43" w:name="_Toc493159862"/>
      <w:bookmarkStart w:id="44" w:name="_Toc488484173"/>
      <w:r>
        <w:rPr>
          <w:lang w:val="en-US"/>
        </w:rPr>
        <w:lastRenderedPageBreak/>
        <w:t>case study 4</w:t>
      </w:r>
      <w:bookmarkEnd w:id="42"/>
      <w:bookmarkEnd w:id="43"/>
    </w:p>
    <w:p w14:paraId="20261AE8" w14:textId="030BF404" w:rsidR="00C721C4" w:rsidRDefault="00E1428B" w:rsidP="00C721C4">
      <w:pPr>
        <w:pStyle w:val="BodyNormal"/>
        <w:rPr>
          <w:lang w:val="en-US"/>
        </w:rPr>
      </w:pPr>
      <w:r>
        <w:rPr>
          <w:noProof/>
          <w:lang w:eastAsia="en-AU"/>
        </w:rPr>
        <w:lastRenderedPageBreak/>
        <w:drawing>
          <wp:inline distT="0" distB="0" distL="0" distR="0" wp14:anchorId="6AB0BF30" wp14:editId="0AC8324A">
            <wp:extent cx="5725479" cy="81022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ESTUDY/CS4/CASE%20STUDY%204%201.pd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25479" cy="8102274"/>
                    </a:xfrm>
                    <a:prstGeom prst="rect">
                      <a:avLst/>
                    </a:prstGeom>
                    <a:noFill/>
                    <a:ln>
                      <a:noFill/>
                    </a:ln>
                  </pic:spPr>
                </pic:pic>
              </a:graphicData>
            </a:graphic>
          </wp:inline>
        </w:drawing>
      </w:r>
    </w:p>
    <w:p w14:paraId="70E2F7B1" w14:textId="414B15DA" w:rsidR="00C721C4" w:rsidRDefault="00E1428B" w:rsidP="00C721C4">
      <w:pPr>
        <w:pStyle w:val="BodyNormal"/>
        <w:rPr>
          <w:lang w:val="en-US"/>
        </w:rPr>
      </w:pPr>
      <w:r>
        <w:rPr>
          <w:noProof/>
          <w:lang w:eastAsia="en-AU"/>
        </w:rPr>
        <w:lastRenderedPageBreak/>
        <w:drawing>
          <wp:inline distT="0" distB="0" distL="0" distR="0" wp14:anchorId="3CB3B206" wp14:editId="0DD133B7">
            <wp:extent cx="6111161" cy="86480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ESTUDY/CS4/CASE%20STUDY%204%202.pd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111161" cy="8648063"/>
                    </a:xfrm>
                    <a:prstGeom prst="rect">
                      <a:avLst/>
                    </a:prstGeom>
                    <a:noFill/>
                    <a:ln>
                      <a:noFill/>
                    </a:ln>
                  </pic:spPr>
                </pic:pic>
              </a:graphicData>
            </a:graphic>
          </wp:inline>
        </w:drawing>
      </w:r>
    </w:p>
    <w:p w14:paraId="29CD4ED6" w14:textId="5E17B8D2" w:rsidR="00625649" w:rsidRDefault="00E1428B" w:rsidP="00E1428B">
      <w:pPr>
        <w:pStyle w:val="BodyNormal"/>
        <w:rPr>
          <w:rFonts w:ascii="Palatino Linotype" w:eastAsiaTheme="majorEastAsia" w:hAnsi="Palatino Linotype" w:cstheme="majorBidi"/>
          <w:b/>
          <w:bCs/>
          <w:color w:val="203145" w:themeColor="text2"/>
          <w:sz w:val="50"/>
          <w:szCs w:val="28"/>
          <w:lang w:val="en-US"/>
        </w:rPr>
      </w:pPr>
      <w:r>
        <w:rPr>
          <w:noProof/>
          <w:lang w:eastAsia="en-AU"/>
        </w:rPr>
        <w:lastRenderedPageBreak/>
        <w:drawing>
          <wp:inline distT="0" distB="0" distL="0" distR="0" wp14:anchorId="1803CD61" wp14:editId="495A733D">
            <wp:extent cx="6111161" cy="86480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ESTUDY/CS4/CASE%20STUDY%204%203.pd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111161" cy="8648063"/>
                    </a:xfrm>
                    <a:prstGeom prst="rect">
                      <a:avLst/>
                    </a:prstGeom>
                    <a:noFill/>
                    <a:ln>
                      <a:noFill/>
                    </a:ln>
                  </pic:spPr>
                </pic:pic>
              </a:graphicData>
            </a:graphic>
          </wp:inline>
        </w:drawing>
      </w:r>
      <w:bookmarkStart w:id="45" w:name="_Toc488484175"/>
      <w:bookmarkEnd w:id="44"/>
      <w:r w:rsidR="00625649">
        <w:rPr>
          <w:lang w:val="en-US"/>
        </w:rPr>
        <w:br w:type="page"/>
      </w:r>
    </w:p>
    <w:p w14:paraId="27FA48B3" w14:textId="64F1C2DC" w:rsidR="00BA2916" w:rsidRDefault="00BA2916" w:rsidP="009B57F0">
      <w:pPr>
        <w:pStyle w:val="Heading1"/>
        <w:numPr>
          <w:ilvl w:val="0"/>
          <w:numId w:val="9"/>
        </w:numPr>
        <w:rPr>
          <w:lang w:val="en-US"/>
        </w:rPr>
      </w:pPr>
      <w:bookmarkStart w:id="46" w:name="_Toc493159863"/>
      <w:r>
        <w:rPr>
          <w:lang w:val="en-US"/>
        </w:rPr>
        <w:lastRenderedPageBreak/>
        <w:t>Conclusions and recommendations</w:t>
      </w:r>
      <w:bookmarkEnd w:id="45"/>
      <w:bookmarkEnd w:id="46"/>
    </w:p>
    <w:p w14:paraId="3770928C" w14:textId="41925E4C" w:rsidR="004E283C" w:rsidRDefault="004E283C" w:rsidP="00542D7A">
      <w:pPr>
        <w:pStyle w:val="BodyNormal"/>
        <w:rPr>
          <w:lang w:val="en-US"/>
        </w:rPr>
      </w:pPr>
      <w:r>
        <w:rPr>
          <w:lang w:val="en-US"/>
        </w:rPr>
        <w:t>In this section</w:t>
      </w:r>
      <w:r w:rsidR="00397F2F">
        <w:rPr>
          <w:lang w:val="en-US"/>
        </w:rPr>
        <w:t>,</w:t>
      </w:r>
      <w:r>
        <w:rPr>
          <w:lang w:val="en-US"/>
        </w:rPr>
        <w:t xml:space="preserve"> we have summari</w:t>
      </w:r>
      <w:r w:rsidR="002B6C95">
        <w:rPr>
          <w:lang w:val="en-US"/>
        </w:rPr>
        <w:t>s</w:t>
      </w:r>
      <w:r>
        <w:rPr>
          <w:lang w:val="en-US"/>
        </w:rPr>
        <w:t>ed the conclusions reached through this review, and provided a set of recommendations relating to future investment programs. These conclusions and recommendations are presented in three categories:</w:t>
      </w:r>
    </w:p>
    <w:p w14:paraId="6BCB0DAD" w14:textId="77777777" w:rsidR="004E283C" w:rsidRPr="002B6C95" w:rsidRDefault="004E283C" w:rsidP="002B6C95">
      <w:pPr>
        <w:pStyle w:val="ListNumber"/>
        <w:numPr>
          <w:ilvl w:val="1"/>
          <w:numId w:val="41"/>
        </w:numPr>
        <w:rPr>
          <w:lang w:val="en-US"/>
        </w:rPr>
      </w:pPr>
      <w:r w:rsidRPr="002B6C95">
        <w:rPr>
          <w:lang w:val="en-US"/>
        </w:rPr>
        <w:t>Improving projects</w:t>
      </w:r>
    </w:p>
    <w:p w14:paraId="79D4FB98" w14:textId="77777777" w:rsidR="004E283C" w:rsidRDefault="004E283C" w:rsidP="004E283C">
      <w:pPr>
        <w:pStyle w:val="ListNumber"/>
        <w:numPr>
          <w:ilvl w:val="1"/>
          <w:numId w:val="35"/>
        </w:numPr>
        <w:rPr>
          <w:lang w:val="en-US"/>
        </w:rPr>
      </w:pPr>
      <w:r>
        <w:rPr>
          <w:lang w:val="en-US"/>
        </w:rPr>
        <w:t>Improving investment programs</w:t>
      </w:r>
    </w:p>
    <w:p w14:paraId="6C261BE2" w14:textId="5C51D61B" w:rsidR="00F70D2F" w:rsidRPr="004E283C" w:rsidRDefault="004E283C" w:rsidP="004E283C">
      <w:pPr>
        <w:pStyle w:val="ListNumber"/>
        <w:numPr>
          <w:ilvl w:val="1"/>
          <w:numId w:val="35"/>
        </w:numPr>
        <w:rPr>
          <w:lang w:val="en-US"/>
        </w:rPr>
      </w:pPr>
      <w:r>
        <w:rPr>
          <w:lang w:val="en-US"/>
        </w:rPr>
        <w:t>A framework for better monitoring and reporting</w:t>
      </w:r>
      <w:r w:rsidRPr="004E283C">
        <w:rPr>
          <w:lang w:val="en-US"/>
        </w:rPr>
        <w:t xml:space="preserve"> </w:t>
      </w:r>
    </w:p>
    <w:p w14:paraId="04D0F17C" w14:textId="4500A515" w:rsidR="00542D7A" w:rsidRDefault="00542D7A" w:rsidP="002B6C95">
      <w:pPr>
        <w:pStyle w:val="Heading3NoNumbers"/>
        <w:numPr>
          <w:ilvl w:val="0"/>
          <w:numId w:val="36"/>
        </w:numPr>
        <w:ind w:left="714" w:hanging="357"/>
      </w:pPr>
      <w:r>
        <w:t>Improving projects</w:t>
      </w:r>
    </w:p>
    <w:p w14:paraId="0D26EEE3" w14:textId="77FB5F04" w:rsidR="00355755" w:rsidRDefault="00355755" w:rsidP="00BD68F6">
      <w:pPr>
        <w:pStyle w:val="BodyNormal"/>
      </w:pPr>
      <w:r>
        <w:t xml:space="preserve">The </w:t>
      </w:r>
      <w:r w:rsidR="00A2784A">
        <w:t>revi</w:t>
      </w:r>
      <w:r w:rsidR="009B4AB1">
        <w:t>ew found that program design has</w:t>
      </w:r>
      <w:r w:rsidR="00A2784A">
        <w:t xml:space="preserve"> a significant influence on</w:t>
      </w:r>
      <w:r w:rsidR="003C46DF">
        <w:t xml:space="preserve"> project design. Th</w:t>
      </w:r>
      <w:r w:rsidR="00A2784A">
        <w:t xml:space="preserve">is was particularly evident in three fundamental areas – project planning, partnerships and community engagement. </w:t>
      </w:r>
      <w:r w:rsidR="00F41DE0">
        <w:t>Among the projects reviewed</w:t>
      </w:r>
      <w:r w:rsidR="008830B8">
        <w:t xml:space="preserve"> there were </w:t>
      </w:r>
      <w:r w:rsidR="00F30824">
        <w:t xml:space="preserve">cases where program </w:t>
      </w:r>
      <w:r w:rsidR="008830B8">
        <w:t xml:space="preserve">requirements </w:t>
      </w:r>
      <w:r w:rsidR="00F30824">
        <w:t xml:space="preserve">did not appear to support </w:t>
      </w:r>
      <w:r w:rsidR="00F41DE0">
        <w:t xml:space="preserve">these </w:t>
      </w:r>
      <w:r w:rsidR="000C2F1E">
        <w:t>foundations</w:t>
      </w:r>
      <w:r w:rsidR="00F41DE0">
        <w:t xml:space="preserve"> of </w:t>
      </w:r>
      <w:r w:rsidR="00F30824">
        <w:t xml:space="preserve">good project </w:t>
      </w:r>
      <w:r w:rsidR="000C2F1E">
        <w:t>management</w:t>
      </w:r>
      <w:r w:rsidR="00A66F4B">
        <w:t>.</w:t>
      </w:r>
      <w:r w:rsidR="008830B8">
        <w:t xml:space="preserve"> </w:t>
      </w:r>
      <w:r w:rsidR="007D140E">
        <w:t xml:space="preserve">For example, programs that </w:t>
      </w:r>
      <w:r w:rsidR="00877447">
        <w:t>focussed on on-ground works</w:t>
      </w:r>
      <w:r w:rsidR="003F523A">
        <w:t xml:space="preserve"> or that </w:t>
      </w:r>
      <w:r w:rsidR="00877447">
        <w:t>w</w:t>
      </w:r>
      <w:r w:rsidR="003F523A">
        <w:t xml:space="preserve">ould not </w:t>
      </w:r>
      <w:r w:rsidR="00877447">
        <w:t>support</w:t>
      </w:r>
      <w:r w:rsidR="003F523A">
        <w:t xml:space="preserve"> resources for a planning or review phase</w:t>
      </w:r>
      <w:r w:rsidR="00877447">
        <w:t>,</w:t>
      </w:r>
      <w:r w:rsidR="003F523A">
        <w:t xml:space="preserve"> sent a signal that this type of activity was not valued. </w:t>
      </w:r>
      <w:r w:rsidR="00877447">
        <w:t xml:space="preserve">In many cases the program design did not seem able to accommodate the fact that well planned and managed projects naturally move through different phases and this has implications for resourcing, activities and outputs.  </w:t>
      </w:r>
    </w:p>
    <w:p w14:paraId="3E2E5EB6" w14:textId="78CB0A0A" w:rsidR="00943D47" w:rsidRPr="00BD68F6" w:rsidRDefault="00877447" w:rsidP="00BD68F6">
      <w:pPr>
        <w:pStyle w:val="BodyNormal"/>
      </w:pPr>
      <w:r>
        <w:t>The recommendations relating to these conclusions are:</w:t>
      </w:r>
    </w:p>
    <w:p w14:paraId="5ECCD226" w14:textId="77777777" w:rsidR="00542D7A" w:rsidRPr="00BB7156" w:rsidRDefault="00542D7A" w:rsidP="00542D7A">
      <w:pPr>
        <w:pStyle w:val="ListBullet"/>
        <w:numPr>
          <w:ilvl w:val="0"/>
          <w:numId w:val="20"/>
        </w:numPr>
      </w:pPr>
      <w:r w:rsidRPr="007F1C64">
        <w:t xml:space="preserve">The Australian Government needs to place more value on </w:t>
      </w:r>
      <w:r>
        <w:t xml:space="preserve">having </w:t>
      </w:r>
      <w:r w:rsidRPr="007F1C64">
        <w:t>detailed project plan</w:t>
      </w:r>
      <w:r>
        <w:t>s</w:t>
      </w:r>
      <w:r w:rsidRPr="007F1C64">
        <w:t xml:space="preserve"> (this includes project and MERI </w:t>
      </w:r>
      <w:r>
        <w:t>p</w:t>
      </w:r>
      <w:r w:rsidRPr="007F1C64">
        <w:t xml:space="preserve">lanning). </w:t>
      </w:r>
      <w:r>
        <w:t>Funding programs could adjust the allocation of funding within a project based on what phase the project is in</w:t>
      </w:r>
      <w:r w:rsidRPr="007F1C64">
        <w:t>:</w:t>
      </w:r>
    </w:p>
    <w:p w14:paraId="2FD8734F" w14:textId="77777777" w:rsidR="00030254" w:rsidRDefault="00030254" w:rsidP="00030254">
      <w:pPr>
        <w:pStyle w:val="ListBullet2"/>
      </w:pPr>
      <w:r w:rsidRPr="00C60B37">
        <w:rPr>
          <w:b/>
        </w:rPr>
        <w:t>Initiation</w:t>
      </w:r>
      <w:r w:rsidRPr="00703F50">
        <w:rPr>
          <w:b/>
        </w:rPr>
        <w:t xml:space="preserve"> </w:t>
      </w:r>
      <w:r>
        <w:t>– small amounts, short-term (e.g. 6 months)</w:t>
      </w:r>
    </w:p>
    <w:p w14:paraId="1DCC5A8B" w14:textId="77777777" w:rsidR="00030254" w:rsidRPr="00BB7156" w:rsidRDefault="00030254" w:rsidP="00030254">
      <w:pPr>
        <w:pStyle w:val="ListBullet2"/>
      </w:pPr>
      <w:r w:rsidRPr="00C60B37">
        <w:rPr>
          <w:b/>
        </w:rPr>
        <w:lastRenderedPageBreak/>
        <w:t>Planning</w:t>
      </w:r>
      <w:r w:rsidRPr="007F1C64">
        <w:t xml:space="preserve"> </w:t>
      </w:r>
      <w:r>
        <w:t xml:space="preserve">– small-medium amounts, short-term (e.g. 12 months) </w:t>
      </w:r>
    </w:p>
    <w:p w14:paraId="43BA4CDB" w14:textId="77777777" w:rsidR="00030254" w:rsidRPr="00BB7156" w:rsidRDefault="00030254" w:rsidP="00030254">
      <w:pPr>
        <w:pStyle w:val="ListBullet2"/>
      </w:pPr>
      <w:r w:rsidRPr="00C60B37">
        <w:rPr>
          <w:b/>
        </w:rPr>
        <w:t>Implementation</w:t>
      </w:r>
      <w:r w:rsidRPr="00703F50">
        <w:t xml:space="preserve"> </w:t>
      </w:r>
      <w:r>
        <w:t>– large amounts, long-term (e.g. 3-5 years)</w:t>
      </w:r>
    </w:p>
    <w:p w14:paraId="48F1AF7E" w14:textId="5D23368A" w:rsidR="00542D7A" w:rsidRDefault="00030254" w:rsidP="00030254">
      <w:pPr>
        <w:pStyle w:val="ListBullet2"/>
      </w:pPr>
      <w:r w:rsidRPr="00C60B37">
        <w:rPr>
          <w:b/>
        </w:rPr>
        <w:t>Review and renewal</w:t>
      </w:r>
      <w:r>
        <w:t xml:space="preserve"> – small-medium amounts, short-term (e.g. 6-12 months)</w:t>
      </w:r>
    </w:p>
    <w:p w14:paraId="7AE64744" w14:textId="77777777" w:rsidR="00542D7A" w:rsidRPr="007F1C64" w:rsidRDefault="00542D7A" w:rsidP="00542D7A">
      <w:pPr>
        <w:pStyle w:val="ListBullet"/>
        <w:numPr>
          <w:ilvl w:val="0"/>
          <w:numId w:val="0"/>
        </w:numPr>
        <w:spacing w:before="0" w:after="120" w:line="240" w:lineRule="auto"/>
        <w:ind w:left="720" w:hanging="360"/>
        <w:contextualSpacing/>
      </w:pPr>
    </w:p>
    <w:p w14:paraId="6F48FB61" w14:textId="77777777" w:rsidR="00542D7A" w:rsidRPr="00431307" w:rsidRDefault="00542D7A" w:rsidP="00542D7A">
      <w:pPr>
        <w:pStyle w:val="ListBullet"/>
        <w:numPr>
          <w:ilvl w:val="0"/>
          <w:numId w:val="20"/>
        </w:numPr>
      </w:pPr>
      <w:r w:rsidRPr="00431307">
        <w:t xml:space="preserve">Continue to facilitate and encourage the formation of strategic partnerships </w:t>
      </w:r>
      <w:r>
        <w:t>in</w:t>
      </w:r>
      <w:r w:rsidRPr="00431307">
        <w:t xml:space="preserve"> future investment programs. Critical elements of the partnership approach should include:</w:t>
      </w:r>
    </w:p>
    <w:p w14:paraId="5DE0A5DB" w14:textId="32BBBEC6" w:rsidR="00542D7A" w:rsidRDefault="00542D7A" w:rsidP="002B6C95">
      <w:pPr>
        <w:pStyle w:val="ListBullet2"/>
        <w:spacing w:before="40" w:after="40"/>
        <w:ind w:left="1429" w:hanging="357"/>
      </w:pPr>
      <w:r w:rsidRPr="00431307">
        <w:t>Shared interest in project outcomes and mutual</w:t>
      </w:r>
      <w:r>
        <w:t xml:space="preserve"> benefits as a result of their effective delivery</w:t>
      </w:r>
      <w:r w:rsidR="002B6C95">
        <w:t>;</w:t>
      </w:r>
    </w:p>
    <w:p w14:paraId="0E47B8E0" w14:textId="67929283" w:rsidR="00542D7A" w:rsidRPr="006C3FE4" w:rsidRDefault="00542D7A" w:rsidP="002B6C95">
      <w:pPr>
        <w:pStyle w:val="ListBullet2"/>
        <w:spacing w:before="40" w:after="40"/>
        <w:ind w:left="1429" w:hanging="357"/>
      </w:pPr>
      <w:r>
        <w:t>Complementary knowledge and skills with roles and responsibilities tailored to the strengths of each partner</w:t>
      </w:r>
      <w:r w:rsidR="002B6C95">
        <w:t>;</w:t>
      </w:r>
    </w:p>
    <w:p w14:paraId="708C1594" w14:textId="7D0B8A98" w:rsidR="00542D7A" w:rsidRPr="006C3FE4" w:rsidRDefault="00542D7A" w:rsidP="002B6C95">
      <w:pPr>
        <w:pStyle w:val="ListBullet2"/>
        <w:spacing w:before="40" w:after="40"/>
        <w:ind w:left="1429" w:hanging="357"/>
      </w:pPr>
      <w:r w:rsidRPr="006C3FE4">
        <w:t>Long-term relationships based on trust</w:t>
      </w:r>
      <w:r>
        <w:t xml:space="preserve"> and equity</w:t>
      </w:r>
      <w:r w:rsidR="002B6C95">
        <w:t>;</w:t>
      </w:r>
    </w:p>
    <w:p w14:paraId="4924D569" w14:textId="3ED0F5B6" w:rsidR="00542D7A" w:rsidRPr="006C3FE4" w:rsidRDefault="00542D7A" w:rsidP="002B6C95">
      <w:pPr>
        <w:pStyle w:val="ListBullet2"/>
        <w:spacing w:before="40" w:after="40"/>
        <w:ind w:left="1429" w:hanging="357"/>
      </w:pPr>
      <w:r w:rsidRPr="006C3FE4">
        <w:t>Shared responsibility and accountability</w:t>
      </w:r>
      <w:r>
        <w:t xml:space="preserve"> for project delivery (i.e. true sharing of risks and benefits as a result of the project)</w:t>
      </w:r>
      <w:r w:rsidR="002B6C95">
        <w:t>;</w:t>
      </w:r>
    </w:p>
    <w:p w14:paraId="251C06B8" w14:textId="716F10C5" w:rsidR="00542D7A" w:rsidRDefault="00542D7A" w:rsidP="002B6C95">
      <w:pPr>
        <w:pStyle w:val="ListBullet2"/>
        <w:spacing w:before="40" w:after="40"/>
        <w:ind w:left="1429" w:hanging="357"/>
      </w:pPr>
      <w:r w:rsidRPr="006C3FE4">
        <w:t>Open and regular communication</w:t>
      </w:r>
      <w:r w:rsidR="002B6C95">
        <w:t>.</w:t>
      </w:r>
    </w:p>
    <w:p w14:paraId="6C740BFF" w14:textId="77777777" w:rsidR="00D33FFF" w:rsidRPr="007F1C64" w:rsidRDefault="00D33FFF" w:rsidP="00D33FFF">
      <w:pPr>
        <w:pStyle w:val="ListBullet2"/>
        <w:numPr>
          <w:ilvl w:val="0"/>
          <w:numId w:val="0"/>
        </w:numPr>
      </w:pPr>
    </w:p>
    <w:p w14:paraId="3F3A9810" w14:textId="77777777" w:rsidR="00542D7A" w:rsidRPr="007F1C64" w:rsidRDefault="00542D7A" w:rsidP="00542D7A">
      <w:pPr>
        <w:pStyle w:val="ListBullet"/>
        <w:numPr>
          <w:ilvl w:val="0"/>
          <w:numId w:val="20"/>
        </w:numPr>
      </w:pPr>
      <w:r w:rsidRPr="007F1C64">
        <w:t xml:space="preserve">Continue to facilitate and encourage community engagement </w:t>
      </w:r>
      <w:r>
        <w:t>in</w:t>
      </w:r>
      <w:r w:rsidRPr="007F1C64">
        <w:t xml:space="preserve"> future investment programs. Critical elements of engagement should include:</w:t>
      </w:r>
    </w:p>
    <w:p w14:paraId="45E861C6" w14:textId="77777777" w:rsidR="00542D7A" w:rsidRPr="007F1C64" w:rsidRDefault="00542D7A" w:rsidP="002B6C95">
      <w:pPr>
        <w:pStyle w:val="ListBullet2"/>
        <w:spacing w:before="40" w:after="40"/>
        <w:ind w:left="1429" w:hanging="357"/>
      </w:pPr>
      <w:r>
        <w:t>E</w:t>
      </w:r>
      <w:r w:rsidRPr="007F1C64">
        <w:t xml:space="preserve">arly engagement at the project outset, with follow-up engagement over the life of the project; </w:t>
      </w:r>
    </w:p>
    <w:p w14:paraId="7EFBB919" w14:textId="77777777" w:rsidR="00542D7A" w:rsidRPr="007F1C64" w:rsidRDefault="00542D7A" w:rsidP="002B6C95">
      <w:pPr>
        <w:pStyle w:val="ListBullet2"/>
        <w:spacing w:before="40" w:after="40"/>
        <w:ind w:left="1429" w:hanging="357"/>
      </w:pPr>
      <w:r>
        <w:t>E</w:t>
      </w:r>
      <w:r w:rsidRPr="007F1C64">
        <w:t xml:space="preserve">ngagement that is appropriately pitched to the target audience; </w:t>
      </w:r>
    </w:p>
    <w:p w14:paraId="19F901ED" w14:textId="77777777" w:rsidR="00542D7A" w:rsidRPr="006B3BE4" w:rsidRDefault="00542D7A" w:rsidP="002B6C95">
      <w:pPr>
        <w:pStyle w:val="ListBullet2"/>
        <w:spacing w:before="40" w:after="40"/>
        <w:ind w:left="1429" w:hanging="357"/>
        <w:rPr>
          <w:b/>
        </w:rPr>
      </w:pPr>
      <w:r>
        <w:t>C</w:t>
      </w:r>
      <w:r w:rsidRPr="007F1C64">
        <w:t>lear, and multiple, opportunities for participation.</w:t>
      </w:r>
    </w:p>
    <w:p w14:paraId="00CB8EBC" w14:textId="1E41AB4C" w:rsidR="00542D7A" w:rsidRDefault="00542D7A" w:rsidP="000C2F1E">
      <w:pPr>
        <w:pStyle w:val="Heading3NoNumbers"/>
        <w:numPr>
          <w:ilvl w:val="0"/>
          <w:numId w:val="36"/>
        </w:numPr>
        <w:rPr>
          <w:lang w:val="en-US"/>
        </w:rPr>
      </w:pPr>
      <w:r>
        <w:rPr>
          <w:lang w:val="en-US"/>
        </w:rPr>
        <w:t>improving investment programs</w:t>
      </w:r>
    </w:p>
    <w:p w14:paraId="7A88D53A" w14:textId="6CB602CB" w:rsidR="00DF61EA" w:rsidRDefault="00DF61EA" w:rsidP="00BD68F6">
      <w:pPr>
        <w:pStyle w:val="BodyNormal"/>
      </w:pPr>
      <w:r>
        <w:t xml:space="preserve">This group of conclusions and recommendations relate to </w:t>
      </w:r>
      <w:r w:rsidR="004B0A97">
        <w:t>specific design features of</w:t>
      </w:r>
      <w:r>
        <w:t xml:space="preserve"> investment programs</w:t>
      </w:r>
      <w:r w:rsidR="004B0A97">
        <w:t>. The revi</w:t>
      </w:r>
      <w:r w:rsidR="000C2F1E">
        <w:t>ew found that the focus on long-</w:t>
      </w:r>
      <w:r w:rsidR="004B0A97">
        <w:t>term outcomes</w:t>
      </w:r>
      <w:r w:rsidR="005509DB">
        <w:t xml:space="preserve"> is strongly supported</w:t>
      </w:r>
      <w:r w:rsidR="004B0A97">
        <w:t xml:space="preserve">, but that in some cases </w:t>
      </w:r>
      <w:r w:rsidR="00B85841">
        <w:t xml:space="preserve">constraints driven by </w:t>
      </w:r>
      <w:r w:rsidR="004B0A97">
        <w:t>the program design did not always s</w:t>
      </w:r>
      <w:r w:rsidR="00B85841">
        <w:t>upport</w:t>
      </w:r>
      <w:r w:rsidR="004B0A97">
        <w:t xml:space="preserve"> that focus. </w:t>
      </w:r>
      <w:r w:rsidR="005509DB">
        <w:lastRenderedPageBreak/>
        <w:t xml:space="preserve">This was most evident </w:t>
      </w:r>
      <w:r w:rsidR="00696EB1">
        <w:t>in the cases where</w:t>
      </w:r>
      <w:r w:rsidR="005509DB">
        <w:t xml:space="preserve"> </w:t>
      </w:r>
      <w:r w:rsidR="00B85841">
        <w:t xml:space="preserve">specific </w:t>
      </w:r>
      <w:r w:rsidR="004B0A97">
        <w:t xml:space="preserve">actions necessary to achieve </w:t>
      </w:r>
      <w:r w:rsidR="00696EB1">
        <w:t>long-term</w:t>
      </w:r>
      <w:r w:rsidR="004B0A97">
        <w:t xml:space="preserve"> outcomes </w:t>
      </w:r>
      <w:r w:rsidR="00B85841">
        <w:t>were</w:t>
      </w:r>
      <w:r w:rsidR="004B0A97">
        <w:t xml:space="preserve"> not be </w:t>
      </w:r>
      <w:r w:rsidR="007D48E9">
        <w:t>supported</w:t>
      </w:r>
      <w:r w:rsidR="00696EB1">
        <w:t>. This included situations where those particular actions</w:t>
      </w:r>
      <w:r w:rsidR="007D48E9">
        <w:t xml:space="preserve"> </w:t>
      </w:r>
      <w:r w:rsidR="00696EB1">
        <w:t xml:space="preserve">had not been anticipated </w:t>
      </w:r>
      <w:r w:rsidR="004B0A97">
        <w:t xml:space="preserve">at the start of a project, or they </w:t>
      </w:r>
      <w:r w:rsidR="007D48E9">
        <w:t>were</w:t>
      </w:r>
      <w:r w:rsidR="004B0A97">
        <w:t xml:space="preserve"> not among those </w:t>
      </w:r>
      <w:r w:rsidR="00696EB1">
        <w:t xml:space="preserve">actions </w:t>
      </w:r>
      <w:r w:rsidR="004B0A97">
        <w:t xml:space="preserve">that are traditionally supported. This brings into question the </w:t>
      </w:r>
      <w:r w:rsidR="00841212">
        <w:t xml:space="preserve">degree of </w:t>
      </w:r>
      <w:r w:rsidR="004B0A97">
        <w:t xml:space="preserve">flexibility </w:t>
      </w:r>
      <w:r w:rsidR="007D48E9">
        <w:t xml:space="preserve">in project delivery </w:t>
      </w:r>
      <w:r w:rsidR="004B0A97">
        <w:t xml:space="preserve">that </w:t>
      </w:r>
      <w:r w:rsidR="00841212">
        <w:t xml:space="preserve">an outcome focussed approach </w:t>
      </w:r>
      <w:r w:rsidR="004B0A97">
        <w:t xml:space="preserve">should </w:t>
      </w:r>
      <w:r w:rsidR="00841212">
        <w:t>accommodate</w:t>
      </w:r>
      <w:r w:rsidR="00696EB1">
        <w:t>.</w:t>
      </w:r>
    </w:p>
    <w:p w14:paraId="2ED737DA" w14:textId="1A253D12" w:rsidR="00776E62" w:rsidRDefault="00A664D9" w:rsidP="00BD68F6">
      <w:pPr>
        <w:pStyle w:val="BodyNormal"/>
      </w:pPr>
      <w:r>
        <w:t>We</w:t>
      </w:r>
      <w:r w:rsidR="009A50ED">
        <w:t xml:space="preserve"> also found that many of the</w:t>
      </w:r>
      <w:r>
        <w:t xml:space="preserve"> most effective</w:t>
      </w:r>
      <w:r w:rsidR="00121356">
        <w:t xml:space="preserve"> projects </w:t>
      </w:r>
      <w:r w:rsidR="009A50ED">
        <w:t xml:space="preserve">reviewed are using </w:t>
      </w:r>
      <w:r>
        <w:t xml:space="preserve">two relatively simple approaches to </w:t>
      </w:r>
      <w:r w:rsidR="00121356">
        <w:t xml:space="preserve">improve the quality and longevity of </w:t>
      </w:r>
      <w:r>
        <w:t>their results – agreement</w:t>
      </w:r>
      <w:r w:rsidR="00B85841">
        <w:t>s</w:t>
      </w:r>
      <w:r>
        <w:t xml:space="preserve"> with participants (particularly private landholders) combined with </w:t>
      </w:r>
      <w:r w:rsidR="00B85841">
        <w:t xml:space="preserve">regular </w:t>
      </w:r>
      <w:r>
        <w:t>follow-up</w:t>
      </w:r>
      <w:r w:rsidR="00B85841">
        <w:t xml:space="preserve"> contact</w:t>
      </w:r>
      <w:r w:rsidR="009A50ED">
        <w:t xml:space="preserve">. </w:t>
      </w:r>
      <w:r>
        <w:t xml:space="preserve">These </w:t>
      </w:r>
      <w:r w:rsidR="00653435">
        <w:t xml:space="preserve">practices are in use widely enough for them to be considered standard practice </w:t>
      </w:r>
      <w:r w:rsidR="00427329">
        <w:t xml:space="preserve">(at least </w:t>
      </w:r>
      <w:r w:rsidR="004E1EE2">
        <w:t>for projects working with private landholders</w:t>
      </w:r>
      <w:r w:rsidR="00427329">
        <w:t>)</w:t>
      </w:r>
      <w:r w:rsidR="004E1EE2">
        <w:t xml:space="preserve">. </w:t>
      </w:r>
    </w:p>
    <w:p w14:paraId="7B0E9790" w14:textId="1ABC8E73" w:rsidR="00B85841" w:rsidRDefault="00B85841" w:rsidP="00BD68F6">
      <w:pPr>
        <w:pStyle w:val="BodyNormal"/>
      </w:pPr>
      <w:r>
        <w:t xml:space="preserve">Other conclusions reflect the fact that </w:t>
      </w:r>
      <w:r w:rsidR="00427329">
        <w:t xml:space="preserve">various </w:t>
      </w:r>
      <w:r>
        <w:t xml:space="preserve">NRM </w:t>
      </w:r>
      <w:r w:rsidR="009305F0">
        <w:t>investment programs have</w:t>
      </w:r>
      <w:r>
        <w:t xml:space="preserve"> now been operating for over 20 years and the sector </w:t>
      </w:r>
      <w:r w:rsidR="009305F0">
        <w:t>is</w:t>
      </w:r>
      <w:r>
        <w:t xml:space="preserve"> maturing. </w:t>
      </w:r>
      <w:r w:rsidR="00427329">
        <w:t>B</w:t>
      </w:r>
      <w:r w:rsidR="00837482">
        <w:t>enefits from e</w:t>
      </w:r>
      <w:r w:rsidR="009305F0">
        <w:t xml:space="preserve">arly investments in capacity building and foundational work are </w:t>
      </w:r>
      <w:r w:rsidR="00837482">
        <w:t>evident in many projects. There are opportunities to capitalise furth</w:t>
      </w:r>
      <w:r w:rsidR="00427329">
        <w:t>er on the capacity and knowledge that has been built over these decades of investment.</w:t>
      </w:r>
    </w:p>
    <w:p w14:paraId="71D2FD7C" w14:textId="77777777" w:rsidR="00837482" w:rsidRPr="00BD68F6" w:rsidRDefault="00837482" w:rsidP="00837482">
      <w:pPr>
        <w:pStyle w:val="BodyNormal"/>
      </w:pPr>
      <w:r>
        <w:t>The recommendations relating to these conclusions are:</w:t>
      </w:r>
    </w:p>
    <w:p w14:paraId="1C2F672A" w14:textId="77777777" w:rsidR="00542D7A" w:rsidRPr="003E5E09" w:rsidRDefault="00542D7A" w:rsidP="00542D7A">
      <w:pPr>
        <w:pStyle w:val="ListBullet"/>
        <w:numPr>
          <w:ilvl w:val="0"/>
          <w:numId w:val="20"/>
        </w:numPr>
        <w:rPr>
          <w:lang w:val="en-US"/>
        </w:rPr>
      </w:pPr>
      <w:r w:rsidRPr="00D824DA">
        <w:rPr>
          <w:lang w:val="en-US"/>
        </w:rPr>
        <w:t>In principle, funding program</w:t>
      </w:r>
      <w:r w:rsidRPr="003E5E09">
        <w:rPr>
          <w:lang w:val="en-US"/>
        </w:rPr>
        <w:t xml:space="preserve">s should give project proponents the most flexibility possible and support use of the funding for whatever actions are necessary to achieve the outcome. The obvious exceptions to this are legal requirements (including things like animal welfare, pollution, community safety and welfare). </w:t>
      </w:r>
    </w:p>
    <w:p w14:paraId="5F3D85CE" w14:textId="77777777" w:rsidR="00E00AAD" w:rsidRPr="003E5E09" w:rsidRDefault="00E00AAD" w:rsidP="00E00AAD">
      <w:pPr>
        <w:pStyle w:val="ListBullet"/>
        <w:numPr>
          <w:ilvl w:val="0"/>
          <w:numId w:val="20"/>
        </w:numPr>
        <w:rPr>
          <w:lang w:val="en-US"/>
        </w:rPr>
      </w:pPr>
      <w:r w:rsidRPr="003E5E09">
        <w:rPr>
          <w:lang w:val="en-US"/>
        </w:rPr>
        <w:t xml:space="preserve">In considering applications for funding, identify which stage a project is (initiation, planning, implementation, review and renewal) and how this aligns with their funding request. </w:t>
      </w:r>
    </w:p>
    <w:p w14:paraId="1AA2B79C" w14:textId="61B81DBE" w:rsidR="00E00AAD" w:rsidRPr="00E00AAD" w:rsidRDefault="00E00AAD" w:rsidP="00542D7A">
      <w:pPr>
        <w:pStyle w:val="ListBullet"/>
        <w:numPr>
          <w:ilvl w:val="0"/>
          <w:numId w:val="20"/>
        </w:numPr>
        <w:rPr>
          <w:lang w:val="en-US"/>
        </w:rPr>
      </w:pPr>
      <w:r w:rsidRPr="003E5E09">
        <w:t xml:space="preserve">Identifying where a project stands with respect to its foundational work could be valuable </w:t>
      </w:r>
      <w:r w:rsidR="003E5E09" w:rsidRPr="003E5E09">
        <w:t xml:space="preserve">for understanding </w:t>
      </w:r>
      <w:r w:rsidRPr="003E5E09">
        <w:t>the type of outputs that are achievable in the project fundin</w:t>
      </w:r>
      <w:r>
        <w:t xml:space="preserve">g period. It can also assist in determining whether a project matches the particular scope of an investment </w:t>
      </w:r>
      <w:r>
        <w:lastRenderedPageBreak/>
        <w:t>program. For example, if the program has an on-ground focus, then projects that have their foundational work in place could be better options.</w:t>
      </w:r>
    </w:p>
    <w:p w14:paraId="3E229628" w14:textId="61F06AA7" w:rsidR="00542D7A" w:rsidRPr="003E5E09" w:rsidRDefault="00542D7A" w:rsidP="00542D7A">
      <w:pPr>
        <w:pStyle w:val="ListBullet"/>
        <w:numPr>
          <w:ilvl w:val="0"/>
          <w:numId w:val="20"/>
        </w:numPr>
      </w:pPr>
      <w:r w:rsidRPr="003E5E09">
        <w:t xml:space="preserve">Investment programs should require landholder agreements. These agreements should be for as long as practically possible without severely discouraging participation. </w:t>
      </w:r>
      <w:r w:rsidRPr="003E5E09">
        <w:rPr>
          <w:lang w:val="en-US"/>
        </w:rPr>
        <w:t>Project staff should be encouraged to include the possibility of covenants</w:t>
      </w:r>
      <w:r w:rsidR="00E00AAD" w:rsidRPr="003E5E09">
        <w:rPr>
          <w:lang w:val="en-US"/>
        </w:rPr>
        <w:t xml:space="preserve"> (i.e. permanent on-title agreements)</w:t>
      </w:r>
      <w:r w:rsidRPr="003E5E09">
        <w:rPr>
          <w:lang w:val="en-US"/>
        </w:rPr>
        <w:t xml:space="preserve"> with landholders where there has</w:t>
      </w:r>
      <w:r w:rsidR="00E00AAD" w:rsidRPr="003E5E09">
        <w:rPr>
          <w:lang w:val="en-US"/>
        </w:rPr>
        <w:t xml:space="preserve"> been a substantial investment.</w:t>
      </w:r>
      <w:r w:rsidRPr="003E5E09">
        <w:rPr>
          <w:lang w:val="en-US"/>
        </w:rPr>
        <w:t xml:space="preserve"> Landholder agreement</w:t>
      </w:r>
      <w:r w:rsidR="00E00AAD" w:rsidRPr="003E5E09">
        <w:rPr>
          <w:lang w:val="en-US"/>
        </w:rPr>
        <w:t>s</w:t>
      </w:r>
      <w:r w:rsidRPr="003E5E09">
        <w:rPr>
          <w:lang w:val="en-US"/>
        </w:rPr>
        <w:t xml:space="preserve"> should be a specific focus of the project design.</w:t>
      </w:r>
    </w:p>
    <w:p w14:paraId="4FE75D0A" w14:textId="77777777" w:rsidR="00542D7A" w:rsidRPr="003E5E09" w:rsidRDefault="00542D7A" w:rsidP="00542D7A">
      <w:pPr>
        <w:pStyle w:val="ListBullet"/>
        <w:numPr>
          <w:ilvl w:val="0"/>
          <w:numId w:val="20"/>
        </w:numPr>
        <w:rPr>
          <w:lang w:val="en-US"/>
        </w:rPr>
      </w:pPr>
      <w:r w:rsidRPr="003E5E09">
        <w:rPr>
          <w:lang w:val="en-US"/>
        </w:rPr>
        <w:t>In light of the strong experiential learning and evidence on the value of regular follow up with landholders, a condition of funding should be a commitment from the applicant to resource follow up for the term of the landholder agreement (as a minimum). Follow-up of participants should be a specific focus of the project design.</w:t>
      </w:r>
    </w:p>
    <w:p w14:paraId="5F3882B9" w14:textId="158BCD89" w:rsidR="00E00AAD" w:rsidRDefault="00542D7A" w:rsidP="00542D7A">
      <w:pPr>
        <w:pStyle w:val="ListBullet"/>
        <w:numPr>
          <w:ilvl w:val="0"/>
          <w:numId w:val="20"/>
        </w:numPr>
        <w:rPr>
          <w:lang w:val="en-US"/>
        </w:rPr>
      </w:pPr>
      <w:r>
        <w:rPr>
          <w:lang w:val="en-US"/>
        </w:rPr>
        <w:t xml:space="preserve">Sites where there has been </w:t>
      </w:r>
      <w:r w:rsidRPr="003E5E09">
        <w:rPr>
          <w:lang w:val="en-US"/>
        </w:rPr>
        <w:t xml:space="preserve">a long history of work can offer particular benefits for investment. For example, they are often </w:t>
      </w:r>
      <w:r w:rsidR="00DF61EA" w:rsidRPr="003E5E09">
        <w:rPr>
          <w:lang w:val="en-US"/>
        </w:rPr>
        <w:t>cost-effective</w:t>
      </w:r>
      <w:r w:rsidRPr="003E5E09">
        <w:rPr>
          <w:lang w:val="en-US"/>
        </w:rPr>
        <w:t xml:space="preserve"> b</w:t>
      </w:r>
      <w:r>
        <w:rPr>
          <w:lang w:val="en-US"/>
        </w:rPr>
        <w:t xml:space="preserve">ecause the foundational work </w:t>
      </w:r>
      <w:r w:rsidR="00DF61EA">
        <w:rPr>
          <w:lang w:val="en-US"/>
        </w:rPr>
        <w:t>and capacity building has already occurred (perhaps through previous investment programs) and the opportunity now is to capitalize on that ‘overhead’ investment</w:t>
      </w:r>
      <w:r>
        <w:rPr>
          <w:lang w:val="en-US"/>
        </w:rPr>
        <w:t xml:space="preserve">. </w:t>
      </w:r>
    </w:p>
    <w:p w14:paraId="7F9750BB" w14:textId="45577EC1" w:rsidR="00542D7A" w:rsidRDefault="00E00AAD" w:rsidP="00542D7A">
      <w:pPr>
        <w:pStyle w:val="ListBullet"/>
        <w:numPr>
          <w:ilvl w:val="0"/>
          <w:numId w:val="20"/>
        </w:numPr>
        <w:rPr>
          <w:lang w:val="en-US"/>
        </w:rPr>
      </w:pPr>
      <w:r>
        <w:rPr>
          <w:lang w:val="en-US"/>
        </w:rPr>
        <w:t xml:space="preserve">The lack of continuity of funding </w:t>
      </w:r>
      <w:r w:rsidR="00EA1D9C">
        <w:rPr>
          <w:lang w:val="en-US"/>
        </w:rPr>
        <w:t>presents</w:t>
      </w:r>
      <w:r>
        <w:rPr>
          <w:lang w:val="en-US"/>
        </w:rPr>
        <w:t xml:space="preserve"> major challenge</w:t>
      </w:r>
      <w:r w:rsidR="00EA1D9C">
        <w:rPr>
          <w:lang w:val="en-US"/>
        </w:rPr>
        <w:t>s</w:t>
      </w:r>
      <w:r>
        <w:rPr>
          <w:lang w:val="en-US"/>
        </w:rPr>
        <w:t xml:space="preserve"> at all levels of NRM work. </w:t>
      </w:r>
      <w:r w:rsidR="00EA1D9C">
        <w:rPr>
          <w:lang w:val="en-US"/>
        </w:rPr>
        <w:t xml:space="preserve">For instance, the issues being managed are often require sustained effort over the long-term, retaining skilled staff is extremely difficult with no security of funding, and the short and interrupted funding cycles waste funds due to the rapid scaling up and down required. It is clear that the funding cycles will continue to vary in length and size, there is more that could be done in the program design phase </w:t>
      </w:r>
      <w:r w:rsidR="00D85519">
        <w:rPr>
          <w:lang w:val="en-US"/>
        </w:rPr>
        <w:t>to explicitly identify cases where continuity of funding</w:t>
      </w:r>
      <w:r w:rsidR="00E45AEF">
        <w:rPr>
          <w:lang w:val="en-US"/>
        </w:rPr>
        <w:t>,</w:t>
      </w:r>
      <w:r w:rsidR="00D85519">
        <w:rPr>
          <w:lang w:val="en-US"/>
        </w:rPr>
        <w:t xml:space="preserve"> offers particular benefits. </w:t>
      </w:r>
    </w:p>
    <w:p w14:paraId="2142AAEA" w14:textId="77777777" w:rsidR="00542D7A" w:rsidRDefault="00542D7A" w:rsidP="00542D7A">
      <w:pPr>
        <w:rPr>
          <w:b/>
        </w:rPr>
      </w:pPr>
    </w:p>
    <w:p w14:paraId="15A3A55B" w14:textId="77777777" w:rsidR="00542D7A" w:rsidRDefault="00542D7A" w:rsidP="00542D7A">
      <w:pPr>
        <w:rPr>
          <w:b/>
        </w:rPr>
      </w:pPr>
      <w:r>
        <w:rPr>
          <w:b/>
        </w:rPr>
        <w:t>Indigenous engagement</w:t>
      </w:r>
    </w:p>
    <w:p w14:paraId="420B5F70" w14:textId="77777777" w:rsidR="00542D7A" w:rsidRPr="00431307" w:rsidRDefault="00542D7A" w:rsidP="00BC6EFA">
      <w:pPr>
        <w:pStyle w:val="ListBullet"/>
        <w:numPr>
          <w:ilvl w:val="0"/>
          <w:numId w:val="20"/>
        </w:numPr>
        <w:spacing w:before="120"/>
        <w:ind w:left="357" w:hanging="357"/>
      </w:pPr>
      <w:r w:rsidRPr="00431307">
        <w:lastRenderedPageBreak/>
        <w:t xml:space="preserve">Indigenous engagement must be coordinated, sustained and leave </w:t>
      </w:r>
      <w:r w:rsidRPr="003E5E09">
        <w:t>a meaningful legacy. Pl</w:t>
      </w:r>
      <w:r w:rsidRPr="00431307">
        <w:t xml:space="preserve">ace a stronger requirement on project proponents to ensure that Indigenous engagement is delivered in a coordinated way. Consider requiring Indigenous wellbeing outcomes in addition to employment e.g. education, health, </w:t>
      </w:r>
      <w:r>
        <w:t xml:space="preserve">closing </w:t>
      </w:r>
      <w:r w:rsidRPr="00431307">
        <w:t>the gap</w:t>
      </w:r>
      <w:r>
        <w:t>.</w:t>
      </w:r>
    </w:p>
    <w:p w14:paraId="6E4B99F5" w14:textId="6770E6A4" w:rsidR="00542D7A" w:rsidRDefault="004E283C" w:rsidP="002B6C95">
      <w:pPr>
        <w:pStyle w:val="Heading3NoNumbers"/>
        <w:numPr>
          <w:ilvl w:val="0"/>
          <w:numId w:val="36"/>
        </w:numPr>
        <w:ind w:left="714" w:hanging="357"/>
      </w:pPr>
      <w:r>
        <w:t>A</w:t>
      </w:r>
      <w:r w:rsidR="00542D7A" w:rsidRPr="0061338D">
        <w:t xml:space="preserve"> framework for better monitoring and reporting</w:t>
      </w:r>
    </w:p>
    <w:p w14:paraId="04833790" w14:textId="1551C903" w:rsidR="00EE7B57" w:rsidRDefault="004C4403" w:rsidP="00BD68F6">
      <w:pPr>
        <w:pStyle w:val="BodyNormal"/>
      </w:pPr>
      <w:r>
        <w:t>This review found that among the projects examined, m</w:t>
      </w:r>
      <w:r w:rsidR="00837482">
        <w:t xml:space="preserve">onitoring and reporting </w:t>
      </w:r>
      <w:r>
        <w:t>was recognised as a critical element of their work</w:t>
      </w:r>
      <w:r w:rsidR="00837482">
        <w:t xml:space="preserve">. </w:t>
      </w:r>
      <w:r>
        <w:t>We</w:t>
      </w:r>
      <w:r w:rsidR="00837482">
        <w:t xml:space="preserve"> found excellent examples of </w:t>
      </w:r>
      <w:r w:rsidR="00EE7B57">
        <w:t>project level monitoring</w:t>
      </w:r>
      <w:r w:rsidR="00837482">
        <w:t xml:space="preserve"> and reporting</w:t>
      </w:r>
      <w:r w:rsidR="00FD2AE4">
        <w:t xml:space="preserve"> driven by good systems of collecting and reporting activities and outputs</w:t>
      </w:r>
      <w:r>
        <w:t>. Despite this,</w:t>
      </w:r>
      <w:r w:rsidR="00EE7B57">
        <w:t xml:space="preserve"> there were still cases where fundamentals were missing. </w:t>
      </w:r>
      <w:r>
        <w:t>For example,</w:t>
      </w:r>
      <w:r w:rsidR="00EE7B57">
        <w:t xml:space="preserve"> many projects were unable to identify </w:t>
      </w:r>
      <w:r>
        <w:t>their</w:t>
      </w:r>
      <w:r w:rsidR="00EE7B57">
        <w:t xml:space="preserve"> baseline data or measure that they </w:t>
      </w:r>
      <w:r w:rsidR="003E5E09">
        <w:t>could use</w:t>
      </w:r>
      <w:r w:rsidR="00EE7B57">
        <w:t xml:space="preserve"> to gauge their impact. </w:t>
      </w:r>
      <w:r w:rsidR="00337B94">
        <w:t xml:space="preserve">Some projects did not appear to have allocated resources to monitoring. </w:t>
      </w:r>
      <w:r>
        <w:t>Similarly, m</w:t>
      </w:r>
      <w:r w:rsidR="00EE7B57">
        <w:t xml:space="preserve">any project teams </w:t>
      </w:r>
      <w:r>
        <w:t xml:space="preserve">still seem to </w:t>
      </w:r>
      <w:r w:rsidR="00937AB7">
        <w:t>be in two minds regarding</w:t>
      </w:r>
      <w:r w:rsidR="00EE7B57">
        <w:t xml:space="preserve"> the effort require</w:t>
      </w:r>
      <w:r>
        <w:t>d to meet reporting obligations</w:t>
      </w:r>
      <w:r w:rsidR="00937AB7" w:rsidRPr="00937AB7">
        <w:t xml:space="preserve"> </w:t>
      </w:r>
      <w:r w:rsidR="00937AB7">
        <w:t>versus the value they receive from the reporting</w:t>
      </w:r>
      <w:r>
        <w:t>. However,</w:t>
      </w:r>
      <w:r w:rsidR="00EE7B57">
        <w:t xml:space="preserve"> </w:t>
      </w:r>
      <w:r>
        <w:t>there</w:t>
      </w:r>
      <w:r w:rsidR="00EE7B57">
        <w:t xml:space="preserve"> were</w:t>
      </w:r>
      <w:r>
        <w:t xml:space="preserve"> certainly</w:t>
      </w:r>
      <w:r w:rsidR="00EE7B57">
        <w:t xml:space="preserve"> cases where the reporting was clearly disproportion</w:t>
      </w:r>
      <w:r w:rsidR="00937AB7">
        <w:t>ate to the size of the project.</w:t>
      </w:r>
    </w:p>
    <w:p w14:paraId="46536932" w14:textId="256EA692" w:rsidR="00837482" w:rsidRDefault="00E352A0" w:rsidP="00BD68F6">
      <w:pPr>
        <w:pStyle w:val="BodyNormal"/>
      </w:pPr>
      <w:r>
        <w:t xml:space="preserve">Measuring and reporting </w:t>
      </w:r>
      <w:r w:rsidR="00937AB7">
        <w:t xml:space="preserve">on </w:t>
      </w:r>
      <w:r>
        <w:t>long-term outcomes was mixed.</w:t>
      </w:r>
      <w:r w:rsidR="00F97A42" w:rsidRPr="00F97A42">
        <w:t xml:space="preserve"> </w:t>
      </w:r>
      <w:r w:rsidR="00F97A42">
        <w:t>We did find that there are opportunities to improve how long-term outcome measurement is approached.</w:t>
      </w:r>
      <w:r>
        <w:t xml:space="preserve"> </w:t>
      </w:r>
      <w:r w:rsidR="006D19CC">
        <w:t>For example, s</w:t>
      </w:r>
      <w:r>
        <w:t xml:space="preserve">ome outcomes were poorly worded or were </w:t>
      </w:r>
      <w:r w:rsidR="002C4EC6">
        <w:t>(arguably) not long-term outcomes. For other projects, it was not possible or practical to measure long</w:t>
      </w:r>
      <w:r w:rsidR="006D19CC">
        <w:t>-term</w:t>
      </w:r>
      <w:r w:rsidR="002C4EC6">
        <w:t xml:space="preserve"> outcomes and indicators were more appropriate. </w:t>
      </w:r>
      <w:r w:rsidR="00E003B3">
        <w:t>Overall,</w:t>
      </w:r>
      <w:r w:rsidR="00835DE1">
        <w:t xml:space="preserve"> </w:t>
      </w:r>
      <w:r w:rsidR="006D19CC">
        <w:t xml:space="preserve">expectations regarding </w:t>
      </w:r>
      <w:r w:rsidR="00835DE1">
        <w:t>outcome statements</w:t>
      </w:r>
      <w:r w:rsidR="00E003B3">
        <w:t xml:space="preserve"> need clarification,</w:t>
      </w:r>
      <w:r w:rsidR="00835DE1">
        <w:t xml:space="preserve"> a</w:t>
      </w:r>
      <w:r w:rsidR="00E003B3">
        <w:t xml:space="preserve">s does the associated question of </w:t>
      </w:r>
      <w:r w:rsidR="00835DE1">
        <w:t xml:space="preserve">whether projects should be focussing on direct or indirect (indicators) </w:t>
      </w:r>
      <w:r w:rsidR="003528B7">
        <w:t>measures</w:t>
      </w:r>
      <w:r w:rsidR="00E003B3">
        <w:t xml:space="preserve">. </w:t>
      </w:r>
      <w:r w:rsidR="003528B7">
        <w:t xml:space="preserve">This centres on the fact that there </w:t>
      </w:r>
      <w:r w:rsidR="006D19CC">
        <w:t>are</w:t>
      </w:r>
      <w:r w:rsidR="003528B7">
        <w:t xml:space="preserve"> mis-match</w:t>
      </w:r>
      <w:r w:rsidR="006D19CC">
        <w:t>es</w:t>
      </w:r>
      <w:r w:rsidR="003528B7">
        <w:t xml:space="preserve"> between project duration (maximum of five years) and scale, versus the time required before outcomes can be measured</w:t>
      </w:r>
      <w:r w:rsidR="006D19CC">
        <w:t>,</w:t>
      </w:r>
      <w:r w:rsidR="003528B7">
        <w:t xml:space="preserve"> and the scale at which they should be measured. Based on this, we have concluded that they should be separated in time </w:t>
      </w:r>
      <w:r w:rsidR="003528B7">
        <w:lastRenderedPageBreak/>
        <w:t xml:space="preserve">and space. That is, </w:t>
      </w:r>
      <w:r w:rsidR="00825808">
        <w:t xml:space="preserve">long-term outcome measurement warrants a separate </w:t>
      </w:r>
      <w:r w:rsidR="000D5253">
        <w:t xml:space="preserve">dedicated </w:t>
      </w:r>
      <w:r w:rsidR="00825808">
        <w:t xml:space="preserve">approach that is strongly linked to projects (i.e. it aims to measure the long-term impacts of a set of projects operating across an area). </w:t>
      </w:r>
      <w:r w:rsidR="00337B94">
        <w:t xml:space="preserve">This approach would involve engaging </w:t>
      </w:r>
      <w:r w:rsidR="00825808">
        <w:t xml:space="preserve">the specialist expertise required at the </w:t>
      </w:r>
      <w:r w:rsidR="00337B94">
        <w:t xml:space="preserve">appropriate </w:t>
      </w:r>
      <w:r w:rsidR="00825808">
        <w:t>time and spatial scale</w:t>
      </w:r>
      <w:r w:rsidR="00337B94">
        <w:t xml:space="preserve"> given the outcomes. </w:t>
      </w:r>
    </w:p>
    <w:p w14:paraId="5175E5EA" w14:textId="77777777" w:rsidR="0070390F" w:rsidRPr="00F533A4" w:rsidRDefault="0070390F" w:rsidP="0070390F">
      <w:pPr>
        <w:pStyle w:val="BodyNormal"/>
        <w:rPr>
          <w:rStyle w:val="BoldCharacter"/>
        </w:rPr>
      </w:pPr>
      <w:r>
        <w:t>The recommendations relating to these conclusions are:</w:t>
      </w:r>
    </w:p>
    <w:p w14:paraId="655E3354" w14:textId="77777777" w:rsidR="00542D7A" w:rsidRPr="0061338D" w:rsidRDefault="00542D7A" w:rsidP="00542D7A">
      <w:pPr>
        <w:rPr>
          <w:b/>
        </w:rPr>
      </w:pPr>
      <w:r w:rsidRPr="0061338D">
        <w:rPr>
          <w:b/>
        </w:rPr>
        <w:t>Project level</w:t>
      </w:r>
    </w:p>
    <w:p w14:paraId="69E409EF" w14:textId="2FF4AB94" w:rsidR="00542D7A" w:rsidRDefault="00542D7A" w:rsidP="00BC6EFA">
      <w:pPr>
        <w:pStyle w:val="ListBullet"/>
        <w:numPr>
          <w:ilvl w:val="0"/>
          <w:numId w:val="20"/>
        </w:numPr>
        <w:spacing w:before="120"/>
        <w:ind w:left="357" w:hanging="357"/>
      </w:pPr>
      <w:r w:rsidRPr="00226EDC">
        <w:t xml:space="preserve">At the project level, we recommend that project deliverers </w:t>
      </w:r>
      <w:r>
        <w:t xml:space="preserve">identify </w:t>
      </w:r>
      <w:r w:rsidRPr="00226EDC">
        <w:t xml:space="preserve">a baseline measure(s) relevant to the intended </w:t>
      </w:r>
      <w:r w:rsidR="00226C07">
        <w:t>long-term</w:t>
      </w:r>
      <w:r w:rsidRPr="00226EDC">
        <w:t xml:space="preserve"> outcome of the project and measure it at the beginning and at the end of the funding period, and report on it.</w:t>
      </w:r>
      <w:r>
        <w:t xml:space="preserve"> This would be in addition to monitoring and reporting on activities and outputs delivered. </w:t>
      </w:r>
    </w:p>
    <w:p w14:paraId="6C5E0FA8" w14:textId="77777777" w:rsidR="00542D7A" w:rsidRPr="00BD0BAD" w:rsidRDefault="00542D7A" w:rsidP="00542D7A">
      <w:pPr>
        <w:pStyle w:val="ListBullet"/>
        <w:numPr>
          <w:ilvl w:val="0"/>
          <w:numId w:val="20"/>
        </w:numPr>
        <w:rPr>
          <w:lang w:val="en-US"/>
        </w:rPr>
      </w:pPr>
      <w:r>
        <w:t>The project level MERI Plan is critical to the question of monitoring long-term outcomes. It identifies the long-term outcome for a project, and needs to define how it should be monitored. If a MERI plan has not already been developed, p</w:t>
      </w:r>
      <w:r w:rsidRPr="006E556A">
        <w:t xml:space="preserve">rojects need to allocate resources (e.g. </w:t>
      </w:r>
      <w:r>
        <w:t>funding</w:t>
      </w:r>
      <w:r w:rsidRPr="006E556A">
        <w:t xml:space="preserve"> and expertise) to </w:t>
      </w:r>
      <w:r>
        <w:t>it preparation</w:t>
      </w:r>
      <w:r w:rsidRPr="006E556A">
        <w:t>.</w:t>
      </w:r>
      <w:r>
        <w:t xml:space="preserve"> If a MERI plan has been prepared, resources should be allocated to up-dating it. </w:t>
      </w:r>
    </w:p>
    <w:p w14:paraId="6F8B8734" w14:textId="77777777" w:rsidR="00542D7A" w:rsidRPr="00B63224" w:rsidRDefault="00542D7A" w:rsidP="00542D7A">
      <w:pPr>
        <w:pStyle w:val="ListBullet"/>
        <w:numPr>
          <w:ilvl w:val="0"/>
          <w:numId w:val="20"/>
        </w:numPr>
        <w:rPr>
          <w:lang w:val="en-US"/>
        </w:rPr>
      </w:pPr>
      <w:r>
        <w:t>Each project must identify a long-term outcome that it will contribute to, but t</w:t>
      </w:r>
      <w:r w:rsidRPr="00BB7156">
        <w:t xml:space="preserve">he Australian Government </w:t>
      </w:r>
      <w:r>
        <w:t xml:space="preserve">should </w:t>
      </w:r>
      <w:r w:rsidRPr="00BB7156">
        <w:t>clari</w:t>
      </w:r>
      <w:r>
        <w:t>f</w:t>
      </w:r>
      <w:r w:rsidRPr="00BB7156">
        <w:t>y</w:t>
      </w:r>
      <w:r>
        <w:t xml:space="preserve"> what is considered to be a</w:t>
      </w:r>
      <w:r w:rsidRPr="007F1C64">
        <w:t xml:space="preserve"> long-term outcome</w:t>
      </w:r>
      <w:r>
        <w:t xml:space="preserve">. </w:t>
      </w:r>
      <w:r w:rsidRPr="00B63224">
        <w:rPr>
          <w:lang w:val="en-US"/>
        </w:rPr>
        <w:t>More emphasis needs to be placed on the</w:t>
      </w:r>
      <w:r>
        <w:rPr>
          <w:lang w:val="en-US"/>
        </w:rPr>
        <w:t>se outcomes being</w:t>
      </w:r>
      <w:r w:rsidRPr="00B63224">
        <w:rPr>
          <w:lang w:val="en-US"/>
        </w:rPr>
        <w:t xml:space="preserve"> </w:t>
      </w:r>
      <w:r>
        <w:rPr>
          <w:lang w:val="en-US"/>
        </w:rPr>
        <w:t>‘</w:t>
      </w:r>
      <w:r w:rsidRPr="00B63224">
        <w:rPr>
          <w:lang w:val="en-US"/>
        </w:rPr>
        <w:t>SMART</w:t>
      </w:r>
      <w:r>
        <w:rPr>
          <w:lang w:val="en-US"/>
        </w:rPr>
        <w:t>’.</w:t>
      </w:r>
    </w:p>
    <w:p w14:paraId="56CEDABD" w14:textId="091B5028" w:rsidR="00542D7A" w:rsidRPr="00090166" w:rsidRDefault="00542D7A" w:rsidP="00542D7A">
      <w:pPr>
        <w:pStyle w:val="ListBullet"/>
        <w:numPr>
          <w:ilvl w:val="0"/>
          <w:numId w:val="20"/>
        </w:numPr>
        <w:rPr>
          <w:lang w:val="en-US"/>
        </w:rPr>
      </w:pPr>
      <w:r w:rsidRPr="00090166">
        <w:rPr>
          <w:lang w:val="en-US"/>
        </w:rPr>
        <w:t xml:space="preserve">Measurement of </w:t>
      </w:r>
      <w:r w:rsidR="00226C07">
        <w:rPr>
          <w:lang w:val="en-US"/>
        </w:rPr>
        <w:t>long-term</w:t>
      </w:r>
      <w:r w:rsidRPr="00090166">
        <w:rPr>
          <w:lang w:val="en-US"/>
        </w:rPr>
        <w:t xml:space="preserve"> outcomes at the project level should be encouraged, but </w:t>
      </w:r>
      <w:r>
        <w:rPr>
          <w:lang w:val="en-US"/>
        </w:rPr>
        <w:t>it</w:t>
      </w:r>
      <w:r w:rsidRPr="00090166">
        <w:rPr>
          <w:lang w:val="en-US"/>
        </w:rPr>
        <w:t xml:space="preserve"> should only be part of project </w:t>
      </w:r>
      <w:r>
        <w:rPr>
          <w:lang w:val="en-US"/>
        </w:rPr>
        <w:t xml:space="preserve">monitoring and reporting </w:t>
      </w:r>
      <w:r w:rsidRPr="00090166">
        <w:rPr>
          <w:lang w:val="en-US"/>
        </w:rPr>
        <w:t>if there are clear and simple measures or indicator</w:t>
      </w:r>
      <w:r>
        <w:rPr>
          <w:lang w:val="en-US"/>
        </w:rPr>
        <w:t>s</w:t>
      </w:r>
      <w:r w:rsidRPr="00090166">
        <w:rPr>
          <w:lang w:val="en-US"/>
        </w:rPr>
        <w:t xml:space="preserve"> that can be monitored at reasonable cost, and where deliverers have the capability and commitment to do so. The highest priority for monitoring should be given to baseline measures, and activity to output monitoring. </w:t>
      </w:r>
    </w:p>
    <w:p w14:paraId="58AA6072" w14:textId="77777777" w:rsidR="00542D7A" w:rsidRPr="00BD0BAD" w:rsidRDefault="00542D7A" w:rsidP="00542D7A">
      <w:pPr>
        <w:pStyle w:val="ListBullet"/>
        <w:numPr>
          <w:ilvl w:val="0"/>
          <w:numId w:val="20"/>
        </w:numPr>
        <w:rPr>
          <w:lang w:val="en-US"/>
        </w:rPr>
      </w:pPr>
      <w:r>
        <w:t xml:space="preserve">Reporting requirements should be tailored to the project size. For small short-term projects </w:t>
      </w:r>
      <w:r w:rsidRPr="00D643D7">
        <w:t>(e.g. 12-18 months)</w:t>
      </w:r>
      <w:r>
        <w:t xml:space="preserve"> a</w:t>
      </w:r>
      <w:r w:rsidRPr="00D643D7">
        <w:t>ctivity and output reporting is adequate</w:t>
      </w:r>
      <w:r>
        <w:t xml:space="preserve">. For projects of over three years, </w:t>
      </w:r>
      <w:r w:rsidRPr="00D643D7">
        <w:t xml:space="preserve">reporting </w:t>
      </w:r>
      <w:r>
        <w:t xml:space="preserve">should be extended to include </w:t>
      </w:r>
      <w:r w:rsidRPr="00D643D7">
        <w:t>short-</w:t>
      </w:r>
      <w:r>
        <w:t xml:space="preserve"> to medium-</w:t>
      </w:r>
      <w:r w:rsidRPr="00D643D7">
        <w:t>term results</w:t>
      </w:r>
      <w:r>
        <w:t xml:space="preserve">. And were possible, </w:t>
      </w:r>
      <w:r>
        <w:lastRenderedPageBreak/>
        <w:t>reporting could cover long-term outcomes (with the provisos noted in the recommendations above).</w:t>
      </w:r>
    </w:p>
    <w:p w14:paraId="1B42E2D0" w14:textId="77777777" w:rsidR="00542D7A" w:rsidRPr="006B3BE4" w:rsidRDefault="00542D7A" w:rsidP="00542D7A">
      <w:pPr>
        <w:pStyle w:val="ListBullet"/>
        <w:numPr>
          <w:ilvl w:val="0"/>
          <w:numId w:val="20"/>
        </w:numPr>
        <w:rPr>
          <w:lang w:val="en-US"/>
        </w:rPr>
      </w:pPr>
      <w:r w:rsidRPr="00D643D7">
        <w:t xml:space="preserve">Ensure all projects </w:t>
      </w:r>
      <w:r>
        <w:t>specify</w:t>
      </w:r>
      <w:r w:rsidRPr="00D643D7">
        <w:t xml:space="preserve"> a budget for collecting monitoring data. </w:t>
      </w:r>
    </w:p>
    <w:p w14:paraId="4BC6D4F1" w14:textId="77777777" w:rsidR="00542D7A" w:rsidRDefault="00542D7A" w:rsidP="00542D7A">
      <w:pPr>
        <w:jc w:val="left"/>
      </w:pPr>
    </w:p>
    <w:p w14:paraId="25E3FCD1" w14:textId="77777777" w:rsidR="00542D7A" w:rsidRPr="0061338D" w:rsidRDefault="00542D7A" w:rsidP="00BC6EFA">
      <w:pPr>
        <w:jc w:val="left"/>
        <w:rPr>
          <w:b/>
        </w:rPr>
      </w:pPr>
      <w:r w:rsidRPr="0061338D">
        <w:rPr>
          <w:b/>
        </w:rPr>
        <w:t>Long-term outcomes</w:t>
      </w:r>
    </w:p>
    <w:p w14:paraId="19439E51" w14:textId="77777777" w:rsidR="00542D7A" w:rsidRDefault="00542D7A" w:rsidP="00BC6EFA">
      <w:pPr>
        <w:pStyle w:val="ListBullet"/>
        <w:numPr>
          <w:ilvl w:val="0"/>
          <w:numId w:val="20"/>
        </w:numPr>
        <w:spacing w:before="120"/>
        <w:ind w:left="357" w:hanging="357"/>
      </w:pPr>
      <w:r w:rsidRPr="00090166">
        <w:rPr>
          <w:lang w:val="en-US"/>
        </w:rPr>
        <w:t>Encourage</w:t>
      </w:r>
      <w:r w:rsidRPr="00226EDC">
        <w:t xml:space="preserve"> multi-region collaboration on </w:t>
      </w:r>
      <w:r>
        <w:t>long-term outcome</w:t>
      </w:r>
      <w:r w:rsidRPr="00226EDC">
        <w:t xml:space="preserve"> monitoring at a landscape scale</w:t>
      </w:r>
      <w:r>
        <w:t xml:space="preserve"> as</w:t>
      </w:r>
      <w:r w:rsidRPr="00226EDC">
        <w:t xml:space="preserve"> an efficient way to measure long-term outcomes. Instead of focussing on measuring outcomes on a project by project basis, this approach measures the impact of the collective investment in biodiversity outcomes </w:t>
      </w:r>
      <w:r>
        <w:t>across</w:t>
      </w:r>
      <w:r w:rsidRPr="00226EDC">
        <w:t xml:space="preserve"> regions. The findings and key lessons can then be shared and used by all organisations working in </w:t>
      </w:r>
      <w:r>
        <w:t>that area</w:t>
      </w:r>
      <w:r w:rsidRPr="00226EDC">
        <w:t xml:space="preserve"> (including the regional NRM bodies, government departments, research institutions and community groups) to facilitate evidence based investment and more effective program </w:t>
      </w:r>
      <w:r>
        <w:t xml:space="preserve">and project design. </w:t>
      </w:r>
    </w:p>
    <w:p w14:paraId="521D3868" w14:textId="3AD7AE2B" w:rsidR="00542D7A" w:rsidRPr="003634E3" w:rsidRDefault="00542D7A" w:rsidP="00542D7A">
      <w:pPr>
        <w:pStyle w:val="ListBullet"/>
        <w:numPr>
          <w:ilvl w:val="0"/>
          <w:numId w:val="20"/>
        </w:numPr>
        <w:rPr>
          <w:lang w:val="en-US"/>
        </w:rPr>
      </w:pPr>
      <w:r w:rsidRPr="003634E3">
        <w:rPr>
          <w:lang w:val="en-US"/>
        </w:rPr>
        <w:t>Explore options to develop partnership</w:t>
      </w:r>
      <w:r w:rsidR="00586695">
        <w:rPr>
          <w:lang w:val="en-US"/>
        </w:rPr>
        <w:t>s</w:t>
      </w:r>
      <w:r w:rsidRPr="003634E3">
        <w:rPr>
          <w:lang w:val="en-US"/>
        </w:rPr>
        <w:t xml:space="preserve"> with states and NGOs to co-fun</w:t>
      </w:r>
      <w:r w:rsidR="00586695">
        <w:rPr>
          <w:lang w:val="en-US"/>
        </w:rPr>
        <w:t>d long-term monitoring projects covering areas</w:t>
      </w:r>
      <w:r w:rsidRPr="003634E3">
        <w:rPr>
          <w:lang w:val="en-US"/>
        </w:rPr>
        <w:t xml:space="preserve"> where there is active project investment. </w:t>
      </w:r>
      <w:r w:rsidR="006B5DA0">
        <w:rPr>
          <w:lang w:val="en-US"/>
        </w:rPr>
        <w:t>In addition to the objectives of projects operating in a given area, t</w:t>
      </w:r>
      <w:r w:rsidR="00586695">
        <w:rPr>
          <w:lang w:val="en-US"/>
        </w:rPr>
        <w:t xml:space="preserve">his approach could draw on existing plans that </w:t>
      </w:r>
      <w:r w:rsidR="006B5DA0">
        <w:rPr>
          <w:lang w:val="en-US"/>
        </w:rPr>
        <w:t>have</w:t>
      </w:r>
      <w:r w:rsidR="00586695">
        <w:rPr>
          <w:lang w:val="en-US"/>
        </w:rPr>
        <w:t xml:space="preserve"> long-term </w:t>
      </w:r>
      <w:r w:rsidR="006B5DA0">
        <w:rPr>
          <w:lang w:val="en-US"/>
        </w:rPr>
        <w:t xml:space="preserve">ecological </w:t>
      </w:r>
      <w:r w:rsidR="00586695">
        <w:rPr>
          <w:lang w:val="en-US"/>
        </w:rPr>
        <w:t xml:space="preserve">objectives, such as threatened species recovery plans or ecological character descriptions (for Ramsar wetlands). Though they would be managed as discrete projects, it is critical that these monitoring projects are directly linked to the project </w:t>
      </w:r>
      <w:r w:rsidR="006B5DA0">
        <w:rPr>
          <w:lang w:val="en-US"/>
        </w:rPr>
        <w:t>work occurring in that same area. This is a means of ensuring both the relevance of the monitoring work and that the r</w:t>
      </w:r>
      <w:r w:rsidR="00586695">
        <w:rPr>
          <w:lang w:val="en-US"/>
        </w:rPr>
        <w:t xml:space="preserve">esults </w:t>
      </w:r>
      <w:r w:rsidR="006B5DA0">
        <w:rPr>
          <w:lang w:val="en-US"/>
        </w:rPr>
        <w:t>from</w:t>
      </w:r>
      <w:r w:rsidR="00586695">
        <w:rPr>
          <w:lang w:val="en-US"/>
        </w:rPr>
        <w:t xml:space="preserve"> </w:t>
      </w:r>
      <w:r w:rsidR="006B5DA0">
        <w:rPr>
          <w:lang w:val="en-US"/>
        </w:rPr>
        <w:t>the</w:t>
      </w:r>
      <w:r w:rsidR="00586695">
        <w:rPr>
          <w:lang w:val="en-US"/>
        </w:rPr>
        <w:t xml:space="preserve"> monitoring </w:t>
      </w:r>
      <w:r w:rsidR="006B5DA0">
        <w:rPr>
          <w:lang w:val="en-US"/>
        </w:rPr>
        <w:t>are</w:t>
      </w:r>
      <w:r w:rsidR="00586695">
        <w:rPr>
          <w:lang w:val="en-US"/>
        </w:rPr>
        <w:t xml:space="preserve"> used to shape pr</w:t>
      </w:r>
      <w:r w:rsidR="006B5DA0">
        <w:rPr>
          <w:lang w:val="en-US"/>
        </w:rPr>
        <w:t>o</w:t>
      </w:r>
      <w:r w:rsidR="00586695">
        <w:rPr>
          <w:lang w:val="en-US"/>
        </w:rPr>
        <w:t xml:space="preserve">ject </w:t>
      </w:r>
      <w:r w:rsidR="006B5DA0">
        <w:rPr>
          <w:lang w:val="en-US"/>
        </w:rPr>
        <w:t xml:space="preserve">investments. It </w:t>
      </w:r>
      <w:r>
        <w:rPr>
          <w:lang w:val="en-US"/>
        </w:rPr>
        <w:t>could also be a means for the s</w:t>
      </w:r>
      <w:r w:rsidRPr="003634E3">
        <w:rPr>
          <w:lang w:val="en-US"/>
        </w:rPr>
        <w:t>tate</w:t>
      </w:r>
      <w:r>
        <w:rPr>
          <w:lang w:val="en-US"/>
        </w:rPr>
        <w:t xml:space="preserve">s to </w:t>
      </w:r>
      <w:r w:rsidRPr="003634E3">
        <w:rPr>
          <w:lang w:val="en-US"/>
        </w:rPr>
        <w:t>set the standard</w:t>
      </w:r>
      <w:r>
        <w:rPr>
          <w:lang w:val="en-US"/>
        </w:rPr>
        <w:t>s</w:t>
      </w:r>
      <w:r w:rsidRPr="003634E3">
        <w:rPr>
          <w:lang w:val="en-US"/>
        </w:rPr>
        <w:t xml:space="preserve"> for monitoring and </w:t>
      </w:r>
      <w:r>
        <w:rPr>
          <w:lang w:val="en-US"/>
        </w:rPr>
        <w:t xml:space="preserve">fulfil their reporting requirements for things State of the Environment or catchment condition reporting. </w:t>
      </w:r>
    </w:p>
    <w:p w14:paraId="448E0740" w14:textId="77777777" w:rsidR="007734D6" w:rsidRDefault="007734D6">
      <w:pPr>
        <w:spacing w:after="120"/>
        <w:rPr>
          <w:rFonts w:ascii="Palatino Linotype" w:hAnsi="Palatino Linotype"/>
          <w:b/>
          <w:color w:val="203145"/>
          <w:sz w:val="50"/>
        </w:rPr>
      </w:pPr>
      <w:r>
        <w:br w:type="page"/>
      </w:r>
    </w:p>
    <w:p w14:paraId="63F0907E" w14:textId="29DD69C4" w:rsidR="00800D04" w:rsidRDefault="00FE7B7F" w:rsidP="00800D04">
      <w:pPr>
        <w:pStyle w:val="Heading1NoNumbers"/>
      </w:pPr>
      <w:bookmarkStart w:id="47" w:name="_Toc493159864"/>
      <w:r>
        <w:lastRenderedPageBreak/>
        <w:t>Appendix 1</w:t>
      </w:r>
      <w:r w:rsidR="00800D04">
        <w:t xml:space="preserve">: Data </w:t>
      </w:r>
      <w:r w:rsidR="00BC6EFA">
        <w:t>c</w:t>
      </w:r>
      <w:r w:rsidR="00800D04">
        <w:t xml:space="preserve">ollection </w:t>
      </w:r>
      <w:r w:rsidR="00BC6EFA">
        <w:t>f</w:t>
      </w:r>
      <w:r w:rsidR="00800D04">
        <w:t>ramework</w:t>
      </w:r>
      <w:bookmarkEnd w:id="47"/>
    </w:p>
    <w:tbl>
      <w:tblPr>
        <w:tblStyle w:val="TableGrid"/>
        <w:tblW w:w="0" w:type="auto"/>
        <w:tblLook w:val="04A0" w:firstRow="1" w:lastRow="0" w:firstColumn="1" w:lastColumn="0" w:noHBand="0" w:noVBand="1"/>
      </w:tblPr>
      <w:tblGrid>
        <w:gridCol w:w="1103"/>
        <w:gridCol w:w="1430"/>
        <w:gridCol w:w="2184"/>
        <w:gridCol w:w="2908"/>
        <w:gridCol w:w="2023"/>
      </w:tblGrid>
      <w:tr w:rsidR="00800D04" w14:paraId="532AF32C" w14:textId="77777777" w:rsidTr="00952376">
        <w:trPr>
          <w:cnfStyle w:val="100000000000" w:firstRow="1" w:lastRow="0" w:firstColumn="0" w:lastColumn="0" w:oddVBand="0" w:evenVBand="0" w:oddHBand="0" w:evenHBand="0" w:firstRowFirstColumn="0" w:firstRowLastColumn="0" w:lastRowFirstColumn="0" w:lastRowLastColumn="0"/>
          <w:tblHeader/>
        </w:trPr>
        <w:tc>
          <w:tcPr>
            <w:tcW w:w="0" w:type="auto"/>
          </w:tcPr>
          <w:p w14:paraId="5F8E905C" w14:textId="77777777" w:rsidR="00800D04" w:rsidRPr="0009645F" w:rsidRDefault="00800D04" w:rsidP="00800D04">
            <w:pPr>
              <w:rPr>
                <w:szCs w:val="18"/>
                <w:lang w:eastAsia="ja-JP"/>
              </w:rPr>
            </w:pPr>
            <w:r w:rsidRPr="0009645F">
              <w:rPr>
                <w:szCs w:val="18"/>
                <w:lang w:eastAsia="ja-JP"/>
              </w:rPr>
              <w:t>Time-frame</w:t>
            </w:r>
          </w:p>
        </w:tc>
        <w:tc>
          <w:tcPr>
            <w:tcW w:w="0" w:type="auto"/>
          </w:tcPr>
          <w:p w14:paraId="7B4507B7" w14:textId="77777777" w:rsidR="00800D04" w:rsidRPr="0009645F" w:rsidRDefault="00800D04" w:rsidP="00800D04">
            <w:pPr>
              <w:rPr>
                <w:szCs w:val="18"/>
                <w:lang w:eastAsia="ja-JP"/>
              </w:rPr>
            </w:pPr>
            <w:r w:rsidRPr="0009645F">
              <w:rPr>
                <w:szCs w:val="18"/>
                <w:lang w:eastAsia="ja-JP"/>
              </w:rPr>
              <w:t>Level of the program logic</w:t>
            </w:r>
          </w:p>
        </w:tc>
        <w:tc>
          <w:tcPr>
            <w:tcW w:w="0" w:type="auto"/>
          </w:tcPr>
          <w:p w14:paraId="2245DFB5" w14:textId="77777777" w:rsidR="00800D04" w:rsidRPr="0009645F" w:rsidRDefault="00800D04" w:rsidP="00800D04">
            <w:pPr>
              <w:rPr>
                <w:szCs w:val="18"/>
                <w:lang w:eastAsia="ja-JP"/>
              </w:rPr>
            </w:pPr>
            <w:r w:rsidRPr="0009645F">
              <w:rPr>
                <w:szCs w:val="18"/>
                <w:lang w:eastAsia="ja-JP"/>
              </w:rPr>
              <w:t>What will be assessed</w:t>
            </w:r>
          </w:p>
        </w:tc>
        <w:tc>
          <w:tcPr>
            <w:tcW w:w="0" w:type="auto"/>
          </w:tcPr>
          <w:p w14:paraId="6DA3EFB4" w14:textId="77777777" w:rsidR="00800D04" w:rsidRPr="0009645F" w:rsidRDefault="00800D04" w:rsidP="00800D04">
            <w:pPr>
              <w:rPr>
                <w:szCs w:val="18"/>
                <w:lang w:eastAsia="ja-JP"/>
              </w:rPr>
            </w:pPr>
            <w:r w:rsidRPr="0009645F">
              <w:rPr>
                <w:szCs w:val="18"/>
                <w:lang w:eastAsia="ja-JP"/>
              </w:rPr>
              <w:t>How will it be assessed</w:t>
            </w:r>
          </w:p>
        </w:tc>
        <w:tc>
          <w:tcPr>
            <w:tcW w:w="0" w:type="auto"/>
          </w:tcPr>
          <w:p w14:paraId="452FBB22" w14:textId="77777777" w:rsidR="00800D04" w:rsidRPr="0009645F" w:rsidRDefault="00800D04" w:rsidP="00800D04">
            <w:pPr>
              <w:rPr>
                <w:szCs w:val="18"/>
                <w:lang w:eastAsia="ja-JP"/>
              </w:rPr>
            </w:pPr>
            <w:r w:rsidRPr="0009645F">
              <w:rPr>
                <w:szCs w:val="18"/>
                <w:lang w:eastAsia="ja-JP"/>
              </w:rPr>
              <w:t>How information will be gathered</w:t>
            </w:r>
          </w:p>
        </w:tc>
      </w:tr>
      <w:tr w:rsidR="00800D04" w14:paraId="2552CF1C" w14:textId="77777777" w:rsidTr="00800D04">
        <w:tc>
          <w:tcPr>
            <w:tcW w:w="0" w:type="auto"/>
            <w:gridSpan w:val="5"/>
          </w:tcPr>
          <w:p w14:paraId="31BFC770" w14:textId="77777777" w:rsidR="00800D04" w:rsidRPr="00807C51" w:rsidRDefault="00800D04" w:rsidP="00BC6EFA">
            <w:pPr>
              <w:ind w:left="142"/>
              <w:rPr>
                <w:rFonts w:cs="Arial"/>
                <w:b/>
                <w:szCs w:val="18"/>
                <w:lang w:eastAsia="ja-JP"/>
              </w:rPr>
            </w:pPr>
            <w:r w:rsidRPr="00807C51">
              <w:rPr>
                <w:rFonts w:cs="Arial"/>
                <w:b/>
                <w:szCs w:val="18"/>
                <w:lang w:eastAsia="ja-JP"/>
              </w:rPr>
              <w:t>Stage 1</w:t>
            </w:r>
          </w:p>
        </w:tc>
      </w:tr>
      <w:tr w:rsidR="00800D04" w14:paraId="7A2CCAAD" w14:textId="77777777" w:rsidTr="00800D04">
        <w:tc>
          <w:tcPr>
            <w:tcW w:w="0" w:type="auto"/>
            <w:vMerge w:val="restart"/>
          </w:tcPr>
          <w:p w14:paraId="74E01A38" w14:textId="77777777" w:rsidR="00800D04" w:rsidRPr="0009645F" w:rsidRDefault="00800D04" w:rsidP="00800D04">
            <w:pPr>
              <w:rPr>
                <w:rFonts w:cs="Arial"/>
                <w:szCs w:val="18"/>
                <w:lang w:eastAsia="ja-JP"/>
              </w:rPr>
            </w:pPr>
            <w:r w:rsidRPr="0009645F">
              <w:rPr>
                <w:rFonts w:cs="Arial"/>
                <w:szCs w:val="18"/>
                <w:lang w:eastAsia="ja-JP"/>
              </w:rPr>
              <w:t>Delivered during the life of the project</w:t>
            </w:r>
          </w:p>
        </w:tc>
        <w:tc>
          <w:tcPr>
            <w:tcW w:w="0" w:type="auto"/>
            <w:vMerge w:val="restart"/>
          </w:tcPr>
          <w:p w14:paraId="545AC743" w14:textId="77777777" w:rsidR="00800D04" w:rsidRPr="00345122" w:rsidRDefault="00800D04" w:rsidP="00800D04">
            <w:pPr>
              <w:rPr>
                <w:szCs w:val="18"/>
                <w:lang w:eastAsia="ja-JP"/>
              </w:rPr>
            </w:pPr>
            <w:r w:rsidRPr="00345122">
              <w:rPr>
                <w:szCs w:val="18"/>
                <w:lang w:eastAsia="ja-JP"/>
              </w:rPr>
              <w:t>Short-term outcomes,</w:t>
            </w:r>
          </w:p>
          <w:p w14:paraId="399B24FD" w14:textId="77777777" w:rsidR="00800D04" w:rsidRPr="00345122" w:rsidRDefault="00800D04" w:rsidP="00800D04">
            <w:pPr>
              <w:rPr>
                <w:szCs w:val="18"/>
                <w:lang w:eastAsia="ja-JP"/>
              </w:rPr>
            </w:pPr>
            <w:r w:rsidRPr="00345122">
              <w:rPr>
                <w:szCs w:val="18"/>
                <w:lang w:eastAsia="ja-JP"/>
              </w:rPr>
              <w:t>Outputs,</w:t>
            </w:r>
          </w:p>
          <w:p w14:paraId="0FE6DAF9" w14:textId="77777777" w:rsidR="00800D04" w:rsidRPr="00345122" w:rsidRDefault="00800D04" w:rsidP="00800D04">
            <w:pPr>
              <w:rPr>
                <w:szCs w:val="18"/>
                <w:lang w:eastAsia="ja-JP"/>
              </w:rPr>
            </w:pPr>
            <w:r w:rsidRPr="00345122">
              <w:rPr>
                <w:szCs w:val="18"/>
                <w:lang w:eastAsia="ja-JP"/>
              </w:rPr>
              <w:t>Activities</w:t>
            </w:r>
          </w:p>
          <w:p w14:paraId="266B4CDD" w14:textId="77777777" w:rsidR="00800D04" w:rsidRPr="0009645F" w:rsidRDefault="00800D04" w:rsidP="00800D04">
            <w:pPr>
              <w:rPr>
                <w:rFonts w:cs="Arial"/>
                <w:szCs w:val="18"/>
                <w:lang w:eastAsia="ja-JP"/>
              </w:rPr>
            </w:pPr>
          </w:p>
        </w:tc>
        <w:tc>
          <w:tcPr>
            <w:tcW w:w="0" w:type="auto"/>
          </w:tcPr>
          <w:p w14:paraId="7D707BEB" w14:textId="77777777" w:rsidR="00800D04" w:rsidRPr="0009645F" w:rsidRDefault="00800D04" w:rsidP="00800D04">
            <w:pPr>
              <w:rPr>
                <w:rFonts w:cs="Arial"/>
                <w:szCs w:val="18"/>
                <w:lang w:eastAsia="ja-JP"/>
              </w:rPr>
            </w:pPr>
            <w:r w:rsidRPr="00105CD5">
              <w:rPr>
                <w:rFonts w:cs="Arial"/>
                <w:b/>
                <w:szCs w:val="18"/>
                <w:lang w:eastAsia="ja-JP"/>
              </w:rPr>
              <w:t>Effectiveness</w:t>
            </w:r>
            <w:r w:rsidRPr="0009645F">
              <w:rPr>
                <w:rFonts w:cs="Arial"/>
                <w:szCs w:val="18"/>
                <w:lang w:eastAsia="ja-JP"/>
              </w:rPr>
              <w:t>: were the activities and outputs achieved</w:t>
            </w:r>
          </w:p>
        </w:tc>
        <w:tc>
          <w:tcPr>
            <w:tcW w:w="0" w:type="auto"/>
          </w:tcPr>
          <w:p w14:paraId="5F4EEB11" w14:textId="77777777" w:rsidR="00800D04" w:rsidRPr="0009645F" w:rsidRDefault="00800D04" w:rsidP="00800D04">
            <w:pPr>
              <w:rPr>
                <w:rFonts w:cs="Arial"/>
                <w:szCs w:val="18"/>
                <w:lang w:eastAsia="ja-JP"/>
              </w:rPr>
            </w:pPr>
            <w:r w:rsidRPr="0009645F">
              <w:rPr>
                <w:rFonts w:cs="Arial"/>
                <w:szCs w:val="18"/>
                <w:lang w:eastAsia="ja-JP"/>
              </w:rPr>
              <w:t>Effectiveness will be assessed by examining the extent to which the project has completed each of the specified activities and associated targets.</w:t>
            </w:r>
          </w:p>
          <w:p w14:paraId="719CDF63" w14:textId="77777777" w:rsidR="00800D04" w:rsidRPr="0009645F" w:rsidRDefault="00800D04" w:rsidP="00800D04">
            <w:pPr>
              <w:rPr>
                <w:rFonts w:cs="Arial"/>
                <w:szCs w:val="18"/>
                <w:lang w:eastAsia="ja-JP"/>
              </w:rPr>
            </w:pPr>
            <w:r w:rsidRPr="0009645F">
              <w:rPr>
                <w:rFonts w:cs="Arial"/>
                <w:szCs w:val="18"/>
                <w:lang w:eastAsia="ja-JP"/>
              </w:rPr>
              <w:t>If activities / targets have not been completed / achieved, an explanation of why will be provided where possible.</w:t>
            </w:r>
          </w:p>
        </w:tc>
        <w:tc>
          <w:tcPr>
            <w:tcW w:w="0" w:type="auto"/>
            <w:vMerge w:val="restart"/>
          </w:tcPr>
          <w:p w14:paraId="2A32CE9B" w14:textId="77777777" w:rsidR="00800D04" w:rsidRPr="0009645F" w:rsidRDefault="00800D04" w:rsidP="00BC6EFA">
            <w:pPr>
              <w:ind w:left="169"/>
              <w:rPr>
                <w:rFonts w:cs="Arial"/>
                <w:szCs w:val="18"/>
                <w:lang w:eastAsia="ja-JP"/>
              </w:rPr>
            </w:pPr>
            <w:r w:rsidRPr="00345122">
              <w:rPr>
                <w:rFonts w:cs="Arial"/>
                <w:b/>
                <w:szCs w:val="18"/>
                <w:lang w:eastAsia="ja-JP"/>
              </w:rPr>
              <w:t>Background data:</w:t>
            </w:r>
            <w:r w:rsidRPr="0009645F">
              <w:rPr>
                <w:rFonts w:cs="Arial"/>
                <w:szCs w:val="18"/>
                <w:lang w:eastAsia="ja-JP"/>
              </w:rPr>
              <w:t xml:space="preserve"> project plan, program logic, evaluation plan, project reports, evaluation</w:t>
            </w:r>
            <w:r w:rsidRPr="0009645F">
              <w:rPr>
                <w:szCs w:val="18"/>
              </w:rPr>
              <w:t>.</w:t>
            </w:r>
          </w:p>
        </w:tc>
      </w:tr>
      <w:tr w:rsidR="00800D04" w14:paraId="63CC221C" w14:textId="77777777" w:rsidTr="00800D04">
        <w:tc>
          <w:tcPr>
            <w:tcW w:w="0" w:type="auto"/>
            <w:vMerge/>
          </w:tcPr>
          <w:p w14:paraId="23683BCC" w14:textId="77777777" w:rsidR="00800D04" w:rsidRPr="00091E2A" w:rsidRDefault="00800D04" w:rsidP="00800D04">
            <w:pPr>
              <w:rPr>
                <w:rFonts w:cs="Arial"/>
                <w:szCs w:val="18"/>
                <w:lang w:eastAsia="ja-JP"/>
              </w:rPr>
            </w:pPr>
          </w:p>
        </w:tc>
        <w:tc>
          <w:tcPr>
            <w:tcW w:w="0" w:type="auto"/>
            <w:vMerge/>
          </w:tcPr>
          <w:p w14:paraId="70CAB8C7" w14:textId="77777777" w:rsidR="00800D04" w:rsidRPr="00091E2A" w:rsidRDefault="00800D04" w:rsidP="00800D04">
            <w:pPr>
              <w:rPr>
                <w:rFonts w:cs="Arial"/>
                <w:szCs w:val="18"/>
                <w:lang w:eastAsia="ja-JP"/>
              </w:rPr>
            </w:pPr>
          </w:p>
        </w:tc>
        <w:tc>
          <w:tcPr>
            <w:tcW w:w="0" w:type="auto"/>
          </w:tcPr>
          <w:p w14:paraId="2C1FA8EC" w14:textId="77777777" w:rsidR="00800D04" w:rsidRPr="0009645F" w:rsidRDefault="00800D04" w:rsidP="00800D04">
            <w:pPr>
              <w:rPr>
                <w:rFonts w:cs="Arial"/>
                <w:szCs w:val="18"/>
                <w:lang w:eastAsia="ja-JP"/>
              </w:rPr>
            </w:pPr>
            <w:r w:rsidRPr="00105CD5">
              <w:rPr>
                <w:rFonts w:cs="Arial"/>
                <w:b/>
                <w:szCs w:val="18"/>
                <w:lang w:eastAsia="ja-JP"/>
              </w:rPr>
              <w:t>Appropriateness</w:t>
            </w:r>
            <w:r w:rsidRPr="0009645F">
              <w:rPr>
                <w:rFonts w:cs="Arial"/>
                <w:szCs w:val="18"/>
                <w:lang w:eastAsia="ja-JP"/>
              </w:rPr>
              <w:t xml:space="preserve">: were the activities and outputs suitable for the local environment, community and achieved the desired outcomes </w:t>
            </w:r>
          </w:p>
        </w:tc>
        <w:tc>
          <w:tcPr>
            <w:tcW w:w="0" w:type="auto"/>
          </w:tcPr>
          <w:p w14:paraId="55A03EAC" w14:textId="77777777" w:rsidR="00800D04" w:rsidRPr="0009645F" w:rsidRDefault="00800D04" w:rsidP="00800D04">
            <w:pPr>
              <w:rPr>
                <w:rFonts w:cs="Arial"/>
                <w:szCs w:val="18"/>
                <w:lang w:eastAsia="ja-JP"/>
              </w:rPr>
            </w:pPr>
            <w:r w:rsidRPr="0009645F">
              <w:rPr>
                <w:rFonts w:cs="Arial"/>
                <w:szCs w:val="18"/>
                <w:lang w:eastAsia="ja-JP"/>
              </w:rPr>
              <w:t>Appropriateness will be assessed by examining qualitative data on the following:</w:t>
            </w:r>
          </w:p>
          <w:p w14:paraId="7F913D9F" w14:textId="77777777" w:rsidR="00800D04" w:rsidRPr="0009645F" w:rsidRDefault="00800D04" w:rsidP="00800D04">
            <w:pPr>
              <w:pStyle w:val="TableBullet"/>
              <w:spacing w:before="57" w:after="0" w:line="240" w:lineRule="auto"/>
              <w:rPr>
                <w:lang w:eastAsia="ja-JP"/>
              </w:rPr>
            </w:pPr>
            <w:r w:rsidRPr="0009645F">
              <w:rPr>
                <w:lang w:eastAsia="ja-JP"/>
              </w:rPr>
              <w:t>Utilisation of delivery approaches that were supported by the local community</w:t>
            </w:r>
          </w:p>
          <w:p w14:paraId="01F6079C" w14:textId="77777777" w:rsidR="00800D04" w:rsidRPr="0009645F" w:rsidRDefault="00800D04" w:rsidP="00800D04">
            <w:pPr>
              <w:pStyle w:val="TableBullet"/>
              <w:spacing w:before="57" w:after="0" w:line="240" w:lineRule="auto"/>
              <w:rPr>
                <w:lang w:eastAsia="ja-JP"/>
              </w:rPr>
            </w:pPr>
            <w:r w:rsidRPr="0009645F">
              <w:rPr>
                <w:lang w:eastAsia="ja-JP"/>
              </w:rPr>
              <w:t>Utilisation of delivery approaches that facilitated the achi</w:t>
            </w:r>
            <w:r>
              <w:rPr>
                <w:lang w:eastAsia="ja-JP"/>
              </w:rPr>
              <w:t xml:space="preserve">evement of short-term outcomes </w:t>
            </w:r>
            <w:r w:rsidRPr="0009645F">
              <w:rPr>
                <w:lang w:eastAsia="ja-JP"/>
              </w:rPr>
              <w:t>and targets</w:t>
            </w:r>
          </w:p>
          <w:p w14:paraId="568E8F1D" w14:textId="77777777" w:rsidR="00800D04" w:rsidRPr="00105CD5" w:rsidRDefault="00800D04" w:rsidP="00800D04">
            <w:pPr>
              <w:pStyle w:val="TableBullet"/>
              <w:spacing w:before="57" w:after="0" w:line="240" w:lineRule="auto"/>
              <w:rPr>
                <w:lang w:eastAsia="ja-JP"/>
              </w:rPr>
            </w:pPr>
            <w:r w:rsidRPr="0009645F">
              <w:rPr>
                <w:lang w:eastAsia="ja-JP"/>
              </w:rPr>
              <w:t>Adaptive manage</w:t>
            </w:r>
            <w:r>
              <w:rPr>
                <w:lang w:eastAsia="ja-JP"/>
              </w:rPr>
              <w:t xml:space="preserve">ment of project </w:t>
            </w:r>
            <w:r w:rsidRPr="0009645F">
              <w:rPr>
                <w:lang w:eastAsia="ja-JP"/>
              </w:rPr>
              <w:t xml:space="preserve">delivery </w:t>
            </w:r>
          </w:p>
        </w:tc>
        <w:tc>
          <w:tcPr>
            <w:tcW w:w="0" w:type="auto"/>
            <w:vMerge/>
          </w:tcPr>
          <w:p w14:paraId="36152228" w14:textId="77777777" w:rsidR="00800D04" w:rsidRPr="004E56B9" w:rsidRDefault="00800D04" w:rsidP="00220864">
            <w:pPr>
              <w:numPr>
                <w:ilvl w:val="0"/>
                <w:numId w:val="11"/>
              </w:numPr>
              <w:tabs>
                <w:tab w:val="num" w:pos="284"/>
                <w:tab w:val="right" w:pos="5670"/>
              </w:tabs>
              <w:spacing w:after="60"/>
              <w:ind w:left="284" w:hanging="284"/>
              <w:rPr>
                <w:rFonts w:cs="Arial"/>
                <w:szCs w:val="18"/>
                <w:lang w:eastAsia="ja-JP"/>
              </w:rPr>
            </w:pPr>
          </w:p>
        </w:tc>
      </w:tr>
      <w:tr w:rsidR="00800D04" w14:paraId="5E7B01BF" w14:textId="77777777" w:rsidTr="00800D04">
        <w:tc>
          <w:tcPr>
            <w:tcW w:w="0" w:type="auto"/>
            <w:vMerge/>
          </w:tcPr>
          <w:p w14:paraId="29457440" w14:textId="77777777" w:rsidR="00800D04" w:rsidRPr="00091E2A" w:rsidRDefault="00800D04" w:rsidP="00800D04">
            <w:pPr>
              <w:rPr>
                <w:rFonts w:cs="Arial"/>
                <w:szCs w:val="18"/>
                <w:lang w:eastAsia="ja-JP"/>
              </w:rPr>
            </w:pPr>
          </w:p>
        </w:tc>
        <w:tc>
          <w:tcPr>
            <w:tcW w:w="0" w:type="auto"/>
            <w:vMerge/>
          </w:tcPr>
          <w:p w14:paraId="68897A30" w14:textId="77777777" w:rsidR="00800D04" w:rsidRPr="00091E2A" w:rsidRDefault="00800D04" w:rsidP="00800D04">
            <w:pPr>
              <w:rPr>
                <w:rFonts w:cs="Arial"/>
                <w:szCs w:val="18"/>
                <w:lang w:eastAsia="ja-JP"/>
              </w:rPr>
            </w:pPr>
          </w:p>
        </w:tc>
        <w:tc>
          <w:tcPr>
            <w:tcW w:w="0" w:type="auto"/>
          </w:tcPr>
          <w:p w14:paraId="7D217374" w14:textId="77777777" w:rsidR="00800D04" w:rsidRPr="0009645F" w:rsidRDefault="00800D04" w:rsidP="00800D04">
            <w:pPr>
              <w:rPr>
                <w:rFonts w:cs="Arial"/>
                <w:szCs w:val="18"/>
                <w:lang w:eastAsia="ja-JP"/>
              </w:rPr>
            </w:pPr>
            <w:r w:rsidRPr="00105CD5">
              <w:rPr>
                <w:rFonts w:cs="Arial"/>
                <w:b/>
                <w:szCs w:val="18"/>
                <w:lang w:eastAsia="ja-JP"/>
              </w:rPr>
              <w:t>Short-term impact</w:t>
            </w:r>
            <w:r w:rsidRPr="0009645F">
              <w:rPr>
                <w:rFonts w:cs="Arial"/>
                <w:szCs w:val="18"/>
                <w:lang w:eastAsia="ja-JP"/>
              </w:rPr>
              <w:t>: the extent to which the activities and outputs contributed to the short-term outcomes</w:t>
            </w:r>
          </w:p>
        </w:tc>
        <w:tc>
          <w:tcPr>
            <w:tcW w:w="0" w:type="auto"/>
          </w:tcPr>
          <w:p w14:paraId="07571830" w14:textId="77777777" w:rsidR="00800D04" w:rsidRPr="0009645F" w:rsidRDefault="00800D04" w:rsidP="00800D04">
            <w:pPr>
              <w:rPr>
                <w:rFonts w:cs="Arial"/>
                <w:szCs w:val="18"/>
                <w:lang w:eastAsia="ja-JP"/>
              </w:rPr>
            </w:pPr>
            <w:r w:rsidRPr="0009645F">
              <w:rPr>
                <w:rFonts w:cs="Arial"/>
                <w:szCs w:val="18"/>
                <w:lang w:eastAsia="ja-JP"/>
              </w:rPr>
              <w:t xml:space="preserve">Assessing short-term </w:t>
            </w:r>
            <w:r>
              <w:rPr>
                <w:rFonts w:cs="Arial"/>
                <w:szCs w:val="18"/>
                <w:lang w:eastAsia="ja-JP"/>
              </w:rPr>
              <w:t>impact</w:t>
            </w:r>
            <w:r w:rsidRPr="0009645F">
              <w:rPr>
                <w:rFonts w:cs="Arial"/>
                <w:szCs w:val="18"/>
                <w:lang w:eastAsia="ja-JP"/>
              </w:rPr>
              <w:t xml:space="preserve"> will combine the data reported under </w:t>
            </w:r>
            <w:r w:rsidRPr="0009645F">
              <w:rPr>
                <w:rFonts w:cs="Arial"/>
                <w:b/>
                <w:szCs w:val="18"/>
                <w:lang w:eastAsia="ja-JP"/>
              </w:rPr>
              <w:t>effectiveness</w:t>
            </w:r>
            <w:r w:rsidRPr="0009645F">
              <w:rPr>
                <w:rFonts w:cs="Arial"/>
                <w:szCs w:val="18"/>
                <w:lang w:eastAsia="ja-JP"/>
              </w:rPr>
              <w:t xml:space="preserve"> with information about the </w:t>
            </w:r>
            <w:r w:rsidRPr="0009645F">
              <w:rPr>
                <w:rFonts w:cs="Arial"/>
                <w:b/>
                <w:szCs w:val="18"/>
                <w:lang w:eastAsia="ja-JP"/>
              </w:rPr>
              <w:t xml:space="preserve">assumptions </w:t>
            </w:r>
            <w:r w:rsidRPr="0009645F">
              <w:rPr>
                <w:rFonts w:cs="Arial"/>
                <w:szCs w:val="18"/>
                <w:lang w:eastAsia="ja-JP"/>
              </w:rPr>
              <w:t xml:space="preserve">included in the program logic. The aim is to determine whether the cause and effect relationships documented in the program logic are valid, and the extent to which evidence shows that </w:t>
            </w:r>
            <w:r>
              <w:rPr>
                <w:rFonts w:cs="Arial"/>
                <w:szCs w:val="18"/>
                <w:lang w:eastAsia="ja-JP"/>
              </w:rPr>
              <w:t>short-term impacts have occurred</w:t>
            </w:r>
            <w:r w:rsidRPr="0009645F">
              <w:rPr>
                <w:rFonts w:cs="Arial"/>
                <w:szCs w:val="18"/>
                <w:lang w:eastAsia="ja-JP"/>
              </w:rPr>
              <w:t>.</w:t>
            </w:r>
          </w:p>
        </w:tc>
        <w:tc>
          <w:tcPr>
            <w:tcW w:w="0" w:type="auto"/>
            <w:vMerge/>
          </w:tcPr>
          <w:p w14:paraId="3347A468" w14:textId="77777777" w:rsidR="00800D04" w:rsidRPr="004E56B9" w:rsidRDefault="00800D04" w:rsidP="00220864">
            <w:pPr>
              <w:numPr>
                <w:ilvl w:val="0"/>
                <w:numId w:val="11"/>
              </w:numPr>
              <w:tabs>
                <w:tab w:val="num" w:pos="284"/>
                <w:tab w:val="right" w:pos="5670"/>
              </w:tabs>
              <w:spacing w:after="60"/>
              <w:ind w:left="284" w:hanging="284"/>
              <w:rPr>
                <w:rFonts w:cs="Arial"/>
                <w:szCs w:val="18"/>
                <w:lang w:eastAsia="ja-JP"/>
              </w:rPr>
            </w:pPr>
          </w:p>
        </w:tc>
      </w:tr>
      <w:tr w:rsidR="00800D04" w:rsidRPr="00807C51" w14:paraId="5FD77072" w14:textId="77777777" w:rsidTr="00800D04">
        <w:tc>
          <w:tcPr>
            <w:tcW w:w="0" w:type="auto"/>
            <w:gridSpan w:val="5"/>
          </w:tcPr>
          <w:p w14:paraId="2FFEDFAB" w14:textId="77777777" w:rsidR="00800D04" w:rsidRPr="00807C51" w:rsidRDefault="00800D04" w:rsidP="00800D04">
            <w:pPr>
              <w:rPr>
                <w:b/>
                <w:szCs w:val="18"/>
                <w:lang w:eastAsia="ja-JP"/>
              </w:rPr>
            </w:pPr>
            <w:r w:rsidRPr="00807C51">
              <w:rPr>
                <w:b/>
                <w:szCs w:val="18"/>
                <w:lang w:eastAsia="ja-JP"/>
              </w:rPr>
              <w:lastRenderedPageBreak/>
              <w:t>Stage 2</w:t>
            </w:r>
          </w:p>
        </w:tc>
      </w:tr>
      <w:tr w:rsidR="00800D04" w14:paraId="272A2DEA" w14:textId="77777777" w:rsidTr="00800D04">
        <w:tc>
          <w:tcPr>
            <w:tcW w:w="0" w:type="auto"/>
          </w:tcPr>
          <w:p w14:paraId="6701B0A2" w14:textId="77777777" w:rsidR="00800D04" w:rsidRPr="00091E2A" w:rsidRDefault="00800D04" w:rsidP="00800D04">
            <w:pPr>
              <w:rPr>
                <w:rFonts w:cs="Arial"/>
                <w:szCs w:val="18"/>
                <w:lang w:eastAsia="ja-JP"/>
              </w:rPr>
            </w:pPr>
            <w:r w:rsidRPr="00091E2A">
              <w:rPr>
                <w:rFonts w:cs="Arial"/>
                <w:szCs w:val="18"/>
                <w:lang w:eastAsia="ja-JP"/>
              </w:rPr>
              <w:t>15 years</w:t>
            </w:r>
          </w:p>
        </w:tc>
        <w:tc>
          <w:tcPr>
            <w:tcW w:w="0" w:type="auto"/>
          </w:tcPr>
          <w:p w14:paraId="46E23448" w14:textId="77777777" w:rsidR="00800D04" w:rsidRPr="00091E2A" w:rsidRDefault="00800D04" w:rsidP="00BC6EFA">
            <w:pPr>
              <w:ind w:left="174"/>
              <w:rPr>
                <w:rFonts w:cs="Arial"/>
                <w:szCs w:val="18"/>
                <w:lang w:eastAsia="ja-JP"/>
              </w:rPr>
            </w:pPr>
            <w:r>
              <w:rPr>
                <w:rFonts w:cs="Arial"/>
                <w:szCs w:val="18"/>
                <w:lang w:eastAsia="ja-JP"/>
              </w:rPr>
              <w:t>Long-term o</w:t>
            </w:r>
            <w:r w:rsidRPr="00091E2A">
              <w:rPr>
                <w:rFonts w:cs="Arial"/>
                <w:szCs w:val="18"/>
                <w:lang w:eastAsia="ja-JP"/>
              </w:rPr>
              <w:t>utcomes</w:t>
            </w:r>
          </w:p>
        </w:tc>
        <w:tc>
          <w:tcPr>
            <w:tcW w:w="0" w:type="auto"/>
          </w:tcPr>
          <w:p w14:paraId="6EFC8A8A" w14:textId="77777777" w:rsidR="00800D04" w:rsidRPr="00091E2A" w:rsidRDefault="00800D04" w:rsidP="00800D04">
            <w:pPr>
              <w:rPr>
                <w:rFonts w:cs="Arial"/>
                <w:szCs w:val="18"/>
                <w:lang w:eastAsia="ja-JP"/>
              </w:rPr>
            </w:pPr>
            <w:r w:rsidRPr="0009645F">
              <w:rPr>
                <w:rFonts w:cs="Arial"/>
                <w:b/>
                <w:szCs w:val="18"/>
                <w:lang w:eastAsia="ja-JP"/>
              </w:rPr>
              <w:t>Long-term impact</w:t>
            </w:r>
            <w:r w:rsidRPr="00091E2A">
              <w:rPr>
                <w:rFonts w:cs="Arial"/>
                <w:szCs w:val="18"/>
                <w:lang w:eastAsia="ja-JP"/>
              </w:rPr>
              <w:t>: the extent to which the activities, outputs and short-term outcomes have contributed to the long-term outcomes</w:t>
            </w:r>
          </w:p>
        </w:tc>
        <w:tc>
          <w:tcPr>
            <w:tcW w:w="0" w:type="auto"/>
          </w:tcPr>
          <w:p w14:paraId="695BCEE9" w14:textId="77777777" w:rsidR="00800D04" w:rsidRDefault="00800D04" w:rsidP="00800D04">
            <w:pPr>
              <w:rPr>
                <w:rFonts w:cs="Arial"/>
                <w:szCs w:val="18"/>
                <w:lang w:eastAsia="ja-JP"/>
              </w:rPr>
            </w:pPr>
            <w:r>
              <w:rPr>
                <w:rFonts w:cs="Arial"/>
                <w:szCs w:val="18"/>
                <w:lang w:eastAsia="ja-JP"/>
              </w:rPr>
              <w:t>Assessing long-term outcomes will bring together d</w:t>
            </w:r>
            <w:r w:rsidRPr="00E46D5E">
              <w:rPr>
                <w:rFonts w:cs="Arial"/>
                <w:szCs w:val="18"/>
                <w:lang w:eastAsia="ja-JP"/>
              </w:rPr>
              <w:t>ata</w:t>
            </w:r>
            <w:r>
              <w:rPr>
                <w:rFonts w:cs="Arial"/>
                <w:szCs w:val="18"/>
                <w:lang w:eastAsia="ja-JP"/>
              </w:rPr>
              <w:t xml:space="preserve"> from</w:t>
            </w:r>
            <w:r w:rsidRPr="00E46D5E">
              <w:rPr>
                <w:rFonts w:cs="Arial"/>
                <w:szCs w:val="18"/>
                <w:lang w:eastAsia="ja-JP"/>
              </w:rPr>
              <w:t xml:space="preserve"> </w:t>
            </w:r>
            <w:r>
              <w:rPr>
                <w:rFonts w:cs="Arial"/>
                <w:szCs w:val="18"/>
                <w:lang w:eastAsia="ja-JP"/>
              </w:rPr>
              <w:t>Stage 1</w:t>
            </w:r>
            <w:r w:rsidRPr="00E46D5E">
              <w:rPr>
                <w:rFonts w:cs="Arial"/>
                <w:szCs w:val="18"/>
                <w:lang w:eastAsia="ja-JP"/>
              </w:rPr>
              <w:t>. The aim is to determine whether the cause and effect relationships documented in the program logic are valid, and the extent to which evidence shows that anticipated outcomes have been achieved.</w:t>
            </w:r>
          </w:p>
          <w:p w14:paraId="021DA760" w14:textId="77777777" w:rsidR="00800D04" w:rsidRDefault="00800D04" w:rsidP="00800D04">
            <w:pPr>
              <w:rPr>
                <w:rFonts w:cs="Arial"/>
                <w:szCs w:val="18"/>
                <w:lang w:eastAsia="ja-JP"/>
              </w:rPr>
            </w:pPr>
            <w:r>
              <w:rPr>
                <w:rFonts w:cs="Arial"/>
                <w:szCs w:val="18"/>
                <w:lang w:eastAsia="ja-JP"/>
              </w:rPr>
              <w:t>In order to test assumptions we will:</w:t>
            </w:r>
          </w:p>
          <w:p w14:paraId="46AAC279" w14:textId="77777777" w:rsidR="00800D04" w:rsidRDefault="00800D04" w:rsidP="00800D04">
            <w:pPr>
              <w:pStyle w:val="TableBullet"/>
              <w:spacing w:before="57" w:after="0" w:line="240" w:lineRule="auto"/>
              <w:rPr>
                <w:lang w:eastAsia="ja-JP"/>
              </w:rPr>
            </w:pPr>
            <w:r>
              <w:rPr>
                <w:lang w:eastAsia="ja-JP"/>
              </w:rPr>
              <w:t>Visit the project to determine the extent of biophysical change</w:t>
            </w:r>
          </w:p>
          <w:p w14:paraId="1FF3896F" w14:textId="77777777" w:rsidR="00800D04" w:rsidRDefault="00800D04" w:rsidP="00800D04">
            <w:pPr>
              <w:pStyle w:val="TableBullet"/>
              <w:spacing w:before="57" w:after="0" w:line="240" w:lineRule="auto"/>
              <w:rPr>
                <w:lang w:eastAsia="ja-JP"/>
              </w:rPr>
            </w:pPr>
            <w:r>
              <w:rPr>
                <w:lang w:eastAsia="ja-JP"/>
              </w:rPr>
              <w:t>Interview the project leader and/or project participants to determined the extent of capacity, practice and/or attitudinal change</w:t>
            </w:r>
          </w:p>
          <w:p w14:paraId="5CEC19E6" w14:textId="77777777" w:rsidR="00800D04" w:rsidRDefault="00800D04" w:rsidP="00800D04">
            <w:pPr>
              <w:pStyle w:val="TableBullet"/>
              <w:spacing w:before="57" w:after="0" w:line="240" w:lineRule="auto"/>
              <w:rPr>
                <w:lang w:eastAsia="ja-JP"/>
              </w:rPr>
            </w:pPr>
            <w:r>
              <w:rPr>
                <w:lang w:eastAsia="ja-JP"/>
              </w:rPr>
              <w:t>Review relevant documentation used to validate assumptions such as existing literature, primary research and evaluations.</w:t>
            </w:r>
          </w:p>
          <w:p w14:paraId="68AA7DB2" w14:textId="77777777" w:rsidR="00800D04" w:rsidRPr="002C37E4" w:rsidRDefault="00800D04" w:rsidP="00800D04">
            <w:pPr>
              <w:rPr>
                <w:rFonts w:cs="Arial"/>
                <w:szCs w:val="18"/>
                <w:lang w:eastAsia="ja-JP"/>
              </w:rPr>
            </w:pPr>
            <w:r w:rsidRPr="00E46D5E">
              <w:rPr>
                <w:rFonts w:cs="Arial"/>
                <w:szCs w:val="18"/>
                <w:lang w:eastAsia="ja-JP"/>
              </w:rPr>
              <w:t>The objective is</w:t>
            </w:r>
            <w:r>
              <w:rPr>
                <w:rFonts w:cs="Arial"/>
                <w:szCs w:val="18"/>
                <w:lang w:eastAsia="ja-JP"/>
              </w:rPr>
              <w:t xml:space="preserve"> to</w:t>
            </w:r>
            <w:r w:rsidRPr="00E46D5E">
              <w:rPr>
                <w:rFonts w:cs="Arial"/>
                <w:szCs w:val="18"/>
                <w:lang w:eastAsia="ja-JP"/>
              </w:rPr>
              <w:t xml:space="preserve"> </w:t>
            </w:r>
            <w:r>
              <w:rPr>
                <w:rFonts w:cs="Arial"/>
                <w:szCs w:val="18"/>
                <w:lang w:eastAsia="ja-JP"/>
              </w:rPr>
              <w:t>identify and test assumptions critical to delivery of long-term</w:t>
            </w:r>
            <w:r w:rsidRPr="00E46D5E">
              <w:rPr>
                <w:rFonts w:cs="Arial"/>
                <w:szCs w:val="18"/>
                <w:lang w:eastAsia="ja-JP"/>
              </w:rPr>
              <w:t xml:space="preserve"> </w:t>
            </w:r>
            <w:r>
              <w:rPr>
                <w:rFonts w:cs="Arial"/>
                <w:szCs w:val="18"/>
                <w:lang w:eastAsia="ja-JP"/>
              </w:rPr>
              <w:t>o</w:t>
            </w:r>
            <w:r w:rsidRPr="00E46D5E">
              <w:rPr>
                <w:rFonts w:cs="Arial"/>
                <w:szCs w:val="18"/>
                <w:lang w:eastAsia="ja-JP"/>
              </w:rPr>
              <w:t xml:space="preserve">utcomes. </w:t>
            </w:r>
          </w:p>
        </w:tc>
        <w:tc>
          <w:tcPr>
            <w:tcW w:w="0" w:type="auto"/>
          </w:tcPr>
          <w:p w14:paraId="6FA4FA24" w14:textId="77777777" w:rsidR="00800D04" w:rsidRPr="0009645F" w:rsidRDefault="00800D04" w:rsidP="00BC6EFA">
            <w:pPr>
              <w:ind w:left="185"/>
              <w:rPr>
                <w:rFonts w:cs="Arial"/>
                <w:b/>
                <w:szCs w:val="18"/>
                <w:lang w:eastAsia="ja-JP"/>
              </w:rPr>
            </w:pPr>
            <w:r w:rsidRPr="0009645F">
              <w:rPr>
                <w:rFonts w:cs="Arial"/>
                <w:b/>
                <w:szCs w:val="18"/>
                <w:lang w:eastAsia="ja-JP"/>
              </w:rPr>
              <w:t>Site visit</w:t>
            </w:r>
          </w:p>
          <w:p w14:paraId="271D272C" w14:textId="77777777" w:rsidR="00800D04" w:rsidRPr="0009645F" w:rsidRDefault="00800D04" w:rsidP="00BC6EFA">
            <w:pPr>
              <w:ind w:left="185"/>
              <w:rPr>
                <w:rFonts w:cs="Arial"/>
                <w:b/>
                <w:szCs w:val="18"/>
                <w:lang w:eastAsia="ja-JP"/>
              </w:rPr>
            </w:pPr>
            <w:r w:rsidRPr="0009645F">
              <w:rPr>
                <w:rFonts w:cs="Arial"/>
                <w:b/>
                <w:szCs w:val="18"/>
                <w:lang w:eastAsia="ja-JP"/>
              </w:rPr>
              <w:t>Interviews</w:t>
            </w:r>
          </w:p>
          <w:p w14:paraId="247492A3" w14:textId="77777777" w:rsidR="00800D04" w:rsidRDefault="00800D04" w:rsidP="00BC6EFA">
            <w:pPr>
              <w:ind w:left="185"/>
            </w:pPr>
            <w:r w:rsidRPr="0009645F">
              <w:rPr>
                <w:rFonts w:cs="Arial"/>
                <w:b/>
                <w:szCs w:val="18"/>
                <w:lang w:eastAsia="ja-JP"/>
              </w:rPr>
              <w:t>Background data</w:t>
            </w:r>
            <w:r w:rsidRPr="004E56B9">
              <w:rPr>
                <w:rFonts w:cs="Arial"/>
                <w:szCs w:val="18"/>
                <w:lang w:eastAsia="ja-JP"/>
              </w:rPr>
              <w:t>: literature, primary research, ev</w:t>
            </w:r>
            <w:r>
              <w:rPr>
                <w:rFonts w:cs="Arial"/>
                <w:szCs w:val="18"/>
                <w:lang w:eastAsia="ja-JP"/>
              </w:rPr>
              <w:t>al</w:t>
            </w:r>
            <w:r w:rsidRPr="004E56B9">
              <w:rPr>
                <w:rFonts w:cs="Arial"/>
                <w:szCs w:val="18"/>
                <w:lang w:eastAsia="ja-JP"/>
              </w:rPr>
              <w:t>u</w:t>
            </w:r>
            <w:r>
              <w:rPr>
                <w:rFonts w:cs="Arial"/>
                <w:szCs w:val="18"/>
                <w:lang w:eastAsia="ja-JP"/>
              </w:rPr>
              <w:t>a</w:t>
            </w:r>
            <w:r w:rsidRPr="004E56B9">
              <w:rPr>
                <w:rFonts w:cs="Arial"/>
                <w:szCs w:val="18"/>
                <w:lang w:eastAsia="ja-JP"/>
              </w:rPr>
              <w:t>tions.</w:t>
            </w:r>
          </w:p>
        </w:tc>
      </w:tr>
    </w:tbl>
    <w:p w14:paraId="0D2F02E4" w14:textId="77777777" w:rsidR="00800D04" w:rsidRPr="00800D04" w:rsidRDefault="00800D04" w:rsidP="00800D04">
      <w:pPr>
        <w:pStyle w:val="BodyNormal"/>
      </w:pPr>
    </w:p>
    <w:p w14:paraId="4E67F5D5" w14:textId="77777777" w:rsidR="00FC3ADD" w:rsidRDefault="00FC3ADD" w:rsidP="00FE7B7F">
      <w:pPr>
        <w:pStyle w:val="Heading1NoNumbers"/>
        <w:sectPr w:rsidR="00FC3ADD" w:rsidSect="00405042">
          <w:headerReference w:type="default" r:id="rId34"/>
          <w:footerReference w:type="default" r:id="rId35"/>
          <w:pgSz w:w="11906" w:h="16838" w:code="9"/>
          <w:pgMar w:top="1134" w:right="1134" w:bottom="1658" w:left="1134" w:header="680" w:footer="680" w:gutter="0"/>
          <w:pgNumType w:start="1"/>
          <w:cols w:space="708"/>
          <w:docGrid w:linePitch="360"/>
        </w:sectPr>
      </w:pPr>
    </w:p>
    <w:p w14:paraId="7B9A29BC" w14:textId="054EB91C" w:rsidR="00FE7B7F" w:rsidRDefault="00AB16C2" w:rsidP="00FE7B7F">
      <w:pPr>
        <w:pStyle w:val="Heading1NoNumbers"/>
      </w:pPr>
      <w:bookmarkStart w:id="48" w:name="_Toc493159865"/>
      <w:r>
        <w:lastRenderedPageBreak/>
        <w:t xml:space="preserve">Appendix 2: Data </w:t>
      </w:r>
      <w:r w:rsidR="00BC6EFA">
        <w:t>c</w:t>
      </w:r>
      <w:r>
        <w:t xml:space="preserve">ollection </w:t>
      </w:r>
      <w:r w:rsidR="00BC6EFA">
        <w:t>f</w:t>
      </w:r>
      <w:r w:rsidR="00FE7B7F">
        <w:t>orm</w:t>
      </w:r>
      <w:bookmarkEnd w:id="48"/>
    </w:p>
    <w:p w14:paraId="091FC41F" w14:textId="261C2939" w:rsidR="00FC3ADD" w:rsidRDefault="00FC3ADD">
      <w:pPr>
        <w:spacing w:after="120"/>
      </w:pPr>
      <w:r>
        <w:rPr>
          <w:noProof/>
          <w:lang w:eastAsia="en-AU"/>
        </w:rPr>
        <w:drawing>
          <wp:inline distT="0" distB="0" distL="0" distR="0" wp14:anchorId="54E608A2" wp14:editId="3693E921">
            <wp:extent cx="7405730" cy="5231157"/>
            <wp:effectExtent l="25400" t="25400" r="36830" b="26670"/>
            <wp:docPr id="33" name="Picture 33" descr="Data%20collection%20form%20for%20Appendix%202%2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20collection%20form%20for%20Appendix%202%201.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30719" cy="5248809"/>
                    </a:xfrm>
                    <a:prstGeom prst="rect">
                      <a:avLst/>
                    </a:prstGeom>
                    <a:noFill/>
                    <a:ln>
                      <a:solidFill>
                        <a:schemeClr val="bg1">
                          <a:lumMod val="85000"/>
                        </a:schemeClr>
                      </a:solidFill>
                    </a:ln>
                  </pic:spPr>
                </pic:pic>
              </a:graphicData>
            </a:graphic>
          </wp:inline>
        </w:drawing>
      </w:r>
    </w:p>
    <w:p w14:paraId="22B381E0" w14:textId="32575155" w:rsidR="00FC3ADD" w:rsidRDefault="00FC3ADD">
      <w:pPr>
        <w:spacing w:after="120"/>
      </w:pPr>
      <w:r>
        <w:rPr>
          <w:noProof/>
          <w:lang w:eastAsia="en-AU"/>
        </w:rPr>
        <w:lastRenderedPageBreak/>
        <w:drawing>
          <wp:inline distT="0" distB="0" distL="0" distR="0" wp14:anchorId="45FA9BD1" wp14:editId="1DE0B9FC">
            <wp:extent cx="8557669" cy="6044847"/>
            <wp:effectExtent l="25400" t="25400" r="27940" b="26035"/>
            <wp:docPr id="34" name="Picture 34" descr="Data%20collection%20form%20for%20Appendix%202%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20collection%20form%20for%20Appendix%202%202.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59868" cy="6046400"/>
                    </a:xfrm>
                    <a:prstGeom prst="rect">
                      <a:avLst/>
                    </a:prstGeom>
                    <a:noFill/>
                    <a:ln>
                      <a:solidFill>
                        <a:schemeClr val="bg1">
                          <a:lumMod val="85000"/>
                        </a:schemeClr>
                      </a:solidFill>
                    </a:ln>
                  </pic:spPr>
                </pic:pic>
              </a:graphicData>
            </a:graphic>
          </wp:inline>
        </w:drawing>
      </w:r>
    </w:p>
    <w:p w14:paraId="4E73742C" w14:textId="040E7EA1" w:rsidR="00FC3ADD" w:rsidRDefault="00FC3ADD">
      <w:pPr>
        <w:spacing w:after="120"/>
      </w:pPr>
      <w:r>
        <w:rPr>
          <w:noProof/>
          <w:lang w:eastAsia="en-AU"/>
        </w:rPr>
        <w:lastRenderedPageBreak/>
        <w:drawing>
          <wp:inline distT="0" distB="0" distL="0" distR="0" wp14:anchorId="288CE420" wp14:editId="6770DD43">
            <wp:extent cx="8494169" cy="5999993"/>
            <wp:effectExtent l="25400" t="25400" r="15240" b="20320"/>
            <wp:docPr id="35" name="Picture 35" descr="Data%20collection%20form%20for%20Appendix%202%20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a%20collection%20form%20for%20Appendix%202%203.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2248" cy="6005699"/>
                    </a:xfrm>
                    <a:prstGeom prst="rect">
                      <a:avLst/>
                    </a:prstGeom>
                    <a:noFill/>
                    <a:ln>
                      <a:solidFill>
                        <a:schemeClr val="bg1">
                          <a:lumMod val="85000"/>
                        </a:schemeClr>
                      </a:solidFill>
                    </a:ln>
                  </pic:spPr>
                </pic:pic>
              </a:graphicData>
            </a:graphic>
          </wp:inline>
        </w:drawing>
      </w:r>
    </w:p>
    <w:p w14:paraId="57A9CAEC" w14:textId="68BA2D25" w:rsidR="00FC3ADD" w:rsidRDefault="00FC3ADD">
      <w:pPr>
        <w:spacing w:after="120"/>
        <w:rPr>
          <w:rFonts w:ascii="Palatino Linotype" w:hAnsi="Palatino Linotype"/>
          <w:b/>
          <w:color w:val="203145"/>
          <w:sz w:val="50"/>
        </w:rPr>
        <w:sectPr w:rsidR="00FC3ADD" w:rsidSect="00FC3ADD">
          <w:pgSz w:w="16838" w:h="11906" w:orient="landscape" w:code="9"/>
          <w:pgMar w:top="1134" w:right="1134" w:bottom="1134" w:left="2078" w:header="680" w:footer="680" w:gutter="0"/>
          <w:cols w:space="708"/>
          <w:docGrid w:linePitch="360"/>
        </w:sectPr>
      </w:pPr>
      <w:r>
        <w:rPr>
          <w:noProof/>
          <w:lang w:eastAsia="en-AU"/>
        </w:rPr>
        <w:lastRenderedPageBreak/>
        <w:drawing>
          <wp:inline distT="0" distB="0" distL="0" distR="0" wp14:anchorId="26EA4753" wp14:editId="1F0D15B9">
            <wp:extent cx="8494169" cy="5999993"/>
            <wp:effectExtent l="25400" t="25400" r="15240" b="20320"/>
            <wp:docPr id="36" name="Picture 36" descr="Data%20collection%20form%20for%20Appendix%202%20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a%20collection%20form%20for%20Appendix%202%204.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97156" cy="6002103"/>
                    </a:xfrm>
                    <a:prstGeom prst="rect">
                      <a:avLst/>
                    </a:prstGeom>
                    <a:noFill/>
                    <a:ln>
                      <a:solidFill>
                        <a:schemeClr val="bg1">
                          <a:lumMod val="85000"/>
                        </a:schemeClr>
                      </a:solidFill>
                    </a:ln>
                  </pic:spPr>
                </pic:pic>
              </a:graphicData>
            </a:graphic>
          </wp:inline>
        </w:drawing>
      </w:r>
      <w:r>
        <w:rPr>
          <w:rFonts w:ascii="Palatino Linotype" w:hAnsi="Palatino Linotype"/>
          <w:b/>
          <w:color w:val="203145"/>
          <w:sz w:val="50"/>
        </w:rPr>
        <w:br w:type="page"/>
      </w:r>
    </w:p>
    <w:p w14:paraId="0BD84E40" w14:textId="3000BF44" w:rsidR="00800D04" w:rsidRDefault="00800D04" w:rsidP="00800D04">
      <w:pPr>
        <w:pStyle w:val="Heading1NoNumbers"/>
      </w:pPr>
      <w:bookmarkStart w:id="49" w:name="_Toc493159866"/>
      <w:r>
        <w:lastRenderedPageBreak/>
        <w:t xml:space="preserve">Appendix 3: Projects </w:t>
      </w:r>
      <w:r w:rsidR="00BC6EFA">
        <w:t>r</w:t>
      </w:r>
      <w:r>
        <w:t>eviewed</w:t>
      </w:r>
      <w:bookmarkEnd w:id="49"/>
    </w:p>
    <w:tbl>
      <w:tblPr>
        <w:tblStyle w:val="TableGrid"/>
        <w:tblW w:w="0" w:type="auto"/>
        <w:tblLook w:val="04A0" w:firstRow="1" w:lastRow="0" w:firstColumn="1" w:lastColumn="0" w:noHBand="0" w:noVBand="1"/>
      </w:tblPr>
      <w:tblGrid>
        <w:gridCol w:w="1503"/>
        <w:gridCol w:w="3311"/>
        <w:gridCol w:w="2765"/>
        <w:gridCol w:w="2069"/>
      </w:tblGrid>
      <w:tr w:rsidR="00800D04" w14:paraId="1CA25C09" w14:textId="77777777" w:rsidTr="00BC6EFA">
        <w:trPr>
          <w:cnfStyle w:val="100000000000" w:firstRow="1" w:lastRow="0" w:firstColumn="0" w:lastColumn="0" w:oddVBand="0" w:evenVBand="0" w:oddHBand="0" w:evenHBand="0" w:firstRowFirstColumn="0" w:firstRowLastColumn="0" w:lastRowFirstColumn="0" w:lastRowLastColumn="0"/>
          <w:tblHeader/>
        </w:trPr>
        <w:tc>
          <w:tcPr>
            <w:tcW w:w="0" w:type="auto"/>
          </w:tcPr>
          <w:p w14:paraId="70D6FAAE" w14:textId="77777777" w:rsidR="00800D04" w:rsidRDefault="00800D04" w:rsidP="00800D04">
            <w:pPr>
              <w:pStyle w:val="BodyNormal"/>
            </w:pPr>
            <w:r>
              <w:t>project Number</w:t>
            </w:r>
          </w:p>
        </w:tc>
        <w:tc>
          <w:tcPr>
            <w:tcW w:w="0" w:type="auto"/>
          </w:tcPr>
          <w:p w14:paraId="025BDEE6" w14:textId="77777777" w:rsidR="00800D04" w:rsidRDefault="00800D04" w:rsidP="00800D04">
            <w:pPr>
              <w:pStyle w:val="BodyNormal"/>
            </w:pPr>
            <w:r>
              <w:t>Project Title</w:t>
            </w:r>
          </w:p>
        </w:tc>
        <w:tc>
          <w:tcPr>
            <w:tcW w:w="0" w:type="auto"/>
          </w:tcPr>
          <w:p w14:paraId="1982D06F" w14:textId="77777777" w:rsidR="00800D04" w:rsidRDefault="00800D04" w:rsidP="00800D04">
            <w:pPr>
              <w:pStyle w:val="BodyNormal"/>
            </w:pPr>
            <w:r>
              <w:t>project proponent</w:t>
            </w:r>
          </w:p>
        </w:tc>
        <w:tc>
          <w:tcPr>
            <w:tcW w:w="0" w:type="auto"/>
          </w:tcPr>
          <w:p w14:paraId="4A82F29D" w14:textId="77777777" w:rsidR="00800D04" w:rsidRDefault="00800D04" w:rsidP="00800D04">
            <w:pPr>
              <w:pStyle w:val="BodyNormal"/>
            </w:pPr>
            <w:r>
              <w:t>data collection method</w:t>
            </w:r>
          </w:p>
        </w:tc>
      </w:tr>
      <w:tr w:rsidR="00800D04" w14:paraId="04A56FB7" w14:textId="77777777" w:rsidTr="00800D04">
        <w:tc>
          <w:tcPr>
            <w:tcW w:w="0" w:type="auto"/>
            <w:gridSpan w:val="4"/>
            <w:shd w:val="clear" w:color="auto" w:fill="D9D9D9" w:themeFill="background1" w:themeFillShade="D9"/>
          </w:tcPr>
          <w:p w14:paraId="1BB1876F" w14:textId="77777777" w:rsidR="00800D04" w:rsidRDefault="00800D04" w:rsidP="00800D04">
            <w:r>
              <w:t>South Australia</w:t>
            </w:r>
          </w:p>
        </w:tc>
      </w:tr>
      <w:tr w:rsidR="00800D04" w14:paraId="3D61212C" w14:textId="77777777" w:rsidTr="00800D04">
        <w:tc>
          <w:tcPr>
            <w:tcW w:w="0" w:type="auto"/>
          </w:tcPr>
          <w:p w14:paraId="59BB7068" w14:textId="77777777" w:rsidR="00800D04" w:rsidRDefault="00800D04" w:rsidP="00800D04">
            <w:r w:rsidRPr="008235F9">
              <w:t>1</w:t>
            </w:r>
          </w:p>
        </w:tc>
        <w:tc>
          <w:tcPr>
            <w:tcW w:w="0" w:type="auto"/>
          </w:tcPr>
          <w:p w14:paraId="06D43714" w14:textId="4AAC4D52" w:rsidR="00800D04" w:rsidRDefault="00D824DA" w:rsidP="00800D04">
            <w:r>
              <w:rPr>
                <w:color w:val="222222"/>
              </w:rPr>
              <w:t>Community engagement and on-ground works for the Goolwa Coast</w:t>
            </w:r>
            <w:r w:rsidR="00800D04" w:rsidRPr="008235F9">
              <w:rPr>
                <w:color w:val="222222"/>
              </w:rPr>
              <w:t xml:space="preserve"> </w:t>
            </w:r>
          </w:p>
        </w:tc>
        <w:tc>
          <w:tcPr>
            <w:tcW w:w="0" w:type="auto"/>
          </w:tcPr>
          <w:p w14:paraId="16519FF5" w14:textId="77291FEA" w:rsidR="00800D04" w:rsidRDefault="00D824DA" w:rsidP="00D824DA">
            <w:r>
              <w:t>Goolwa to Wellington Local Action Planning Assoc.</w:t>
            </w:r>
            <w:r w:rsidR="00800D04" w:rsidRPr="008235F9">
              <w:t xml:space="preserve"> </w:t>
            </w:r>
          </w:p>
        </w:tc>
        <w:tc>
          <w:tcPr>
            <w:tcW w:w="0" w:type="auto"/>
          </w:tcPr>
          <w:p w14:paraId="54723B7E" w14:textId="77777777" w:rsidR="00800D04" w:rsidRDefault="00800D04" w:rsidP="00800D04">
            <w:r>
              <w:t>Site</w:t>
            </w:r>
          </w:p>
        </w:tc>
      </w:tr>
      <w:tr w:rsidR="00800D04" w14:paraId="3CFCC624" w14:textId="77777777" w:rsidTr="00800D04">
        <w:tc>
          <w:tcPr>
            <w:tcW w:w="0" w:type="auto"/>
          </w:tcPr>
          <w:p w14:paraId="52426B00" w14:textId="77777777" w:rsidR="00800D04" w:rsidRDefault="00800D04" w:rsidP="00800D04">
            <w:r w:rsidRPr="008235F9">
              <w:t>2</w:t>
            </w:r>
          </w:p>
        </w:tc>
        <w:tc>
          <w:tcPr>
            <w:tcW w:w="0" w:type="auto"/>
          </w:tcPr>
          <w:p w14:paraId="590FCCEB" w14:textId="77777777" w:rsidR="00800D04" w:rsidRDefault="00800D04" w:rsidP="00800D04">
            <w:r w:rsidRPr="008235F9">
              <w:rPr>
                <w:color w:val="222222"/>
              </w:rPr>
              <w:t>Glossy Black Cockatoo Recovery Program</w:t>
            </w:r>
          </w:p>
        </w:tc>
        <w:tc>
          <w:tcPr>
            <w:tcW w:w="0" w:type="auto"/>
          </w:tcPr>
          <w:p w14:paraId="4E353F1E" w14:textId="77777777" w:rsidR="00800D04" w:rsidRDefault="00800D04" w:rsidP="00800D04">
            <w:r>
              <w:rPr>
                <w:color w:val="222222"/>
              </w:rPr>
              <w:t xml:space="preserve">Natural Resources </w:t>
            </w:r>
            <w:r w:rsidRPr="008235F9">
              <w:rPr>
                <w:color w:val="222222"/>
              </w:rPr>
              <w:t>Kangaroo Island</w:t>
            </w:r>
          </w:p>
        </w:tc>
        <w:tc>
          <w:tcPr>
            <w:tcW w:w="0" w:type="auto"/>
          </w:tcPr>
          <w:p w14:paraId="6BC34361" w14:textId="77777777" w:rsidR="00800D04" w:rsidRDefault="00800D04" w:rsidP="00800D04">
            <w:r>
              <w:t>Phone</w:t>
            </w:r>
          </w:p>
        </w:tc>
      </w:tr>
      <w:tr w:rsidR="00800D04" w14:paraId="01E2FD76" w14:textId="77777777" w:rsidTr="00800D04">
        <w:tc>
          <w:tcPr>
            <w:tcW w:w="0" w:type="auto"/>
          </w:tcPr>
          <w:p w14:paraId="484A2E1E" w14:textId="77777777" w:rsidR="00800D04" w:rsidRDefault="00800D04" w:rsidP="00800D04">
            <w:r w:rsidRPr="008235F9">
              <w:t>3</w:t>
            </w:r>
          </w:p>
        </w:tc>
        <w:tc>
          <w:tcPr>
            <w:tcW w:w="0" w:type="auto"/>
          </w:tcPr>
          <w:p w14:paraId="60D802F9" w14:textId="4A627313" w:rsidR="00800D04" w:rsidRDefault="00800D04" w:rsidP="00800D04">
            <w:r w:rsidRPr="008235F9">
              <w:rPr>
                <w:color w:val="222222"/>
              </w:rPr>
              <w:t xml:space="preserve">Feral Animals </w:t>
            </w:r>
            <w:r w:rsidR="00D824DA">
              <w:rPr>
                <w:color w:val="222222"/>
              </w:rPr>
              <w:t xml:space="preserve">Management </w:t>
            </w:r>
            <w:r w:rsidRPr="008235F9">
              <w:rPr>
                <w:color w:val="222222"/>
              </w:rPr>
              <w:t>Program</w:t>
            </w:r>
          </w:p>
        </w:tc>
        <w:tc>
          <w:tcPr>
            <w:tcW w:w="0" w:type="auto"/>
          </w:tcPr>
          <w:p w14:paraId="59F6EEA3" w14:textId="77777777" w:rsidR="00800D04" w:rsidRDefault="00800D04" w:rsidP="00800D04">
            <w:r>
              <w:rPr>
                <w:color w:val="222222"/>
              </w:rPr>
              <w:t xml:space="preserve">Natural Resources </w:t>
            </w:r>
            <w:r w:rsidRPr="008235F9">
              <w:rPr>
                <w:color w:val="222222"/>
              </w:rPr>
              <w:t xml:space="preserve">Kangaroo Island </w:t>
            </w:r>
          </w:p>
        </w:tc>
        <w:tc>
          <w:tcPr>
            <w:tcW w:w="0" w:type="auto"/>
          </w:tcPr>
          <w:p w14:paraId="712DB76E" w14:textId="77777777" w:rsidR="00800D04" w:rsidRDefault="00800D04" w:rsidP="00800D04">
            <w:r>
              <w:t>Phone</w:t>
            </w:r>
          </w:p>
        </w:tc>
      </w:tr>
      <w:tr w:rsidR="00800D04" w14:paraId="676FD0B8" w14:textId="77777777" w:rsidTr="00800D04">
        <w:tc>
          <w:tcPr>
            <w:tcW w:w="0" w:type="auto"/>
          </w:tcPr>
          <w:p w14:paraId="7C224D23" w14:textId="77777777" w:rsidR="00800D04" w:rsidRDefault="00800D04" w:rsidP="00800D04">
            <w:r w:rsidRPr="008235F9">
              <w:t>4</w:t>
            </w:r>
          </w:p>
        </w:tc>
        <w:tc>
          <w:tcPr>
            <w:tcW w:w="0" w:type="auto"/>
          </w:tcPr>
          <w:p w14:paraId="4AF63D8A" w14:textId="77777777" w:rsidR="00800D04" w:rsidRDefault="00800D04" w:rsidP="00800D04">
            <w:r>
              <w:rPr>
                <w:color w:val="222222"/>
              </w:rPr>
              <w:t>EMU – Ecosystem Management U</w:t>
            </w:r>
            <w:r w:rsidRPr="008235F9">
              <w:rPr>
                <w:color w:val="222222"/>
              </w:rPr>
              <w:t xml:space="preserve">nderstanding </w:t>
            </w:r>
          </w:p>
        </w:tc>
        <w:tc>
          <w:tcPr>
            <w:tcW w:w="0" w:type="auto"/>
          </w:tcPr>
          <w:p w14:paraId="63A3B16B" w14:textId="77777777" w:rsidR="00800D04" w:rsidRPr="00F60D1C" w:rsidRDefault="00800D04" w:rsidP="00800D04">
            <w:r w:rsidRPr="00F60D1C">
              <w:t>Natural Resources SA Arid Lands Region</w:t>
            </w:r>
          </w:p>
        </w:tc>
        <w:tc>
          <w:tcPr>
            <w:tcW w:w="0" w:type="auto"/>
          </w:tcPr>
          <w:p w14:paraId="19DA515B" w14:textId="77777777" w:rsidR="00800D04" w:rsidRDefault="00800D04" w:rsidP="00800D04">
            <w:r>
              <w:t>Site</w:t>
            </w:r>
          </w:p>
        </w:tc>
      </w:tr>
      <w:tr w:rsidR="00800D04" w14:paraId="29D8965F" w14:textId="77777777" w:rsidTr="00800D04">
        <w:tc>
          <w:tcPr>
            <w:tcW w:w="0" w:type="auto"/>
          </w:tcPr>
          <w:p w14:paraId="47A719AE" w14:textId="77777777" w:rsidR="00800D04" w:rsidRDefault="00800D04" w:rsidP="00800D04">
            <w:r w:rsidRPr="008235F9">
              <w:t>5</w:t>
            </w:r>
          </w:p>
        </w:tc>
        <w:tc>
          <w:tcPr>
            <w:tcW w:w="0" w:type="auto"/>
          </w:tcPr>
          <w:p w14:paraId="70910532" w14:textId="3C3F1136" w:rsidR="00800D04" w:rsidRDefault="00800D04" w:rsidP="00D824DA">
            <w:r>
              <w:rPr>
                <w:color w:val="222222"/>
              </w:rPr>
              <w:t>Swamp</w:t>
            </w:r>
            <w:r w:rsidR="00D824DA">
              <w:rPr>
                <w:color w:val="222222"/>
              </w:rPr>
              <w:t>s of the Fleurieu Peninsula stewardship</w:t>
            </w:r>
            <w:r>
              <w:rPr>
                <w:color w:val="222222"/>
              </w:rPr>
              <w:t xml:space="preserve"> </w:t>
            </w:r>
          </w:p>
        </w:tc>
        <w:tc>
          <w:tcPr>
            <w:tcW w:w="0" w:type="auto"/>
          </w:tcPr>
          <w:p w14:paraId="068138F7" w14:textId="77777777" w:rsidR="00800D04" w:rsidRDefault="00800D04" w:rsidP="00800D04">
            <w:r>
              <w:rPr>
                <w:color w:val="222222"/>
              </w:rPr>
              <w:t xml:space="preserve">Natural Resources </w:t>
            </w:r>
            <w:r w:rsidRPr="008235F9">
              <w:rPr>
                <w:color w:val="222222"/>
              </w:rPr>
              <w:t xml:space="preserve">Adelaide </w:t>
            </w:r>
            <w:r>
              <w:rPr>
                <w:color w:val="222222"/>
              </w:rPr>
              <w:t xml:space="preserve">and </w:t>
            </w:r>
            <w:r w:rsidRPr="008235F9">
              <w:rPr>
                <w:color w:val="222222"/>
              </w:rPr>
              <w:t xml:space="preserve">Mount Lofty Ranges </w:t>
            </w:r>
          </w:p>
        </w:tc>
        <w:tc>
          <w:tcPr>
            <w:tcW w:w="0" w:type="auto"/>
          </w:tcPr>
          <w:p w14:paraId="2673217E" w14:textId="77777777" w:rsidR="00800D04" w:rsidRDefault="00800D04" w:rsidP="00800D04">
            <w:r>
              <w:t>Site</w:t>
            </w:r>
          </w:p>
        </w:tc>
      </w:tr>
      <w:tr w:rsidR="00800D04" w14:paraId="5BBABA1C" w14:textId="77777777" w:rsidTr="00800D04">
        <w:tc>
          <w:tcPr>
            <w:tcW w:w="0" w:type="auto"/>
          </w:tcPr>
          <w:p w14:paraId="750D8BCE" w14:textId="77777777" w:rsidR="00800D04" w:rsidRDefault="00800D04" w:rsidP="00800D04">
            <w:r w:rsidRPr="008235F9">
              <w:t>6</w:t>
            </w:r>
          </w:p>
        </w:tc>
        <w:tc>
          <w:tcPr>
            <w:tcW w:w="0" w:type="auto"/>
          </w:tcPr>
          <w:p w14:paraId="23B9611D" w14:textId="214CFE29" w:rsidR="00800D04" w:rsidRDefault="00D824DA" w:rsidP="00800D04">
            <w:r>
              <w:rPr>
                <w:color w:val="222222"/>
              </w:rPr>
              <w:t>Creating R</w:t>
            </w:r>
            <w:r w:rsidR="00800D04">
              <w:rPr>
                <w:color w:val="222222"/>
              </w:rPr>
              <w:t>esilient L</w:t>
            </w:r>
            <w:r w:rsidR="00800D04" w:rsidRPr="008235F9">
              <w:rPr>
                <w:color w:val="222222"/>
              </w:rPr>
              <w:t>andscapes</w:t>
            </w:r>
          </w:p>
        </w:tc>
        <w:tc>
          <w:tcPr>
            <w:tcW w:w="0" w:type="auto"/>
          </w:tcPr>
          <w:p w14:paraId="19CF5201" w14:textId="77777777" w:rsidR="00800D04" w:rsidRDefault="00800D04" w:rsidP="00800D04">
            <w:r>
              <w:rPr>
                <w:color w:val="222222"/>
              </w:rPr>
              <w:t xml:space="preserve">Natural Resources </w:t>
            </w:r>
            <w:r w:rsidRPr="008235F9">
              <w:rPr>
                <w:color w:val="222222"/>
              </w:rPr>
              <w:t xml:space="preserve">Adelaide </w:t>
            </w:r>
            <w:r>
              <w:rPr>
                <w:color w:val="222222"/>
              </w:rPr>
              <w:t xml:space="preserve">and </w:t>
            </w:r>
            <w:r w:rsidRPr="008235F9">
              <w:rPr>
                <w:color w:val="222222"/>
              </w:rPr>
              <w:t>Mount Lofty Ranges</w:t>
            </w:r>
          </w:p>
        </w:tc>
        <w:tc>
          <w:tcPr>
            <w:tcW w:w="0" w:type="auto"/>
          </w:tcPr>
          <w:p w14:paraId="4189BA3E" w14:textId="77777777" w:rsidR="00800D04" w:rsidRDefault="00800D04" w:rsidP="00800D04">
            <w:r>
              <w:t>Site</w:t>
            </w:r>
          </w:p>
        </w:tc>
      </w:tr>
      <w:tr w:rsidR="00800D04" w14:paraId="1B52266D" w14:textId="77777777" w:rsidTr="00800D04">
        <w:tc>
          <w:tcPr>
            <w:tcW w:w="0" w:type="auto"/>
          </w:tcPr>
          <w:p w14:paraId="258298FE" w14:textId="77777777" w:rsidR="00800D04" w:rsidRDefault="00800D04" w:rsidP="00800D04">
            <w:r w:rsidRPr="008235F9">
              <w:t>7</w:t>
            </w:r>
          </w:p>
        </w:tc>
        <w:tc>
          <w:tcPr>
            <w:tcW w:w="0" w:type="auto"/>
          </w:tcPr>
          <w:p w14:paraId="1E34136E" w14:textId="7FBA564E" w:rsidR="00800D04" w:rsidRDefault="00800D04" w:rsidP="00800D04">
            <w:r>
              <w:rPr>
                <w:color w:val="222222"/>
              </w:rPr>
              <w:t>Buffle</w:t>
            </w:r>
            <w:r w:rsidR="00D824DA">
              <w:rPr>
                <w:color w:val="222222"/>
              </w:rPr>
              <w:t>l</w:t>
            </w:r>
            <w:r>
              <w:rPr>
                <w:color w:val="222222"/>
              </w:rPr>
              <w:t xml:space="preserve"> Grass Management P</w:t>
            </w:r>
            <w:r w:rsidRPr="008235F9">
              <w:rPr>
                <w:color w:val="222222"/>
              </w:rPr>
              <w:t xml:space="preserve">roject </w:t>
            </w:r>
          </w:p>
        </w:tc>
        <w:tc>
          <w:tcPr>
            <w:tcW w:w="0" w:type="auto"/>
          </w:tcPr>
          <w:p w14:paraId="4EDA1D8E" w14:textId="77777777" w:rsidR="00800D04" w:rsidRDefault="00800D04" w:rsidP="00800D04">
            <w:r>
              <w:rPr>
                <w:color w:val="222222"/>
              </w:rPr>
              <w:t xml:space="preserve">Natural Resources </w:t>
            </w:r>
            <w:r w:rsidRPr="008235F9">
              <w:rPr>
                <w:color w:val="222222"/>
              </w:rPr>
              <w:t>Alinytjara Wilurara</w:t>
            </w:r>
          </w:p>
        </w:tc>
        <w:tc>
          <w:tcPr>
            <w:tcW w:w="0" w:type="auto"/>
          </w:tcPr>
          <w:p w14:paraId="20ACAC13" w14:textId="77777777" w:rsidR="00800D04" w:rsidRDefault="00800D04" w:rsidP="00800D04">
            <w:r>
              <w:t>Site</w:t>
            </w:r>
          </w:p>
        </w:tc>
      </w:tr>
      <w:tr w:rsidR="00800D04" w14:paraId="2191C04A" w14:textId="77777777" w:rsidTr="00800D04">
        <w:tc>
          <w:tcPr>
            <w:tcW w:w="0" w:type="auto"/>
          </w:tcPr>
          <w:p w14:paraId="3998EF0D" w14:textId="77777777" w:rsidR="00800D04" w:rsidRPr="008235F9" w:rsidRDefault="00800D04" w:rsidP="00800D04">
            <w:r w:rsidRPr="008235F9">
              <w:t>8</w:t>
            </w:r>
          </w:p>
        </w:tc>
        <w:tc>
          <w:tcPr>
            <w:tcW w:w="0" w:type="auto"/>
          </w:tcPr>
          <w:p w14:paraId="3B179C31" w14:textId="77777777" w:rsidR="00800D04" w:rsidRPr="008235F9" w:rsidRDefault="00800D04" w:rsidP="00800D04">
            <w:pPr>
              <w:rPr>
                <w:color w:val="222222"/>
              </w:rPr>
            </w:pPr>
            <w:r>
              <w:rPr>
                <w:color w:val="222222"/>
              </w:rPr>
              <w:t>The Dreamweaver Project</w:t>
            </w:r>
          </w:p>
        </w:tc>
        <w:tc>
          <w:tcPr>
            <w:tcW w:w="0" w:type="auto"/>
          </w:tcPr>
          <w:p w14:paraId="13CFCECF" w14:textId="77777777" w:rsidR="00800D04" w:rsidRPr="008235F9" w:rsidRDefault="00800D04" w:rsidP="00800D04">
            <w:pPr>
              <w:rPr>
                <w:color w:val="222222"/>
              </w:rPr>
            </w:pPr>
            <w:r>
              <w:rPr>
                <w:color w:val="222222"/>
              </w:rPr>
              <w:t xml:space="preserve">Natural Resources </w:t>
            </w:r>
            <w:r w:rsidRPr="008235F9">
              <w:rPr>
                <w:color w:val="222222"/>
              </w:rPr>
              <w:t xml:space="preserve">Alinytjara Wilurara </w:t>
            </w:r>
          </w:p>
        </w:tc>
        <w:tc>
          <w:tcPr>
            <w:tcW w:w="0" w:type="auto"/>
          </w:tcPr>
          <w:p w14:paraId="263D87DC" w14:textId="77777777" w:rsidR="00800D04" w:rsidRDefault="00800D04" w:rsidP="00800D04">
            <w:r>
              <w:t>Site</w:t>
            </w:r>
          </w:p>
        </w:tc>
      </w:tr>
      <w:tr w:rsidR="00800D04" w14:paraId="354EAA87" w14:textId="77777777" w:rsidTr="00800D04">
        <w:tc>
          <w:tcPr>
            <w:tcW w:w="0" w:type="auto"/>
            <w:gridSpan w:val="4"/>
            <w:shd w:val="clear" w:color="auto" w:fill="D9D9D9" w:themeFill="background1" w:themeFillShade="D9"/>
          </w:tcPr>
          <w:p w14:paraId="6F8AA7A7" w14:textId="77777777" w:rsidR="00800D04" w:rsidRDefault="00800D04" w:rsidP="00800D04">
            <w:r>
              <w:t>Western Australia</w:t>
            </w:r>
          </w:p>
        </w:tc>
      </w:tr>
      <w:tr w:rsidR="00800D04" w14:paraId="55E39EFE" w14:textId="77777777" w:rsidTr="00800D04">
        <w:tc>
          <w:tcPr>
            <w:tcW w:w="0" w:type="auto"/>
          </w:tcPr>
          <w:p w14:paraId="25F0D66F" w14:textId="77777777" w:rsidR="00800D04" w:rsidRDefault="00800D04" w:rsidP="00800D04">
            <w:r>
              <w:t>9</w:t>
            </w:r>
          </w:p>
        </w:tc>
        <w:tc>
          <w:tcPr>
            <w:tcW w:w="0" w:type="auto"/>
          </w:tcPr>
          <w:p w14:paraId="235F2E8D" w14:textId="77777777" w:rsidR="00800D04" w:rsidRDefault="00800D04" w:rsidP="00800D04">
            <w:pPr>
              <w:rPr>
                <w:color w:val="222222"/>
              </w:rPr>
            </w:pPr>
            <w:r w:rsidRPr="00F90683">
              <w:rPr>
                <w:rFonts w:cs="Arial"/>
                <w:color w:val="000000"/>
              </w:rPr>
              <w:t>Eco-Fire – Protecting Biodiversity and Productivity in the east Kimberley</w:t>
            </w:r>
          </w:p>
        </w:tc>
        <w:tc>
          <w:tcPr>
            <w:tcW w:w="0" w:type="auto"/>
          </w:tcPr>
          <w:p w14:paraId="1589A2FA" w14:textId="77777777" w:rsidR="00800D04" w:rsidRPr="008235F9" w:rsidRDefault="00800D04" w:rsidP="00800D04">
            <w:pPr>
              <w:rPr>
                <w:color w:val="222222"/>
              </w:rPr>
            </w:pPr>
            <w:r>
              <w:rPr>
                <w:color w:val="222222"/>
              </w:rPr>
              <w:t>Rangelands NRM Coordinating Group Inc</w:t>
            </w:r>
          </w:p>
        </w:tc>
        <w:tc>
          <w:tcPr>
            <w:tcW w:w="0" w:type="auto"/>
          </w:tcPr>
          <w:p w14:paraId="5C3E1CCC" w14:textId="77777777" w:rsidR="00800D04" w:rsidRDefault="00800D04" w:rsidP="00800D04">
            <w:r>
              <w:t>Phone</w:t>
            </w:r>
          </w:p>
        </w:tc>
      </w:tr>
      <w:tr w:rsidR="00800D04" w14:paraId="145CA62E" w14:textId="77777777" w:rsidTr="00800D04">
        <w:tc>
          <w:tcPr>
            <w:tcW w:w="0" w:type="auto"/>
          </w:tcPr>
          <w:p w14:paraId="18574ACC" w14:textId="77777777" w:rsidR="00800D04" w:rsidRDefault="00800D04" w:rsidP="00800D04">
            <w:r>
              <w:t>10</w:t>
            </w:r>
          </w:p>
        </w:tc>
        <w:tc>
          <w:tcPr>
            <w:tcW w:w="0" w:type="auto"/>
          </w:tcPr>
          <w:p w14:paraId="67DD2363" w14:textId="77777777" w:rsidR="00800D04" w:rsidRPr="00C44AC8" w:rsidRDefault="00800D04" w:rsidP="00800D04">
            <w:pPr>
              <w:rPr>
                <w:rFonts w:cs="Arial"/>
                <w:color w:val="000000"/>
              </w:rPr>
            </w:pPr>
            <w:r w:rsidRPr="00BC6EFA">
              <w:rPr>
                <w:rFonts w:cs="Arial"/>
                <w:i/>
                <w:color w:val="000000"/>
              </w:rPr>
              <w:t>Phytophthora cinnamomi</w:t>
            </w:r>
            <w:r w:rsidRPr="005B1E0C">
              <w:rPr>
                <w:rFonts w:cs="Arial"/>
                <w:color w:val="000000"/>
              </w:rPr>
              <w:t>: mapping the threats and building the capacity to manage them</w:t>
            </w:r>
          </w:p>
        </w:tc>
        <w:tc>
          <w:tcPr>
            <w:tcW w:w="0" w:type="auto"/>
          </w:tcPr>
          <w:p w14:paraId="29A37E68" w14:textId="1D6894C1" w:rsidR="00800D04" w:rsidRPr="008235F9" w:rsidRDefault="00800D04" w:rsidP="00800D04">
            <w:pPr>
              <w:rPr>
                <w:color w:val="222222"/>
              </w:rPr>
            </w:pPr>
            <w:r>
              <w:rPr>
                <w:color w:val="222222"/>
              </w:rPr>
              <w:t>South Coast NRM Inc</w:t>
            </w:r>
            <w:r w:rsidR="00BC6EFA">
              <w:rPr>
                <w:color w:val="222222"/>
              </w:rPr>
              <w:t>.</w:t>
            </w:r>
          </w:p>
        </w:tc>
        <w:tc>
          <w:tcPr>
            <w:tcW w:w="0" w:type="auto"/>
          </w:tcPr>
          <w:p w14:paraId="003535C6" w14:textId="77777777" w:rsidR="00800D04" w:rsidRDefault="00800D04" w:rsidP="00800D04">
            <w:r>
              <w:t>Phone</w:t>
            </w:r>
          </w:p>
        </w:tc>
      </w:tr>
      <w:tr w:rsidR="00800D04" w14:paraId="6655A26F" w14:textId="77777777" w:rsidTr="00800D04">
        <w:tc>
          <w:tcPr>
            <w:tcW w:w="0" w:type="auto"/>
          </w:tcPr>
          <w:p w14:paraId="415FDD7F" w14:textId="77777777" w:rsidR="00800D04" w:rsidRDefault="00800D04" w:rsidP="00800D04">
            <w:r>
              <w:t>11</w:t>
            </w:r>
          </w:p>
        </w:tc>
        <w:tc>
          <w:tcPr>
            <w:tcW w:w="0" w:type="auto"/>
          </w:tcPr>
          <w:p w14:paraId="15C12E7B" w14:textId="77777777" w:rsidR="00800D04" w:rsidRPr="00C44AC8" w:rsidRDefault="00800D04" w:rsidP="00800D04">
            <w:pPr>
              <w:rPr>
                <w:rFonts w:cs="Arial"/>
                <w:color w:val="000000"/>
              </w:rPr>
            </w:pPr>
            <w:r w:rsidRPr="00C44AC8">
              <w:rPr>
                <w:rFonts w:cs="Arial"/>
                <w:color w:val="000000"/>
              </w:rPr>
              <w:t xml:space="preserve">Gnaraloo Turtle </w:t>
            </w:r>
            <w:r>
              <w:rPr>
                <w:rFonts w:cs="Arial"/>
                <w:color w:val="000000"/>
              </w:rPr>
              <w:t>Project</w:t>
            </w:r>
          </w:p>
        </w:tc>
        <w:tc>
          <w:tcPr>
            <w:tcW w:w="0" w:type="auto"/>
          </w:tcPr>
          <w:p w14:paraId="2F20EC77" w14:textId="77777777" w:rsidR="00800D04" w:rsidRPr="008235F9" w:rsidRDefault="00800D04" w:rsidP="00800D04">
            <w:pPr>
              <w:rPr>
                <w:color w:val="222222"/>
              </w:rPr>
            </w:pPr>
            <w:r>
              <w:rPr>
                <w:color w:val="222222"/>
              </w:rPr>
              <w:t>Rangelands NRM Coordinating Group Inc</w:t>
            </w:r>
          </w:p>
        </w:tc>
        <w:tc>
          <w:tcPr>
            <w:tcW w:w="0" w:type="auto"/>
          </w:tcPr>
          <w:p w14:paraId="1D1C6B86" w14:textId="77777777" w:rsidR="00800D04" w:rsidRDefault="00800D04" w:rsidP="00800D04">
            <w:r>
              <w:t>Site</w:t>
            </w:r>
          </w:p>
        </w:tc>
      </w:tr>
      <w:tr w:rsidR="00800D04" w14:paraId="51FB71B6" w14:textId="77777777" w:rsidTr="00800D04">
        <w:tc>
          <w:tcPr>
            <w:tcW w:w="0" w:type="auto"/>
          </w:tcPr>
          <w:p w14:paraId="7E456359" w14:textId="77777777" w:rsidR="00800D04" w:rsidRDefault="00800D04" w:rsidP="00800D04">
            <w:r>
              <w:t>12</w:t>
            </w:r>
          </w:p>
        </w:tc>
        <w:tc>
          <w:tcPr>
            <w:tcW w:w="0" w:type="auto"/>
          </w:tcPr>
          <w:p w14:paraId="4701442B" w14:textId="77777777" w:rsidR="00800D04" w:rsidRPr="00C44AC8" w:rsidRDefault="00800D04" w:rsidP="00800D04">
            <w:pPr>
              <w:rPr>
                <w:rFonts w:cs="Arial"/>
                <w:color w:val="000000"/>
              </w:rPr>
            </w:pPr>
            <w:r>
              <w:rPr>
                <w:rFonts w:cs="Arial"/>
                <w:color w:val="000000"/>
              </w:rPr>
              <w:t>Wind Erosion Project</w:t>
            </w:r>
          </w:p>
        </w:tc>
        <w:tc>
          <w:tcPr>
            <w:tcW w:w="0" w:type="auto"/>
          </w:tcPr>
          <w:p w14:paraId="16A102C3" w14:textId="4A864DEF" w:rsidR="00800D04" w:rsidRPr="008235F9" w:rsidRDefault="00800D04" w:rsidP="00800D04">
            <w:pPr>
              <w:rPr>
                <w:color w:val="222222"/>
              </w:rPr>
            </w:pPr>
            <w:r>
              <w:rPr>
                <w:color w:val="222222"/>
              </w:rPr>
              <w:t>Northern Agricultural Catchment Council Inc</w:t>
            </w:r>
            <w:r w:rsidR="00BC6EFA">
              <w:rPr>
                <w:color w:val="222222"/>
              </w:rPr>
              <w:t>.</w:t>
            </w:r>
          </w:p>
        </w:tc>
        <w:tc>
          <w:tcPr>
            <w:tcW w:w="0" w:type="auto"/>
          </w:tcPr>
          <w:p w14:paraId="39F39DD9" w14:textId="77777777" w:rsidR="00800D04" w:rsidRDefault="00800D04" w:rsidP="00800D04">
            <w:r>
              <w:t>Phone</w:t>
            </w:r>
          </w:p>
        </w:tc>
      </w:tr>
      <w:tr w:rsidR="00800D04" w14:paraId="6BAC44B3" w14:textId="77777777" w:rsidTr="00800D04">
        <w:tc>
          <w:tcPr>
            <w:tcW w:w="0" w:type="auto"/>
          </w:tcPr>
          <w:p w14:paraId="364631D4" w14:textId="77777777" w:rsidR="00800D04" w:rsidRDefault="00800D04" w:rsidP="00800D04">
            <w:r>
              <w:t>13</w:t>
            </w:r>
          </w:p>
        </w:tc>
        <w:tc>
          <w:tcPr>
            <w:tcW w:w="0" w:type="auto"/>
          </w:tcPr>
          <w:p w14:paraId="3DF25C45" w14:textId="77777777" w:rsidR="00800D04" w:rsidRPr="00C44AC8" w:rsidRDefault="00800D04" w:rsidP="00800D04">
            <w:pPr>
              <w:rPr>
                <w:rFonts w:cs="Arial"/>
                <w:color w:val="000000"/>
              </w:rPr>
            </w:pPr>
            <w:r>
              <w:rPr>
                <w:rFonts w:cs="Arial"/>
                <w:color w:val="000000"/>
              </w:rPr>
              <w:t xml:space="preserve">Restore habitat and manage threats to </w:t>
            </w:r>
            <w:r w:rsidRPr="00C44AC8">
              <w:rPr>
                <w:rFonts w:cs="Arial"/>
                <w:color w:val="000000"/>
              </w:rPr>
              <w:t>Lake</w:t>
            </w:r>
            <w:r>
              <w:rPr>
                <w:rFonts w:cs="Arial"/>
                <w:color w:val="000000"/>
              </w:rPr>
              <w:t xml:space="preserve"> Clifton's listed thrombolites and</w:t>
            </w:r>
            <w:r w:rsidRPr="00C44AC8">
              <w:rPr>
                <w:rFonts w:cs="Arial"/>
                <w:color w:val="000000"/>
              </w:rPr>
              <w:t xml:space="preserve"> species</w:t>
            </w:r>
          </w:p>
        </w:tc>
        <w:tc>
          <w:tcPr>
            <w:tcW w:w="0" w:type="auto"/>
          </w:tcPr>
          <w:p w14:paraId="15CA9D22" w14:textId="77777777" w:rsidR="00800D04" w:rsidRPr="008235F9" w:rsidRDefault="00800D04" w:rsidP="00800D04">
            <w:pPr>
              <w:rPr>
                <w:color w:val="222222"/>
              </w:rPr>
            </w:pPr>
            <w:r>
              <w:rPr>
                <w:color w:val="222222"/>
              </w:rPr>
              <w:t>Peel Harvey Catchment Council</w:t>
            </w:r>
          </w:p>
        </w:tc>
        <w:tc>
          <w:tcPr>
            <w:tcW w:w="0" w:type="auto"/>
          </w:tcPr>
          <w:p w14:paraId="18FAE191" w14:textId="77777777" w:rsidR="00800D04" w:rsidRDefault="00800D04" w:rsidP="00800D04">
            <w:r>
              <w:t>Site</w:t>
            </w:r>
          </w:p>
        </w:tc>
      </w:tr>
      <w:tr w:rsidR="00800D04" w14:paraId="2A75FB69" w14:textId="77777777" w:rsidTr="00800D04">
        <w:tc>
          <w:tcPr>
            <w:tcW w:w="0" w:type="auto"/>
          </w:tcPr>
          <w:p w14:paraId="4AD47CBD" w14:textId="77777777" w:rsidR="00800D04" w:rsidRDefault="00800D04" w:rsidP="00800D04">
            <w:r>
              <w:lastRenderedPageBreak/>
              <w:t>14</w:t>
            </w:r>
          </w:p>
        </w:tc>
        <w:tc>
          <w:tcPr>
            <w:tcW w:w="0" w:type="auto"/>
          </w:tcPr>
          <w:p w14:paraId="54C24649" w14:textId="77777777" w:rsidR="00800D04" w:rsidRPr="00C44AC8" w:rsidRDefault="00800D04" w:rsidP="00800D04">
            <w:pPr>
              <w:rPr>
                <w:rFonts w:cs="Arial"/>
                <w:color w:val="000000"/>
              </w:rPr>
            </w:pPr>
            <w:r>
              <w:rPr>
                <w:rFonts w:cs="Arial"/>
                <w:color w:val="000000"/>
              </w:rPr>
              <w:t>Regional Foundation and Delivering Covenants</w:t>
            </w:r>
          </w:p>
        </w:tc>
        <w:tc>
          <w:tcPr>
            <w:tcW w:w="0" w:type="auto"/>
          </w:tcPr>
          <w:p w14:paraId="3C0F4060" w14:textId="3CCE1EF4" w:rsidR="00800D04" w:rsidRPr="008235F9" w:rsidRDefault="00800D04" w:rsidP="00800D04">
            <w:pPr>
              <w:rPr>
                <w:color w:val="222222"/>
              </w:rPr>
            </w:pPr>
            <w:r>
              <w:rPr>
                <w:color w:val="222222"/>
              </w:rPr>
              <w:t>Wheatbelt NRM Council Inc</w:t>
            </w:r>
            <w:r w:rsidR="00BC6EFA">
              <w:rPr>
                <w:color w:val="222222"/>
              </w:rPr>
              <w:t>.</w:t>
            </w:r>
          </w:p>
        </w:tc>
        <w:tc>
          <w:tcPr>
            <w:tcW w:w="0" w:type="auto"/>
          </w:tcPr>
          <w:p w14:paraId="30258542" w14:textId="77777777" w:rsidR="00800D04" w:rsidRDefault="00800D04" w:rsidP="00800D04">
            <w:r>
              <w:t>Site</w:t>
            </w:r>
          </w:p>
        </w:tc>
      </w:tr>
      <w:tr w:rsidR="00800D04" w14:paraId="67285A4A" w14:textId="77777777" w:rsidTr="00800D04">
        <w:tc>
          <w:tcPr>
            <w:tcW w:w="0" w:type="auto"/>
            <w:gridSpan w:val="4"/>
            <w:shd w:val="clear" w:color="auto" w:fill="D9D9D9" w:themeFill="background1" w:themeFillShade="D9"/>
          </w:tcPr>
          <w:p w14:paraId="0B3ABB19" w14:textId="77777777" w:rsidR="00800D04" w:rsidRDefault="00800D04" w:rsidP="00800D04">
            <w:r>
              <w:t>Victoria</w:t>
            </w:r>
          </w:p>
        </w:tc>
      </w:tr>
      <w:tr w:rsidR="00800D04" w14:paraId="34D8D057" w14:textId="77777777" w:rsidTr="00800D04">
        <w:tc>
          <w:tcPr>
            <w:tcW w:w="0" w:type="auto"/>
          </w:tcPr>
          <w:p w14:paraId="121CA92B" w14:textId="77777777" w:rsidR="00800D04" w:rsidRDefault="00800D04" w:rsidP="00800D04">
            <w:r>
              <w:t>15</w:t>
            </w:r>
          </w:p>
        </w:tc>
        <w:tc>
          <w:tcPr>
            <w:tcW w:w="0" w:type="auto"/>
          </w:tcPr>
          <w:p w14:paraId="709299C1" w14:textId="77777777" w:rsidR="00800D04" w:rsidRDefault="00800D04" w:rsidP="00800D04">
            <w:pPr>
              <w:rPr>
                <w:color w:val="222222"/>
              </w:rPr>
            </w:pPr>
            <w:r>
              <w:rPr>
                <w:color w:val="222222"/>
              </w:rPr>
              <w:t>Plains Tender</w:t>
            </w:r>
          </w:p>
        </w:tc>
        <w:tc>
          <w:tcPr>
            <w:tcW w:w="0" w:type="auto"/>
          </w:tcPr>
          <w:p w14:paraId="432177BA" w14:textId="77777777" w:rsidR="00800D04" w:rsidRPr="008235F9" w:rsidRDefault="00800D04" w:rsidP="00800D04">
            <w:pPr>
              <w:rPr>
                <w:color w:val="222222"/>
              </w:rPr>
            </w:pPr>
            <w:r>
              <w:rPr>
                <w:color w:val="222222"/>
              </w:rPr>
              <w:t>Corangamite Catchment Management Authority</w:t>
            </w:r>
          </w:p>
        </w:tc>
        <w:tc>
          <w:tcPr>
            <w:tcW w:w="0" w:type="auto"/>
          </w:tcPr>
          <w:p w14:paraId="75FAE2B9" w14:textId="77777777" w:rsidR="00800D04" w:rsidRDefault="00800D04" w:rsidP="00800D04">
            <w:r>
              <w:t>Site</w:t>
            </w:r>
          </w:p>
        </w:tc>
      </w:tr>
      <w:tr w:rsidR="00800D04" w14:paraId="31249491" w14:textId="77777777" w:rsidTr="00800D04">
        <w:tc>
          <w:tcPr>
            <w:tcW w:w="0" w:type="auto"/>
          </w:tcPr>
          <w:p w14:paraId="7CBD5A44" w14:textId="77777777" w:rsidR="00800D04" w:rsidRDefault="00800D04" w:rsidP="00800D04">
            <w:r>
              <w:t>16</w:t>
            </w:r>
          </w:p>
        </w:tc>
        <w:tc>
          <w:tcPr>
            <w:tcW w:w="0" w:type="auto"/>
          </w:tcPr>
          <w:p w14:paraId="073CD98B" w14:textId="77777777" w:rsidR="00800D04" w:rsidRDefault="00800D04" w:rsidP="00800D04">
            <w:pPr>
              <w:rPr>
                <w:color w:val="222222"/>
              </w:rPr>
            </w:pPr>
            <w:r>
              <w:rPr>
                <w:color w:val="222222"/>
              </w:rPr>
              <w:t>Red Tailed Black Cockatoo Tender</w:t>
            </w:r>
          </w:p>
        </w:tc>
        <w:tc>
          <w:tcPr>
            <w:tcW w:w="0" w:type="auto"/>
          </w:tcPr>
          <w:p w14:paraId="44726045" w14:textId="77777777" w:rsidR="00800D04" w:rsidRPr="008235F9" w:rsidRDefault="00800D04" w:rsidP="00800D04">
            <w:pPr>
              <w:rPr>
                <w:color w:val="222222"/>
              </w:rPr>
            </w:pPr>
            <w:r>
              <w:rPr>
                <w:color w:val="222222"/>
              </w:rPr>
              <w:t>Wimmera Catchment Management Authority</w:t>
            </w:r>
          </w:p>
        </w:tc>
        <w:tc>
          <w:tcPr>
            <w:tcW w:w="0" w:type="auto"/>
          </w:tcPr>
          <w:p w14:paraId="72E40870" w14:textId="77777777" w:rsidR="00800D04" w:rsidRDefault="00800D04" w:rsidP="00800D04">
            <w:r>
              <w:t>Phone</w:t>
            </w:r>
          </w:p>
        </w:tc>
      </w:tr>
      <w:tr w:rsidR="00800D04" w14:paraId="0CD534D2" w14:textId="77777777" w:rsidTr="00800D04">
        <w:tc>
          <w:tcPr>
            <w:tcW w:w="0" w:type="auto"/>
          </w:tcPr>
          <w:p w14:paraId="63645D75" w14:textId="77777777" w:rsidR="00800D04" w:rsidRDefault="00800D04" w:rsidP="00FA50C2">
            <w:pPr>
              <w:pageBreakBefore/>
            </w:pPr>
            <w:r>
              <w:lastRenderedPageBreak/>
              <w:t>17</w:t>
            </w:r>
          </w:p>
        </w:tc>
        <w:tc>
          <w:tcPr>
            <w:tcW w:w="0" w:type="auto"/>
          </w:tcPr>
          <w:p w14:paraId="1C624918" w14:textId="3DE5856E" w:rsidR="00800D04" w:rsidRDefault="00800D04" w:rsidP="00800D04">
            <w:pPr>
              <w:rPr>
                <w:color w:val="222222"/>
              </w:rPr>
            </w:pPr>
            <w:r>
              <w:rPr>
                <w:color w:val="222222"/>
              </w:rPr>
              <w:t>Bush Returns</w:t>
            </w:r>
            <w:r w:rsidR="00D824DA">
              <w:rPr>
                <w:color w:val="222222"/>
              </w:rPr>
              <w:t xml:space="preserve"> landscape restoration trial</w:t>
            </w:r>
          </w:p>
        </w:tc>
        <w:tc>
          <w:tcPr>
            <w:tcW w:w="0" w:type="auto"/>
          </w:tcPr>
          <w:p w14:paraId="019ACD4D" w14:textId="77777777" w:rsidR="00800D04" w:rsidRPr="008235F9" w:rsidRDefault="00800D04" w:rsidP="00800D04">
            <w:pPr>
              <w:rPr>
                <w:color w:val="222222"/>
              </w:rPr>
            </w:pPr>
            <w:r>
              <w:rPr>
                <w:color w:val="222222"/>
              </w:rPr>
              <w:t>Goulburn Broken Catchment Management Authority</w:t>
            </w:r>
          </w:p>
        </w:tc>
        <w:tc>
          <w:tcPr>
            <w:tcW w:w="0" w:type="auto"/>
          </w:tcPr>
          <w:p w14:paraId="2AC2C390" w14:textId="77777777" w:rsidR="00800D04" w:rsidRDefault="00800D04" w:rsidP="00800D04">
            <w:r>
              <w:t>Site</w:t>
            </w:r>
          </w:p>
        </w:tc>
      </w:tr>
      <w:tr w:rsidR="00800D04" w14:paraId="4E96FC97" w14:textId="77777777" w:rsidTr="00800D04">
        <w:tc>
          <w:tcPr>
            <w:tcW w:w="0" w:type="auto"/>
          </w:tcPr>
          <w:p w14:paraId="6A582288" w14:textId="77777777" w:rsidR="00800D04" w:rsidRDefault="00800D04" w:rsidP="00800D04">
            <w:r>
              <w:t>18</w:t>
            </w:r>
          </w:p>
        </w:tc>
        <w:tc>
          <w:tcPr>
            <w:tcW w:w="0" w:type="auto"/>
          </w:tcPr>
          <w:p w14:paraId="5231B37A" w14:textId="77777777" w:rsidR="00800D04" w:rsidRDefault="00800D04" w:rsidP="00800D04">
            <w:pPr>
              <w:rPr>
                <w:color w:val="222222"/>
              </w:rPr>
            </w:pPr>
            <w:r w:rsidRPr="0080255E">
              <w:rPr>
                <w:rFonts w:cs="Arial"/>
                <w:color w:val="000000"/>
              </w:rPr>
              <w:t>Protecting the Lower Glenelg River High Ecological Value Aquatic Ecosystem</w:t>
            </w:r>
          </w:p>
        </w:tc>
        <w:tc>
          <w:tcPr>
            <w:tcW w:w="0" w:type="auto"/>
          </w:tcPr>
          <w:p w14:paraId="57BF3F69" w14:textId="77777777" w:rsidR="00800D04" w:rsidRPr="008235F9" w:rsidRDefault="00800D04" w:rsidP="00800D04">
            <w:pPr>
              <w:rPr>
                <w:color w:val="222222"/>
              </w:rPr>
            </w:pPr>
            <w:r>
              <w:rPr>
                <w:color w:val="222222"/>
              </w:rPr>
              <w:t>Glenelg Hopkins Catchment Management Authority</w:t>
            </w:r>
          </w:p>
        </w:tc>
        <w:tc>
          <w:tcPr>
            <w:tcW w:w="0" w:type="auto"/>
          </w:tcPr>
          <w:p w14:paraId="5EF09528" w14:textId="77777777" w:rsidR="00800D04" w:rsidRDefault="00800D04" w:rsidP="00800D04">
            <w:r>
              <w:t>Phone</w:t>
            </w:r>
          </w:p>
        </w:tc>
      </w:tr>
      <w:tr w:rsidR="00800D04" w14:paraId="4504B2CD" w14:textId="77777777" w:rsidTr="00800D04">
        <w:tc>
          <w:tcPr>
            <w:tcW w:w="0" w:type="auto"/>
          </w:tcPr>
          <w:p w14:paraId="11651DA0" w14:textId="77777777" w:rsidR="00800D04" w:rsidRDefault="00800D04" w:rsidP="00800D04">
            <w:r>
              <w:t>19</w:t>
            </w:r>
          </w:p>
        </w:tc>
        <w:tc>
          <w:tcPr>
            <w:tcW w:w="0" w:type="auto"/>
          </w:tcPr>
          <w:p w14:paraId="6F2E44C2" w14:textId="77777777" w:rsidR="00800D04" w:rsidRDefault="00800D04" w:rsidP="00800D04">
            <w:pPr>
              <w:rPr>
                <w:color w:val="222222"/>
              </w:rPr>
            </w:pPr>
            <w:r>
              <w:rPr>
                <w:color w:val="222222"/>
              </w:rPr>
              <w:t>Restoring the Moolort Wetlands</w:t>
            </w:r>
          </w:p>
        </w:tc>
        <w:tc>
          <w:tcPr>
            <w:tcW w:w="0" w:type="auto"/>
          </w:tcPr>
          <w:p w14:paraId="5D10CB2C" w14:textId="77777777" w:rsidR="00800D04" w:rsidRPr="008235F9" w:rsidRDefault="00800D04" w:rsidP="00800D04">
            <w:pPr>
              <w:rPr>
                <w:color w:val="222222"/>
              </w:rPr>
            </w:pPr>
            <w:r>
              <w:rPr>
                <w:color w:val="222222"/>
              </w:rPr>
              <w:t>North Central Catchment Management Authority</w:t>
            </w:r>
          </w:p>
        </w:tc>
        <w:tc>
          <w:tcPr>
            <w:tcW w:w="0" w:type="auto"/>
          </w:tcPr>
          <w:p w14:paraId="684F4B32" w14:textId="77777777" w:rsidR="00800D04" w:rsidRDefault="00800D04" w:rsidP="00800D04">
            <w:r>
              <w:t>Site</w:t>
            </w:r>
          </w:p>
        </w:tc>
      </w:tr>
      <w:tr w:rsidR="00800D04" w14:paraId="71617338" w14:textId="77777777" w:rsidTr="00800D04">
        <w:tc>
          <w:tcPr>
            <w:tcW w:w="0" w:type="auto"/>
          </w:tcPr>
          <w:p w14:paraId="604C430E" w14:textId="77777777" w:rsidR="00800D04" w:rsidRDefault="00800D04" w:rsidP="00800D04">
            <w:r>
              <w:t>20</w:t>
            </w:r>
          </w:p>
        </w:tc>
        <w:tc>
          <w:tcPr>
            <w:tcW w:w="0" w:type="auto"/>
          </w:tcPr>
          <w:p w14:paraId="68B54F18" w14:textId="77777777" w:rsidR="00800D04" w:rsidRDefault="00800D04" w:rsidP="00800D04">
            <w:pPr>
              <w:rPr>
                <w:color w:val="222222"/>
              </w:rPr>
            </w:pPr>
            <w:r>
              <w:rPr>
                <w:color w:val="222222"/>
              </w:rPr>
              <w:t>Saltmarsh Protection Tender</w:t>
            </w:r>
          </w:p>
        </w:tc>
        <w:tc>
          <w:tcPr>
            <w:tcW w:w="0" w:type="auto"/>
          </w:tcPr>
          <w:p w14:paraId="0EA831D9" w14:textId="77777777" w:rsidR="00800D04" w:rsidRPr="008235F9" w:rsidRDefault="00800D04" w:rsidP="00800D04">
            <w:pPr>
              <w:rPr>
                <w:color w:val="222222"/>
              </w:rPr>
            </w:pPr>
            <w:r>
              <w:rPr>
                <w:color w:val="222222"/>
              </w:rPr>
              <w:t>Corangamite Catchment Management Authority</w:t>
            </w:r>
          </w:p>
        </w:tc>
        <w:tc>
          <w:tcPr>
            <w:tcW w:w="0" w:type="auto"/>
          </w:tcPr>
          <w:p w14:paraId="658D1B69" w14:textId="77777777" w:rsidR="00800D04" w:rsidRDefault="00800D04" w:rsidP="00800D04">
            <w:r>
              <w:t>Site</w:t>
            </w:r>
          </w:p>
        </w:tc>
      </w:tr>
      <w:tr w:rsidR="00800D04" w14:paraId="35DD2A87" w14:textId="77777777" w:rsidTr="00800D04">
        <w:tc>
          <w:tcPr>
            <w:tcW w:w="0" w:type="auto"/>
          </w:tcPr>
          <w:p w14:paraId="428E10A6" w14:textId="77777777" w:rsidR="00800D04" w:rsidRDefault="00800D04" w:rsidP="00800D04">
            <w:r>
              <w:t>21</w:t>
            </w:r>
          </w:p>
        </w:tc>
        <w:tc>
          <w:tcPr>
            <w:tcW w:w="0" w:type="auto"/>
          </w:tcPr>
          <w:p w14:paraId="5F2179F5" w14:textId="182DF6ED" w:rsidR="00800D04" w:rsidRDefault="00800D04" w:rsidP="00800D04">
            <w:pPr>
              <w:rPr>
                <w:color w:val="222222"/>
              </w:rPr>
            </w:pPr>
            <w:r>
              <w:rPr>
                <w:color w:val="222222"/>
              </w:rPr>
              <w:t>Corner Inlet</w:t>
            </w:r>
            <w:r w:rsidR="0069794A">
              <w:rPr>
                <w:color w:val="222222"/>
              </w:rPr>
              <w:t xml:space="preserve"> Connections</w:t>
            </w:r>
          </w:p>
        </w:tc>
        <w:tc>
          <w:tcPr>
            <w:tcW w:w="0" w:type="auto"/>
          </w:tcPr>
          <w:p w14:paraId="22509B0D" w14:textId="77777777" w:rsidR="00800D04" w:rsidRPr="008235F9" w:rsidRDefault="00800D04" w:rsidP="00800D04">
            <w:pPr>
              <w:rPr>
                <w:color w:val="222222"/>
              </w:rPr>
            </w:pPr>
            <w:r>
              <w:rPr>
                <w:color w:val="222222"/>
              </w:rPr>
              <w:t>West Gippsland Catchment Management Authority</w:t>
            </w:r>
          </w:p>
        </w:tc>
        <w:tc>
          <w:tcPr>
            <w:tcW w:w="0" w:type="auto"/>
          </w:tcPr>
          <w:p w14:paraId="0958FC8C" w14:textId="77777777" w:rsidR="00800D04" w:rsidRDefault="00800D04" w:rsidP="00800D04">
            <w:r>
              <w:t>Site</w:t>
            </w:r>
          </w:p>
        </w:tc>
      </w:tr>
      <w:tr w:rsidR="00800D04" w14:paraId="03E4C594" w14:textId="77777777" w:rsidTr="00800D04">
        <w:tc>
          <w:tcPr>
            <w:tcW w:w="0" w:type="auto"/>
          </w:tcPr>
          <w:p w14:paraId="00B54235" w14:textId="77777777" w:rsidR="00800D04" w:rsidRDefault="00800D04" w:rsidP="00800D04">
            <w:r>
              <w:t>22</w:t>
            </w:r>
          </w:p>
        </w:tc>
        <w:tc>
          <w:tcPr>
            <w:tcW w:w="0" w:type="auto"/>
          </w:tcPr>
          <w:p w14:paraId="44B99178" w14:textId="77777777" w:rsidR="00800D04" w:rsidRDefault="00800D04" w:rsidP="00800D04">
            <w:pPr>
              <w:rPr>
                <w:color w:val="222222"/>
              </w:rPr>
            </w:pPr>
            <w:r>
              <w:rPr>
                <w:color w:val="222222"/>
              </w:rPr>
              <w:t>Water quality improvement for Swan Bay</w:t>
            </w:r>
          </w:p>
        </w:tc>
        <w:tc>
          <w:tcPr>
            <w:tcW w:w="0" w:type="auto"/>
          </w:tcPr>
          <w:p w14:paraId="1E0E7480" w14:textId="77777777" w:rsidR="00800D04" w:rsidRPr="008235F9" w:rsidRDefault="00800D04" w:rsidP="00800D04">
            <w:pPr>
              <w:rPr>
                <w:color w:val="222222"/>
              </w:rPr>
            </w:pPr>
            <w:r>
              <w:rPr>
                <w:color w:val="222222"/>
              </w:rPr>
              <w:t>Corangamite Catchment Management Authority</w:t>
            </w:r>
          </w:p>
        </w:tc>
        <w:tc>
          <w:tcPr>
            <w:tcW w:w="0" w:type="auto"/>
          </w:tcPr>
          <w:p w14:paraId="2B981184" w14:textId="77777777" w:rsidR="00800D04" w:rsidRDefault="00800D04" w:rsidP="00800D04">
            <w:r>
              <w:t>Site</w:t>
            </w:r>
          </w:p>
        </w:tc>
      </w:tr>
      <w:tr w:rsidR="00800D04" w14:paraId="2C71293B" w14:textId="77777777" w:rsidTr="00800D04">
        <w:tc>
          <w:tcPr>
            <w:tcW w:w="0" w:type="auto"/>
          </w:tcPr>
          <w:p w14:paraId="7A7C8352" w14:textId="77777777" w:rsidR="00800D04" w:rsidRDefault="00800D04" w:rsidP="00800D04">
            <w:r>
              <w:t>23</w:t>
            </w:r>
          </w:p>
        </w:tc>
        <w:tc>
          <w:tcPr>
            <w:tcW w:w="0" w:type="auto"/>
          </w:tcPr>
          <w:p w14:paraId="15C6E8B6" w14:textId="77777777" w:rsidR="00800D04" w:rsidRDefault="00800D04" w:rsidP="00800D04">
            <w:pPr>
              <w:rPr>
                <w:color w:val="222222"/>
              </w:rPr>
            </w:pPr>
            <w:r>
              <w:rPr>
                <w:color w:val="222222"/>
              </w:rPr>
              <w:t>Gippsland Lakes Nutrient Reduction – CORE4</w:t>
            </w:r>
          </w:p>
        </w:tc>
        <w:tc>
          <w:tcPr>
            <w:tcW w:w="0" w:type="auto"/>
          </w:tcPr>
          <w:p w14:paraId="0ADA54C7" w14:textId="77777777" w:rsidR="00800D04" w:rsidRPr="008235F9" w:rsidRDefault="00800D04" w:rsidP="00800D04">
            <w:pPr>
              <w:rPr>
                <w:color w:val="222222"/>
              </w:rPr>
            </w:pPr>
            <w:r>
              <w:rPr>
                <w:color w:val="222222"/>
              </w:rPr>
              <w:t>West Gippsland Catchment Management Authority</w:t>
            </w:r>
          </w:p>
        </w:tc>
        <w:tc>
          <w:tcPr>
            <w:tcW w:w="0" w:type="auto"/>
          </w:tcPr>
          <w:p w14:paraId="74F314C8" w14:textId="77777777" w:rsidR="00800D04" w:rsidRDefault="00800D04" w:rsidP="00800D04">
            <w:r>
              <w:t>Site</w:t>
            </w:r>
          </w:p>
        </w:tc>
      </w:tr>
      <w:tr w:rsidR="00800D04" w14:paraId="52633A8F" w14:textId="77777777" w:rsidTr="00800D04">
        <w:tc>
          <w:tcPr>
            <w:tcW w:w="0" w:type="auto"/>
          </w:tcPr>
          <w:p w14:paraId="0C47778E" w14:textId="77777777" w:rsidR="00800D04" w:rsidRDefault="00800D04" w:rsidP="00800D04">
            <w:r>
              <w:t>24</w:t>
            </w:r>
          </w:p>
        </w:tc>
        <w:tc>
          <w:tcPr>
            <w:tcW w:w="0" w:type="auto"/>
          </w:tcPr>
          <w:p w14:paraId="2CC24220" w14:textId="77777777" w:rsidR="00800D04" w:rsidRDefault="00800D04" w:rsidP="00800D04">
            <w:pPr>
              <w:rPr>
                <w:color w:val="222222"/>
              </w:rPr>
            </w:pPr>
            <w:r>
              <w:rPr>
                <w:color w:val="222222"/>
              </w:rPr>
              <w:t>Sustainable Farming Practices – Soil Carbon</w:t>
            </w:r>
          </w:p>
        </w:tc>
        <w:tc>
          <w:tcPr>
            <w:tcW w:w="0" w:type="auto"/>
          </w:tcPr>
          <w:p w14:paraId="336FA0AA" w14:textId="77777777" w:rsidR="00800D04" w:rsidRPr="008235F9" w:rsidRDefault="00800D04" w:rsidP="00800D04">
            <w:pPr>
              <w:rPr>
                <w:color w:val="222222"/>
              </w:rPr>
            </w:pPr>
            <w:r>
              <w:rPr>
                <w:color w:val="222222"/>
              </w:rPr>
              <w:t>North East Catchment Management Authority</w:t>
            </w:r>
          </w:p>
        </w:tc>
        <w:tc>
          <w:tcPr>
            <w:tcW w:w="0" w:type="auto"/>
          </w:tcPr>
          <w:p w14:paraId="5C7367D5" w14:textId="77777777" w:rsidR="00800D04" w:rsidRDefault="00800D04" w:rsidP="00800D04">
            <w:r>
              <w:t>Phone</w:t>
            </w:r>
          </w:p>
        </w:tc>
      </w:tr>
      <w:tr w:rsidR="00800D04" w14:paraId="440BD5C1" w14:textId="77777777" w:rsidTr="00800D04">
        <w:tc>
          <w:tcPr>
            <w:tcW w:w="0" w:type="auto"/>
            <w:gridSpan w:val="4"/>
            <w:shd w:val="clear" w:color="auto" w:fill="D9D9D9" w:themeFill="background1" w:themeFillShade="D9"/>
          </w:tcPr>
          <w:p w14:paraId="43CA542B" w14:textId="77777777" w:rsidR="00800D04" w:rsidRDefault="00800D04" w:rsidP="00800D04">
            <w:r>
              <w:t>New South Wales</w:t>
            </w:r>
          </w:p>
        </w:tc>
      </w:tr>
      <w:tr w:rsidR="00800D04" w14:paraId="4267A177" w14:textId="77777777" w:rsidTr="00800D04">
        <w:tc>
          <w:tcPr>
            <w:tcW w:w="0" w:type="auto"/>
          </w:tcPr>
          <w:p w14:paraId="151428AE" w14:textId="77777777" w:rsidR="00800D04" w:rsidRDefault="00800D04" w:rsidP="00800D04">
            <w:r>
              <w:t>25</w:t>
            </w:r>
          </w:p>
        </w:tc>
        <w:tc>
          <w:tcPr>
            <w:tcW w:w="0" w:type="auto"/>
          </w:tcPr>
          <w:p w14:paraId="41694D57" w14:textId="77777777" w:rsidR="00800D04" w:rsidRDefault="00800D04" w:rsidP="00800D04">
            <w:pPr>
              <w:rPr>
                <w:color w:val="222222"/>
              </w:rPr>
            </w:pPr>
            <w:r w:rsidRPr="006E3D07">
              <w:rPr>
                <w:color w:val="222222"/>
              </w:rPr>
              <w:t>Improving management practices on salt affected lands</w:t>
            </w:r>
          </w:p>
        </w:tc>
        <w:tc>
          <w:tcPr>
            <w:tcW w:w="0" w:type="auto"/>
          </w:tcPr>
          <w:p w14:paraId="7FC8C9EF" w14:textId="77777777" w:rsidR="00800D04" w:rsidRDefault="00800D04" w:rsidP="00800D04">
            <w:pPr>
              <w:rPr>
                <w:color w:val="222222"/>
              </w:rPr>
            </w:pPr>
            <w:r>
              <w:rPr>
                <w:color w:val="222222"/>
              </w:rPr>
              <w:t>Little River Landcare</w:t>
            </w:r>
          </w:p>
        </w:tc>
        <w:tc>
          <w:tcPr>
            <w:tcW w:w="0" w:type="auto"/>
          </w:tcPr>
          <w:p w14:paraId="54F7D307" w14:textId="77777777" w:rsidR="00800D04" w:rsidRDefault="00800D04" w:rsidP="00800D04">
            <w:r>
              <w:t>Site</w:t>
            </w:r>
          </w:p>
        </w:tc>
      </w:tr>
      <w:tr w:rsidR="00800D04" w14:paraId="28B7DBA9" w14:textId="77777777" w:rsidTr="00800D04">
        <w:tc>
          <w:tcPr>
            <w:tcW w:w="0" w:type="auto"/>
          </w:tcPr>
          <w:p w14:paraId="1CAA179E" w14:textId="77777777" w:rsidR="00800D04" w:rsidRDefault="00800D04" w:rsidP="00800D04">
            <w:r>
              <w:t>26</w:t>
            </w:r>
          </w:p>
        </w:tc>
        <w:tc>
          <w:tcPr>
            <w:tcW w:w="0" w:type="auto"/>
          </w:tcPr>
          <w:p w14:paraId="4458C384" w14:textId="77777777" w:rsidR="00800D04" w:rsidRDefault="00800D04" w:rsidP="00800D04">
            <w:pPr>
              <w:rPr>
                <w:color w:val="222222"/>
              </w:rPr>
            </w:pPr>
            <w:r>
              <w:rPr>
                <w:color w:val="222222"/>
              </w:rPr>
              <w:t>The Lord Howe Island Weed Eradication Program</w:t>
            </w:r>
          </w:p>
        </w:tc>
        <w:tc>
          <w:tcPr>
            <w:tcW w:w="0" w:type="auto"/>
          </w:tcPr>
          <w:p w14:paraId="1C5184DC" w14:textId="77777777" w:rsidR="00800D04" w:rsidRDefault="00800D04" w:rsidP="00800D04">
            <w:pPr>
              <w:rPr>
                <w:color w:val="222222"/>
              </w:rPr>
            </w:pPr>
            <w:r>
              <w:rPr>
                <w:color w:val="222222"/>
              </w:rPr>
              <w:t>Lord Howe Island Board</w:t>
            </w:r>
          </w:p>
        </w:tc>
        <w:tc>
          <w:tcPr>
            <w:tcW w:w="0" w:type="auto"/>
          </w:tcPr>
          <w:p w14:paraId="7E62A098" w14:textId="77777777" w:rsidR="00800D04" w:rsidRDefault="00800D04" w:rsidP="00800D04">
            <w:r>
              <w:t>Phone</w:t>
            </w:r>
          </w:p>
        </w:tc>
      </w:tr>
      <w:tr w:rsidR="00800D04" w14:paraId="7B832A6A" w14:textId="77777777" w:rsidTr="00800D04">
        <w:tc>
          <w:tcPr>
            <w:tcW w:w="0" w:type="auto"/>
          </w:tcPr>
          <w:p w14:paraId="3072A05D" w14:textId="77777777" w:rsidR="00800D04" w:rsidRDefault="00800D04" w:rsidP="00800D04">
            <w:r>
              <w:t>27</w:t>
            </w:r>
          </w:p>
        </w:tc>
        <w:tc>
          <w:tcPr>
            <w:tcW w:w="0" w:type="auto"/>
            <w:vAlign w:val="center"/>
          </w:tcPr>
          <w:p w14:paraId="387ECB94" w14:textId="77777777" w:rsidR="00800D04" w:rsidRDefault="00800D04" w:rsidP="00800D04">
            <w:pPr>
              <w:rPr>
                <w:color w:val="222222"/>
              </w:rPr>
            </w:pPr>
            <w:r>
              <w:rPr>
                <w:color w:val="222222"/>
              </w:rPr>
              <w:t>RAMSAR Central Murray State Forests Wetlands</w:t>
            </w:r>
          </w:p>
        </w:tc>
        <w:tc>
          <w:tcPr>
            <w:tcW w:w="0" w:type="auto"/>
          </w:tcPr>
          <w:p w14:paraId="7354C4A7" w14:textId="77777777" w:rsidR="00800D04" w:rsidRDefault="00800D04" w:rsidP="00800D04">
            <w:pPr>
              <w:rPr>
                <w:color w:val="222222"/>
              </w:rPr>
            </w:pPr>
            <w:r>
              <w:rPr>
                <w:color w:val="222222"/>
              </w:rPr>
              <w:t>Murray Local Land Services</w:t>
            </w:r>
          </w:p>
        </w:tc>
        <w:tc>
          <w:tcPr>
            <w:tcW w:w="0" w:type="auto"/>
          </w:tcPr>
          <w:p w14:paraId="16093D59" w14:textId="77777777" w:rsidR="00800D04" w:rsidRDefault="00800D04" w:rsidP="00800D04">
            <w:r>
              <w:t>Phone</w:t>
            </w:r>
          </w:p>
        </w:tc>
      </w:tr>
      <w:tr w:rsidR="00800D04" w14:paraId="6EF5C76A" w14:textId="77777777" w:rsidTr="00800D04">
        <w:tc>
          <w:tcPr>
            <w:tcW w:w="0" w:type="auto"/>
          </w:tcPr>
          <w:p w14:paraId="71FF0F5A" w14:textId="77777777" w:rsidR="00800D04" w:rsidRDefault="00800D04" w:rsidP="00800D04">
            <w:r>
              <w:t>28</w:t>
            </w:r>
          </w:p>
        </w:tc>
        <w:tc>
          <w:tcPr>
            <w:tcW w:w="0" w:type="auto"/>
            <w:vAlign w:val="center"/>
          </w:tcPr>
          <w:p w14:paraId="60FCF0CC" w14:textId="77777777" w:rsidR="00800D04" w:rsidRDefault="00800D04" w:rsidP="00800D04">
            <w:pPr>
              <w:rPr>
                <w:color w:val="222222"/>
              </w:rPr>
            </w:pPr>
            <w:r w:rsidRPr="006E3D07">
              <w:rPr>
                <w:color w:val="222222"/>
              </w:rPr>
              <w:t>Yarkuwa Indigenous Knowledge Centre</w:t>
            </w:r>
          </w:p>
        </w:tc>
        <w:tc>
          <w:tcPr>
            <w:tcW w:w="0" w:type="auto"/>
          </w:tcPr>
          <w:p w14:paraId="62AE9ABF" w14:textId="77777777" w:rsidR="00800D04" w:rsidRDefault="00800D04" w:rsidP="00800D04">
            <w:pPr>
              <w:rPr>
                <w:color w:val="222222"/>
              </w:rPr>
            </w:pPr>
            <w:r w:rsidRPr="006E3D07">
              <w:rPr>
                <w:color w:val="222222"/>
              </w:rPr>
              <w:t>Yarkuwa Indigenous Knowledge Centre</w:t>
            </w:r>
            <w:r>
              <w:rPr>
                <w:color w:val="222222"/>
              </w:rPr>
              <w:t xml:space="preserve"> Aboriginal Corporation</w:t>
            </w:r>
          </w:p>
        </w:tc>
        <w:tc>
          <w:tcPr>
            <w:tcW w:w="0" w:type="auto"/>
          </w:tcPr>
          <w:p w14:paraId="5F738D04" w14:textId="77777777" w:rsidR="00800D04" w:rsidRDefault="00800D04" w:rsidP="00800D04">
            <w:r>
              <w:t>Site</w:t>
            </w:r>
          </w:p>
        </w:tc>
      </w:tr>
      <w:tr w:rsidR="00800D04" w14:paraId="07E82693" w14:textId="77777777" w:rsidTr="00800D04">
        <w:tc>
          <w:tcPr>
            <w:tcW w:w="0" w:type="auto"/>
          </w:tcPr>
          <w:p w14:paraId="65F01C1A" w14:textId="77777777" w:rsidR="00800D04" w:rsidRDefault="00800D04" w:rsidP="00800D04">
            <w:r>
              <w:t>29</w:t>
            </w:r>
          </w:p>
        </w:tc>
        <w:tc>
          <w:tcPr>
            <w:tcW w:w="0" w:type="auto"/>
          </w:tcPr>
          <w:p w14:paraId="4772EF2E" w14:textId="77777777" w:rsidR="00800D04" w:rsidRDefault="00800D04" w:rsidP="00800D04">
            <w:pPr>
              <w:rPr>
                <w:color w:val="222222"/>
              </w:rPr>
            </w:pPr>
            <w:r>
              <w:rPr>
                <w:color w:val="222222"/>
              </w:rPr>
              <w:t>Rebirding the Holbrook Landscape to Mitigate Dieback</w:t>
            </w:r>
          </w:p>
        </w:tc>
        <w:tc>
          <w:tcPr>
            <w:tcW w:w="0" w:type="auto"/>
          </w:tcPr>
          <w:p w14:paraId="1F4E9A78" w14:textId="77777777" w:rsidR="00800D04" w:rsidRDefault="00800D04" w:rsidP="00800D04">
            <w:pPr>
              <w:rPr>
                <w:color w:val="222222"/>
              </w:rPr>
            </w:pPr>
            <w:r>
              <w:rPr>
                <w:color w:val="222222"/>
              </w:rPr>
              <w:t>Holbrook Landcare Network</w:t>
            </w:r>
          </w:p>
        </w:tc>
        <w:tc>
          <w:tcPr>
            <w:tcW w:w="0" w:type="auto"/>
          </w:tcPr>
          <w:p w14:paraId="2588B082" w14:textId="77777777" w:rsidR="00800D04" w:rsidRDefault="00800D04" w:rsidP="00800D04">
            <w:r>
              <w:t>Site</w:t>
            </w:r>
          </w:p>
        </w:tc>
      </w:tr>
      <w:tr w:rsidR="00800D04" w14:paraId="46A2D6C1" w14:textId="77777777" w:rsidTr="00800D04">
        <w:tc>
          <w:tcPr>
            <w:tcW w:w="0" w:type="auto"/>
          </w:tcPr>
          <w:p w14:paraId="701C837B" w14:textId="77777777" w:rsidR="00800D04" w:rsidRDefault="00800D04" w:rsidP="00800D04">
            <w:r>
              <w:t>30</w:t>
            </w:r>
          </w:p>
        </w:tc>
        <w:tc>
          <w:tcPr>
            <w:tcW w:w="0" w:type="auto"/>
          </w:tcPr>
          <w:p w14:paraId="10ECFABA" w14:textId="77777777" w:rsidR="00800D04" w:rsidRDefault="00800D04" w:rsidP="00800D04">
            <w:pPr>
              <w:rPr>
                <w:color w:val="222222"/>
              </w:rPr>
            </w:pPr>
            <w:r>
              <w:rPr>
                <w:color w:val="222222"/>
              </w:rPr>
              <w:t>Biodiversity Baseline Monitoring Project</w:t>
            </w:r>
          </w:p>
        </w:tc>
        <w:tc>
          <w:tcPr>
            <w:tcW w:w="0" w:type="auto"/>
          </w:tcPr>
          <w:p w14:paraId="6E5B5A8E" w14:textId="77777777" w:rsidR="00800D04" w:rsidRDefault="00800D04" w:rsidP="00800D04">
            <w:pPr>
              <w:rPr>
                <w:color w:val="222222"/>
              </w:rPr>
            </w:pPr>
            <w:r>
              <w:rPr>
                <w:color w:val="222222"/>
              </w:rPr>
              <w:t>Murray Local Land Services</w:t>
            </w:r>
          </w:p>
        </w:tc>
        <w:tc>
          <w:tcPr>
            <w:tcW w:w="0" w:type="auto"/>
          </w:tcPr>
          <w:p w14:paraId="41ADE123" w14:textId="77777777" w:rsidR="00800D04" w:rsidRDefault="00800D04" w:rsidP="00800D04">
            <w:r>
              <w:t>Site</w:t>
            </w:r>
          </w:p>
        </w:tc>
      </w:tr>
      <w:tr w:rsidR="00800D04" w14:paraId="001EA0DE" w14:textId="77777777" w:rsidTr="00800D04">
        <w:tc>
          <w:tcPr>
            <w:tcW w:w="0" w:type="auto"/>
          </w:tcPr>
          <w:p w14:paraId="70157830" w14:textId="77777777" w:rsidR="00800D04" w:rsidRDefault="00800D04" w:rsidP="00800D04">
            <w:r>
              <w:t>31</w:t>
            </w:r>
          </w:p>
        </w:tc>
        <w:tc>
          <w:tcPr>
            <w:tcW w:w="0" w:type="auto"/>
            <w:vAlign w:val="center"/>
          </w:tcPr>
          <w:p w14:paraId="02B0AD9F" w14:textId="77777777" w:rsidR="00800D04" w:rsidRDefault="00800D04" w:rsidP="00800D04">
            <w:pPr>
              <w:rPr>
                <w:color w:val="222222"/>
              </w:rPr>
            </w:pPr>
            <w:r>
              <w:rPr>
                <w:color w:val="222222"/>
              </w:rPr>
              <w:t>Fish River Project</w:t>
            </w:r>
          </w:p>
        </w:tc>
        <w:tc>
          <w:tcPr>
            <w:tcW w:w="0" w:type="auto"/>
          </w:tcPr>
          <w:p w14:paraId="4F015AB1" w14:textId="77777777" w:rsidR="00800D04" w:rsidRDefault="00800D04" w:rsidP="00800D04">
            <w:pPr>
              <w:rPr>
                <w:color w:val="222222"/>
              </w:rPr>
            </w:pPr>
            <w:r>
              <w:rPr>
                <w:color w:val="222222"/>
              </w:rPr>
              <w:t>Central Tablelands Local Land Services</w:t>
            </w:r>
          </w:p>
        </w:tc>
        <w:tc>
          <w:tcPr>
            <w:tcW w:w="0" w:type="auto"/>
          </w:tcPr>
          <w:p w14:paraId="02011F69" w14:textId="77777777" w:rsidR="00800D04" w:rsidRDefault="00800D04" w:rsidP="00800D04">
            <w:r>
              <w:t>Site</w:t>
            </w:r>
          </w:p>
        </w:tc>
      </w:tr>
      <w:tr w:rsidR="00800D04" w14:paraId="603F3D9F" w14:textId="77777777" w:rsidTr="00800D04">
        <w:tc>
          <w:tcPr>
            <w:tcW w:w="0" w:type="auto"/>
            <w:gridSpan w:val="4"/>
            <w:shd w:val="clear" w:color="auto" w:fill="D9D9D9" w:themeFill="background1" w:themeFillShade="D9"/>
          </w:tcPr>
          <w:p w14:paraId="320E0E16" w14:textId="77777777" w:rsidR="00800D04" w:rsidRDefault="00800D04" w:rsidP="00800D04">
            <w:r>
              <w:t>Queensland</w:t>
            </w:r>
          </w:p>
        </w:tc>
      </w:tr>
      <w:tr w:rsidR="00800D04" w14:paraId="112DBEF5" w14:textId="77777777" w:rsidTr="00800D04">
        <w:tc>
          <w:tcPr>
            <w:tcW w:w="0" w:type="auto"/>
          </w:tcPr>
          <w:p w14:paraId="752BF252" w14:textId="77777777" w:rsidR="00800D04" w:rsidRDefault="00800D04" w:rsidP="00800D04">
            <w:r>
              <w:t>32</w:t>
            </w:r>
          </w:p>
        </w:tc>
        <w:tc>
          <w:tcPr>
            <w:tcW w:w="0" w:type="auto"/>
          </w:tcPr>
          <w:p w14:paraId="31FC33C5" w14:textId="3110639F" w:rsidR="00800D04" w:rsidRPr="00A9484D" w:rsidRDefault="00AD536D" w:rsidP="00800D04">
            <w:r>
              <w:t>Reef Rescue program</w:t>
            </w:r>
          </w:p>
        </w:tc>
        <w:tc>
          <w:tcPr>
            <w:tcW w:w="0" w:type="auto"/>
          </w:tcPr>
          <w:p w14:paraId="335AC956" w14:textId="77777777" w:rsidR="00800D04" w:rsidRDefault="00800D04" w:rsidP="00800D04">
            <w:pPr>
              <w:rPr>
                <w:color w:val="222222"/>
              </w:rPr>
            </w:pPr>
            <w:r>
              <w:rPr>
                <w:color w:val="222222"/>
              </w:rPr>
              <w:t>Reef Catchments</w:t>
            </w:r>
          </w:p>
        </w:tc>
        <w:tc>
          <w:tcPr>
            <w:tcW w:w="0" w:type="auto"/>
          </w:tcPr>
          <w:p w14:paraId="3CEAA7A2" w14:textId="77777777" w:rsidR="00800D04" w:rsidRDefault="00800D04" w:rsidP="00800D04">
            <w:r>
              <w:t>Phone</w:t>
            </w:r>
          </w:p>
        </w:tc>
      </w:tr>
      <w:tr w:rsidR="00800D04" w14:paraId="35BD15D9" w14:textId="77777777" w:rsidTr="00800D04">
        <w:tc>
          <w:tcPr>
            <w:tcW w:w="0" w:type="auto"/>
          </w:tcPr>
          <w:p w14:paraId="23036CF6" w14:textId="77777777" w:rsidR="00800D04" w:rsidRDefault="00800D04" w:rsidP="00800D04">
            <w:r>
              <w:t>33</w:t>
            </w:r>
          </w:p>
        </w:tc>
        <w:tc>
          <w:tcPr>
            <w:tcW w:w="0" w:type="auto"/>
          </w:tcPr>
          <w:p w14:paraId="5577D66F" w14:textId="77777777" w:rsidR="00800D04" w:rsidRPr="00A9484D" w:rsidRDefault="00800D04" w:rsidP="00800D04">
            <w:r>
              <w:t>Kin Kin Catchment R</w:t>
            </w:r>
            <w:r w:rsidRPr="00A9484D">
              <w:t>estoration</w:t>
            </w:r>
          </w:p>
        </w:tc>
        <w:tc>
          <w:tcPr>
            <w:tcW w:w="0" w:type="auto"/>
          </w:tcPr>
          <w:p w14:paraId="716A3B96" w14:textId="77777777" w:rsidR="00800D04" w:rsidRDefault="00800D04" w:rsidP="00800D04">
            <w:pPr>
              <w:rPr>
                <w:color w:val="222222"/>
              </w:rPr>
            </w:pPr>
            <w:r>
              <w:rPr>
                <w:color w:val="222222"/>
              </w:rPr>
              <w:t>Healthy Land and Water</w:t>
            </w:r>
          </w:p>
        </w:tc>
        <w:tc>
          <w:tcPr>
            <w:tcW w:w="0" w:type="auto"/>
          </w:tcPr>
          <w:p w14:paraId="137CCC7A" w14:textId="77777777" w:rsidR="00800D04" w:rsidRDefault="00800D04" w:rsidP="00800D04">
            <w:r>
              <w:t>Site</w:t>
            </w:r>
          </w:p>
        </w:tc>
      </w:tr>
      <w:tr w:rsidR="00800D04" w14:paraId="192A0160" w14:textId="77777777" w:rsidTr="00800D04">
        <w:tc>
          <w:tcPr>
            <w:tcW w:w="0" w:type="auto"/>
          </w:tcPr>
          <w:p w14:paraId="31FC0225" w14:textId="77777777" w:rsidR="00800D04" w:rsidRDefault="00800D04" w:rsidP="00800D04">
            <w:r>
              <w:lastRenderedPageBreak/>
              <w:t>34</w:t>
            </w:r>
          </w:p>
        </w:tc>
        <w:tc>
          <w:tcPr>
            <w:tcW w:w="0" w:type="auto"/>
          </w:tcPr>
          <w:p w14:paraId="2BEB16E4" w14:textId="77777777" w:rsidR="00800D04" w:rsidRPr="00A9484D" w:rsidRDefault="00800D04" w:rsidP="00800D04">
            <w:r>
              <w:t>Mon Repos Loggerhead Turtle P</w:t>
            </w:r>
            <w:r w:rsidRPr="00A9484D">
              <w:t>rotection</w:t>
            </w:r>
          </w:p>
        </w:tc>
        <w:tc>
          <w:tcPr>
            <w:tcW w:w="0" w:type="auto"/>
          </w:tcPr>
          <w:p w14:paraId="74D9ED4F" w14:textId="1967C3C5" w:rsidR="00800D04" w:rsidRDefault="00800D04" w:rsidP="00800D04">
            <w:pPr>
              <w:rPr>
                <w:color w:val="222222"/>
              </w:rPr>
            </w:pPr>
            <w:r>
              <w:rPr>
                <w:color w:val="222222"/>
              </w:rPr>
              <w:t>Burnett Mary Regional Group for Natural Resource Management Inc</w:t>
            </w:r>
            <w:r w:rsidR="00BC6EFA">
              <w:rPr>
                <w:color w:val="222222"/>
              </w:rPr>
              <w:t>.</w:t>
            </w:r>
          </w:p>
        </w:tc>
        <w:tc>
          <w:tcPr>
            <w:tcW w:w="0" w:type="auto"/>
          </w:tcPr>
          <w:p w14:paraId="6771F0A6" w14:textId="77777777" w:rsidR="00800D04" w:rsidRDefault="00800D04" w:rsidP="00800D04">
            <w:r>
              <w:t>Site</w:t>
            </w:r>
          </w:p>
        </w:tc>
      </w:tr>
      <w:tr w:rsidR="00800D04" w14:paraId="15613405" w14:textId="77777777" w:rsidTr="00800D04">
        <w:tc>
          <w:tcPr>
            <w:tcW w:w="0" w:type="auto"/>
          </w:tcPr>
          <w:p w14:paraId="7B837705" w14:textId="77777777" w:rsidR="00800D04" w:rsidRDefault="00800D04" w:rsidP="00800D04">
            <w:r>
              <w:t>35</w:t>
            </w:r>
          </w:p>
        </w:tc>
        <w:tc>
          <w:tcPr>
            <w:tcW w:w="0" w:type="auto"/>
          </w:tcPr>
          <w:p w14:paraId="7D79EF07" w14:textId="77777777" w:rsidR="00800D04" w:rsidRPr="00A9484D" w:rsidRDefault="00800D04" w:rsidP="00800D04">
            <w:r w:rsidRPr="00A9484D">
              <w:t>Fencing to Protect Subtropical and Temperate Coastal Saltmarsh and Water Mouse Habitat</w:t>
            </w:r>
          </w:p>
        </w:tc>
        <w:tc>
          <w:tcPr>
            <w:tcW w:w="0" w:type="auto"/>
          </w:tcPr>
          <w:p w14:paraId="49D3D541" w14:textId="27B65857" w:rsidR="00800D04" w:rsidRDefault="00800D04" w:rsidP="00800D04">
            <w:pPr>
              <w:rPr>
                <w:color w:val="222222"/>
              </w:rPr>
            </w:pPr>
            <w:r>
              <w:rPr>
                <w:color w:val="222222"/>
              </w:rPr>
              <w:t>Burnett Mary Regional Group for Natural Resource Management Inc</w:t>
            </w:r>
            <w:r w:rsidR="00BC6EFA">
              <w:rPr>
                <w:color w:val="222222"/>
              </w:rPr>
              <w:t>.</w:t>
            </w:r>
          </w:p>
        </w:tc>
        <w:tc>
          <w:tcPr>
            <w:tcW w:w="0" w:type="auto"/>
          </w:tcPr>
          <w:p w14:paraId="5EA9063D" w14:textId="77777777" w:rsidR="00800D04" w:rsidRDefault="00800D04" w:rsidP="00800D04">
            <w:r>
              <w:t>Site</w:t>
            </w:r>
          </w:p>
        </w:tc>
      </w:tr>
      <w:tr w:rsidR="00800D04" w14:paraId="2F5FA7FF" w14:textId="77777777" w:rsidTr="00800D04">
        <w:tc>
          <w:tcPr>
            <w:tcW w:w="0" w:type="auto"/>
          </w:tcPr>
          <w:p w14:paraId="4D155FD5" w14:textId="77777777" w:rsidR="00800D04" w:rsidRDefault="00800D04" w:rsidP="00FA50C2">
            <w:pPr>
              <w:pageBreakBefore/>
            </w:pPr>
            <w:r>
              <w:lastRenderedPageBreak/>
              <w:t>36</w:t>
            </w:r>
          </w:p>
        </w:tc>
        <w:tc>
          <w:tcPr>
            <w:tcW w:w="0" w:type="auto"/>
          </w:tcPr>
          <w:p w14:paraId="480A5B2D" w14:textId="77777777" w:rsidR="00800D04" w:rsidRPr="00A9484D" w:rsidRDefault="00800D04" w:rsidP="00800D04">
            <w:r>
              <w:t>Lot 66 – Cassowary H</w:t>
            </w:r>
            <w:r w:rsidRPr="00A9484D">
              <w:t>abitat</w:t>
            </w:r>
          </w:p>
        </w:tc>
        <w:tc>
          <w:tcPr>
            <w:tcW w:w="0" w:type="auto"/>
          </w:tcPr>
          <w:p w14:paraId="50589D4C" w14:textId="77777777" w:rsidR="00800D04" w:rsidRDefault="00800D04" w:rsidP="00800D04">
            <w:pPr>
              <w:rPr>
                <w:color w:val="222222"/>
              </w:rPr>
            </w:pPr>
            <w:r>
              <w:rPr>
                <w:color w:val="222222"/>
              </w:rPr>
              <w:t>Terrain Natural Resource Management</w:t>
            </w:r>
          </w:p>
        </w:tc>
        <w:tc>
          <w:tcPr>
            <w:tcW w:w="0" w:type="auto"/>
          </w:tcPr>
          <w:p w14:paraId="72973F2D" w14:textId="77777777" w:rsidR="00800D04" w:rsidRDefault="00800D04" w:rsidP="00800D04">
            <w:r>
              <w:t>Phone</w:t>
            </w:r>
          </w:p>
        </w:tc>
      </w:tr>
      <w:tr w:rsidR="00800D04" w14:paraId="675C41BB" w14:textId="77777777" w:rsidTr="00BC6EFA">
        <w:trPr>
          <w:cantSplit/>
        </w:trPr>
        <w:tc>
          <w:tcPr>
            <w:tcW w:w="0" w:type="auto"/>
          </w:tcPr>
          <w:p w14:paraId="03BCA4DA" w14:textId="77777777" w:rsidR="00800D04" w:rsidRDefault="00800D04" w:rsidP="00800D04">
            <w:r>
              <w:t>37</w:t>
            </w:r>
          </w:p>
        </w:tc>
        <w:tc>
          <w:tcPr>
            <w:tcW w:w="0" w:type="auto"/>
          </w:tcPr>
          <w:p w14:paraId="770CF00C" w14:textId="77777777" w:rsidR="00800D04" w:rsidRPr="00A9484D" w:rsidRDefault="00800D04" w:rsidP="00800D04">
            <w:r>
              <w:t>Atherton Tablelands C</w:t>
            </w:r>
            <w:r w:rsidRPr="00A9484D">
              <w:t>orridors</w:t>
            </w:r>
          </w:p>
        </w:tc>
        <w:tc>
          <w:tcPr>
            <w:tcW w:w="0" w:type="auto"/>
          </w:tcPr>
          <w:p w14:paraId="4661E6AF" w14:textId="77777777" w:rsidR="00800D04" w:rsidRDefault="00800D04" w:rsidP="00800D04">
            <w:pPr>
              <w:rPr>
                <w:color w:val="222222"/>
              </w:rPr>
            </w:pPr>
            <w:r>
              <w:rPr>
                <w:color w:val="222222"/>
              </w:rPr>
              <w:t>Terrain Natural Resource Management</w:t>
            </w:r>
          </w:p>
        </w:tc>
        <w:tc>
          <w:tcPr>
            <w:tcW w:w="0" w:type="auto"/>
          </w:tcPr>
          <w:p w14:paraId="34DB97D3" w14:textId="77777777" w:rsidR="00800D04" w:rsidRDefault="00800D04" w:rsidP="00800D04">
            <w:r>
              <w:t>Site</w:t>
            </w:r>
          </w:p>
        </w:tc>
      </w:tr>
      <w:tr w:rsidR="00800D04" w14:paraId="50C818B7" w14:textId="77777777" w:rsidTr="00800D04">
        <w:tc>
          <w:tcPr>
            <w:tcW w:w="0" w:type="auto"/>
            <w:gridSpan w:val="4"/>
            <w:shd w:val="clear" w:color="auto" w:fill="D9D9D9" w:themeFill="background1" w:themeFillShade="D9"/>
          </w:tcPr>
          <w:p w14:paraId="59529918" w14:textId="77777777" w:rsidR="00800D04" w:rsidRDefault="00800D04" w:rsidP="00800D04">
            <w:r>
              <w:t>Northern Territory</w:t>
            </w:r>
          </w:p>
        </w:tc>
      </w:tr>
      <w:tr w:rsidR="00800D04" w14:paraId="41C3D1F7" w14:textId="77777777" w:rsidTr="00800D04">
        <w:tc>
          <w:tcPr>
            <w:tcW w:w="0" w:type="auto"/>
          </w:tcPr>
          <w:p w14:paraId="27690D02" w14:textId="77777777" w:rsidR="00800D04" w:rsidRDefault="00800D04" w:rsidP="00800D04">
            <w:r>
              <w:t>38</w:t>
            </w:r>
          </w:p>
        </w:tc>
        <w:tc>
          <w:tcPr>
            <w:tcW w:w="0" w:type="auto"/>
          </w:tcPr>
          <w:p w14:paraId="0424C81E" w14:textId="77777777" w:rsidR="00800D04" w:rsidRDefault="00800D04" w:rsidP="00800D04">
            <w:pPr>
              <w:rPr>
                <w:color w:val="222222"/>
              </w:rPr>
            </w:pPr>
            <w:r w:rsidRPr="00C85AA9">
              <w:rPr>
                <w:rFonts w:cs="Arial"/>
                <w:color w:val="000000"/>
              </w:rPr>
              <w:t>Territory Conservation Agreements</w:t>
            </w:r>
          </w:p>
        </w:tc>
        <w:tc>
          <w:tcPr>
            <w:tcW w:w="0" w:type="auto"/>
          </w:tcPr>
          <w:p w14:paraId="121DD7D4" w14:textId="77777777" w:rsidR="00800D04" w:rsidRDefault="00800D04" w:rsidP="00800D04">
            <w:pPr>
              <w:rPr>
                <w:color w:val="222222"/>
              </w:rPr>
            </w:pPr>
            <w:r>
              <w:rPr>
                <w:color w:val="222222"/>
              </w:rPr>
              <w:t>Territory NRM</w:t>
            </w:r>
          </w:p>
        </w:tc>
        <w:tc>
          <w:tcPr>
            <w:tcW w:w="0" w:type="auto"/>
          </w:tcPr>
          <w:p w14:paraId="1DEDAAF2" w14:textId="77777777" w:rsidR="00800D04" w:rsidRDefault="00800D04" w:rsidP="00800D04">
            <w:r>
              <w:t>Phone</w:t>
            </w:r>
          </w:p>
        </w:tc>
      </w:tr>
      <w:tr w:rsidR="00800D04" w14:paraId="24B1BFE6" w14:textId="77777777" w:rsidTr="00800D04">
        <w:tc>
          <w:tcPr>
            <w:tcW w:w="0" w:type="auto"/>
          </w:tcPr>
          <w:p w14:paraId="105AD896" w14:textId="77777777" w:rsidR="00800D04" w:rsidRDefault="00800D04" w:rsidP="00800D04">
            <w:r>
              <w:t>39</w:t>
            </w:r>
          </w:p>
        </w:tc>
        <w:tc>
          <w:tcPr>
            <w:tcW w:w="0" w:type="auto"/>
          </w:tcPr>
          <w:p w14:paraId="08339C88" w14:textId="77777777" w:rsidR="00800D04" w:rsidRDefault="00800D04" w:rsidP="00800D04">
            <w:pPr>
              <w:rPr>
                <w:color w:val="222222"/>
              </w:rPr>
            </w:pPr>
            <w:r w:rsidRPr="004F577D">
              <w:rPr>
                <w:rFonts w:cs="Arial"/>
                <w:color w:val="000000"/>
              </w:rPr>
              <w:t>A Coordinated response to on-ground control of Mimosa pigra in the Daly and Moyle Catchments</w:t>
            </w:r>
          </w:p>
        </w:tc>
        <w:tc>
          <w:tcPr>
            <w:tcW w:w="0" w:type="auto"/>
          </w:tcPr>
          <w:p w14:paraId="3F08BD10" w14:textId="77777777" w:rsidR="00800D04" w:rsidRDefault="00800D04" w:rsidP="00800D04">
            <w:pPr>
              <w:rPr>
                <w:color w:val="222222"/>
              </w:rPr>
            </w:pPr>
            <w:r>
              <w:rPr>
                <w:color w:val="222222"/>
              </w:rPr>
              <w:t>Territory NRM</w:t>
            </w:r>
          </w:p>
        </w:tc>
        <w:tc>
          <w:tcPr>
            <w:tcW w:w="0" w:type="auto"/>
          </w:tcPr>
          <w:p w14:paraId="4D49D65E" w14:textId="77777777" w:rsidR="00800D04" w:rsidRDefault="00800D04" w:rsidP="00800D04">
            <w:r>
              <w:t>Phone</w:t>
            </w:r>
          </w:p>
        </w:tc>
      </w:tr>
      <w:tr w:rsidR="00800D04" w14:paraId="0749CD64" w14:textId="77777777" w:rsidTr="00800D04">
        <w:tc>
          <w:tcPr>
            <w:tcW w:w="0" w:type="auto"/>
            <w:gridSpan w:val="4"/>
            <w:shd w:val="clear" w:color="auto" w:fill="D9D9D9" w:themeFill="background1" w:themeFillShade="D9"/>
          </w:tcPr>
          <w:p w14:paraId="521B95AC" w14:textId="77777777" w:rsidR="00800D04" w:rsidRDefault="00800D04" w:rsidP="00800D04">
            <w:r>
              <w:t>Tasmania</w:t>
            </w:r>
          </w:p>
        </w:tc>
      </w:tr>
      <w:tr w:rsidR="00800D04" w14:paraId="4856F6C8" w14:textId="77777777" w:rsidTr="00800D04">
        <w:tc>
          <w:tcPr>
            <w:tcW w:w="0" w:type="auto"/>
          </w:tcPr>
          <w:p w14:paraId="35592A01" w14:textId="77777777" w:rsidR="00800D04" w:rsidRDefault="00800D04" w:rsidP="00800D04">
            <w:r>
              <w:t>40</w:t>
            </w:r>
          </w:p>
        </w:tc>
        <w:tc>
          <w:tcPr>
            <w:tcW w:w="0" w:type="auto"/>
          </w:tcPr>
          <w:p w14:paraId="38AD3670" w14:textId="77777777" w:rsidR="00800D04" w:rsidRDefault="00800D04" w:rsidP="00800D04">
            <w:pPr>
              <w:rPr>
                <w:color w:val="222222"/>
              </w:rPr>
            </w:pPr>
            <w:r>
              <w:rPr>
                <w:color w:val="222222"/>
              </w:rPr>
              <w:t>Skyline Tier Restoration</w:t>
            </w:r>
          </w:p>
        </w:tc>
        <w:tc>
          <w:tcPr>
            <w:tcW w:w="0" w:type="auto"/>
          </w:tcPr>
          <w:p w14:paraId="680E4ADD" w14:textId="77777777" w:rsidR="00800D04" w:rsidRDefault="00800D04" w:rsidP="00800D04">
            <w:pPr>
              <w:rPr>
                <w:color w:val="222222"/>
              </w:rPr>
            </w:pPr>
            <w:r>
              <w:t>Environment Tasmania</w:t>
            </w:r>
          </w:p>
        </w:tc>
        <w:tc>
          <w:tcPr>
            <w:tcW w:w="0" w:type="auto"/>
          </w:tcPr>
          <w:p w14:paraId="075AFADF" w14:textId="77777777" w:rsidR="00800D04" w:rsidRDefault="00800D04" w:rsidP="00800D04">
            <w:r>
              <w:t>Site</w:t>
            </w:r>
          </w:p>
        </w:tc>
      </w:tr>
      <w:tr w:rsidR="00800D04" w14:paraId="21F858DF" w14:textId="77777777" w:rsidTr="00800D04">
        <w:tc>
          <w:tcPr>
            <w:tcW w:w="0" w:type="auto"/>
          </w:tcPr>
          <w:p w14:paraId="4B463238" w14:textId="77777777" w:rsidR="00800D04" w:rsidRDefault="00800D04" w:rsidP="00800D04">
            <w:r>
              <w:t>41</w:t>
            </w:r>
          </w:p>
        </w:tc>
        <w:tc>
          <w:tcPr>
            <w:tcW w:w="0" w:type="auto"/>
          </w:tcPr>
          <w:p w14:paraId="5F0166D5" w14:textId="4A0F7B2A" w:rsidR="00800D04" w:rsidRDefault="001623B3" w:rsidP="00800D04">
            <w:pPr>
              <w:rPr>
                <w:color w:val="222222"/>
              </w:rPr>
            </w:pPr>
            <w:r>
              <w:rPr>
                <w:color w:val="222222"/>
              </w:rPr>
              <w:t>Tasmanian Government</w:t>
            </w:r>
            <w:r>
              <w:rPr>
                <w:rFonts w:cs="Arial"/>
                <w:color w:val="000000"/>
              </w:rPr>
              <w:t xml:space="preserve"> </w:t>
            </w:r>
            <w:r w:rsidR="00800D04">
              <w:rPr>
                <w:rFonts w:cs="Arial"/>
                <w:color w:val="000000"/>
              </w:rPr>
              <w:t>Covenanting P</w:t>
            </w:r>
            <w:r w:rsidR="00800D04" w:rsidRPr="00B83F79">
              <w:rPr>
                <w:rFonts w:cs="Arial"/>
                <w:color w:val="000000"/>
              </w:rPr>
              <w:t>rogram</w:t>
            </w:r>
          </w:p>
        </w:tc>
        <w:tc>
          <w:tcPr>
            <w:tcW w:w="0" w:type="auto"/>
          </w:tcPr>
          <w:p w14:paraId="53D2E713" w14:textId="77777777" w:rsidR="00800D04" w:rsidRDefault="00800D04" w:rsidP="00800D04">
            <w:pPr>
              <w:rPr>
                <w:color w:val="222222"/>
              </w:rPr>
            </w:pPr>
            <w:r>
              <w:t>Department of Primary Industries, Parks, Water and Environment</w:t>
            </w:r>
          </w:p>
        </w:tc>
        <w:tc>
          <w:tcPr>
            <w:tcW w:w="0" w:type="auto"/>
          </w:tcPr>
          <w:p w14:paraId="5CF79ABE" w14:textId="77777777" w:rsidR="00800D04" w:rsidRDefault="00800D04" w:rsidP="00800D04">
            <w:r>
              <w:t>Site</w:t>
            </w:r>
          </w:p>
        </w:tc>
      </w:tr>
      <w:tr w:rsidR="00800D04" w14:paraId="10A3E09E" w14:textId="77777777" w:rsidTr="00800D04">
        <w:tc>
          <w:tcPr>
            <w:tcW w:w="0" w:type="auto"/>
          </w:tcPr>
          <w:p w14:paraId="4F76216D" w14:textId="77777777" w:rsidR="00800D04" w:rsidRDefault="00800D04" w:rsidP="00800D04">
            <w:r>
              <w:t>42</w:t>
            </w:r>
          </w:p>
        </w:tc>
        <w:tc>
          <w:tcPr>
            <w:tcW w:w="0" w:type="auto"/>
          </w:tcPr>
          <w:p w14:paraId="01ED3834" w14:textId="0BDADBB9" w:rsidR="00800D04" w:rsidRDefault="001623B3" w:rsidP="00800D04">
            <w:pPr>
              <w:rPr>
                <w:color w:val="222222"/>
              </w:rPr>
            </w:pPr>
            <w:r>
              <w:rPr>
                <w:rFonts w:cs="Arial"/>
                <w:color w:val="000000"/>
              </w:rPr>
              <w:t xml:space="preserve">Rivers and Water for Life program: Ringarooma Wetland Management </w:t>
            </w:r>
          </w:p>
        </w:tc>
        <w:tc>
          <w:tcPr>
            <w:tcW w:w="0" w:type="auto"/>
          </w:tcPr>
          <w:p w14:paraId="0491E20F" w14:textId="77777777" w:rsidR="00800D04" w:rsidRDefault="00800D04" w:rsidP="00800D04">
            <w:pPr>
              <w:rPr>
                <w:color w:val="222222"/>
              </w:rPr>
            </w:pPr>
            <w:r>
              <w:t>NRM North</w:t>
            </w:r>
          </w:p>
        </w:tc>
        <w:tc>
          <w:tcPr>
            <w:tcW w:w="0" w:type="auto"/>
          </w:tcPr>
          <w:p w14:paraId="6B9A11A5" w14:textId="77777777" w:rsidR="00800D04" w:rsidRDefault="00800D04" w:rsidP="00800D04">
            <w:r>
              <w:t>Site</w:t>
            </w:r>
          </w:p>
        </w:tc>
      </w:tr>
      <w:tr w:rsidR="00800D04" w14:paraId="49F5F702" w14:textId="77777777" w:rsidTr="00800D04">
        <w:tc>
          <w:tcPr>
            <w:tcW w:w="0" w:type="auto"/>
          </w:tcPr>
          <w:p w14:paraId="79ECD780" w14:textId="77777777" w:rsidR="00800D04" w:rsidRDefault="00800D04" w:rsidP="00800D04">
            <w:r>
              <w:t>43</w:t>
            </w:r>
          </w:p>
        </w:tc>
        <w:tc>
          <w:tcPr>
            <w:tcW w:w="0" w:type="auto"/>
          </w:tcPr>
          <w:p w14:paraId="0E143BFE" w14:textId="77777777" w:rsidR="00800D04" w:rsidRDefault="00800D04" w:rsidP="00800D04">
            <w:pPr>
              <w:rPr>
                <w:color w:val="222222"/>
              </w:rPr>
            </w:pPr>
            <w:r w:rsidRPr="00D84E1A">
              <w:rPr>
                <w:rFonts w:cs="Arial"/>
                <w:color w:val="000000"/>
              </w:rPr>
              <w:t>Linking Farm Management and Biodiversity</w:t>
            </w:r>
          </w:p>
        </w:tc>
        <w:tc>
          <w:tcPr>
            <w:tcW w:w="0" w:type="auto"/>
          </w:tcPr>
          <w:p w14:paraId="394E47BB" w14:textId="77777777" w:rsidR="00800D04" w:rsidRDefault="00800D04" w:rsidP="00800D04">
            <w:pPr>
              <w:rPr>
                <w:color w:val="222222"/>
              </w:rPr>
            </w:pPr>
            <w:r>
              <w:t>Cradle Coast NRM</w:t>
            </w:r>
          </w:p>
        </w:tc>
        <w:tc>
          <w:tcPr>
            <w:tcW w:w="0" w:type="auto"/>
          </w:tcPr>
          <w:p w14:paraId="0B229D37" w14:textId="77777777" w:rsidR="00800D04" w:rsidRDefault="00800D04" w:rsidP="00800D04">
            <w:r>
              <w:t>Site</w:t>
            </w:r>
          </w:p>
        </w:tc>
      </w:tr>
      <w:tr w:rsidR="00800D04" w14:paraId="566F2384" w14:textId="77777777" w:rsidTr="00800D04">
        <w:tc>
          <w:tcPr>
            <w:tcW w:w="0" w:type="auto"/>
          </w:tcPr>
          <w:p w14:paraId="7C11F21F" w14:textId="77777777" w:rsidR="00800D04" w:rsidRDefault="00800D04" w:rsidP="00800D04">
            <w:r>
              <w:t>44</w:t>
            </w:r>
          </w:p>
        </w:tc>
        <w:tc>
          <w:tcPr>
            <w:tcW w:w="0" w:type="auto"/>
          </w:tcPr>
          <w:p w14:paraId="57828CC4" w14:textId="4EF4CCFA" w:rsidR="00800D04" w:rsidRDefault="00800D04" w:rsidP="001623B3">
            <w:pPr>
              <w:rPr>
                <w:color w:val="222222"/>
              </w:rPr>
            </w:pPr>
            <w:r>
              <w:rPr>
                <w:color w:val="222222"/>
              </w:rPr>
              <w:t>Tasmanian Landcare Grants</w:t>
            </w:r>
          </w:p>
        </w:tc>
        <w:tc>
          <w:tcPr>
            <w:tcW w:w="0" w:type="auto"/>
          </w:tcPr>
          <w:p w14:paraId="465F1EA2" w14:textId="77777777" w:rsidR="00800D04" w:rsidRDefault="00800D04" w:rsidP="00800D04">
            <w:pPr>
              <w:rPr>
                <w:color w:val="222222"/>
              </w:rPr>
            </w:pPr>
            <w:r>
              <w:t>Landcare Tasmania</w:t>
            </w:r>
          </w:p>
        </w:tc>
        <w:tc>
          <w:tcPr>
            <w:tcW w:w="0" w:type="auto"/>
          </w:tcPr>
          <w:p w14:paraId="4A27081D" w14:textId="77777777" w:rsidR="00800D04" w:rsidRDefault="00800D04" w:rsidP="00800D04">
            <w:r>
              <w:t>Phone</w:t>
            </w:r>
          </w:p>
        </w:tc>
      </w:tr>
    </w:tbl>
    <w:p w14:paraId="4E859447" w14:textId="70982724" w:rsidR="00FE7B7F" w:rsidRDefault="00BA2916" w:rsidP="00D8075B">
      <w:pPr>
        <w:pStyle w:val="Heading1NoNumbers"/>
      </w:pPr>
      <w:r>
        <w:br w:type="page"/>
      </w:r>
    </w:p>
    <w:p w14:paraId="589179A0" w14:textId="043E9B43" w:rsidR="00BA2916" w:rsidRPr="00A541BD" w:rsidRDefault="00BA2916" w:rsidP="00800D04">
      <w:pPr>
        <w:pStyle w:val="Heading1NoNumbers"/>
      </w:pPr>
    </w:p>
    <w:p w14:paraId="5FF3CD29" w14:textId="5C347ECF" w:rsidR="004E6E12" w:rsidRDefault="004E6E12">
      <w:pPr>
        <w:spacing w:after="120"/>
      </w:pPr>
    </w:p>
    <w:p w14:paraId="27127629" w14:textId="77777777" w:rsidR="00033BC8" w:rsidRDefault="00033BC8" w:rsidP="004E6E12">
      <w:pPr>
        <w:spacing w:before="240" w:after="120" w:line="288" w:lineRule="auto"/>
      </w:pPr>
      <w:r>
        <w:t>This report has been prepared by:</w:t>
      </w:r>
    </w:p>
    <w:p w14:paraId="0A4BDBB0" w14:textId="77777777" w:rsidR="00033BC8" w:rsidRDefault="00033BC8" w:rsidP="004E6E12">
      <w:pPr>
        <w:spacing w:before="240" w:after="120" w:line="288" w:lineRule="auto"/>
      </w:pPr>
      <w:r w:rsidRPr="00302F92">
        <w:rPr>
          <w:noProof/>
          <w:sz w:val="16"/>
          <w:lang w:eastAsia="en-AU"/>
        </w:rPr>
        <w:drawing>
          <wp:anchor distT="0" distB="0" distL="114300" distR="114300" simplePos="0" relativeHeight="251659264" behindDoc="1" locked="0" layoutInCell="1" allowOverlap="1" wp14:anchorId="718E18D7" wp14:editId="735BE524">
            <wp:simplePos x="0" y="0"/>
            <wp:positionH relativeFrom="column">
              <wp:posOffset>5468620</wp:posOffset>
            </wp:positionH>
            <wp:positionV relativeFrom="paragraph">
              <wp:posOffset>207010</wp:posOffset>
            </wp:positionV>
            <wp:extent cx="816610" cy="1143635"/>
            <wp:effectExtent l="0" t="0" r="0" b="0"/>
            <wp:wrapNone/>
            <wp:docPr id="28" name="Picture 28" descr="RMCG Bendigo:RMCG Administration:QUALITY MANAGEMENT SYSTEM:QMS CERTIFICATION:LOGOS: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CG Bendigo:RMCG Administration:QUALITY MANAGEMENT SYSTEM:QMS CERTIFICATION:LOGOS:ISO 9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6610" cy="114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7ABC8" w14:textId="77777777" w:rsidR="00033BC8" w:rsidRPr="008154B5" w:rsidRDefault="00033BC8" w:rsidP="004E6E12">
      <w:pPr>
        <w:pStyle w:val="BodyBold"/>
      </w:pPr>
      <w:r w:rsidRPr="008154B5">
        <w:t>RM Consulting Group Pty Ltd trading as RMCG</w:t>
      </w:r>
    </w:p>
    <w:p w14:paraId="41C5DE04" w14:textId="77777777" w:rsidR="00033BC8" w:rsidRDefault="00033BC8" w:rsidP="004E6E12">
      <w:pPr>
        <w:spacing w:before="240" w:after="120" w:line="288" w:lineRule="auto"/>
      </w:pPr>
      <w:r>
        <w:t>Level 1, 357 Camberwell Rd, Camberwell</w:t>
      </w:r>
      <w:r w:rsidR="00CF74B1">
        <w:t>,</w:t>
      </w:r>
      <w:r>
        <w:t xml:space="preserve"> Victoria 3124</w:t>
      </w:r>
    </w:p>
    <w:p w14:paraId="5EE3086F" w14:textId="77777777" w:rsidR="00033BC8" w:rsidRDefault="00033BC8" w:rsidP="004E6E12">
      <w:pPr>
        <w:spacing w:before="240" w:after="120" w:line="288" w:lineRule="auto"/>
      </w:pPr>
      <w:r>
        <w:t>(03) 9882 2670   —   rmcg.com.au   —   ABN  73 613 135 247</w:t>
      </w:r>
    </w:p>
    <w:p w14:paraId="46C76104" w14:textId="77777777" w:rsidR="00033BC8" w:rsidRDefault="00033BC8" w:rsidP="004E6E12">
      <w:pPr>
        <w:spacing w:before="240" w:after="120" w:line="288" w:lineRule="auto"/>
      </w:pPr>
    </w:p>
    <w:p w14:paraId="69E1B65C" w14:textId="77777777" w:rsidR="00033BC8" w:rsidRDefault="00033BC8" w:rsidP="004E6E12">
      <w:pPr>
        <w:spacing w:before="240" w:after="120" w:line="288" w:lineRule="auto"/>
      </w:pPr>
      <w:r>
        <w:t>Offices in Bendigo, Melbourne, Torquay and Penguin (Tasmania)</w:t>
      </w:r>
    </w:p>
    <w:p w14:paraId="131DD472" w14:textId="77777777" w:rsidR="00033BC8" w:rsidRDefault="00033BC8" w:rsidP="004E6E12">
      <w:pPr>
        <w:pStyle w:val="TableBulletShadedTable"/>
        <w:spacing w:before="240" w:after="120"/>
      </w:pPr>
    </w:p>
    <w:p w14:paraId="7A6BD7E7" w14:textId="77777777" w:rsidR="00033BC8" w:rsidRDefault="00033BC8" w:rsidP="004E6E12">
      <w:pPr>
        <w:spacing w:before="240" w:after="120" w:line="288" w:lineRule="auto"/>
      </w:pPr>
    </w:p>
    <w:p w14:paraId="1646A57E" w14:textId="77777777" w:rsidR="00033BC8" w:rsidRPr="008154B5" w:rsidRDefault="00033BC8" w:rsidP="004E6E12">
      <w:pPr>
        <w:pStyle w:val="BodyBold"/>
      </w:pPr>
      <w:r w:rsidRPr="008154B5">
        <w:t>Key Project Contact</w:t>
      </w:r>
    </w:p>
    <w:p w14:paraId="2F478DE5" w14:textId="3B88DEF2" w:rsidR="00033BC8" w:rsidRDefault="00625649" w:rsidP="004E6E12">
      <w:pPr>
        <w:spacing w:before="240" w:after="120" w:line="288" w:lineRule="auto"/>
      </w:pPr>
      <w:r>
        <w:t>Shayne Annett</w:t>
      </w:r>
    </w:p>
    <w:p w14:paraId="671B49BB" w14:textId="4F8B2E49" w:rsidR="00033BC8" w:rsidRDefault="00625649" w:rsidP="004E6E12">
      <w:pPr>
        <w:spacing w:before="240" w:after="120" w:line="288" w:lineRule="auto"/>
      </w:pPr>
      <w:r>
        <w:t>0427 679 049</w:t>
      </w:r>
      <w:r w:rsidR="00033BC8">
        <w:t xml:space="preserve">   —   </w:t>
      </w:r>
      <w:r>
        <w:t>shaynea@rmcg.com.au</w:t>
      </w:r>
    </w:p>
    <w:p w14:paraId="1CE865F9" w14:textId="77777777" w:rsidR="00033BC8" w:rsidRDefault="00033BC8" w:rsidP="004E6E12">
      <w:pPr>
        <w:spacing w:before="240" w:after="120" w:line="288" w:lineRule="auto"/>
      </w:pPr>
    </w:p>
    <w:p w14:paraId="1A9CCF89" w14:textId="77777777" w:rsidR="00033BC8" w:rsidRDefault="00033BC8" w:rsidP="004E6E12">
      <w:pPr>
        <w:pStyle w:val="BodyBold"/>
      </w:pPr>
    </w:p>
    <w:p w14:paraId="0CD27897" w14:textId="77777777" w:rsidR="00033BC8" w:rsidRPr="008154B5" w:rsidRDefault="00123BF5" w:rsidP="004E6E12">
      <w:pPr>
        <w:pStyle w:val="BodyBold"/>
      </w:pPr>
      <w:r>
        <w:t>Document review and authoris</w:t>
      </w:r>
      <w:r w:rsidR="00CF74B1">
        <w:t>ation</w:t>
      </w:r>
    </w:p>
    <w:p w14:paraId="0168E6B7" w14:textId="03F49F53" w:rsidR="00033BC8" w:rsidRDefault="00033BC8" w:rsidP="004E6E12">
      <w:pPr>
        <w:pStyle w:val="BodyBold"/>
      </w:pPr>
      <w:r w:rsidRPr="008154B5">
        <w:t>Job Number:</w:t>
      </w:r>
      <w:r w:rsidR="006B5758">
        <w:t xml:space="preserve"> 16-D-32</w:t>
      </w:r>
    </w:p>
    <w:tbl>
      <w:tblPr>
        <w:tblStyle w:val="JobNoTable"/>
        <w:tblW w:w="0" w:type="auto"/>
        <w:tblLook w:val="04A0" w:firstRow="1" w:lastRow="0" w:firstColumn="1" w:lastColumn="0" w:noHBand="0" w:noVBand="1"/>
      </w:tblPr>
      <w:tblGrid>
        <w:gridCol w:w="1204"/>
        <w:gridCol w:w="1204"/>
        <w:gridCol w:w="1205"/>
        <w:gridCol w:w="1205"/>
        <w:gridCol w:w="1205"/>
        <w:gridCol w:w="1205"/>
        <w:gridCol w:w="1205"/>
        <w:gridCol w:w="1205"/>
      </w:tblGrid>
      <w:tr w:rsidR="00480344" w14:paraId="0C45AA57" w14:textId="77777777" w:rsidTr="00480344">
        <w:trPr>
          <w:cnfStyle w:val="100000000000" w:firstRow="1" w:lastRow="0" w:firstColumn="0" w:lastColumn="0" w:oddVBand="0" w:evenVBand="0" w:oddHBand="0" w:evenHBand="0" w:firstRowFirstColumn="0" w:firstRowLastColumn="0" w:lastRowFirstColumn="0" w:lastRowLastColumn="0"/>
        </w:trPr>
        <w:tc>
          <w:tcPr>
            <w:tcW w:w="1204" w:type="dxa"/>
          </w:tcPr>
          <w:p w14:paraId="3067B440" w14:textId="77777777" w:rsidR="00480344" w:rsidRDefault="00480344" w:rsidP="00AA4009">
            <w:pPr>
              <w:spacing w:before="120" w:after="120"/>
            </w:pPr>
            <w:r>
              <w:t>Doc Version</w:t>
            </w:r>
          </w:p>
        </w:tc>
        <w:tc>
          <w:tcPr>
            <w:tcW w:w="1204" w:type="dxa"/>
          </w:tcPr>
          <w:p w14:paraId="157AD6D1" w14:textId="77777777" w:rsidR="00480344" w:rsidRDefault="00480344" w:rsidP="00AA4009">
            <w:pPr>
              <w:spacing w:before="120" w:after="120"/>
            </w:pPr>
            <w:r>
              <w:t>Final/Draft</w:t>
            </w:r>
          </w:p>
        </w:tc>
        <w:tc>
          <w:tcPr>
            <w:tcW w:w="1205" w:type="dxa"/>
          </w:tcPr>
          <w:p w14:paraId="248FCD8E" w14:textId="77777777" w:rsidR="00480344" w:rsidRDefault="00480344" w:rsidP="00AA4009">
            <w:pPr>
              <w:spacing w:before="120" w:after="120"/>
            </w:pPr>
            <w:r>
              <w:t>Date</w:t>
            </w:r>
          </w:p>
        </w:tc>
        <w:tc>
          <w:tcPr>
            <w:tcW w:w="1205" w:type="dxa"/>
          </w:tcPr>
          <w:p w14:paraId="3BCD9691" w14:textId="77777777" w:rsidR="00480344" w:rsidRDefault="00480344" w:rsidP="00AA4009">
            <w:pPr>
              <w:spacing w:before="120" w:after="120"/>
            </w:pPr>
            <w:r>
              <w:t>Author</w:t>
            </w:r>
          </w:p>
        </w:tc>
        <w:tc>
          <w:tcPr>
            <w:tcW w:w="1205" w:type="dxa"/>
          </w:tcPr>
          <w:p w14:paraId="59160FEE" w14:textId="77777777" w:rsidR="00480344" w:rsidRDefault="00480344" w:rsidP="00AA4009">
            <w:pPr>
              <w:spacing w:before="120" w:after="120"/>
            </w:pPr>
            <w:r>
              <w:t>Reviewed by</w:t>
            </w:r>
          </w:p>
        </w:tc>
        <w:tc>
          <w:tcPr>
            <w:tcW w:w="1205" w:type="dxa"/>
          </w:tcPr>
          <w:p w14:paraId="3E6DF820" w14:textId="77777777" w:rsidR="00480344" w:rsidRDefault="00480344" w:rsidP="00AA4009">
            <w:pPr>
              <w:spacing w:before="120" w:after="120"/>
            </w:pPr>
            <w:r>
              <w:t>Quality checked</w:t>
            </w:r>
          </w:p>
        </w:tc>
        <w:tc>
          <w:tcPr>
            <w:tcW w:w="1205" w:type="dxa"/>
          </w:tcPr>
          <w:p w14:paraId="1BD4B539" w14:textId="77777777" w:rsidR="00480344" w:rsidRDefault="00480344" w:rsidP="00AA4009">
            <w:pPr>
              <w:spacing w:before="120" w:after="120"/>
            </w:pPr>
            <w:r>
              <w:t>Release approved by</w:t>
            </w:r>
          </w:p>
        </w:tc>
        <w:tc>
          <w:tcPr>
            <w:tcW w:w="1205" w:type="dxa"/>
          </w:tcPr>
          <w:p w14:paraId="4A391E21" w14:textId="77777777" w:rsidR="00480344" w:rsidRDefault="00480344" w:rsidP="00AA4009">
            <w:pPr>
              <w:spacing w:before="120" w:after="120"/>
            </w:pPr>
            <w:r>
              <w:t>Issued to</w:t>
            </w:r>
          </w:p>
        </w:tc>
      </w:tr>
      <w:tr w:rsidR="00625649" w14:paraId="42FC29A7" w14:textId="77777777" w:rsidTr="00D16011">
        <w:trPr>
          <w:trHeight w:val="700"/>
        </w:trPr>
        <w:tc>
          <w:tcPr>
            <w:tcW w:w="1204" w:type="dxa"/>
          </w:tcPr>
          <w:p w14:paraId="67A4709E" w14:textId="77777777" w:rsidR="00625649" w:rsidRDefault="00625649" w:rsidP="00AA4009">
            <w:pPr>
              <w:spacing w:before="120" w:after="120"/>
            </w:pPr>
            <w:r>
              <w:t>1.0</w:t>
            </w:r>
          </w:p>
        </w:tc>
        <w:tc>
          <w:tcPr>
            <w:tcW w:w="1204" w:type="dxa"/>
          </w:tcPr>
          <w:p w14:paraId="2A815343" w14:textId="77777777" w:rsidR="00625649" w:rsidRDefault="00625649" w:rsidP="00AA4009">
            <w:pPr>
              <w:spacing w:before="120" w:after="120"/>
            </w:pPr>
            <w:r>
              <w:t>Draft</w:t>
            </w:r>
          </w:p>
        </w:tc>
        <w:tc>
          <w:tcPr>
            <w:tcW w:w="1205" w:type="dxa"/>
          </w:tcPr>
          <w:p w14:paraId="3E640077" w14:textId="297B8D8C" w:rsidR="00625649" w:rsidRDefault="00625649" w:rsidP="00AA4009">
            <w:pPr>
              <w:spacing w:before="120" w:after="120"/>
            </w:pPr>
            <w:r>
              <w:t>11/08/17</w:t>
            </w:r>
          </w:p>
        </w:tc>
        <w:tc>
          <w:tcPr>
            <w:tcW w:w="1205" w:type="dxa"/>
            <w:vAlign w:val="center"/>
          </w:tcPr>
          <w:p w14:paraId="58FA12B5" w14:textId="77777777" w:rsidR="00625649" w:rsidRDefault="00625649" w:rsidP="00625649">
            <w:pPr>
              <w:rPr>
                <w:b/>
              </w:rPr>
            </w:pPr>
            <w:r>
              <w:t>S. Annett</w:t>
            </w:r>
          </w:p>
          <w:p w14:paraId="0CAC9774" w14:textId="77777777" w:rsidR="00625649" w:rsidRDefault="00625649" w:rsidP="00625649">
            <w:pPr>
              <w:rPr>
                <w:b/>
              </w:rPr>
            </w:pPr>
            <w:r>
              <w:t>S. Drum</w:t>
            </w:r>
          </w:p>
          <w:p w14:paraId="6850B4E9" w14:textId="77777777" w:rsidR="00625649" w:rsidRDefault="00625649" w:rsidP="00625649">
            <w:r>
              <w:t>J. McRobert</w:t>
            </w:r>
          </w:p>
          <w:p w14:paraId="1D72A7E1" w14:textId="7B3931B2" w:rsidR="00625649" w:rsidRDefault="00625649" w:rsidP="00625649">
            <w:r>
              <w:t>J. Scally</w:t>
            </w:r>
          </w:p>
        </w:tc>
        <w:tc>
          <w:tcPr>
            <w:tcW w:w="1205" w:type="dxa"/>
            <w:vAlign w:val="center"/>
          </w:tcPr>
          <w:p w14:paraId="529F23A0" w14:textId="501F7C2A" w:rsidR="00625649" w:rsidRDefault="00BC6EFA" w:rsidP="00AA4009">
            <w:pPr>
              <w:spacing w:before="120" w:after="120"/>
            </w:pPr>
            <w:r>
              <w:t>S. Annett</w:t>
            </w:r>
          </w:p>
        </w:tc>
        <w:tc>
          <w:tcPr>
            <w:tcW w:w="1205" w:type="dxa"/>
            <w:vAlign w:val="center"/>
          </w:tcPr>
          <w:p w14:paraId="3E269681" w14:textId="26987AB3" w:rsidR="00625649" w:rsidRDefault="003E2428" w:rsidP="00AA4009">
            <w:pPr>
              <w:spacing w:before="120" w:after="120"/>
            </w:pPr>
            <w:r>
              <w:t>P. Mawson</w:t>
            </w:r>
          </w:p>
        </w:tc>
        <w:tc>
          <w:tcPr>
            <w:tcW w:w="1205" w:type="dxa"/>
            <w:vAlign w:val="center"/>
          </w:tcPr>
          <w:p w14:paraId="6968A37C" w14:textId="62EB3F1B" w:rsidR="00625649" w:rsidRDefault="00BC6EFA" w:rsidP="00AA4009">
            <w:pPr>
              <w:spacing w:before="120" w:after="120"/>
            </w:pPr>
            <w:r>
              <w:t>J. McRobert</w:t>
            </w:r>
          </w:p>
        </w:tc>
        <w:tc>
          <w:tcPr>
            <w:tcW w:w="1205" w:type="dxa"/>
            <w:vAlign w:val="center"/>
          </w:tcPr>
          <w:p w14:paraId="6E54B6F8" w14:textId="3D9CD6A7" w:rsidR="00625649" w:rsidRDefault="00625649" w:rsidP="00AA4009">
            <w:pPr>
              <w:spacing w:before="120" w:after="120"/>
            </w:pPr>
            <w:r>
              <w:t>A. Westcott</w:t>
            </w:r>
          </w:p>
        </w:tc>
      </w:tr>
      <w:tr w:rsidR="00D16011" w14:paraId="5D0266E4" w14:textId="77777777" w:rsidTr="00D16011">
        <w:trPr>
          <w:trHeight w:val="700"/>
        </w:trPr>
        <w:tc>
          <w:tcPr>
            <w:tcW w:w="1204" w:type="dxa"/>
          </w:tcPr>
          <w:p w14:paraId="4AC6F472" w14:textId="403215F7" w:rsidR="00D16011" w:rsidRDefault="00D16011" w:rsidP="00AA4009">
            <w:pPr>
              <w:spacing w:before="120" w:after="120"/>
            </w:pPr>
            <w:r>
              <w:lastRenderedPageBreak/>
              <w:t>2.0</w:t>
            </w:r>
          </w:p>
        </w:tc>
        <w:tc>
          <w:tcPr>
            <w:tcW w:w="1204" w:type="dxa"/>
          </w:tcPr>
          <w:p w14:paraId="4D9C9128" w14:textId="5C81761A" w:rsidR="00D16011" w:rsidRDefault="00D16011" w:rsidP="00AA4009">
            <w:pPr>
              <w:spacing w:before="120" w:after="120"/>
            </w:pPr>
            <w:r>
              <w:t>Final</w:t>
            </w:r>
          </w:p>
        </w:tc>
        <w:tc>
          <w:tcPr>
            <w:tcW w:w="1205" w:type="dxa"/>
          </w:tcPr>
          <w:p w14:paraId="0A7979E9" w14:textId="6D9CA753" w:rsidR="00D16011" w:rsidRDefault="00D16011" w:rsidP="00AA4009">
            <w:pPr>
              <w:spacing w:before="120" w:after="120"/>
            </w:pPr>
            <w:r>
              <w:t>14/09/17</w:t>
            </w:r>
          </w:p>
        </w:tc>
        <w:tc>
          <w:tcPr>
            <w:tcW w:w="1205" w:type="dxa"/>
            <w:vAlign w:val="center"/>
          </w:tcPr>
          <w:p w14:paraId="7A87BAC1" w14:textId="77777777" w:rsidR="00D16011" w:rsidRDefault="00D16011" w:rsidP="00D16011">
            <w:pPr>
              <w:rPr>
                <w:b/>
              </w:rPr>
            </w:pPr>
            <w:r>
              <w:t>S. Annett</w:t>
            </w:r>
          </w:p>
          <w:p w14:paraId="44147986" w14:textId="77777777" w:rsidR="00D16011" w:rsidRDefault="00D16011" w:rsidP="00D16011">
            <w:pPr>
              <w:rPr>
                <w:b/>
              </w:rPr>
            </w:pPr>
            <w:r>
              <w:t>S. Drum</w:t>
            </w:r>
          </w:p>
          <w:p w14:paraId="6086DA60" w14:textId="77777777" w:rsidR="00D16011" w:rsidRDefault="00D16011" w:rsidP="00D16011">
            <w:r>
              <w:t>J. McRobert</w:t>
            </w:r>
          </w:p>
          <w:p w14:paraId="714692F8" w14:textId="307486C4" w:rsidR="00D16011" w:rsidRDefault="00D16011" w:rsidP="00625649">
            <w:r>
              <w:t>J. Scally</w:t>
            </w:r>
          </w:p>
        </w:tc>
        <w:tc>
          <w:tcPr>
            <w:tcW w:w="1205" w:type="dxa"/>
            <w:vAlign w:val="center"/>
          </w:tcPr>
          <w:p w14:paraId="3B811E31" w14:textId="0162EAA5" w:rsidR="00D16011" w:rsidRDefault="00D16011" w:rsidP="00AA4009">
            <w:pPr>
              <w:spacing w:before="120" w:after="120"/>
            </w:pPr>
            <w:r>
              <w:t>S. Annett</w:t>
            </w:r>
          </w:p>
        </w:tc>
        <w:tc>
          <w:tcPr>
            <w:tcW w:w="1205" w:type="dxa"/>
            <w:vAlign w:val="center"/>
          </w:tcPr>
          <w:p w14:paraId="63701F6E" w14:textId="4AD05C76" w:rsidR="00D16011" w:rsidRDefault="00D16011" w:rsidP="00AA4009">
            <w:pPr>
              <w:spacing w:before="120" w:after="120"/>
            </w:pPr>
            <w:r>
              <w:t>P. Mawson</w:t>
            </w:r>
          </w:p>
        </w:tc>
        <w:tc>
          <w:tcPr>
            <w:tcW w:w="1205" w:type="dxa"/>
            <w:vAlign w:val="center"/>
          </w:tcPr>
          <w:p w14:paraId="5F72B2CC" w14:textId="3677EE44" w:rsidR="00D16011" w:rsidRDefault="00D16011" w:rsidP="00AA4009">
            <w:pPr>
              <w:spacing w:before="120" w:after="120"/>
            </w:pPr>
            <w:r>
              <w:t>J. McRobert</w:t>
            </w:r>
          </w:p>
        </w:tc>
        <w:tc>
          <w:tcPr>
            <w:tcW w:w="1205" w:type="dxa"/>
            <w:vAlign w:val="center"/>
          </w:tcPr>
          <w:p w14:paraId="4E423545" w14:textId="31FC6C03" w:rsidR="00D16011" w:rsidRDefault="00D16011" w:rsidP="00AA4009">
            <w:pPr>
              <w:spacing w:before="120" w:after="120"/>
            </w:pPr>
            <w:r>
              <w:t>A. Westcott</w:t>
            </w:r>
          </w:p>
        </w:tc>
      </w:tr>
    </w:tbl>
    <w:p w14:paraId="1EAA6006" w14:textId="77777777" w:rsidR="00480344" w:rsidRDefault="00480344" w:rsidP="00480344"/>
    <w:p w14:paraId="09328A38" w14:textId="77777777" w:rsidR="00480344" w:rsidRPr="00480344" w:rsidRDefault="00480344" w:rsidP="00480344"/>
    <w:p w14:paraId="72ED371F" w14:textId="77777777" w:rsidR="00033BC8" w:rsidRDefault="00033BC8" w:rsidP="00033BC8"/>
    <w:p w14:paraId="1168839F" w14:textId="77777777" w:rsidR="0049743E" w:rsidRDefault="0049743E" w:rsidP="00033BC8"/>
    <w:sectPr w:rsidR="0049743E" w:rsidSect="00FC3ADD">
      <w:pgSz w:w="11906" w:h="16838" w:code="9"/>
      <w:pgMar w:top="1134" w:right="1134" w:bottom="2078" w:left="1134" w:header="680"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125C9" w14:textId="77777777" w:rsidR="001972F6" w:rsidRPr="000D4EDE" w:rsidRDefault="001972F6" w:rsidP="000D4EDE">
      <w:r>
        <w:separator/>
      </w:r>
    </w:p>
    <w:p w14:paraId="37C359D3" w14:textId="77777777" w:rsidR="001972F6" w:rsidRDefault="001972F6"/>
  </w:endnote>
  <w:endnote w:type="continuationSeparator" w:id="0">
    <w:p w14:paraId="7BB19201" w14:textId="77777777" w:rsidR="001972F6" w:rsidRPr="000D4EDE" w:rsidRDefault="001972F6" w:rsidP="000D4EDE">
      <w:r>
        <w:continuationSeparator/>
      </w:r>
    </w:p>
    <w:p w14:paraId="663B2181" w14:textId="77777777" w:rsidR="001972F6" w:rsidRDefault="00197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swiss"/>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6671B" w14:textId="77777777" w:rsidR="00CD1D42" w:rsidRDefault="00CD1D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DCF6E" w14:textId="77777777" w:rsidR="00CD1D42" w:rsidRDefault="00CD1D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45A4F" w14:textId="77777777" w:rsidR="00D16011" w:rsidRPr="0049743E" w:rsidRDefault="001972F6" w:rsidP="008630C3">
    <w:pPr>
      <w:pStyle w:val="Footer"/>
    </w:pPr>
    <w:fldSimple w:instr=" STYLEREF  Title  \* MERGEFORMAT ">
      <w:r w:rsidR="008601FD">
        <w:rPr>
          <w:noProof/>
        </w:rPr>
        <w:t>Evaluating long- term outcomes of project investments</w:t>
      </w:r>
    </w:fldSimple>
    <w:r w:rsidR="00D16011">
      <w:rPr>
        <w:noProof/>
      </w:rPr>
      <w:ptab w:relativeTo="margin" w:alignment="right" w:leader="none"/>
    </w:r>
    <w:r w:rsidR="00D16011">
      <w:rPr>
        <w:noProof/>
      </w:rPr>
      <w:fldChar w:fldCharType="begin"/>
    </w:r>
    <w:r w:rsidR="00D16011">
      <w:rPr>
        <w:noProof/>
      </w:rPr>
      <w:instrText xml:space="preserve"> PAGE  \* Arabic  \* MERGEFORMAT </w:instrText>
    </w:r>
    <w:r w:rsidR="00D16011">
      <w:rPr>
        <w:noProof/>
      </w:rPr>
      <w:fldChar w:fldCharType="separate"/>
    </w:r>
    <w:r w:rsidR="00D16011">
      <w:rPr>
        <w:noProof/>
      </w:rPr>
      <w:t>3</w:t>
    </w:r>
    <w:r w:rsidR="00D16011">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9702F" w14:textId="77777777" w:rsidR="00D16011" w:rsidRPr="0049743E" w:rsidRDefault="001972F6" w:rsidP="0049743E">
    <w:pPr>
      <w:pStyle w:val="Footer"/>
    </w:pPr>
    <w:fldSimple w:instr=" STYLEREF  Title  \* MERGEFORMAT ">
      <w:r w:rsidR="00CD1D42">
        <w:rPr>
          <w:noProof/>
        </w:rPr>
        <w:t>Evaluating long- term outcomes of project investments</w:t>
      </w:r>
    </w:fldSimple>
    <w:r w:rsidR="00D16011">
      <w:rPr>
        <w:noProof/>
      </w:rP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0939E" w14:textId="77777777" w:rsidR="00D16011" w:rsidRPr="0049743E" w:rsidRDefault="001972F6" w:rsidP="008630C3">
    <w:pPr>
      <w:pStyle w:val="Footer"/>
    </w:pPr>
    <w:fldSimple w:instr=" STYLEREF  Title  \* MERGEFORMAT ">
      <w:r w:rsidR="008601FD">
        <w:rPr>
          <w:noProof/>
        </w:rPr>
        <w:t>Evaluating long- term outcomes of project investments</w:t>
      </w:r>
    </w:fldSimple>
    <w:r w:rsidR="00D16011">
      <w:rPr>
        <w:noProof/>
      </w:rPr>
      <w:ptab w:relativeTo="margin" w:alignment="right" w:leader="none"/>
    </w:r>
    <w:r w:rsidR="00D16011">
      <w:rPr>
        <w:noProof/>
      </w:rPr>
      <w:fldChar w:fldCharType="begin"/>
    </w:r>
    <w:r w:rsidR="00D16011">
      <w:rPr>
        <w:noProof/>
      </w:rPr>
      <w:instrText xml:space="preserve"> PAGE  \* roman  \* MERGEFORMAT </w:instrText>
    </w:r>
    <w:r w:rsidR="00D16011">
      <w:rPr>
        <w:noProof/>
      </w:rPr>
      <w:fldChar w:fldCharType="separate"/>
    </w:r>
    <w:r w:rsidR="00D16011">
      <w:rPr>
        <w:noProof/>
      </w:rPr>
      <w:t>iii</w:t>
    </w:r>
    <w:r w:rsidR="00D16011">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057C9" w14:textId="77777777" w:rsidR="00D16011" w:rsidRPr="0049743E" w:rsidRDefault="001972F6" w:rsidP="00F04E47">
    <w:pPr>
      <w:pStyle w:val="Footer"/>
    </w:pPr>
    <w:fldSimple w:instr=" STYLEREF  Title  \* MERGEFORMAT ">
      <w:r w:rsidR="00CD1D42">
        <w:rPr>
          <w:noProof/>
        </w:rPr>
        <w:t>Evaluating long- term outcomes of project investments</w:t>
      </w:r>
    </w:fldSimple>
    <w:r w:rsidR="00D16011">
      <w:rPr>
        <w:noProof/>
      </w:rPr>
      <w:ptab w:relativeTo="margin" w:alignment="right" w:leader="none"/>
    </w:r>
    <w:r w:rsidR="00D16011">
      <w:rPr>
        <w:noProof/>
      </w:rPr>
      <w:fldChar w:fldCharType="begin"/>
    </w:r>
    <w:r w:rsidR="00D16011">
      <w:rPr>
        <w:noProof/>
      </w:rPr>
      <w:instrText xml:space="preserve"> PAGE  \* Arabic  \* MERGEFORMAT </w:instrText>
    </w:r>
    <w:r w:rsidR="00D16011">
      <w:rPr>
        <w:noProof/>
      </w:rPr>
      <w:fldChar w:fldCharType="separate"/>
    </w:r>
    <w:r w:rsidR="00CD1D42">
      <w:rPr>
        <w:noProof/>
      </w:rPr>
      <w:t>1</w:t>
    </w:r>
    <w:r w:rsidR="00D160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6711D" w14:textId="77777777" w:rsidR="001972F6" w:rsidRPr="000D4EDE" w:rsidRDefault="001972F6" w:rsidP="000D4EDE">
      <w:r>
        <w:separator/>
      </w:r>
    </w:p>
  </w:footnote>
  <w:footnote w:type="continuationSeparator" w:id="0">
    <w:p w14:paraId="10B377E2" w14:textId="77777777" w:rsidR="001972F6" w:rsidRPr="000D4EDE" w:rsidRDefault="001972F6" w:rsidP="000D4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A9D85" w14:textId="77777777" w:rsidR="00CD1D42" w:rsidRDefault="00CD1D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C3CE4" w14:textId="77777777" w:rsidR="00D16011" w:rsidRDefault="00D16011" w:rsidP="0040572D">
    <w:pPr>
      <w:pStyle w:val="Header"/>
    </w:pPr>
    <w:r w:rsidRPr="00AB44C2">
      <w:rPr>
        <w:noProof/>
        <w:lang w:eastAsia="en-AU"/>
      </w:rPr>
      <w:drawing>
        <wp:anchor distT="0" distB="0" distL="114300" distR="114300" simplePos="0" relativeHeight="251663360" behindDoc="1" locked="0" layoutInCell="1" allowOverlap="1" wp14:anchorId="458CF208" wp14:editId="4B2E04D5">
          <wp:simplePos x="0" y="0"/>
          <wp:positionH relativeFrom="page">
            <wp:posOffset>616</wp:posOffset>
          </wp:positionH>
          <wp:positionV relativeFrom="page">
            <wp:posOffset>0</wp:posOffset>
          </wp:positionV>
          <wp:extent cx="7558768" cy="10692000"/>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5798F994" w14:textId="77777777" w:rsidR="00D16011" w:rsidRDefault="00D160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7E9C2" w14:textId="77777777" w:rsidR="00CD1D42" w:rsidRDefault="00CD1D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31EFA" w14:textId="77777777" w:rsidR="00D16011" w:rsidRPr="0040572D" w:rsidRDefault="00D16011" w:rsidP="004057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B1280" w14:textId="77777777" w:rsidR="00D16011" w:rsidRDefault="00D160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A7956" w14:textId="77777777" w:rsidR="00D16011" w:rsidRPr="0040572D" w:rsidRDefault="00D16011" w:rsidP="004057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9"/>
    <w:multiLevelType w:val="singleLevel"/>
    <w:tmpl w:val="9A36B8C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202E6B"/>
    <w:multiLevelType w:val="hybridMultilevel"/>
    <w:tmpl w:val="CC22E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2D17E45"/>
    <w:multiLevelType w:val="hybridMultilevel"/>
    <w:tmpl w:val="F918A1FC"/>
    <w:lvl w:ilvl="0" w:tplc="B70A867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342F9"/>
    <w:multiLevelType w:val="hybridMultilevel"/>
    <w:tmpl w:val="234C9326"/>
    <w:lvl w:ilvl="0" w:tplc="FB48AE0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2F66B45"/>
    <w:multiLevelType w:val="multilevel"/>
    <w:tmpl w:val="BD2E26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32010235"/>
    <w:multiLevelType w:val="hybridMultilevel"/>
    <w:tmpl w:val="DEF84EE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7F4448"/>
    <w:multiLevelType w:val="hybridMultilevel"/>
    <w:tmpl w:val="A22E5A72"/>
    <w:lvl w:ilvl="0" w:tplc="250ED308">
      <w:start w:val="1"/>
      <w:numFmt w:val="bullet"/>
      <w:pStyle w:val="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564EA"/>
    <w:multiLevelType w:val="multilevel"/>
    <w:tmpl w:val="4E5A60C8"/>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3F148C1"/>
    <w:multiLevelType w:val="multilevel"/>
    <w:tmpl w:val="79D202E0"/>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4C912D2"/>
    <w:multiLevelType w:val="hybridMultilevel"/>
    <w:tmpl w:val="784EB80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4D3E75E4"/>
    <w:multiLevelType w:val="hybridMultilevel"/>
    <w:tmpl w:val="1458C6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EA3D40"/>
    <w:multiLevelType w:val="hybridMultilevel"/>
    <w:tmpl w:val="201C5D38"/>
    <w:lvl w:ilvl="0" w:tplc="D93ECCFC">
      <w:start w:val="1"/>
      <w:numFmt w:val="lowerRoman"/>
      <w:pStyle w:val="RomanNumeral"/>
      <w:lvlText w:val="%1."/>
      <w:lvlJc w:val="left"/>
      <w:pPr>
        <w:ind w:left="357" w:firstLine="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0" w15:restartNumberingAfterBreak="0">
    <w:nsid w:val="6628532E"/>
    <w:multiLevelType w:val="hybridMultilevel"/>
    <w:tmpl w:val="9A18383C"/>
    <w:lvl w:ilvl="0" w:tplc="FB48AE0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352502B"/>
    <w:multiLevelType w:val="hybridMultilevel"/>
    <w:tmpl w:val="A330D634"/>
    <w:lvl w:ilvl="0" w:tplc="ADAA0736">
      <w:start w:val="1"/>
      <w:numFmt w:val="bullet"/>
      <w:pStyle w:val="ListBullet2"/>
      <w:lvlText w:val=""/>
      <w:lvlJc w:val="left"/>
      <w:pPr>
        <w:ind w:left="143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C86876"/>
    <w:multiLevelType w:val="hybridMultilevel"/>
    <w:tmpl w:val="84CE50D2"/>
    <w:lvl w:ilvl="0" w:tplc="43FA4D7C">
      <w:start w:val="1"/>
      <w:numFmt w:val="lowerLetter"/>
      <w:pStyle w:val="LetterBullet"/>
      <w:lvlText w:val="%1)"/>
      <w:lvlJc w:val="left"/>
      <w:pPr>
        <w:ind w:left="357" w:hanging="35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6D23E6"/>
    <w:multiLevelType w:val="multilevel"/>
    <w:tmpl w:val="FF76E984"/>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6"/>
  </w:num>
  <w:num w:numId="4">
    <w:abstractNumId w:val="19"/>
  </w:num>
  <w:num w:numId="5">
    <w:abstractNumId w:val="0"/>
  </w:num>
  <w:num w:numId="6">
    <w:abstractNumId w:val="7"/>
  </w:num>
  <w:num w:numId="7">
    <w:abstractNumId w:val="14"/>
  </w:num>
  <w:num w:numId="8">
    <w:abstractNumId w:val="6"/>
  </w:num>
  <w:num w:numId="9">
    <w:abstractNumId w:val="13"/>
  </w:num>
  <w:num w:numId="10">
    <w:abstractNumId w:val="3"/>
  </w:num>
  <w:num w:numId="11">
    <w:abstractNumId w:val="5"/>
  </w:num>
  <w:num w:numId="12">
    <w:abstractNumId w:val="23"/>
  </w:num>
  <w:num w:numId="13">
    <w:abstractNumId w:val="14"/>
  </w:num>
  <w:num w:numId="14">
    <w:abstractNumId w:val="21"/>
  </w:num>
  <w:num w:numId="15">
    <w:abstractNumId w:val="18"/>
  </w:num>
  <w:num w:numId="16">
    <w:abstractNumId w:val="22"/>
  </w:num>
  <w:num w:numId="17">
    <w:abstractNumId w:val="8"/>
  </w:num>
  <w:num w:numId="18">
    <w:abstractNumId w:val="17"/>
  </w:num>
  <w:num w:numId="19">
    <w:abstractNumId w:val="20"/>
  </w:num>
  <w:num w:numId="20">
    <w:abstractNumId w:val="4"/>
  </w:num>
  <w:num w:numId="21">
    <w:abstractNumId w:val="2"/>
  </w:num>
  <w:num w:numId="22">
    <w:abstractNumId w:val="12"/>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1"/>
  </w:num>
  <w:num w:numId="38">
    <w:abstractNumId w:val="12"/>
  </w:num>
  <w:num w:numId="39">
    <w:abstractNumId w:val="1"/>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916"/>
    <w:rsid w:val="00004000"/>
    <w:rsid w:val="00005D98"/>
    <w:rsid w:val="00010BFD"/>
    <w:rsid w:val="00011C96"/>
    <w:rsid w:val="00016485"/>
    <w:rsid w:val="00016F1D"/>
    <w:rsid w:val="00023FF2"/>
    <w:rsid w:val="0002484A"/>
    <w:rsid w:val="00030254"/>
    <w:rsid w:val="0003056E"/>
    <w:rsid w:val="00033BC8"/>
    <w:rsid w:val="00034A19"/>
    <w:rsid w:val="00036F9E"/>
    <w:rsid w:val="000413B3"/>
    <w:rsid w:val="00045332"/>
    <w:rsid w:val="00047FCE"/>
    <w:rsid w:val="00055EB7"/>
    <w:rsid w:val="000612B1"/>
    <w:rsid w:val="00062219"/>
    <w:rsid w:val="00063029"/>
    <w:rsid w:val="000638F7"/>
    <w:rsid w:val="0006681E"/>
    <w:rsid w:val="000721F1"/>
    <w:rsid w:val="000742EE"/>
    <w:rsid w:val="00076EB7"/>
    <w:rsid w:val="00081208"/>
    <w:rsid w:val="0008299B"/>
    <w:rsid w:val="00084F8B"/>
    <w:rsid w:val="00085F43"/>
    <w:rsid w:val="00086F71"/>
    <w:rsid w:val="00087007"/>
    <w:rsid w:val="00092FB6"/>
    <w:rsid w:val="00093FC4"/>
    <w:rsid w:val="000949AD"/>
    <w:rsid w:val="00095109"/>
    <w:rsid w:val="00096B0F"/>
    <w:rsid w:val="000A05F0"/>
    <w:rsid w:val="000A490E"/>
    <w:rsid w:val="000B257E"/>
    <w:rsid w:val="000B63CA"/>
    <w:rsid w:val="000B7028"/>
    <w:rsid w:val="000B752A"/>
    <w:rsid w:val="000C14D9"/>
    <w:rsid w:val="000C2F1E"/>
    <w:rsid w:val="000C6659"/>
    <w:rsid w:val="000D049A"/>
    <w:rsid w:val="000D08C0"/>
    <w:rsid w:val="000D37E9"/>
    <w:rsid w:val="000D4EDE"/>
    <w:rsid w:val="000D5253"/>
    <w:rsid w:val="000D64C4"/>
    <w:rsid w:val="000E03F9"/>
    <w:rsid w:val="000E2DAD"/>
    <w:rsid w:val="000E370C"/>
    <w:rsid w:val="000E4163"/>
    <w:rsid w:val="000E43AC"/>
    <w:rsid w:val="000F31D9"/>
    <w:rsid w:val="000F385F"/>
    <w:rsid w:val="000F79BC"/>
    <w:rsid w:val="00105058"/>
    <w:rsid w:val="00120BF5"/>
    <w:rsid w:val="001210DC"/>
    <w:rsid w:val="00121356"/>
    <w:rsid w:val="00121DD2"/>
    <w:rsid w:val="0012248A"/>
    <w:rsid w:val="0012330E"/>
    <w:rsid w:val="00123576"/>
    <w:rsid w:val="00123B9F"/>
    <w:rsid w:val="00123BF5"/>
    <w:rsid w:val="00124B21"/>
    <w:rsid w:val="00125C92"/>
    <w:rsid w:val="00126B56"/>
    <w:rsid w:val="001327B8"/>
    <w:rsid w:val="0013457C"/>
    <w:rsid w:val="0013471B"/>
    <w:rsid w:val="00134F71"/>
    <w:rsid w:val="00140FBB"/>
    <w:rsid w:val="0014275A"/>
    <w:rsid w:val="0014617F"/>
    <w:rsid w:val="00146D01"/>
    <w:rsid w:val="00152C5F"/>
    <w:rsid w:val="0015788B"/>
    <w:rsid w:val="00157C98"/>
    <w:rsid w:val="00162384"/>
    <w:rsid w:val="001623B3"/>
    <w:rsid w:val="0016440A"/>
    <w:rsid w:val="001653B6"/>
    <w:rsid w:val="001664C3"/>
    <w:rsid w:val="00172DDE"/>
    <w:rsid w:val="001749B8"/>
    <w:rsid w:val="00174B0F"/>
    <w:rsid w:val="00175BBE"/>
    <w:rsid w:val="001774B3"/>
    <w:rsid w:val="0018235E"/>
    <w:rsid w:val="00186CAD"/>
    <w:rsid w:val="001972F6"/>
    <w:rsid w:val="001A4959"/>
    <w:rsid w:val="001B181F"/>
    <w:rsid w:val="001B2DB7"/>
    <w:rsid w:val="001B35F4"/>
    <w:rsid w:val="001B63AE"/>
    <w:rsid w:val="001C41B7"/>
    <w:rsid w:val="001D2ECF"/>
    <w:rsid w:val="001D47A7"/>
    <w:rsid w:val="001D7FB2"/>
    <w:rsid w:val="001E0F51"/>
    <w:rsid w:val="001E368A"/>
    <w:rsid w:val="001E55BF"/>
    <w:rsid w:val="001F3C12"/>
    <w:rsid w:val="001F62AF"/>
    <w:rsid w:val="001F6E1A"/>
    <w:rsid w:val="001F780A"/>
    <w:rsid w:val="001F7917"/>
    <w:rsid w:val="00200613"/>
    <w:rsid w:val="00200C5C"/>
    <w:rsid w:val="00200E26"/>
    <w:rsid w:val="00216EB8"/>
    <w:rsid w:val="00220864"/>
    <w:rsid w:val="002211DF"/>
    <w:rsid w:val="00226C07"/>
    <w:rsid w:val="00226EDC"/>
    <w:rsid w:val="00233BF1"/>
    <w:rsid w:val="00240126"/>
    <w:rsid w:val="00247ACA"/>
    <w:rsid w:val="002501AE"/>
    <w:rsid w:val="002513F3"/>
    <w:rsid w:val="00252E6A"/>
    <w:rsid w:val="00253A05"/>
    <w:rsid w:val="0025782A"/>
    <w:rsid w:val="002661A6"/>
    <w:rsid w:val="00266C23"/>
    <w:rsid w:val="002704A1"/>
    <w:rsid w:val="00272CEF"/>
    <w:rsid w:val="00283096"/>
    <w:rsid w:val="002834F7"/>
    <w:rsid w:val="00284116"/>
    <w:rsid w:val="00286EAD"/>
    <w:rsid w:val="00287699"/>
    <w:rsid w:val="00290D16"/>
    <w:rsid w:val="00291540"/>
    <w:rsid w:val="00292C0C"/>
    <w:rsid w:val="00292C93"/>
    <w:rsid w:val="0029389B"/>
    <w:rsid w:val="002A070F"/>
    <w:rsid w:val="002A36F2"/>
    <w:rsid w:val="002A3EDF"/>
    <w:rsid w:val="002A7D14"/>
    <w:rsid w:val="002B0C65"/>
    <w:rsid w:val="002B28E4"/>
    <w:rsid w:val="002B5038"/>
    <w:rsid w:val="002B6B18"/>
    <w:rsid w:val="002B6C95"/>
    <w:rsid w:val="002B7504"/>
    <w:rsid w:val="002B7E92"/>
    <w:rsid w:val="002C0821"/>
    <w:rsid w:val="002C0D6E"/>
    <w:rsid w:val="002C0D97"/>
    <w:rsid w:val="002C292F"/>
    <w:rsid w:val="002C4A25"/>
    <w:rsid w:val="002C4EC6"/>
    <w:rsid w:val="002C7065"/>
    <w:rsid w:val="002C7305"/>
    <w:rsid w:val="002C7F4A"/>
    <w:rsid w:val="002D22F1"/>
    <w:rsid w:val="002D2804"/>
    <w:rsid w:val="002D4B6C"/>
    <w:rsid w:val="002E0282"/>
    <w:rsid w:val="002E332D"/>
    <w:rsid w:val="002E4102"/>
    <w:rsid w:val="002E4439"/>
    <w:rsid w:val="002F0C2C"/>
    <w:rsid w:val="002F34BC"/>
    <w:rsid w:val="002F409E"/>
    <w:rsid w:val="00300655"/>
    <w:rsid w:val="00303D18"/>
    <w:rsid w:val="00307ADD"/>
    <w:rsid w:val="003130CA"/>
    <w:rsid w:val="00324A1F"/>
    <w:rsid w:val="003306FB"/>
    <w:rsid w:val="00332944"/>
    <w:rsid w:val="003367AE"/>
    <w:rsid w:val="00336A80"/>
    <w:rsid w:val="0033787D"/>
    <w:rsid w:val="00337B94"/>
    <w:rsid w:val="003413E0"/>
    <w:rsid w:val="00341BBD"/>
    <w:rsid w:val="0035170A"/>
    <w:rsid w:val="003528B7"/>
    <w:rsid w:val="00355755"/>
    <w:rsid w:val="003570FB"/>
    <w:rsid w:val="00361CB8"/>
    <w:rsid w:val="00362ADA"/>
    <w:rsid w:val="00365178"/>
    <w:rsid w:val="00365967"/>
    <w:rsid w:val="00371F54"/>
    <w:rsid w:val="0037459E"/>
    <w:rsid w:val="00374BD0"/>
    <w:rsid w:val="0038021B"/>
    <w:rsid w:val="00383A95"/>
    <w:rsid w:val="00393522"/>
    <w:rsid w:val="00397F2F"/>
    <w:rsid w:val="003A3021"/>
    <w:rsid w:val="003A6804"/>
    <w:rsid w:val="003A69F3"/>
    <w:rsid w:val="003B3CBB"/>
    <w:rsid w:val="003B5929"/>
    <w:rsid w:val="003B6E16"/>
    <w:rsid w:val="003C180A"/>
    <w:rsid w:val="003C1AAD"/>
    <w:rsid w:val="003C1E25"/>
    <w:rsid w:val="003C377E"/>
    <w:rsid w:val="003C46DF"/>
    <w:rsid w:val="003D27CB"/>
    <w:rsid w:val="003D4D6D"/>
    <w:rsid w:val="003E2428"/>
    <w:rsid w:val="003E5E09"/>
    <w:rsid w:val="003E6BF6"/>
    <w:rsid w:val="003E775C"/>
    <w:rsid w:val="003F0BC5"/>
    <w:rsid w:val="003F0F0D"/>
    <w:rsid w:val="003F14F1"/>
    <w:rsid w:val="003F3754"/>
    <w:rsid w:val="003F42CD"/>
    <w:rsid w:val="003F523A"/>
    <w:rsid w:val="0040173E"/>
    <w:rsid w:val="00402698"/>
    <w:rsid w:val="00405042"/>
    <w:rsid w:val="0040572D"/>
    <w:rsid w:val="0040646A"/>
    <w:rsid w:val="00414CE0"/>
    <w:rsid w:val="00424DB8"/>
    <w:rsid w:val="00426BD1"/>
    <w:rsid w:val="00427329"/>
    <w:rsid w:val="00431307"/>
    <w:rsid w:val="004314EC"/>
    <w:rsid w:val="004315A7"/>
    <w:rsid w:val="004341F2"/>
    <w:rsid w:val="0043498E"/>
    <w:rsid w:val="0043639C"/>
    <w:rsid w:val="0044447D"/>
    <w:rsid w:val="004477A9"/>
    <w:rsid w:val="0045608D"/>
    <w:rsid w:val="004616E9"/>
    <w:rsid w:val="004621A0"/>
    <w:rsid w:val="00463FA8"/>
    <w:rsid w:val="00465F73"/>
    <w:rsid w:val="0047321C"/>
    <w:rsid w:val="00475F9F"/>
    <w:rsid w:val="00480344"/>
    <w:rsid w:val="00482513"/>
    <w:rsid w:val="004850F5"/>
    <w:rsid w:val="00485D41"/>
    <w:rsid w:val="004875AA"/>
    <w:rsid w:val="00493A03"/>
    <w:rsid w:val="00494335"/>
    <w:rsid w:val="004967A1"/>
    <w:rsid w:val="0049743E"/>
    <w:rsid w:val="004B0A97"/>
    <w:rsid w:val="004B1FF9"/>
    <w:rsid w:val="004B4C61"/>
    <w:rsid w:val="004B584E"/>
    <w:rsid w:val="004B59D4"/>
    <w:rsid w:val="004B5B57"/>
    <w:rsid w:val="004B6285"/>
    <w:rsid w:val="004C0BDD"/>
    <w:rsid w:val="004C1106"/>
    <w:rsid w:val="004C4403"/>
    <w:rsid w:val="004C6D4B"/>
    <w:rsid w:val="004D7C66"/>
    <w:rsid w:val="004E021C"/>
    <w:rsid w:val="004E1EE2"/>
    <w:rsid w:val="004E2269"/>
    <w:rsid w:val="004E283C"/>
    <w:rsid w:val="004E3209"/>
    <w:rsid w:val="004E447A"/>
    <w:rsid w:val="004E6E12"/>
    <w:rsid w:val="00500709"/>
    <w:rsid w:val="00501FFF"/>
    <w:rsid w:val="00503A51"/>
    <w:rsid w:val="00505434"/>
    <w:rsid w:val="005067BB"/>
    <w:rsid w:val="00506B9C"/>
    <w:rsid w:val="005102C7"/>
    <w:rsid w:val="00510E3B"/>
    <w:rsid w:val="00512309"/>
    <w:rsid w:val="0051512F"/>
    <w:rsid w:val="00523EEA"/>
    <w:rsid w:val="005347D7"/>
    <w:rsid w:val="00542522"/>
    <w:rsid w:val="00542D7A"/>
    <w:rsid w:val="00543596"/>
    <w:rsid w:val="0054526E"/>
    <w:rsid w:val="00546498"/>
    <w:rsid w:val="005476B5"/>
    <w:rsid w:val="005509DB"/>
    <w:rsid w:val="005514E5"/>
    <w:rsid w:val="005537B7"/>
    <w:rsid w:val="0056158E"/>
    <w:rsid w:val="00564F75"/>
    <w:rsid w:val="00570BEC"/>
    <w:rsid w:val="00573BC8"/>
    <w:rsid w:val="00581FAD"/>
    <w:rsid w:val="00583EF6"/>
    <w:rsid w:val="00584AEA"/>
    <w:rsid w:val="00586695"/>
    <w:rsid w:val="005A09CC"/>
    <w:rsid w:val="005A3F63"/>
    <w:rsid w:val="005B0446"/>
    <w:rsid w:val="005B073E"/>
    <w:rsid w:val="005B227F"/>
    <w:rsid w:val="005B7801"/>
    <w:rsid w:val="005B78BB"/>
    <w:rsid w:val="005C1E48"/>
    <w:rsid w:val="005C5891"/>
    <w:rsid w:val="005C691E"/>
    <w:rsid w:val="005C6E8F"/>
    <w:rsid w:val="005D371A"/>
    <w:rsid w:val="005D5FAE"/>
    <w:rsid w:val="005E66B9"/>
    <w:rsid w:val="005E6CD1"/>
    <w:rsid w:val="005F29B7"/>
    <w:rsid w:val="005F5170"/>
    <w:rsid w:val="00602CF2"/>
    <w:rsid w:val="00605D1D"/>
    <w:rsid w:val="006064B3"/>
    <w:rsid w:val="00606EB5"/>
    <w:rsid w:val="006073C2"/>
    <w:rsid w:val="00607837"/>
    <w:rsid w:val="00607B8A"/>
    <w:rsid w:val="00610FD0"/>
    <w:rsid w:val="00617FDA"/>
    <w:rsid w:val="0062116F"/>
    <w:rsid w:val="00622500"/>
    <w:rsid w:val="00622C11"/>
    <w:rsid w:val="006251E2"/>
    <w:rsid w:val="00625649"/>
    <w:rsid w:val="00626B98"/>
    <w:rsid w:val="00634E4C"/>
    <w:rsid w:val="00635665"/>
    <w:rsid w:val="00636B8B"/>
    <w:rsid w:val="006427FE"/>
    <w:rsid w:val="00647D68"/>
    <w:rsid w:val="006506C1"/>
    <w:rsid w:val="00653435"/>
    <w:rsid w:val="00654C7A"/>
    <w:rsid w:val="00654FFE"/>
    <w:rsid w:val="00655A6A"/>
    <w:rsid w:val="0065747A"/>
    <w:rsid w:val="00661CF6"/>
    <w:rsid w:val="0066674D"/>
    <w:rsid w:val="00666A78"/>
    <w:rsid w:val="00683099"/>
    <w:rsid w:val="006935B1"/>
    <w:rsid w:val="0069375D"/>
    <w:rsid w:val="0069407C"/>
    <w:rsid w:val="0069574E"/>
    <w:rsid w:val="00696EB1"/>
    <w:rsid w:val="0069794A"/>
    <w:rsid w:val="006A2289"/>
    <w:rsid w:val="006A2808"/>
    <w:rsid w:val="006A4136"/>
    <w:rsid w:val="006A6195"/>
    <w:rsid w:val="006B2005"/>
    <w:rsid w:val="006B4DEA"/>
    <w:rsid w:val="006B5758"/>
    <w:rsid w:val="006B5DA0"/>
    <w:rsid w:val="006C2B88"/>
    <w:rsid w:val="006C3FE4"/>
    <w:rsid w:val="006C646C"/>
    <w:rsid w:val="006D0EC0"/>
    <w:rsid w:val="006D0EDF"/>
    <w:rsid w:val="006D19CC"/>
    <w:rsid w:val="006E0F93"/>
    <w:rsid w:val="006E1E20"/>
    <w:rsid w:val="006E3D07"/>
    <w:rsid w:val="006E3FBE"/>
    <w:rsid w:val="006E6765"/>
    <w:rsid w:val="006E67FD"/>
    <w:rsid w:val="006E69F9"/>
    <w:rsid w:val="006F0CA6"/>
    <w:rsid w:val="006F115B"/>
    <w:rsid w:val="006F145A"/>
    <w:rsid w:val="006F27CB"/>
    <w:rsid w:val="006F5865"/>
    <w:rsid w:val="0070390F"/>
    <w:rsid w:val="00705233"/>
    <w:rsid w:val="00705927"/>
    <w:rsid w:val="00714905"/>
    <w:rsid w:val="00721708"/>
    <w:rsid w:val="00722AE0"/>
    <w:rsid w:val="007247E3"/>
    <w:rsid w:val="00724CD8"/>
    <w:rsid w:val="007300D3"/>
    <w:rsid w:val="007303DE"/>
    <w:rsid w:val="00743550"/>
    <w:rsid w:val="007513B2"/>
    <w:rsid w:val="007541B0"/>
    <w:rsid w:val="00755163"/>
    <w:rsid w:val="00756AAB"/>
    <w:rsid w:val="00757E87"/>
    <w:rsid w:val="00757F63"/>
    <w:rsid w:val="007645AE"/>
    <w:rsid w:val="00764992"/>
    <w:rsid w:val="00764EF9"/>
    <w:rsid w:val="007734D6"/>
    <w:rsid w:val="00775580"/>
    <w:rsid w:val="00775AA0"/>
    <w:rsid w:val="00775C8F"/>
    <w:rsid w:val="00776E62"/>
    <w:rsid w:val="00777B67"/>
    <w:rsid w:val="00784D8F"/>
    <w:rsid w:val="00785B2B"/>
    <w:rsid w:val="00787D7C"/>
    <w:rsid w:val="00791152"/>
    <w:rsid w:val="007935F4"/>
    <w:rsid w:val="00794417"/>
    <w:rsid w:val="00795F0F"/>
    <w:rsid w:val="007A78C7"/>
    <w:rsid w:val="007B102E"/>
    <w:rsid w:val="007B1E12"/>
    <w:rsid w:val="007B6884"/>
    <w:rsid w:val="007C08B1"/>
    <w:rsid w:val="007C0CE3"/>
    <w:rsid w:val="007C2CC2"/>
    <w:rsid w:val="007C79AA"/>
    <w:rsid w:val="007D140E"/>
    <w:rsid w:val="007D48E9"/>
    <w:rsid w:val="007D556C"/>
    <w:rsid w:val="007E1794"/>
    <w:rsid w:val="007E46EE"/>
    <w:rsid w:val="007E525D"/>
    <w:rsid w:val="007F69F1"/>
    <w:rsid w:val="00800D04"/>
    <w:rsid w:val="008011CE"/>
    <w:rsid w:val="00804F64"/>
    <w:rsid w:val="0081153A"/>
    <w:rsid w:val="00813A6E"/>
    <w:rsid w:val="008154B5"/>
    <w:rsid w:val="008179CB"/>
    <w:rsid w:val="00817C82"/>
    <w:rsid w:val="00820BB5"/>
    <w:rsid w:val="00821DB4"/>
    <w:rsid w:val="008235F9"/>
    <w:rsid w:val="00825808"/>
    <w:rsid w:val="00827FEC"/>
    <w:rsid w:val="0083544A"/>
    <w:rsid w:val="00835DE1"/>
    <w:rsid w:val="00837037"/>
    <w:rsid w:val="00837482"/>
    <w:rsid w:val="00841212"/>
    <w:rsid w:val="00841667"/>
    <w:rsid w:val="00841801"/>
    <w:rsid w:val="00845843"/>
    <w:rsid w:val="008461BC"/>
    <w:rsid w:val="00846D34"/>
    <w:rsid w:val="00851CF6"/>
    <w:rsid w:val="008561B0"/>
    <w:rsid w:val="008601FD"/>
    <w:rsid w:val="0086144D"/>
    <w:rsid w:val="008630C3"/>
    <w:rsid w:val="008637EC"/>
    <w:rsid w:val="00863E1F"/>
    <w:rsid w:val="00870BC6"/>
    <w:rsid w:val="0087195E"/>
    <w:rsid w:val="008755C9"/>
    <w:rsid w:val="0087640C"/>
    <w:rsid w:val="00877447"/>
    <w:rsid w:val="0088036D"/>
    <w:rsid w:val="00882EC0"/>
    <w:rsid w:val="008830B8"/>
    <w:rsid w:val="00885A14"/>
    <w:rsid w:val="0088689B"/>
    <w:rsid w:val="00886D98"/>
    <w:rsid w:val="00890FA0"/>
    <w:rsid w:val="00893938"/>
    <w:rsid w:val="00894015"/>
    <w:rsid w:val="00894354"/>
    <w:rsid w:val="008947BF"/>
    <w:rsid w:val="0089785F"/>
    <w:rsid w:val="008A214D"/>
    <w:rsid w:val="008A54DC"/>
    <w:rsid w:val="008A72D2"/>
    <w:rsid w:val="008B6868"/>
    <w:rsid w:val="008C6A43"/>
    <w:rsid w:val="008D080C"/>
    <w:rsid w:val="008D0E06"/>
    <w:rsid w:val="008D6494"/>
    <w:rsid w:val="008D66E8"/>
    <w:rsid w:val="008E1323"/>
    <w:rsid w:val="008E4684"/>
    <w:rsid w:val="008F2489"/>
    <w:rsid w:val="008F33B5"/>
    <w:rsid w:val="008F434F"/>
    <w:rsid w:val="008F5AA8"/>
    <w:rsid w:val="00900C21"/>
    <w:rsid w:val="00901FFB"/>
    <w:rsid w:val="009029AC"/>
    <w:rsid w:val="0090493F"/>
    <w:rsid w:val="0090503F"/>
    <w:rsid w:val="00906799"/>
    <w:rsid w:val="00906AE5"/>
    <w:rsid w:val="009101F0"/>
    <w:rsid w:val="00910A3A"/>
    <w:rsid w:val="00912C05"/>
    <w:rsid w:val="00914112"/>
    <w:rsid w:val="00917153"/>
    <w:rsid w:val="009220B5"/>
    <w:rsid w:val="00924152"/>
    <w:rsid w:val="00925EF0"/>
    <w:rsid w:val="009305F0"/>
    <w:rsid w:val="0093094D"/>
    <w:rsid w:val="00930BB6"/>
    <w:rsid w:val="0093194D"/>
    <w:rsid w:val="00934C3F"/>
    <w:rsid w:val="009359DD"/>
    <w:rsid w:val="009365D7"/>
    <w:rsid w:val="00936CF3"/>
    <w:rsid w:val="00937AB7"/>
    <w:rsid w:val="009417AE"/>
    <w:rsid w:val="00942E56"/>
    <w:rsid w:val="00943D47"/>
    <w:rsid w:val="00945B3F"/>
    <w:rsid w:val="0094732E"/>
    <w:rsid w:val="00947CE9"/>
    <w:rsid w:val="00952376"/>
    <w:rsid w:val="00952D4C"/>
    <w:rsid w:val="00953AC7"/>
    <w:rsid w:val="00972090"/>
    <w:rsid w:val="00974F0E"/>
    <w:rsid w:val="00975CD7"/>
    <w:rsid w:val="009859A6"/>
    <w:rsid w:val="009979F4"/>
    <w:rsid w:val="009A3CDA"/>
    <w:rsid w:val="009A45B2"/>
    <w:rsid w:val="009A50ED"/>
    <w:rsid w:val="009A6772"/>
    <w:rsid w:val="009B07EC"/>
    <w:rsid w:val="009B4AB1"/>
    <w:rsid w:val="009B57F0"/>
    <w:rsid w:val="009C472A"/>
    <w:rsid w:val="009C6EC4"/>
    <w:rsid w:val="009D1BAF"/>
    <w:rsid w:val="009D2DDD"/>
    <w:rsid w:val="009D59D2"/>
    <w:rsid w:val="009D61CD"/>
    <w:rsid w:val="009D7443"/>
    <w:rsid w:val="009E0492"/>
    <w:rsid w:val="009E71B6"/>
    <w:rsid w:val="009F0040"/>
    <w:rsid w:val="009F0A74"/>
    <w:rsid w:val="009F5209"/>
    <w:rsid w:val="009F572D"/>
    <w:rsid w:val="009F634A"/>
    <w:rsid w:val="00A01F87"/>
    <w:rsid w:val="00A03E7A"/>
    <w:rsid w:val="00A05AA6"/>
    <w:rsid w:val="00A0602E"/>
    <w:rsid w:val="00A10DA6"/>
    <w:rsid w:val="00A13352"/>
    <w:rsid w:val="00A200F5"/>
    <w:rsid w:val="00A23FC5"/>
    <w:rsid w:val="00A26EAA"/>
    <w:rsid w:val="00A272DD"/>
    <w:rsid w:val="00A2784A"/>
    <w:rsid w:val="00A30EDB"/>
    <w:rsid w:val="00A313D1"/>
    <w:rsid w:val="00A32912"/>
    <w:rsid w:val="00A33802"/>
    <w:rsid w:val="00A3510D"/>
    <w:rsid w:val="00A37E51"/>
    <w:rsid w:val="00A40DC8"/>
    <w:rsid w:val="00A428E5"/>
    <w:rsid w:val="00A4705F"/>
    <w:rsid w:val="00A47965"/>
    <w:rsid w:val="00A50887"/>
    <w:rsid w:val="00A511DB"/>
    <w:rsid w:val="00A51D61"/>
    <w:rsid w:val="00A52B47"/>
    <w:rsid w:val="00A541BD"/>
    <w:rsid w:val="00A55D3A"/>
    <w:rsid w:val="00A569AD"/>
    <w:rsid w:val="00A62AB4"/>
    <w:rsid w:val="00A62D31"/>
    <w:rsid w:val="00A63380"/>
    <w:rsid w:val="00A64102"/>
    <w:rsid w:val="00A664D9"/>
    <w:rsid w:val="00A66F4B"/>
    <w:rsid w:val="00A70BA2"/>
    <w:rsid w:val="00A71B0A"/>
    <w:rsid w:val="00A72220"/>
    <w:rsid w:val="00A732C8"/>
    <w:rsid w:val="00A839AA"/>
    <w:rsid w:val="00A92D32"/>
    <w:rsid w:val="00A93753"/>
    <w:rsid w:val="00A9484D"/>
    <w:rsid w:val="00A94F85"/>
    <w:rsid w:val="00A97E3B"/>
    <w:rsid w:val="00AA27F7"/>
    <w:rsid w:val="00AA4009"/>
    <w:rsid w:val="00AA41F2"/>
    <w:rsid w:val="00AA5E71"/>
    <w:rsid w:val="00AB039E"/>
    <w:rsid w:val="00AB16C2"/>
    <w:rsid w:val="00AB3BBD"/>
    <w:rsid w:val="00AB3C36"/>
    <w:rsid w:val="00AB44C2"/>
    <w:rsid w:val="00AC0C63"/>
    <w:rsid w:val="00AD1274"/>
    <w:rsid w:val="00AD2174"/>
    <w:rsid w:val="00AD536D"/>
    <w:rsid w:val="00AD576C"/>
    <w:rsid w:val="00AE0E43"/>
    <w:rsid w:val="00AE1C88"/>
    <w:rsid w:val="00AE7405"/>
    <w:rsid w:val="00AF129F"/>
    <w:rsid w:val="00B06135"/>
    <w:rsid w:val="00B06ACE"/>
    <w:rsid w:val="00B075F0"/>
    <w:rsid w:val="00B115AC"/>
    <w:rsid w:val="00B12DC9"/>
    <w:rsid w:val="00B13F84"/>
    <w:rsid w:val="00B15114"/>
    <w:rsid w:val="00B15ABA"/>
    <w:rsid w:val="00B21C58"/>
    <w:rsid w:val="00B22291"/>
    <w:rsid w:val="00B22834"/>
    <w:rsid w:val="00B36554"/>
    <w:rsid w:val="00B42B2F"/>
    <w:rsid w:val="00B43656"/>
    <w:rsid w:val="00B45EE6"/>
    <w:rsid w:val="00B472E1"/>
    <w:rsid w:val="00B53E47"/>
    <w:rsid w:val="00B549C7"/>
    <w:rsid w:val="00B621C9"/>
    <w:rsid w:val="00B644F6"/>
    <w:rsid w:val="00B71170"/>
    <w:rsid w:val="00B728B2"/>
    <w:rsid w:val="00B754E9"/>
    <w:rsid w:val="00B75668"/>
    <w:rsid w:val="00B76C1E"/>
    <w:rsid w:val="00B77E3B"/>
    <w:rsid w:val="00B80BCE"/>
    <w:rsid w:val="00B815B9"/>
    <w:rsid w:val="00B81740"/>
    <w:rsid w:val="00B85841"/>
    <w:rsid w:val="00B85D7B"/>
    <w:rsid w:val="00B86283"/>
    <w:rsid w:val="00B900EA"/>
    <w:rsid w:val="00B91069"/>
    <w:rsid w:val="00B92842"/>
    <w:rsid w:val="00B9573D"/>
    <w:rsid w:val="00BA04F2"/>
    <w:rsid w:val="00BA0882"/>
    <w:rsid w:val="00BA2916"/>
    <w:rsid w:val="00BB0CD5"/>
    <w:rsid w:val="00BB22FA"/>
    <w:rsid w:val="00BB3DF9"/>
    <w:rsid w:val="00BC5846"/>
    <w:rsid w:val="00BC6EFA"/>
    <w:rsid w:val="00BD12A1"/>
    <w:rsid w:val="00BD2576"/>
    <w:rsid w:val="00BD68F6"/>
    <w:rsid w:val="00BD7168"/>
    <w:rsid w:val="00BD7BD8"/>
    <w:rsid w:val="00BE7F79"/>
    <w:rsid w:val="00BF17C6"/>
    <w:rsid w:val="00BF5046"/>
    <w:rsid w:val="00BF56C5"/>
    <w:rsid w:val="00BF74D9"/>
    <w:rsid w:val="00C00FDA"/>
    <w:rsid w:val="00C02EB9"/>
    <w:rsid w:val="00C030AC"/>
    <w:rsid w:val="00C04B9E"/>
    <w:rsid w:val="00C04E4B"/>
    <w:rsid w:val="00C1727B"/>
    <w:rsid w:val="00C21F50"/>
    <w:rsid w:val="00C22896"/>
    <w:rsid w:val="00C22EC1"/>
    <w:rsid w:val="00C25BC0"/>
    <w:rsid w:val="00C354AB"/>
    <w:rsid w:val="00C40227"/>
    <w:rsid w:val="00C43F00"/>
    <w:rsid w:val="00C44AC8"/>
    <w:rsid w:val="00C541F9"/>
    <w:rsid w:val="00C62BF5"/>
    <w:rsid w:val="00C636DA"/>
    <w:rsid w:val="00C700B7"/>
    <w:rsid w:val="00C721C4"/>
    <w:rsid w:val="00C72271"/>
    <w:rsid w:val="00C74179"/>
    <w:rsid w:val="00C75755"/>
    <w:rsid w:val="00C81C72"/>
    <w:rsid w:val="00C87DA0"/>
    <w:rsid w:val="00C915EE"/>
    <w:rsid w:val="00CA38FE"/>
    <w:rsid w:val="00CA6FF9"/>
    <w:rsid w:val="00CB4238"/>
    <w:rsid w:val="00CB5A9F"/>
    <w:rsid w:val="00CB6891"/>
    <w:rsid w:val="00CC0753"/>
    <w:rsid w:val="00CC1A64"/>
    <w:rsid w:val="00CC34EB"/>
    <w:rsid w:val="00CC66EA"/>
    <w:rsid w:val="00CD1D42"/>
    <w:rsid w:val="00CD366F"/>
    <w:rsid w:val="00CD3C17"/>
    <w:rsid w:val="00CE13FD"/>
    <w:rsid w:val="00CE1F9C"/>
    <w:rsid w:val="00CE2E48"/>
    <w:rsid w:val="00CE3BB3"/>
    <w:rsid w:val="00CE5B39"/>
    <w:rsid w:val="00CF00EF"/>
    <w:rsid w:val="00CF025D"/>
    <w:rsid w:val="00CF4BB0"/>
    <w:rsid w:val="00CF53BC"/>
    <w:rsid w:val="00CF72FD"/>
    <w:rsid w:val="00CF74B1"/>
    <w:rsid w:val="00D021F7"/>
    <w:rsid w:val="00D0315D"/>
    <w:rsid w:val="00D078A2"/>
    <w:rsid w:val="00D16011"/>
    <w:rsid w:val="00D2178F"/>
    <w:rsid w:val="00D26BB7"/>
    <w:rsid w:val="00D33FFF"/>
    <w:rsid w:val="00D367EB"/>
    <w:rsid w:val="00D37A6E"/>
    <w:rsid w:val="00D41E95"/>
    <w:rsid w:val="00D43A4E"/>
    <w:rsid w:val="00D45954"/>
    <w:rsid w:val="00D461C2"/>
    <w:rsid w:val="00D46290"/>
    <w:rsid w:val="00D50AC5"/>
    <w:rsid w:val="00D50C02"/>
    <w:rsid w:val="00D53EB3"/>
    <w:rsid w:val="00D60388"/>
    <w:rsid w:val="00D61AAE"/>
    <w:rsid w:val="00D63292"/>
    <w:rsid w:val="00D704E3"/>
    <w:rsid w:val="00D71598"/>
    <w:rsid w:val="00D73639"/>
    <w:rsid w:val="00D8056E"/>
    <w:rsid w:val="00D8075B"/>
    <w:rsid w:val="00D80C73"/>
    <w:rsid w:val="00D824DA"/>
    <w:rsid w:val="00D85519"/>
    <w:rsid w:val="00D90BCC"/>
    <w:rsid w:val="00D94771"/>
    <w:rsid w:val="00DA02AA"/>
    <w:rsid w:val="00DA24C8"/>
    <w:rsid w:val="00DA440C"/>
    <w:rsid w:val="00DA4A46"/>
    <w:rsid w:val="00DA4C48"/>
    <w:rsid w:val="00DA727D"/>
    <w:rsid w:val="00DB1639"/>
    <w:rsid w:val="00DB3168"/>
    <w:rsid w:val="00DB53A7"/>
    <w:rsid w:val="00DB57E7"/>
    <w:rsid w:val="00DC0215"/>
    <w:rsid w:val="00DC2C9E"/>
    <w:rsid w:val="00DC34F7"/>
    <w:rsid w:val="00DC3FB2"/>
    <w:rsid w:val="00DD04FD"/>
    <w:rsid w:val="00DD170F"/>
    <w:rsid w:val="00DD4B43"/>
    <w:rsid w:val="00DE0A8A"/>
    <w:rsid w:val="00DE2859"/>
    <w:rsid w:val="00DF0454"/>
    <w:rsid w:val="00DF1E54"/>
    <w:rsid w:val="00DF61EA"/>
    <w:rsid w:val="00DF6E54"/>
    <w:rsid w:val="00E003B3"/>
    <w:rsid w:val="00E00AAD"/>
    <w:rsid w:val="00E02190"/>
    <w:rsid w:val="00E02B95"/>
    <w:rsid w:val="00E04228"/>
    <w:rsid w:val="00E04457"/>
    <w:rsid w:val="00E04BBC"/>
    <w:rsid w:val="00E07CD0"/>
    <w:rsid w:val="00E1013D"/>
    <w:rsid w:val="00E13A9D"/>
    <w:rsid w:val="00E1428B"/>
    <w:rsid w:val="00E159D7"/>
    <w:rsid w:val="00E2138C"/>
    <w:rsid w:val="00E21653"/>
    <w:rsid w:val="00E2414E"/>
    <w:rsid w:val="00E26830"/>
    <w:rsid w:val="00E27501"/>
    <w:rsid w:val="00E352A0"/>
    <w:rsid w:val="00E44F2C"/>
    <w:rsid w:val="00E45AEF"/>
    <w:rsid w:val="00E46222"/>
    <w:rsid w:val="00E47408"/>
    <w:rsid w:val="00E530C8"/>
    <w:rsid w:val="00E55077"/>
    <w:rsid w:val="00E55EE5"/>
    <w:rsid w:val="00E6048B"/>
    <w:rsid w:val="00E6294B"/>
    <w:rsid w:val="00E668FE"/>
    <w:rsid w:val="00E710B0"/>
    <w:rsid w:val="00E724DF"/>
    <w:rsid w:val="00E7257D"/>
    <w:rsid w:val="00E728CB"/>
    <w:rsid w:val="00E74E1A"/>
    <w:rsid w:val="00E75190"/>
    <w:rsid w:val="00E76F5D"/>
    <w:rsid w:val="00E80A0C"/>
    <w:rsid w:val="00E84A6B"/>
    <w:rsid w:val="00E867EC"/>
    <w:rsid w:val="00E86C12"/>
    <w:rsid w:val="00E92385"/>
    <w:rsid w:val="00E9631A"/>
    <w:rsid w:val="00E9690B"/>
    <w:rsid w:val="00E96C7F"/>
    <w:rsid w:val="00E96DEA"/>
    <w:rsid w:val="00EA010A"/>
    <w:rsid w:val="00EA1D9C"/>
    <w:rsid w:val="00EA48AE"/>
    <w:rsid w:val="00EA6B2D"/>
    <w:rsid w:val="00EB50D3"/>
    <w:rsid w:val="00EB53B7"/>
    <w:rsid w:val="00EB646C"/>
    <w:rsid w:val="00EC15FA"/>
    <w:rsid w:val="00ED1248"/>
    <w:rsid w:val="00ED1E30"/>
    <w:rsid w:val="00ED617A"/>
    <w:rsid w:val="00ED73B4"/>
    <w:rsid w:val="00ED7630"/>
    <w:rsid w:val="00EE0126"/>
    <w:rsid w:val="00EE0A0D"/>
    <w:rsid w:val="00EE611C"/>
    <w:rsid w:val="00EE7327"/>
    <w:rsid w:val="00EE7B57"/>
    <w:rsid w:val="00EE7D48"/>
    <w:rsid w:val="00EF0384"/>
    <w:rsid w:val="00EF2A15"/>
    <w:rsid w:val="00EF5302"/>
    <w:rsid w:val="00EF5BFD"/>
    <w:rsid w:val="00F04E47"/>
    <w:rsid w:val="00F062E9"/>
    <w:rsid w:val="00F0721E"/>
    <w:rsid w:val="00F22F0E"/>
    <w:rsid w:val="00F230FC"/>
    <w:rsid w:val="00F238BC"/>
    <w:rsid w:val="00F23C9A"/>
    <w:rsid w:val="00F30824"/>
    <w:rsid w:val="00F32EE0"/>
    <w:rsid w:val="00F348E7"/>
    <w:rsid w:val="00F34D63"/>
    <w:rsid w:val="00F36027"/>
    <w:rsid w:val="00F40178"/>
    <w:rsid w:val="00F41DE0"/>
    <w:rsid w:val="00F42990"/>
    <w:rsid w:val="00F51AD0"/>
    <w:rsid w:val="00F52728"/>
    <w:rsid w:val="00F52BB0"/>
    <w:rsid w:val="00F56A99"/>
    <w:rsid w:val="00F57F7A"/>
    <w:rsid w:val="00F60D1C"/>
    <w:rsid w:val="00F6570B"/>
    <w:rsid w:val="00F67615"/>
    <w:rsid w:val="00F70D2F"/>
    <w:rsid w:val="00F76C98"/>
    <w:rsid w:val="00F770DC"/>
    <w:rsid w:val="00F775EA"/>
    <w:rsid w:val="00F804CD"/>
    <w:rsid w:val="00F80750"/>
    <w:rsid w:val="00F816D7"/>
    <w:rsid w:val="00F82C81"/>
    <w:rsid w:val="00F84143"/>
    <w:rsid w:val="00F85F59"/>
    <w:rsid w:val="00F86717"/>
    <w:rsid w:val="00F86DD4"/>
    <w:rsid w:val="00F87545"/>
    <w:rsid w:val="00F93254"/>
    <w:rsid w:val="00F9367A"/>
    <w:rsid w:val="00F97A42"/>
    <w:rsid w:val="00FA2B18"/>
    <w:rsid w:val="00FA46D3"/>
    <w:rsid w:val="00FA50C2"/>
    <w:rsid w:val="00FA5419"/>
    <w:rsid w:val="00FA725C"/>
    <w:rsid w:val="00FB2255"/>
    <w:rsid w:val="00FB3E14"/>
    <w:rsid w:val="00FB3F6B"/>
    <w:rsid w:val="00FB4CF2"/>
    <w:rsid w:val="00FB7A79"/>
    <w:rsid w:val="00FC3ADD"/>
    <w:rsid w:val="00FC55EE"/>
    <w:rsid w:val="00FC6B5A"/>
    <w:rsid w:val="00FC6BFB"/>
    <w:rsid w:val="00FC7659"/>
    <w:rsid w:val="00FD06D5"/>
    <w:rsid w:val="00FD2AE4"/>
    <w:rsid w:val="00FD74C1"/>
    <w:rsid w:val="00FE078A"/>
    <w:rsid w:val="00FE14EB"/>
    <w:rsid w:val="00FE1D22"/>
    <w:rsid w:val="00FE3EE8"/>
    <w:rsid w:val="00FE419E"/>
    <w:rsid w:val="00FE5DDE"/>
    <w:rsid w:val="00FE7B7F"/>
    <w:rsid w:val="00FF6582"/>
    <w:rsid w:val="00FF6C3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6F88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qFormat="1"/>
    <w:lsdException w:name="heading 1" w:uiPriority="0" w:qFormat="1"/>
    <w:lsdException w:name="heading 2" w:semiHidden="1" w:uiPriority="0"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Table Body"/>
    <w:uiPriority w:val="2"/>
    <w:qFormat/>
    <w:rsid w:val="00023FF2"/>
    <w:pPr>
      <w:spacing w:after="0"/>
    </w:pPr>
  </w:style>
  <w:style w:type="paragraph" w:styleId="Heading1">
    <w:name w:val="heading 1"/>
    <w:basedOn w:val="Normal"/>
    <w:next w:val="BodyNormal"/>
    <w:link w:val="Heading1Char"/>
    <w:unhideWhenUsed/>
    <w:qFormat/>
    <w:rsid w:val="00220864"/>
    <w:pPr>
      <w:keepNext/>
      <w:keepLines/>
      <w:numPr>
        <w:numId w:val="17"/>
      </w:numPr>
      <w:spacing w:before="400" w:after="240"/>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nhideWhenUsed/>
    <w:qFormat/>
    <w:rsid w:val="00220864"/>
    <w:pPr>
      <w:keepNext/>
      <w:keepLines/>
      <w:numPr>
        <w:ilvl w:val="1"/>
        <w:numId w:val="17"/>
      </w:numPr>
      <w:spacing w:before="400" w:after="240"/>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uiPriority w:val="1"/>
    <w:qFormat/>
    <w:rsid w:val="00220864"/>
    <w:pPr>
      <w:numPr>
        <w:ilvl w:val="2"/>
        <w:numId w:val="17"/>
      </w:numPr>
      <w:spacing w:before="400" w:after="240"/>
      <w:jc w:val="left"/>
      <w:outlineLvl w:val="2"/>
    </w:pPr>
    <w:rPr>
      <w:b/>
      <w:caps/>
      <w:spacing w:val="54"/>
    </w:rPr>
  </w:style>
  <w:style w:type="paragraph" w:styleId="Heading4">
    <w:name w:val="heading 4"/>
    <w:basedOn w:val="Normal"/>
    <w:next w:val="Normal"/>
    <w:link w:val="Heading4Char"/>
    <w:uiPriority w:val="9"/>
    <w:semiHidden/>
    <w:qFormat/>
    <w:rsid w:val="00220864"/>
    <w:pPr>
      <w:keepNext/>
      <w:keepLines/>
      <w:numPr>
        <w:ilvl w:val="3"/>
        <w:numId w:val="17"/>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uiPriority w:val="9"/>
    <w:semiHidden/>
    <w:qFormat/>
    <w:locked/>
    <w:rsid w:val="00220864"/>
    <w:pPr>
      <w:keepNext/>
      <w:keepLines/>
      <w:numPr>
        <w:ilvl w:val="4"/>
        <w:numId w:val="17"/>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220864"/>
    <w:pPr>
      <w:keepNext/>
      <w:keepLines/>
      <w:numPr>
        <w:ilvl w:val="5"/>
        <w:numId w:val="17"/>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220864"/>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220864"/>
    <w:pPr>
      <w:keepNext/>
      <w:keepLines/>
      <w:numPr>
        <w:ilvl w:val="7"/>
        <w:numId w:val="1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220864"/>
    <w:pPr>
      <w:keepNext/>
      <w:keepLines/>
      <w:numPr>
        <w:ilvl w:val="8"/>
        <w:numId w:val="1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0864"/>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rsid w:val="00220864"/>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uiPriority w:val="1"/>
    <w:rsid w:val="00220864"/>
    <w:rPr>
      <w:b/>
      <w:caps/>
      <w:spacing w:val="54"/>
    </w:rPr>
  </w:style>
  <w:style w:type="paragraph" w:customStyle="1" w:styleId="CoverSubtitle">
    <w:name w:val="Cover Subtitle"/>
    <w:uiPriority w:val="26"/>
    <w:rsid w:val="000D37E9"/>
    <w:pPr>
      <w:suppressAutoHyphens/>
      <w:spacing w:before="500"/>
      <w:jc w:val="left"/>
    </w:pPr>
    <w:rPr>
      <w:rFonts w:ascii="Helvetica" w:hAnsi="Helvetica" w:cs="Helvetica"/>
      <w:color w:val="FFFFFF" w:themeColor="background1"/>
      <w:sz w:val="28"/>
      <w:szCs w:val="28"/>
      <w:lang w:val="en-US"/>
    </w:rPr>
  </w:style>
  <w:style w:type="paragraph" w:customStyle="1" w:styleId="BodyBold">
    <w:name w:val="Body Bold"/>
    <w:basedOn w:val="BodyNormal"/>
    <w:next w:val="BodyNormal"/>
    <w:uiPriority w:val="13"/>
    <w:qFormat/>
    <w:locked/>
    <w:rsid w:val="008D080C"/>
    <w:rPr>
      <w:b/>
    </w:rPr>
  </w:style>
  <w:style w:type="paragraph" w:customStyle="1" w:styleId="BodyBullet1">
    <w:name w:val="Body Bullet 1"/>
    <w:basedOn w:val="Normal"/>
    <w:semiHidden/>
    <w:qFormat/>
    <w:locked/>
    <w:rsid w:val="00220864"/>
    <w:pPr>
      <w:numPr>
        <w:numId w:val="1"/>
      </w:numPr>
      <w:spacing w:line="240" w:lineRule="atLeast"/>
      <w:ind w:left="714" w:hanging="357"/>
      <w:contextualSpacing/>
    </w:pPr>
  </w:style>
  <w:style w:type="paragraph" w:customStyle="1" w:styleId="BodyBullet2">
    <w:name w:val="Body Bullet 2"/>
    <w:basedOn w:val="BodyBullet1"/>
    <w:semiHidden/>
    <w:qFormat/>
    <w:locked/>
    <w:rsid w:val="00220864"/>
    <w:pPr>
      <w:numPr>
        <w:numId w:val="2"/>
      </w:numPr>
      <w:ind w:hanging="357"/>
    </w:pPr>
  </w:style>
  <w:style w:type="paragraph" w:customStyle="1" w:styleId="SubHeading">
    <w:name w:val="Sub Heading"/>
    <w:next w:val="BodyNormal"/>
    <w:uiPriority w:val="9"/>
    <w:qFormat/>
    <w:rsid w:val="00C541F9"/>
    <w:rPr>
      <w:b/>
      <w:sz w:val="26"/>
    </w:rPr>
  </w:style>
  <w:style w:type="character" w:customStyle="1" w:styleId="BoldCharacter">
    <w:name w:val="Bold Character"/>
    <w:basedOn w:val="DefaultParagraphFont"/>
    <w:qFormat/>
    <w:locked/>
    <w:rsid w:val="00BA2916"/>
    <w:rPr>
      <w:b/>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220864"/>
    <w:rPr>
      <w:rFonts w:asciiTheme="majorHAnsi" w:eastAsiaTheme="majorEastAsia" w:hAnsiTheme="majorHAnsi" w:cstheme="majorBidi"/>
      <w:b/>
      <w:bCs/>
      <w:iCs/>
      <w:color w:val="203145" w:themeColor="text2"/>
      <w:sz w:val="26"/>
    </w:rPr>
  </w:style>
  <w:style w:type="paragraph" w:styleId="ListBullet">
    <w:name w:val="List Bullet"/>
    <w:uiPriority w:val="16"/>
    <w:qFormat/>
    <w:rsid w:val="00220864"/>
    <w:pPr>
      <w:numPr>
        <w:numId w:val="22"/>
      </w:numPr>
      <w:spacing w:before="60" w:after="60" w:line="288" w:lineRule="auto"/>
    </w:pPr>
  </w:style>
  <w:style w:type="paragraph" w:styleId="ListBullet2">
    <w:name w:val="List Bullet 2"/>
    <w:uiPriority w:val="16"/>
    <w:qFormat/>
    <w:rsid w:val="00220864"/>
    <w:pPr>
      <w:numPr>
        <w:numId w:val="14"/>
      </w:numPr>
      <w:spacing w:before="60" w:after="60" w:line="288" w:lineRule="auto"/>
    </w:pPr>
  </w:style>
  <w:style w:type="paragraph" w:styleId="ListNumber">
    <w:name w:val="List Number"/>
    <w:uiPriority w:val="1"/>
    <w:qFormat/>
    <w:rsid w:val="00220864"/>
    <w:pPr>
      <w:numPr>
        <w:ilvl w:val="1"/>
        <w:numId w:val="3"/>
      </w:numPr>
      <w:spacing w:before="60" w:after="60" w:line="288" w:lineRule="auto"/>
    </w:pPr>
  </w:style>
  <w:style w:type="paragraph" w:styleId="ListNumber2">
    <w:name w:val="List Number 2"/>
    <w:uiPriority w:val="1"/>
    <w:qFormat/>
    <w:rsid w:val="00220864"/>
    <w:pPr>
      <w:numPr>
        <w:ilvl w:val="2"/>
        <w:numId w:val="3"/>
      </w:numPr>
      <w:spacing w:before="60" w:after="60" w:line="288" w:lineRule="auto"/>
    </w:pPr>
  </w:style>
  <w:style w:type="numbering" w:customStyle="1" w:styleId="Lists">
    <w:name w:val="Lists"/>
    <w:uiPriority w:val="99"/>
    <w:rsid w:val="00220864"/>
    <w:pPr>
      <w:numPr>
        <w:numId w:val="3"/>
      </w:numPr>
    </w:pPr>
  </w:style>
  <w:style w:type="paragraph" w:styleId="ListNumber3">
    <w:name w:val="List Number 3"/>
    <w:basedOn w:val="Normal"/>
    <w:uiPriority w:val="20"/>
    <w:semiHidden/>
    <w:qFormat/>
    <w:rsid w:val="00220864"/>
    <w:pPr>
      <w:numPr>
        <w:ilvl w:val="3"/>
        <w:numId w:val="3"/>
      </w:numPr>
    </w:pPr>
  </w:style>
  <w:style w:type="paragraph" w:styleId="Title">
    <w:name w:val="Title"/>
    <w:next w:val="CoverSubtitle"/>
    <w:link w:val="TitleChar"/>
    <w:uiPriority w:val="25"/>
    <w:rsid w:val="0033787D"/>
    <w:pPr>
      <w:framePr w:w="5387" w:wrap="notBeside" w:vAnchor="text" w:hAnchor="text" w:y="1"/>
      <w:spacing w:after="600"/>
      <w:contextualSpacing/>
      <w:jc w:val="left"/>
    </w:pPr>
    <w:rPr>
      <w:rFonts w:ascii="Palatino Linotype" w:eastAsiaTheme="majorEastAsia" w:hAnsi="Palatino Linotype" w:cstheme="majorBidi"/>
      <w:b/>
      <w:color w:val="FFFFFF" w:themeColor="background1"/>
      <w:sz w:val="60"/>
      <w:szCs w:val="52"/>
    </w:rPr>
  </w:style>
  <w:style w:type="character" w:customStyle="1" w:styleId="TitleChar">
    <w:name w:val="Title Char"/>
    <w:basedOn w:val="DefaultParagraphFont"/>
    <w:link w:val="Title"/>
    <w:uiPriority w:val="25"/>
    <w:rsid w:val="0033787D"/>
    <w:rPr>
      <w:rFonts w:ascii="Palatino Linotype" w:eastAsiaTheme="majorEastAsia" w:hAnsi="Palatino Linotype" w:cstheme="majorBidi"/>
      <w:b/>
      <w:color w:val="FFFFFF" w:themeColor="background1"/>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220864"/>
    <w:pPr>
      <w:numPr>
        <w:numId w:val="4"/>
      </w:numPr>
    </w:pPr>
  </w:style>
  <w:style w:type="paragraph" w:styleId="TOC1">
    <w:name w:val="toc 1"/>
    <w:basedOn w:val="Normal"/>
    <w:next w:val="Normal"/>
    <w:autoRedefine/>
    <w:uiPriority w:val="39"/>
    <w:rsid w:val="009A6772"/>
    <w:pPr>
      <w:tabs>
        <w:tab w:val="left" w:pos="440"/>
        <w:tab w:val="right" w:pos="9639"/>
      </w:tabs>
      <w:spacing w:before="320" w:after="60"/>
    </w:pPr>
    <w:rPr>
      <w:b/>
      <w:color w:val="203145" w:themeColor="text2"/>
      <w:sz w:val="24"/>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basedOn w:val="Normal"/>
    <w:link w:val="FooterChar"/>
    <w:uiPriority w:val="99"/>
    <w:rsid w:val="00F04E47"/>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F04E47"/>
    <w:rPr>
      <w:rFonts w:asciiTheme="minorHAnsi" w:hAnsiTheme="minorHAnsi"/>
      <w:caps/>
      <w:spacing w:val="20"/>
      <w:sz w:val="12"/>
    </w:rPr>
  </w:style>
  <w:style w:type="paragraph" w:styleId="ListBullet3">
    <w:name w:val="List Bullet 3"/>
    <w:uiPriority w:val="16"/>
    <w:qFormat/>
    <w:rsid w:val="00220864"/>
    <w:pPr>
      <w:numPr>
        <w:numId w:val="13"/>
      </w:numPr>
      <w:spacing w:before="60" w:after="60" w:line="288" w:lineRule="auto"/>
      <w:ind w:left="1077" w:hanging="357"/>
    </w:pPr>
  </w:style>
  <w:style w:type="paragraph" w:styleId="ListBullet4">
    <w:name w:val="List Bullet 4"/>
    <w:aliases w:val="Message Bullet 1"/>
    <w:uiPriority w:val="21"/>
    <w:qFormat/>
    <w:rsid w:val="00220864"/>
    <w:pPr>
      <w:framePr w:w="4678" w:wrap="notBeside" w:vAnchor="text" w:hAnchor="text" w:y="1"/>
      <w:numPr>
        <w:ilvl w:val="3"/>
        <w:numId w:val="13"/>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F04E47"/>
    <w:pPr>
      <w:spacing w:before="60" w:after="60" w:line="288" w:lineRule="auto"/>
      <w:ind w:left="108" w:right="108"/>
      <w:jc w:val="left"/>
    </w:pPr>
    <w:rPr>
      <w:sz w:val="18"/>
    </w:rPr>
    <w:tblPr>
      <w:tblBorders>
        <w:top w:val="single" w:sz="4" w:space="0" w:color="8F96A1"/>
        <w:left w:val="single" w:sz="4" w:space="0" w:color="8F96A1"/>
        <w:bottom w:val="single" w:sz="4" w:space="0" w:color="8F96A1"/>
        <w:right w:val="single" w:sz="4" w:space="0" w:color="8F96A1"/>
        <w:insideH w:val="single" w:sz="4" w:space="0" w:color="8F96A1"/>
        <w:insideV w:val="single" w:sz="4" w:space="0" w:color="8F96A1"/>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03145"/>
          <w:left w:val="single" w:sz="4" w:space="0" w:color="203145"/>
          <w:bottom w:val="single" w:sz="4" w:space="0" w:color="203145"/>
          <w:right w:val="single" w:sz="4" w:space="0" w:color="203145"/>
          <w:insideH w:val="nil"/>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33787D"/>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220864"/>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link w:val="EndnoteTextChar"/>
    <w:uiPriority w:val="99"/>
    <w:rsid w:val="00290D16"/>
    <w:pPr>
      <w:spacing w:after="0"/>
    </w:pPr>
  </w:style>
  <w:style w:type="character" w:customStyle="1" w:styleId="EndnoteTextChar">
    <w:name w:val="Endnote Text Char"/>
    <w:basedOn w:val="DefaultParagraphFont"/>
    <w:link w:val="EndnoteText"/>
    <w:uiPriority w:val="99"/>
    <w:rsid w:val="00290D16"/>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link w:val="FootnoteTextChar"/>
    <w:uiPriority w:val="99"/>
    <w:rsid w:val="00B644F6"/>
    <w:pPr>
      <w:spacing w:after="0"/>
      <w:ind w:left="227" w:hanging="227"/>
    </w:pPr>
    <w:rPr>
      <w:sz w:val="14"/>
    </w:rPr>
  </w:style>
  <w:style w:type="character" w:customStyle="1" w:styleId="FootnoteTextChar">
    <w:name w:val="Footnote Text Char"/>
    <w:basedOn w:val="DefaultParagraphFont"/>
    <w:link w:val="FootnoteText"/>
    <w:uiPriority w:val="99"/>
    <w:rsid w:val="00B644F6"/>
    <w:rPr>
      <w:sz w:val="14"/>
    </w:rPr>
  </w:style>
  <w:style w:type="character" w:customStyle="1" w:styleId="Heading5Char">
    <w:name w:val="Heading 5 Char"/>
    <w:basedOn w:val="DefaultParagraphFont"/>
    <w:link w:val="Heading5"/>
    <w:uiPriority w:val="9"/>
    <w:semiHidden/>
    <w:rsid w:val="00220864"/>
    <w:rPr>
      <w:rFonts w:asciiTheme="majorHAnsi" w:eastAsiaTheme="majorEastAsia" w:hAnsiTheme="majorHAnsi" w:cstheme="majorBidi"/>
      <w:color w:val="101822" w:themeColor="accent1" w:themeShade="7F"/>
    </w:rPr>
  </w:style>
  <w:style w:type="character" w:customStyle="1" w:styleId="Heading6Char">
    <w:name w:val="Heading 6 Char"/>
    <w:basedOn w:val="DefaultParagraphFont"/>
    <w:link w:val="Heading6"/>
    <w:uiPriority w:val="9"/>
    <w:semiHidden/>
    <w:rsid w:val="00220864"/>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2208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2086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20864"/>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220864"/>
    <w:pPr>
      <w:framePr w:w="4678" w:wrap="notBeside" w:vAnchor="text" w:hAnchor="text" w:y="1"/>
      <w:numPr>
        <w:ilvl w:val="4"/>
        <w:numId w:val="13"/>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220864"/>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AE0E43"/>
    <w:pPr>
      <w:ind w:left="567" w:right="567"/>
    </w:pPr>
    <w:rPr>
      <w:i/>
      <w:iCs/>
      <w:color w:val="000000" w:themeColor="text1"/>
    </w:rPr>
  </w:style>
  <w:style w:type="character" w:customStyle="1" w:styleId="QuoteChar">
    <w:name w:val="Quote Char"/>
    <w:basedOn w:val="DefaultParagraphFont"/>
    <w:link w:val="Quote"/>
    <w:uiPriority w:val="29"/>
    <w:semiHidden/>
    <w:rsid w:val="00FE3EE8"/>
    <w:rPr>
      <w:i/>
      <w:iCs/>
      <w:color w:val="000000" w:themeColor="text1"/>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9A6772"/>
    <w:pPr>
      <w:tabs>
        <w:tab w:val="left" w:pos="1140"/>
        <w:tab w:val="right" w:pos="9639"/>
      </w:tabs>
      <w:spacing w:after="60" w:line="288" w:lineRule="auto"/>
      <w:ind w:left="442"/>
    </w:pPr>
    <w:rPr>
      <w:caps/>
      <w:color w:val="203145" w:themeColor="text2"/>
    </w:rPr>
  </w:style>
  <w:style w:type="paragraph" w:styleId="TOC3">
    <w:name w:val="toc 3"/>
    <w:next w:val="Normal"/>
    <w:autoRedefine/>
    <w:uiPriority w:val="39"/>
    <w:rsid w:val="009A6772"/>
    <w:pPr>
      <w:tabs>
        <w:tab w:val="left" w:pos="2030"/>
        <w:tab w:val="right" w:pos="9639"/>
      </w:tabs>
      <w:spacing w:after="60" w:line="288" w:lineRule="auto"/>
      <w:ind w:left="1140"/>
    </w:pPr>
    <w:rPr>
      <w:caps/>
      <w:color w:val="203145" w:themeColor="text2"/>
    </w:rPr>
  </w:style>
  <w:style w:type="paragraph" w:styleId="TOC4">
    <w:name w:val="toc 4"/>
    <w:basedOn w:val="Normal"/>
    <w:next w:val="Normal"/>
    <w:autoRedefine/>
    <w:uiPriority w:val="39"/>
    <w:unhideWhenUsed/>
    <w:locked/>
    <w:rsid w:val="00F80750"/>
    <w:pPr>
      <w:spacing w:after="100"/>
      <w:ind w:left="570"/>
    </w:pPr>
  </w:style>
  <w:style w:type="paragraph" w:styleId="TOC5">
    <w:name w:val="toc 5"/>
    <w:basedOn w:val="Normal"/>
    <w:next w:val="Normal"/>
    <w:autoRedefine/>
    <w:uiPriority w:val="39"/>
    <w:unhideWhenUsed/>
    <w:locked/>
    <w:rsid w:val="00F80750"/>
    <w:pPr>
      <w:spacing w:after="100"/>
      <w:ind w:left="760"/>
    </w:pPr>
  </w:style>
  <w:style w:type="paragraph" w:styleId="TOC6">
    <w:name w:val="toc 6"/>
    <w:basedOn w:val="Normal"/>
    <w:next w:val="Normal"/>
    <w:autoRedefine/>
    <w:uiPriority w:val="39"/>
    <w:unhideWhenUsed/>
    <w:locked/>
    <w:rsid w:val="00F80750"/>
    <w:pPr>
      <w:spacing w:after="100"/>
      <w:ind w:left="950"/>
    </w:pPr>
  </w:style>
  <w:style w:type="paragraph" w:styleId="TOC7">
    <w:name w:val="toc 7"/>
    <w:basedOn w:val="Normal"/>
    <w:next w:val="Normal"/>
    <w:autoRedefine/>
    <w:uiPriority w:val="39"/>
    <w:unhideWhenUsed/>
    <w:locked/>
    <w:rsid w:val="00F80750"/>
    <w:pPr>
      <w:spacing w:after="100"/>
      <w:ind w:left="1140"/>
    </w:pPr>
  </w:style>
  <w:style w:type="paragraph" w:styleId="TOC8">
    <w:name w:val="toc 8"/>
    <w:basedOn w:val="Normal"/>
    <w:next w:val="Normal"/>
    <w:autoRedefine/>
    <w:uiPriority w:val="39"/>
    <w:unhideWhenUsed/>
    <w:locked/>
    <w:rsid w:val="00F80750"/>
    <w:pPr>
      <w:spacing w:after="100"/>
      <w:ind w:left="1330"/>
    </w:pPr>
  </w:style>
  <w:style w:type="paragraph" w:styleId="TOC9">
    <w:name w:val="toc 9"/>
    <w:basedOn w:val="Normal"/>
    <w:next w:val="Normal"/>
    <w:autoRedefine/>
    <w:uiPriority w:val="39"/>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220864"/>
    <w:pPr>
      <w:numPr>
        <w:numId w:val="6"/>
      </w:numPr>
    </w:pPr>
  </w:style>
  <w:style w:type="numbering" w:customStyle="1" w:styleId="CustomHeadingList">
    <w:name w:val="Custom Heading List"/>
    <w:uiPriority w:val="99"/>
    <w:rsid w:val="00220864"/>
    <w:pPr>
      <w:numPr>
        <w:numId w:val="8"/>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next w:val="BodyNormal"/>
    <w:uiPriority w:val="11"/>
    <w:qFormat/>
    <w:rsid w:val="00C541F9"/>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0638F7"/>
    <w:pPr>
      <w:spacing w:before="2560" w:after="1701"/>
      <w:jc w:val="left"/>
    </w:pPr>
    <w:rPr>
      <w:b/>
      <w:caps/>
      <w:color w:val="FFFFFF" w:themeColor="background1"/>
      <w:spacing w:val="54"/>
      <w:sz w:val="18"/>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220864"/>
    <w:pPr>
      <w:numPr>
        <w:numId w:val="10"/>
      </w:numPr>
    </w:pPr>
  </w:style>
  <w:style w:type="paragraph" w:customStyle="1" w:styleId="Heading1NoNumbers">
    <w:name w:val="Heading 1 No Numbers"/>
    <w:basedOn w:val="Normal"/>
    <w:next w:val="BodyNormal"/>
    <w:uiPriority w:val="9"/>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E7327"/>
    <w:pPr>
      <w:spacing w:before="240" w:line="288" w:lineRule="auto"/>
    </w:pPr>
    <w:rPr>
      <w:szCs w:val="16"/>
      <w:lang w:val="en-US"/>
    </w:rPr>
  </w:style>
  <w:style w:type="paragraph" w:customStyle="1" w:styleId="MessageBoxHeading">
    <w:name w:val="Message Box Heading"/>
    <w:next w:val="MessageBoxBody"/>
    <w:uiPriority w:val="20"/>
    <w:qFormat/>
    <w:rsid w:val="0033787D"/>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4E6E12"/>
    <w:pPr>
      <w:spacing w:after="0"/>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17"/>
    <w:qFormat/>
    <w:rsid w:val="00220864"/>
    <w:pPr>
      <w:numPr>
        <w:numId w:val="12"/>
      </w:numPr>
      <w:spacing w:before="60" w:after="60" w:line="288" w:lineRule="auto"/>
      <w:jc w:val="left"/>
    </w:pPr>
    <w:rPr>
      <w:color w:val="FFFFFF" w:themeColor="background1"/>
      <w:sz w:val="18"/>
    </w:rPr>
  </w:style>
  <w:style w:type="table" w:customStyle="1" w:styleId="JobNoTable">
    <w:name w:val="Job No. Table"/>
    <w:basedOn w:val="TableNormal"/>
    <w:uiPriority w:val="99"/>
    <w:rsid w:val="00480344"/>
    <w:pPr>
      <w:spacing w:after="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spacing w:beforeLines="0" w:before="0" w:beforeAutospacing="0" w:afterLines="0" w:after="0" w:afterAutospacing="0" w:line="240" w:lineRule="auto"/>
        <w:jc w:val="left"/>
      </w:pPr>
      <w:rPr>
        <w:rFonts w:asciiTheme="minorHAnsi" w:hAnsiTheme="minorHAnsi"/>
        <w:b/>
        <w:i w:val="0"/>
        <w:sz w:val="16"/>
      </w:rPr>
    </w:tblStylePr>
  </w:style>
  <w:style w:type="paragraph" w:customStyle="1" w:styleId="CallOutHeading">
    <w:name w:val="Call Out Heading"/>
    <w:next w:val="Calloutbody"/>
    <w:uiPriority w:val="22"/>
    <w:qFormat/>
    <w:rsid w:val="0033787D"/>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220864"/>
    <w:pPr>
      <w:framePr w:w="0" w:wrap="auto" w:vAnchor="margin" w:yAlign="inline"/>
      <w:ind w:left="226" w:right="227" w:hanging="113"/>
    </w:pPr>
  </w:style>
  <w:style w:type="paragraph" w:customStyle="1" w:styleId="CalloutBullet2">
    <w:name w:val="Callout Bullet 2"/>
    <w:basedOn w:val="ListBullet5"/>
    <w:uiPriority w:val="22"/>
    <w:qFormat/>
    <w:rsid w:val="00220864"/>
    <w:pPr>
      <w:framePr w:w="0" w:wrap="auto" w:vAnchor="margin" w:yAlign="inline"/>
      <w:ind w:right="227"/>
    </w:pPr>
  </w:style>
  <w:style w:type="paragraph" w:customStyle="1" w:styleId="Heading2noNumbers">
    <w:name w:val="Heading 2 no Numbers"/>
    <w:basedOn w:val="Heading2"/>
    <w:next w:val="BodyNormal"/>
    <w:uiPriority w:val="1"/>
    <w:qFormat/>
    <w:rsid w:val="00705927"/>
    <w:pPr>
      <w:numPr>
        <w:ilvl w:val="0"/>
        <w:numId w:val="0"/>
      </w:numPr>
    </w:pPr>
  </w:style>
  <w:style w:type="paragraph" w:customStyle="1" w:styleId="CoverAdress">
    <w:name w:val="Cover Adress"/>
    <w:uiPriority w:val="26"/>
    <w:rsid w:val="003367AE"/>
    <w:pPr>
      <w:framePr w:w="4536" w:wrap="around" w:vAnchor="page" w:hAnchor="margin" w:y="15140"/>
      <w:jc w:val="left"/>
    </w:pPr>
    <w:rPr>
      <w:color w:val="FFFFFF" w:themeColor="background1"/>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B43656"/>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B43656"/>
    <w:pPr>
      <w:framePr w:wrap="notBeside"/>
      <w:pBdr>
        <w:top w:val="none" w:sz="0" w:space="0" w:color="auto"/>
        <w:bottom w:val="single" w:sz="12" w:space="1" w:color="203145"/>
      </w:pBdr>
    </w:pPr>
    <w:rPr>
      <w:b w:val="0"/>
      <w:caps w:val="0"/>
      <w:spacing w:val="0"/>
      <w:sz w:val="20"/>
    </w:rPr>
  </w:style>
  <w:style w:type="paragraph" w:customStyle="1" w:styleId="TableBullet">
    <w:name w:val="Table Bullet"/>
    <w:basedOn w:val="TableBulletShadedTable"/>
    <w:uiPriority w:val="17"/>
    <w:qFormat/>
    <w:rsid w:val="00220864"/>
    <w:pPr>
      <w:numPr>
        <w:ilvl w:val="1"/>
      </w:numPr>
    </w:pPr>
    <w:rPr>
      <w:color w:val="000000" w:themeColor="text1"/>
    </w:rPr>
  </w:style>
  <w:style w:type="paragraph" w:customStyle="1" w:styleId="RomanNumeral">
    <w:name w:val="Roman Numeral"/>
    <w:uiPriority w:val="1"/>
    <w:qFormat/>
    <w:rsid w:val="00220864"/>
    <w:pPr>
      <w:numPr>
        <w:numId w:val="15"/>
      </w:numPr>
      <w:spacing w:before="60" w:after="60" w:line="288" w:lineRule="auto"/>
      <w:ind w:hanging="357"/>
    </w:pPr>
  </w:style>
  <w:style w:type="paragraph" w:customStyle="1" w:styleId="LetterBullet">
    <w:name w:val="Letter Bullet"/>
    <w:uiPriority w:val="1"/>
    <w:qFormat/>
    <w:rsid w:val="00220864"/>
    <w:pPr>
      <w:numPr>
        <w:numId w:val="16"/>
      </w:numPr>
      <w:spacing w:before="60" w:after="60" w:line="288" w:lineRule="auto"/>
    </w:pPr>
  </w:style>
  <w:style w:type="paragraph" w:customStyle="1" w:styleId="QuoteItalics">
    <w:name w:val="Quote Italics"/>
    <w:basedOn w:val="BodyNormal"/>
    <w:qFormat/>
    <w:rsid w:val="00573BC8"/>
    <w:pPr>
      <w:ind w:left="567" w:right="567"/>
    </w:pPr>
    <w:rPr>
      <w:i/>
    </w:rPr>
  </w:style>
  <w:style w:type="paragraph" w:customStyle="1" w:styleId="BodyNormal">
    <w:name w:val="Body Normal"/>
    <w:basedOn w:val="Body"/>
    <w:qFormat/>
    <w:rsid w:val="00F04E47"/>
    <w:rPr>
      <w:lang w:val="en-AU"/>
    </w:rPr>
  </w:style>
  <w:style w:type="paragraph" w:customStyle="1" w:styleId="Heading3NoNumbers">
    <w:name w:val="Heading 3 No Numbers"/>
    <w:basedOn w:val="Heading2noNumbers"/>
    <w:next w:val="BodyNormal"/>
    <w:uiPriority w:val="1"/>
    <w:qFormat/>
    <w:rsid w:val="00004000"/>
    <w:rPr>
      <w:sz w:val="20"/>
    </w:rPr>
  </w:style>
  <w:style w:type="character" w:customStyle="1" w:styleId="apple-converted-space">
    <w:name w:val="apple-converted-space"/>
    <w:basedOn w:val="DefaultParagraphFont"/>
    <w:rsid w:val="00876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97687723">
      <w:bodyDiv w:val="1"/>
      <w:marLeft w:val="0"/>
      <w:marRight w:val="0"/>
      <w:marTop w:val="0"/>
      <w:marBottom w:val="0"/>
      <w:divBdr>
        <w:top w:val="none" w:sz="0" w:space="0" w:color="auto"/>
        <w:left w:val="none" w:sz="0" w:space="0" w:color="auto"/>
        <w:bottom w:val="none" w:sz="0" w:space="0" w:color="auto"/>
        <w:right w:val="none" w:sz="0" w:space="0" w:color="auto"/>
      </w:divBdr>
    </w:div>
    <w:div w:id="543449935">
      <w:bodyDiv w:val="1"/>
      <w:marLeft w:val="0"/>
      <w:marRight w:val="0"/>
      <w:marTop w:val="0"/>
      <w:marBottom w:val="0"/>
      <w:divBdr>
        <w:top w:val="none" w:sz="0" w:space="0" w:color="auto"/>
        <w:left w:val="none" w:sz="0" w:space="0" w:color="auto"/>
        <w:bottom w:val="none" w:sz="0" w:space="0" w:color="auto"/>
        <w:right w:val="none" w:sz="0" w:space="0" w:color="auto"/>
      </w:divBdr>
    </w:div>
    <w:div w:id="576793160">
      <w:bodyDiv w:val="1"/>
      <w:marLeft w:val="0"/>
      <w:marRight w:val="0"/>
      <w:marTop w:val="0"/>
      <w:marBottom w:val="0"/>
      <w:divBdr>
        <w:top w:val="none" w:sz="0" w:space="0" w:color="auto"/>
        <w:left w:val="none" w:sz="0" w:space="0" w:color="auto"/>
        <w:bottom w:val="none" w:sz="0" w:space="0" w:color="auto"/>
        <w:right w:val="none" w:sz="0" w:space="0" w:color="auto"/>
      </w:divBdr>
      <w:divsChild>
        <w:div w:id="1428696115">
          <w:marLeft w:val="547"/>
          <w:marRight w:val="0"/>
          <w:marTop w:val="0"/>
          <w:marBottom w:val="0"/>
          <w:divBdr>
            <w:top w:val="none" w:sz="0" w:space="0" w:color="auto"/>
            <w:left w:val="none" w:sz="0" w:space="0" w:color="auto"/>
            <w:bottom w:val="none" w:sz="0" w:space="0" w:color="auto"/>
            <w:right w:val="none" w:sz="0" w:space="0" w:color="auto"/>
          </w:divBdr>
        </w:div>
        <w:div w:id="1461613217">
          <w:marLeft w:val="547"/>
          <w:marRight w:val="0"/>
          <w:marTop w:val="0"/>
          <w:marBottom w:val="0"/>
          <w:divBdr>
            <w:top w:val="none" w:sz="0" w:space="0" w:color="auto"/>
            <w:left w:val="none" w:sz="0" w:space="0" w:color="auto"/>
            <w:bottom w:val="none" w:sz="0" w:space="0" w:color="auto"/>
            <w:right w:val="none" w:sz="0" w:space="0" w:color="auto"/>
          </w:divBdr>
        </w:div>
        <w:div w:id="1157497298">
          <w:marLeft w:val="547"/>
          <w:marRight w:val="0"/>
          <w:marTop w:val="0"/>
          <w:marBottom w:val="0"/>
          <w:divBdr>
            <w:top w:val="none" w:sz="0" w:space="0" w:color="auto"/>
            <w:left w:val="none" w:sz="0" w:space="0" w:color="auto"/>
            <w:bottom w:val="none" w:sz="0" w:space="0" w:color="auto"/>
            <w:right w:val="none" w:sz="0" w:space="0" w:color="auto"/>
          </w:divBdr>
        </w:div>
        <w:div w:id="443888488">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04056091">
      <w:bodyDiv w:val="1"/>
      <w:marLeft w:val="0"/>
      <w:marRight w:val="0"/>
      <w:marTop w:val="0"/>
      <w:marBottom w:val="0"/>
      <w:divBdr>
        <w:top w:val="none" w:sz="0" w:space="0" w:color="auto"/>
        <w:left w:val="none" w:sz="0" w:space="0" w:color="auto"/>
        <w:bottom w:val="none" w:sz="0" w:space="0" w:color="auto"/>
        <w:right w:val="none" w:sz="0" w:space="0" w:color="auto"/>
      </w:divBdr>
    </w:div>
    <w:div w:id="1361276937">
      <w:bodyDiv w:val="1"/>
      <w:marLeft w:val="0"/>
      <w:marRight w:val="0"/>
      <w:marTop w:val="0"/>
      <w:marBottom w:val="0"/>
      <w:divBdr>
        <w:top w:val="none" w:sz="0" w:space="0" w:color="auto"/>
        <w:left w:val="none" w:sz="0" w:space="0" w:color="auto"/>
        <w:bottom w:val="none" w:sz="0" w:space="0" w:color="auto"/>
        <w:right w:val="none" w:sz="0" w:space="0" w:color="auto"/>
      </w:divBdr>
    </w:div>
    <w:div w:id="1432703692">
      <w:bodyDiv w:val="1"/>
      <w:marLeft w:val="0"/>
      <w:marRight w:val="0"/>
      <w:marTop w:val="0"/>
      <w:marBottom w:val="0"/>
      <w:divBdr>
        <w:top w:val="none" w:sz="0" w:space="0" w:color="auto"/>
        <w:left w:val="none" w:sz="0" w:space="0" w:color="auto"/>
        <w:bottom w:val="none" w:sz="0" w:space="0" w:color="auto"/>
        <w:right w:val="none" w:sz="0" w:space="0" w:color="auto"/>
      </w:divBdr>
    </w:div>
    <w:div w:id="1477841777">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 w:id="2041277741">
      <w:bodyDiv w:val="1"/>
      <w:marLeft w:val="0"/>
      <w:marRight w:val="0"/>
      <w:marTop w:val="0"/>
      <w:marBottom w:val="0"/>
      <w:divBdr>
        <w:top w:val="none" w:sz="0" w:space="0" w:color="auto"/>
        <w:left w:val="none" w:sz="0" w:space="0" w:color="auto"/>
        <w:bottom w:val="none" w:sz="0" w:space="0" w:color="auto"/>
        <w:right w:val="none" w:sz="0" w:space="0" w:color="auto"/>
      </w:divBdr>
    </w:div>
    <w:div w:id="208144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10.jpeg"/><Relationship Id="rId39" Type="http://schemas.openxmlformats.org/officeDocument/2006/relationships/image" Target="media/image21.emf"/><Relationship Id="rId21" Type="http://schemas.openxmlformats.org/officeDocument/2006/relationships/image" Target="media/image5.jpeg"/><Relationship Id="rId34" Type="http://schemas.openxmlformats.org/officeDocument/2006/relationships/header" Target="header6.xm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6.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customXml" Target="../customXml/item3.xml"/><Relationship Id="rId20" Type="http://schemas.openxmlformats.org/officeDocument/2006/relationships/image" Target="media/image4.png"/><Relationship Id="rId4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932FFAAE092214487F864E807C5AFB2"/>
        <w:category>
          <w:name w:val="General"/>
          <w:gallery w:val="placeholder"/>
        </w:category>
        <w:types>
          <w:type w:val="bbPlcHdr"/>
        </w:types>
        <w:behaviors>
          <w:behavior w:val="content"/>
        </w:behaviors>
        <w:guid w:val="{9985F494-7957-154C-99DB-6875469F7A80}"/>
      </w:docPartPr>
      <w:docPartBody>
        <w:p w:rsidR="00CC107E" w:rsidRDefault="00FA5DDD">
          <w:pPr>
            <w:pStyle w:val="4932FFAAE092214487F864E807C5AFB2"/>
          </w:pPr>
          <w:r w:rsidRPr="009F5209">
            <w:rPr>
              <w:rStyle w:val="PlaceholderText"/>
            </w:rPr>
            <w:t>(H3) DATE GOES - JUNE 2016</w:t>
          </w:r>
        </w:p>
      </w:docPartBody>
    </w:docPart>
    <w:docPart>
      <w:docPartPr>
        <w:name w:val="4FAB4EBE2101DB45A2B22508EE3689F8"/>
        <w:category>
          <w:name w:val="General"/>
          <w:gallery w:val="placeholder"/>
        </w:category>
        <w:types>
          <w:type w:val="bbPlcHdr"/>
        </w:types>
        <w:behaviors>
          <w:behavior w:val="content"/>
        </w:behaviors>
        <w:guid w:val="{21820830-B440-A64E-825D-D25D8CD92C07}"/>
      </w:docPartPr>
      <w:docPartBody>
        <w:p w:rsidR="00CC107E" w:rsidRPr="009F5209" w:rsidRDefault="00FA5DDD" w:rsidP="00CC107E">
          <w:pPr>
            <w:pStyle w:val="Title"/>
            <w:framePr w:w="0" w:wrap="auto" w:vAnchor="margin" w:yAlign="inline"/>
            <w:rPr>
              <w:rStyle w:val="PlaceholderText"/>
            </w:rPr>
          </w:pPr>
          <w:r w:rsidRPr="009F5209">
            <w:rPr>
              <w:rStyle w:val="PlaceholderText"/>
            </w:rPr>
            <w:t xml:space="preserve">(Document Title) </w:t>
          </w:r>
        </w:p>
        <w:p w:rsidR="00CC107E" w:rsidRDefault="00FA5DDD">
          <w:pPr>
            <w:pStyle w:val="4FAB4EBE2101DB45A2B22508EE3689F8"/>
          </w:pPr>
          <w:r w:rsidRPr="009F5209">
            <w:rPr>
              <w:rStyle w:val="PlaceholderText"/>
            </w:rPr>
            <w:t>Report title goes here and can be up to six lines. Report title goes here and can be up to 6 lines.</w:t>
          </w:r>
        </w:p>
      </w:docPartBody>
    </w:docPart>
    <w:docPart>
      <w:docPartPr>
        <w:name w:val="C707168253C10048893C3FEA86BA87B8"/>
        <w:category>
          <w:name w:val="General"/>
          <w:gallery w:val="placeholder"/>
        </w:category>
        <w:types>
          <w:type w:val="bbPlcHdr"/>
        </w:types>
        <w:behaviors>
          <w:behavior w:val="content"/>
        </w:behaviors>
        <w:guid w:val="{38A76A98-171E-DE4B-A9FC-77361075B3FF}"/>
      </w:docPartPr>
      <w:docPartBody>
        <w:p w:rsidR="00CC107E" w:rsidRDefault="00FA5DDD">
          <w:pPr>
            <w:pStyle w:val="C707168253C10048893C3FEA86BA87B8"/>
          </w:pPr>
          <w:r w:rsidRPr="009F5209">
            <w:rPr>
              <w:rStyle w:val="PlaceholderText"/>
            </w:rPr>
            <w:t>(H2) Sub heading. Draft Report Version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swiss"/>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DDD"/>
    <w:rsid w:val="00006824"/>
    <w:rsid w:val="00012B16"/>
    <w:rsid w:val="000B5706"/>
    <w:rsid w:val="0010433D"/>
    <w:rsid w:val="00132C6A"/>
    <w:rsid w:val="001C5515"/>
    <w:rsid w:val="002172C8"/>
    <w:rsid w:val="002C40DF"/>
    <w:rsid w:val="002F33FA"/>
    <w:rsid w:val="00401AA4"/>
    <w:rsid w:val="005376CB"/>
    <w:rsid w:val="00602FD6"/>
    <w:rsid w:val="006E6882"/>
    <w:rsid w:val="00791741"/>
    <w:rsid w:val="008161F3"/>
    <w:rsid w:val="00854670"/>
    <w:rsid w:val="00887812"/>
    <w:rsid w:val="00A73FD5"/>
    <w:rsid w:val="00A94232"/>
    <w:rsid w:val="00B70842"/>
    <w:rsid w:val="00BD3054"/>
    <w:rsid w:val="00BD4EFD"/>
    <w:rsid w:val="00BE6C67"/>
    <w:rsid w:val="00C81753"/>
    <w:rsid w:val="00CC107E"/>
    <w:rsid w:val="00CD3F48"/>
    <w:rsid w:val="00CE7BFE"/>
    <w:rsid w:val="00D02D08"/>
    <w:rsid w:val="00DB06B1"/>
    <w:rsid w:val="00EE5402"/>
    <w:rsid w:val="00FA5D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16"/>
      <w:lang w:val="en-AU"/>
    </w:rPr>
  </w:style>
  <w:style w:type="paragraph" w:customStyle="1" w:styleId="4932FFAAE092214487F864E807C5AFB2">
    <w:name w:val="4932FFAAE092214487F864E807C5AFB2"/>
  </w:style>
  <w:style w:type="paragraph" w:styleId="Title">
    <w:name w:val="Title"/>
    <w:basedOn w:val="Normal"/>
    <w:next w:val="Normal"/>
    <w:link w:val="TitleChar"/>
    <w:uiPriority w:val="25"/>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val="en-AU" w:eastAsia="en-US"/>
    </w:rPr>
  </w:style>
  <w:style w:type="character" w:customStyle="1" w:styleId="TitleChar">
    <w:name w:val="Title Char"/>
    <w:basedOn w:val="DefaultParagraphFont"/>
    <w:link w:val="Title"/>
    <w:uiPriority w:val="25"/>
    <w:rPr>
      <w:rFonts w:ascii="Palatino Linotype" w:eastAsiaTheme="majorEastAsia" w:hAnsi="Palatino Linotype" w:cstheme="majorBidi"/>
      <w:b/>
      <w:color w:val="FFFFFF" w:themeColor="background1"/>
      <w:sz w:val="60"/>
      <w:szCs w:val="52"/>
      <w:lang w:val="en-AU" w:eastAsia="en-US"/>
    </w:rPr>
  </w:style>
  <w:style w:type="paragraph" w:customStyle="1" w:styleId="4FAB4EBE2101DB45A2B22508EE3689F8">
    <w:name w:val="4FAB4EBE2101DB45A2B22508EE3689F8"/>
  </w:style>
  <w:style w:type="paragraph" w:customStyle="1" w:styleId="C707168253C10048893C3FEA86BA87B8">
    <w:name w:val="C707168253C10048893C3FEA86BA87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A66463A1-7F17-4926-A302-540694F9C6A8}"/>
</file>

<file path=customXml/itemProps2.xml><?xml version="1.0" encoding="utf-8"?>
<ds:datastoreItem xmlns:ds="http://schemas.openxmlformats.org/officeDocument/2006/customXml" ds:itemID="{D9CEEE12-C3B9-47F1-BB32-5A08874D4FD4}"/>
</file>

<file path=customXml/itemProps3.xml><?xml version="1.0" encoding="utf-8"?>
<ds:datastoreItem xmlns:ds="http://schemas.openxmlformats.org/officeDocument/2006/customXml" ds:itemID="{AE283B40-9904-4E69-97E6-7383213F863A}"/>
</file>

<file path=docProps/app.xml><?xml version="1.0" encoding="utf-8"?>
<Properties xmlns="http://schemas.openxmlformats.org/officeDocument/2006/extended-properties" xmlns:vt="http://schemas.openxmlformats.org/officeDocument/2006/docPropsVTypes">
  <Template>5460407D.dotm</Template>
  <TotalTime>0</TotalTime>
  <Pages>54</Pages>
  <Words>13448</Words>
  <Characters>76659</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Evaluating long- term outcomes of project investments</dc:title>
  <dc:creator/>
  <cp:lastModifiedBy/>
  <cp:revision>1</cp:revision>
  <dcterms:created xsi:type="dcterms:W3CDTF">2017-11-10T00:52:00Z</dcterms:created>
  <dcterms:modified xsi:type="dcterms:W3CDTF">2017-11-10T00:52:00Z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