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49C4DA" w14:textId="051D1FD5" w:rsidR="008C0927" w:rsidRPr="00E3101D" w:rsidRDefault="00450391" w:rsidP="00C01C6C">
      <w:pPr>
        <w:pStyle w:val="Title"/>
        <w:rPr>
          <w:noProof w:val="0"/>
        </w:rPr>
      </w:pPr>
      <w:r w:rsidRPr="00E3101D">
        <w:rPr>
          <w:rStyle w:val="TitleChar"/>
          <w:rFonts w:ascii="Calibri" w:hAnsi="Calibri" w:cs="Calibri"/>
          <w:noProof w:val="0"/>
        </w:rPr>
        <w:t>Event-based mechanisms in the Lower Balonne</w:t>
      </w:r>
      <w:r w:rsidR="00452C4B" w:rsidRPr="00E3101D">
        <w:rPr>
          <w:rStyle w:val="TitleChar"/>
          <w:rFonts w:ascii="Calibri" w:hAnsi="Calibri" w:cs="Calibri"/>
          <w:noProof w:val="0"/>
        </w:rPr>
        <w:t xml:space="preserve">: Implementation </w:t>
      </w:r>
      <w:r w:rsidR="007D7C4F">
        <w:rPr>
          <w:rStyle w:val="TitleChar"/>
          <w:rFonts w:ascii="Calibri" w:hAnsi="Calibri" w:cs="Calibri"/>
          <w:noProof w:val="0"/>
        </w:rPr>
        <w:t>Overview</w:t>
      </w:r>
      <w:r w:rsidR="00452C4B" w:rsidRPr="00E3101D">
        <w:rPr>
          <w:rStyle w:val="TitleChar"/>
          <w:rFonts w:ascii="Calibri" w:hAnsi="Calibri" w:cs="Calibri"/>
          <w:noProof w:val="0"/>
        </w:rPr>
        <w:t xml:space="preserve"> </w:t>
      </w:r>
    </w:p>
    <w:p w14:paraId="0F1197B2" w14:textId="47DB412B" w:rsidR="00E80BFD" w:rsidRPr="00E3101D" w:rsidRDefault="00E80BFD" w:rsidP="00C01C6C">
      <w:pPr>
        <w:pStyle w:val="Subtitle"/>
        <w:rPr>
          <w:rFonts w:ascii="Calibri" w:hAnsi="Calibri" w:cs="Calibri"/>
          <w:b/>
          <w:bCs/>
          <w:noProof w:val="0"/>
          <w:sz w:val="40"/>
          <w:szCs w:val="24"/>
        </w:rPr>
      </w:pPr>
      <w:r w:rsidRPr="00E3101D">
        <w:rPr>
          <w:rFonts w:ascii="Calibri" w:hAnsi="Calibri" w:cs="Calibri"/>
          <w:b/>
          <w:bCs/>
          <w:noProof w:val="0"/>
          <w:sz w:val="40"/>
          <w:szCs w:val="24"/>
        </w:rPr>
        <w:t>Commonwealth Environmental Water Office</w:t>
      </w:r>
    </w:p>
    <w:p w14:paraId="30F5397E" w14:textId="77777777" w:rsidR="00AA2903" w:rsidRPr="00E3101D" w:rsidRDefault="00CB2439" w:rsidP="00C01C6C">
      <w:pPr>
        <w:pStyle w:val="Subtitle"/>
        <w:rPr>
          <w:rFonts w:ascii="Calibri" w:hAnsi="Calibri" w:cs="Calibri"/>
          <w:b/>
          <w:bCs/>
          <w:noProof w:val="0"/>
          <w:sz w:val="40"/>
          <w:szCs w:val="24"/>
        </w:rPr>
      </w:pPr>
      <w:r w:rsidRPr="00E3101D">
        <w:rPr>
          <w:rFonts w:ascii="Calibri" w:hAnsi="Calibri" w:cs="Calibri"/>
          <w:b/>
          <w:bCs/>
          <w:noProof w:val="0"/>
          <w:sz w:val="40"/>
          <w:szCs w:val="24"/>
        </w:rPr>
        <w:t>Department of</w:t>
      </w:r>
      <w:r w:rsidR="006B5DAE" w:rsidRPr="00E3101D">
        <w:rPr>
          <w:rFonts w:ascii="Calibri" w:hAnsi="Calibri" w:cs="Calibri"/>
          <w:b/>
          <w:bCs/>
          <w:noProof w:val="0"/>
          <w:sz w:val="40"/>
          <w:szCs w:val="24"/>
        </w:rPr>
        <w:t xml:space="preserve"> the</w:t>
      </w:r>
      <w:r w:rsidRPr="00E3101D">
        <w:rPr>
          <w:rFonts w:ascii="Calibri" w:hAnsi="Calibri" w:cs="Calibri"/>
          <w:b/>
          <w:bCs/>
          <w:noProof w:val="0"/>
          <w:sz w:val="40"/>
          <w:szCs w:val="24"/>
        </w:rPr>
        <w:t xml:space="preserve"> </w:t>
      </w:r>
      <w:r w:rsidR="006B5DAE" w:rsidRPr="00E3101D">
        <w:rPr>
          <w:rFonts w:ascii="Calibri" w:hAnsi="Calibri" w:cs="Calibri"/>
          <w:b/>
          <w:bCs/>
          <w:noProof w:val="0"/>
          <w:sz w:val="40"/>
          <w:szCs w:val="24"/>
        </w:rPr>
        <w:t>Environment and Energy</w:t>
      </w:r>
    </w:p>
    <w:p w14:paraId="4AAB6898" w14:textId="77777777" w:rsidR="002E68F0" w:rsidRPr="00E3101D" w:rsidRDefault="002E68F0" w:rsidP="00C01C6C">
      <w:pPr>
        <w:pStyle w:val="Client"/>
        <w:rPr>
          <w:noProof w:val="0"/>
        </w:rPr>
      </w:pPr>
    </w:p>
    <w:tbl>
      <w:tblPr>
        <w:tblStyle w:val="TableGrid"/>
        <w:tblW w:w="11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6666"/>
        <w:tblLayout w:type="fixed"/>
        <w:tblCellMar>
          <w:left w:w="1134" w:type="dxa"/>
          <w:right w:w="0" w:type="dxa"/>
        </w:tblCellMar>
        <w:tblLook w:val="04A0" w:firstRow="1" w:lastRow="0" w:firstColumn="1" w:lastColumn="0" w:noHBand="0" w:noVBand="1"/>
        <w:tblCaption w:val="Cover document description"/>
        <w:tblDescription w:val="A Marsden Jacob report"/>
      </w:tblPr>
      <w:tblGrid>
        <w:gridCol w:w="11227"/>
      </w:tblGrid>
      <w:tr w:rsidR="00A721C6" w:rsidRPr="00E3101D" w14:paraId="07489ED9" w14:textId="77777777" w:rsidTr="002D7970">
        <w:trPr>
          <w:trHeight w:val="794"/>
          <w:tblHeader/>
        </w:trPr>
        <w:tc>
          <w:tcPr>
            <w:tcW w:w="9628" w:type="dxa"/>
            <w:shd w:val="clear" w:color="auto" w:fill="666666"/>
            <w:vAlign w:val="center"/>
          </w:tcPr>
          <w:p w14:paraId="2CD8768C" w14:textId="1B83B5E3" w:rsidR="00A721C6" w:rsidRPr="00E3101D" w:rsidRDefault="00A721C6" w:rsidP="00C01C6C">
            <w:pPr>
              <w:pStyle w:val="DocumentDescription"/>
              <w:rPr>
                <w:noProof w:val="0"/>
              </w:rPr>
            </w:pPr>
            <w:bookmarkStart w:id="0" w:name="_GoBack"/>
            <w:r w:rsidRPr="00E3101D">
              <w:rPr>
                <w:noProof w:val="0"/>
              </w:rPr>
              <w:t xml:space="preserve">Marsden Jacob </w:t>
            </w:r>
            <w:r w:rsidR="007D7C4F">
              <w:rPr>
                <w:noProof w:val="0"/>
              </w:rPr>
              <w:t>Associates</w:t>
            </w:r>
            <w:bookmarkEnd w:id="0"/>
          </w:p>
        </w:tc>
      </w:tr>
    </w:tbl>
    <w:p w14:paraId="080290F9" w14:textId="77777777" w:rsidR="00AA2903" w:rsidRPr="00E3101D" w:rsidRDefault="00AA2903" w:rsidP="00C01C6C">
      <w:pPr>
        <w:rPr>
          <w:noProof w:val="0"/>
        </w:rPr>
      </w:pPr>
    </w:p>
    <w:p w14:paraId="65806564" w14:textId="77777777" w:rsidR="00A721C6" w:rsidRPr="00E3101D" w:rsidRDefault="00A721C6" w:rsidP="00C01C6C">
      <w:pPr>
        <w:rPr>
          <w:noProof w:val="0"/>
        </w:rPr>
        <w:sectPr w:rsidR="00A721C6" w:rsidRPr="00E3101D" w:rsidSect="00CD36C6">
          <w:headerReference w:type="even" r:id="rId7"/>
          <w:headerReference w:type="default" r:id="rId8"/>
          <w:footerReference w:type="even" r:id="rId9"/>
          <w:footerReference w:type="default" r:id="rId10"/>
          <w:headerReference w:type="first" r:id="rId11"/>
          <w:footerReference w:type="first" r:id="rId12"/>
          <w:pgSz w:w="11906" w:h="16838" w:code="9"/>
          <w:pgMar w:top="340" w:right="340" w:bottom="340" w:left="340" w:header="1361" w:footer="397" w:gutter="0"/>
          <w:cols w:space="708"/>
          <w:vAlign w:val="bottom"/>
          <w:titlePg/>
          <w:docGrid w:linePitch="360"/>
        </w:sectPr>
      </w:pPr>
    </w:p>
    <w:p w14:paraId="09BE8B5E" w14:textId="77777777" w:rsidR="00450391" w:rsidRPr="00E3101D" w:rsidRDefault="00155164" w:rsidP="00C01C6C">
      <w:pPr>
        <w:pStyle w:val="InsideCover1"/>
        <w:rPr>
          <w:rFonts w:ascii="Calibri" w:hAnsi="Calibri" w:cs="Calibri"/>
          <w:noProof w:val="0"/>
        </w:rPr>
      </w:pPr>
      <w:r w:rsidRPr="00E3101D">
        <w:rPr>
          <w:rFonts w:ascii="Calibri" w:hAnsi="Calibri" w:cs="Calibri"/>
          <w:noProof w:val="0"/>
        </w:rPr>
        <w:lastRenderedPageBreak/>
        <w:t xml:space="preserve">Prepared for </w:t>
      </w:r>
      <w:r w:rsidR="006C5AD2" w:rsidRPr="00E3101D">
        <w:rPr>
          <w:rFonts w:ascii="Calibri" w:hAnsi="Calibri" w:cs="Calibri"/>
          <w:noProof w:val="0"/>
        </w:rPr>
        <w:t xml:space="preserve">the </w:t>
      </w:r>
      <w:r w:rsidR="00450391" w:rsidRPr="00E3101D">
        <w:rPr>
          <w:rFonts w:ascii="Calibri" w:hAnsi="Calibri" w:cs="Calibri"/>
          <w:noProof w:val="0"/>
        </w:rPr>
        <w:t>Commonwealth Environmental Water Office</w:t>
      </w:r>
    </w:p>
    <w:p w14:paraId="6DF5470C" w14:textId="77777777" w:rsidR="00155164" w:rsidRPr="00E3101D" w:rsidRDefault="00155164" w:rsidP="00C01C6C">
      <w:pPr>
        <w:pStyle w:val="InsideCover1"/>
        <w:rPr>
          <w:rFonts w:ascii="Calibri" w:hAnsi="Calibri" w:cs="Calibri"/>
          <w:noProof w:val="0"/>
        </w:rPr>
      </w:pPr>
    </w:p>
    <w:p w14:paraId="75B39682" w14:textId="01A0003A" w:rsidR="00CD36C6" w:rsidRPr="00E3101D" w:rsidRDefault="00063979" w:rsidP="00C01C6C">
      <w:pPr>
        <w:pStyle w:val="InsideCover1"/>
        <w:rPr>
          <w:rFonts w:ascii="Calibri" w:hAnsi="Calibri" w:cs="Calibri"/>
          <w:noProof w:val="0"/>
        </w:rPr>
      </w:pPr>
      <w:r>
        <w:rPr>
          <w:rFonts w:ascii="Calibri" w:hAnsi="Calibri" w:cs="Calibri"/>
          <w:noProof w:val="0"/>
        </w:rPr>
        <w:t>April 2020</w:t>
      </w:r>
    </w:p>
    <w:p w14:paraId="05A202E0" w14:textId="77777777" w:rsidR="00CD36C6" w:rsidRPr="00E3101D" w:rsidRDefault="00CD36C6" w:rsidP="00C01C6C">
      <w:pPr>
        <w:pStyle w:val="InsideCover1"/>
        <w:rPr>
          <w:rFonts w:ascii="Calibri" w:hAnsi="Calibri" w:cs="Calibri"/>
          <w:noProof w:val="0"/>
        </w:rPr>
      </w:pPr>
    </w:p>
    <w:p w14:paraId="3354F26A" w14:textId="77777777" w:rsidR="00155164" w:rsidRPr="00E3101D" w:rsidRDefault="00155164" w:rsidP="00C01C6C">
      <w:pPr>
        <w:pStyle w:val="InsideCover1"/>
        <w:rPr>
          <w:rFonts w:ascii="Calibri" w:hAnsi="Calibri" w:cs="Calibri"/>
          <w:noProof w:val="0"/>
        </w:rPr>
      </w:pPr>
      <w:r w:rsidRPr="00E3101D">
        <w:rPr>
          <w:rFonts w:ascii="Calibri" w:hAnsi="Calibri" w:cs="Calibri"/>
          <w:noProof w:val="0"/>
        </w:rPr>
        <w:t>Marsden Jacob Associates</w:t>
      </w:r>
    </w:p>
    <w:p w14:paraId="5CE49855" w14:textId="77777777" w:rsidR="00155164" w:rsidRPr="00E3101D" w:rsidRDefault="00155164" w:rsidP="00C01C6C">
      <w:pPr>
        <w:pStyle w:val="InsideCover2"/>
        <w:rPr>
          <w:rFonts w:ascii="Calibri" w:hAnsi="Calibri" w:cs="Calibri"/>
          <w:noProof w:val="0"/>
        </w:rPr>
      </w:pPr>
      <w:r w:rsidRPr="00E3101D">
        <w:rPr>
          <w:rFonts w:ascii="Calibri" w:hAnsi="Calibri" w:cs="Calibri"/>
          <w:noProof w:val="0"/>
        </w:rPr>
        <w:t>ABN 66 663 324 657</w:t>
      </w:r>
      <w:r w:rsidRPr="00E3101D">
        <w:rPr>
          <w:rFonts w:ascii="Calibri" w:hAnsi="Calibri" w:cs="Calibri"/>
          <w:noProof w:val="0"/>
        </w:rPr>
        <w:br/>
        <w:t>ACN 072 233 204</w:t>
      </w:r>
    </w:p>
    <w:p w14:paraId="48B4EE30" w14:textId="77777777" w:rsidR="00155164" w:rsidRPr="00E3101D" w:rsidRDefault="00155164" w:rsidP="00C01C6C">
      <w:pPr>
        <w:pStyle w:val="InsideCover2"/>
        <w:rPr>
          <w:rFonts w:ascii="Calibri" w:hAnsi="Calibri" w:cs="Calibri"/>
          <w:noProof w:val="0"/>
        </w:rPr>
      </w:pPr>
    </w:p>
    <w:p w14:paraId="60228432" w14:textId="77777777" w:rsidR="0041735E" w:rsidRPr="00E3101D" w:rsidRDefault="00155164" w:rsidP="00C01C6C">
      <w:pPr>
        <w:pStyle w:val="InsideCover2"/>
        <w:rPr>
          <w:rFonts w:ascii="Calibri" w:hAnsi="Calibri" w:cs="Calibri"/>
          <w:noProof w:val="0"/>
        </w:rPr>
      </w:pPr>
      <w:r w:rsidRPr="00E3101D">
        <w:rPr>
          <w:rFonts w:ascii="Calibri" w:hAnsi="Calibri" w:cs="Calibri"/>
          <w:noProof w:val="0"/>
        </w:rPr>
        <w:t>economists@marsdenjacob.com.au</w:t>
      </w:r>
    </w:p>
    <w:p w14:paraId="27366D6C" w14:textId="77777777" w:rsidR="00155164" w:rsidRPr="00E3101D" w:rsidRDefault="00155164" w:rsidP="00C01C6C">
      <w:pPr>
        <w:pStyle w:val="InsideCover2"/>
        <w:rPr>
          <w:rFonts w:ascii="Calibri" w:hAnsi="Calibri" w:cs="Calibri"/>
          <w:noProof w:val="0"/>
        </w:rPr>
      </w:pPr>
    </w:p>
    <w:p w14:paraId="6E109A5A" w14:textId="77777777" w:rsidR="00155164" w:rsidRPr="00E3101D" w:rsidRDefault="00155164" w:rsidP="00C01C6C">
      <w:pPr>
        <w:pStyle w:val="InsideCover1"/>
        <w:rPr>
          <w:rFonts w:ascii="Calibri" w:hAnsi="Calibri" w:cs="Calibri"/>
          <w:noProof w:val="0"/>
        </w:rPr>
      </w:pPr>
      <w:r w:rsidRPr="00E3101D">
        <w:rPr>
          <w:rFonts w:ascii="Calibri" w:hAnsi="Calibri" w:cs="Calibri"/>
          <w:noProof w:val="0"/>
        </w:rPr>
        <w:t>Authors</w:t>
      </w:r>
    </w:p>
    <w:p w14:paraId="0DFE71E6" w14:textId="77777777" w:rsidR="00AA3F72" w:rsidRPr="00E3101D" w:rsidRDefault="00AA3F72" w:rsidP="00AA3F72">
      <w:pPr>
        <w:pStyle w:val="InsideCover2"/>
        <w:rPr>
          <w:rFonts w:ascii="Calibri" w:hAnsi="Calibri" w:cs="Calibri"/>
          <w:noProof w:val="0"/>
        </w:rPr>
      </w:pPr>
      <w:r w:rsidRPr="00E3101D">
        <w:rPr>
          <w:rFonts w:ascii="Calibri" w:hAnsi="Calibri" w:cs="Calibri"/>
          <w:noProof w:val="0"/>
        </w:rPr>
        <w:t>Rod Carr—Marsden Jacob Associates</w:t>
      </w:r>
    </w:p>
    <w:p w14:paraId="75643A20" w14:textId="77777777" w:rsidR="00155164" w:rsidRPr="00E3101D" w:rsidRDefault="00517D12" w:rsidP="00C01C6C">
      <w:pPr>
        <w:pStyle w:val="InsideCover2"/>
        <w:rPr>
          <w:rFonts w:ascii="Calibri" w:hAnsi="Calibri" w:cs="Calibri"/>
          <w:noProof w:val="0"/>
        </w:rPr>
      </w:pPr>
      <w:r w:rsidRPr="00E3101D">
        <w:rPr>
          <w:rFonts w:ascii="Calibri" w:hAnsi="Calibri" w:cs="Calibri"/>
          <w:noProof w:val="0"/>
        </w:rPr>
        <w:t>Simo Tervonen</w:t>
      </w:r>
      <w:r w:rsidR="0041735E" w:rsidRPr="00E3101D">
        <w:rPr>
          <w:rFonts w:ascii="Calibri" w:hAnsi="Calibri" w:cs="Calibri"/>
          <w:noProof w:val="0"/>
        </w:rPr>
        <w:t>—</w:t>
      </w:r>
      <w:r w:rsidR="00155164" w:rsidRPr="00E3101D">
        <w:rPr>
          <w:rFonts w:ascii="Calibri" w:hAnsi="Calibri" w:cs="Calibri"/>
          <w:noProof w:val="0"/>
        </w:rPr>
        <w:t>Marsden Jacob Associates</w:t>
      </w:r>
    </w:p>
    <w:p w14:paraId="2116D8F6" w14:textId="77777777" w:rsidR="00AA3F72" w:rsidRPr="00E3101D" w:rsidRDefault="00AA3F72" w:rsidP="00AA3F72">
      <w:pPr>
        <w:pStyle w:val="InsideCover2"/>
        <w:rPr>
          <w:rFonts w:ascii="Calibri" w:hAnsi="Calibri" w:cs="Calibri"/>
          <w:noProof w:val="0"/>
        </w:rPr>
      </w:pPr>
      <w:r w:rsidRPr="00E3101D">
        <w:rPr>
          <w:rFonts w:ascii="Calibri" w:hAnsi="Calibri" w:cs="Calibri"/>
          <w:noProof w:val="0"/>
        </w:rPr>
        <w:t>David Rogers—Marsden Jacob Associates</w:t>
      </w:r>
    </w:p>
    <w:p w14:paraId="048E083F" w14:textId="77777777" w:rsidR="00452C4B" w:rsidRPr="00E3101D" w:rsidRDefault="00452C4B" w:rsidP="00C01C6C">
      <w:pPr>
        <w:pStyle w:val="InsideCover2"/>
        <w:rPr>
          <w:rFonts w:ascii="Calibri" w:hAnsi="Calibri" w:cs="Calibri"/>
          <w:noProof w:val="0"/>
        </w:rPr>
      </w:pPr>
      <w:r w:rsidRPr="00E3101D">
        <w:rPr>
          <w:rFonts w:ascii="Calibri" w:hAnsi="Calibri" w:cs="Calibri"/>
          <w:noProof w:val="0"/>
        </w:rPr>
        <w:t>Owen Droop – OD Hydrology</w:t>
      </w:r>
    </w:p>
    <w:p w14:paraId="57DF192D" w14:textId="77777777" w:rsidR="002522E1" w:rsidRPr="00E3101D" w:rsidRDefault="002522E1" w:rsidP="00C01C6C">
      <w:pPr>
        <w:pStyle w:val="InsideCover2"/>
        <w:rPr>
          <w:rFonts w:ascii="Calibri" w:hAnsi="Calibri" w:cs="Calibri"/>
          <w:noProof w:val="0"/>
        </w:rPr>
      </w:pPr>
    </w:p>
    <w:p w14:paraId="24D5A758" w14:textId="77777777" w:rsidR="00155164" w:rsidRPr="00E3101D" w:rsidRDefault="00155164" w:rsidP="00C01C6C">
      <w:pPr>
        <w:pStyle w:val="InsideCover2"/>
        <w:rPr>
          <w:rFonts w:ascii="Calibri" w:hAnsi="Calibri" w:cs="Calibri"/>
          <w:noProof w:val="0"/>
        </w:rPr>
      </w:pPr>
    </w:p>
    <w:p w14:paraId="3381A633" w14:textId="77777777" w:rsidR="00195F79" w:rsidRPr="00E3101D" w:rsidRDefault="00195F79" w:rsidP="00C01C6C">
      <w:pPr>
        <w:pStyle w:val="InsideCover1"/>
        <w:rPr>
          <w:rFonts w:ascii="Calibri" w:hAnsi="Calibri" w:cs="Calibri"/>
          <w:noProof w:val="0"/>
        </w:rPr>
      </w:pPr>
    </w:p>
    <w:p w14:paraId="0FD1B418" w14:textId="77777777" w:rsidR="00195F79" w:rsidRPr="00E3101D" w:rsidRDefault="00195F79" w:rsidP="00C01C6C">
      <w:pPr>
        <w:pStyle w:val="InsideCover1"/>
        <w:rPr>
          <w:rFonts w:ascii="Calibri" w:hAnsi="Calibri" w:cs="Calibri"/>
          <w:noProof w:val="0"/>
        </w:rPr>
      </w:pPr>
    </w:p>
    <w:p w14:paraId="7AF6ADB8" w14:textId="77777777" w:rsidR="00195F79" w:rsidRPr="00E3101D" w:rsidRDefault="00195F79" w:rsidP="00C01C6C">
      <w:pPr>
        <w:pStyle w:val="InsideCover1"/>
        <w:rPr>
          <w:rFonts w:ascii="Calibri" w:hAnsi="Calibri" w:cs="Calibri"/>
          <w:noProof w:val="0"/>
        </w:rPr>
      </w:pPr>
      <w:r w:rsidRPr="00E3101D">
        <w:rPr>
          <w:rFonts w:ascii="Calibri" w:hAnsi="Calibri" w:cs="Calibri"/>
          <w:noProof w:val="0"/>
        </w:rPr>
        <w:t xml:space="preserve">About </w:t>
      </w:r>
      <w:r w:rsidR="0041735E" w:rsidRPr="00E3101D">
        <w:rPr>
          <w:rFonts w:ascii="Calibri" w:hAnsi="Calibri" w:cs="Calibri"/>
          <w:noProof w:val="0"/>
        </w:rPr>
        <w:t>u</w:t>
      </w:r>
      <w:r w:rsidRPr="00E3101D">
        <w:rPr>
          <w:rFonts w:ascii="Calibri" w:hAnsi="Calibri" w:cs="Calibri"/>
          <w:noProof w:val="0"/>
        </w:rPr>
        <w:t>s</w:t>
      </w:r>
    </w:p>
    <w:p w14:paraId="6473641A" w14:textId="77777777" w:rsidR="00195F79" w:rsidRPr="00E3101D" w:rsidRDefault="00195F79" w:rsidP="00C01C6C">
      <w:pPr>
        <w:pStyle w:val="InsideCover2"/>
        <w:rPr>
          <w:rFonts w:ascii="Calibri" w:hAnsi="Calibri" w:cs="Calibri"/>
          <w:noProof w:val="0"/>
        </w:rPr>
      </w:pPr>
      <w:r w:rsidRPr="00E3101D">
        <w:rPr>
          <w:rFonts w:ascii="Calibri" w:hAnsi="Calibri" w:cs="Calibri"/>
          <w:noProof w:val="0"/>
        </w:rPr>
        <w:t>Established in 1996, Marsden Jacob Associates has grown to be Australia’s leading dedicated natural resource economics, policy and strategy advisory. We employ talented economists and policy advis</w:t>
      </w:r>
      <w:r w:rsidR="0041735E" w:rsidRPr="00E3101D">
        <w:rPr>
          <w:rFonts w:ascii="Calibri" w:hAnsi="Calibri" w:cs="Calibri"/>
          <w:noProof w:val="0"/>
        </w:rPr>
        <w:t>e</w:t>
      </w:r>
      <w:r w:rsidRPr="00E3101D">
        <w:rPr>
          <w:rFonts w:ascii="Calibri" w:hAnsi="Calibri" w:cs="Calibri"/>
          <w:noProof w:val="0"/>
        </w:rPr>
        <w:t>rs who spe</w:t>
      </w:r>
      <w:r w:rsidR="00CD36C6" w:rsidRPr="00E3101D">
        <w:rPr>
          <w:rFonts w:ascii="Calibri" w:hAnsi="Calibri" w:cs="Calibri"/>
          <w:noProof w:val="0"/>
        </w:rPr>
        <w:t>cialise in solving practical,</w:t>
      </w:r>
      <w:r w:rsidRPr="00E3101D">
        <w:rPr>
          <w:rFonts w:ascii="Calibri" w:hAnsi="Calibri" w:cs="Calibri"/>
          <w:noProof w:val="0"/>
        </w:rPr>
        <w:t xml:space="preserve"> real</w:t>
      </w:r>
      <w:r w:rsidR="0041735E" w:rsidRPr="00E3101D">
        <w:rPr>
          <w:rFonts w:ascii="Calibri" w:hAnsi="Calibri" w:cs="Calibri"/>
          <w:noProof w:val="0"/>
        </w:rPr>
        <w:t>-</w:t>
      </w:r>
      <w:r w:rsidRPr="00E3101D">
        <w:rPr>
          <w:rFonts w:ascii="Calibri" w:hAnsi="Calibri" w:cs="Calibri"/>
          <w:noProof w:val="0"/>
        </w:rPr>
        <w:t xml:space="preserve">world problems relating to water, energy, environment, natural resources, agriculture, earth resources, public policy and transport. We work with a wide range of cross-disciplinary partner firms to deliver </w:t>
      </w:r>
      <w:r w:rsidR="0041735E" w:rsidRPr="00E3101D">
        <w:rPr>
          <w:rFonts w:ascii="Calibri" w:hAnsi="Calibri" w:cs="Calibri"/>
          <w:noProof w:val="0"/>
        </w:rPr>
        <w:t xml:space="preserve">the </w:t>
      </w:r>
      <w:r w:rsidRPr="00E3101D">
        <w:rPr>
          <w:rFonts w:ascii="Calibri" w:hAnsi="Calibri" w:cs="Calibri"/>
          <w:noProof w:val="0"/>
        </w:rPr>
        <w:t>best project outcomes for our clients.</w:t>
      </w:r>
    </w:p>
    <w:p w14:paraId="39D427D1" w14:textId="77777777" w:rsidR="00155164" w:rsidRPr="00E3101D" w:rsidRDefault="00155164" w:rsidP="00C01C6C">
      <w:pPr>
        <w:pStyle w:val="InsideCover2"/>
        <w:rPr>
          <w:rFonts w:ascii="Calibri" w:hAnsi="Calibri" w:cs="Calibri"/>
          <w:noProof w:val="0"/>
        </w:rPr>
      </w:pPr>
    </w:p>
    <w:p w14:paraId="1B0845C2" w14:textId="77777777" w:rsidR="001F6071" w:rsidRPr="00E3101D" w:rsidRDefault="00155164" w:rsidP="00C01C6C">
      <w:pPr>
        <w:pStyle w:val="Website"/>
        <w:rPr>
          <w:rFonts w:ascii="Calibri" w:hAnsi="Calibri" w:cs="Calibri"/>
          <w:noProof w:val="0"/>
        </w:rPr>
      </w:pPr>
      <w:r w:rsidRPr="00E3101D">
        <w:rPr>
          <w:rFonts w:ascii="Calibri" w:hAnsi="Calibri" w:cs="Calibri"/>
          <w:noProof w:val="0"/>
        </w:rPr>
        <w:t>www.marsdenjacob.com.au</w:t>
      </w:r>
    </w:p>
    <w:p w14:paraId="2768EC3C" w14:textId="77777777" w:rsidR="001F6071" w:rsidRPr="00E3101D" w:rsidRDefault="001F6071" w:rsidP="00C01C6C">
      <w:pPr>
        <w:pStyle w:val="InsideCover2"/>
        <w:rPr>
          <w:noProof w:val="0"/>
        </w:rPr>
      </w:pPr>
    </w:p>
    <w:p w14:paraId="7F3B7B95" w14:textId="77777777" w:rsidR="00324F56" w:rsidRPr="00E3101D" w:rsidRDefault="00324F56" w:rsidP="00C01C6C">
      <w:pPr>
        <w:rPr>
          <w:noProof w:val="0"/>
        </w:rPr>
        <w:sectPr w:rsidR="00324F56" w:rsidRPr="00E3101D" w:rsidSect="00C66E4E">
          <w:headerReference w:type="even" r:id="rId13"/>
          <w:headerReference w:type="default" r:id="rId14"/>
          <w:footerReference w:type="default" r:id="rId15"/>
          <w:headerReference w:type="first" r:id="rId16"/>
          <w:footerReference w:type="first" r:id="rId17"/>
          <w:pgSz w:w="11906" w:h="16838" w:code="9"/>
          <w:pgMar w:top="1134" w:right="1134" w:bottom="1134" w:left="1134" w:header="709" w:footer="851" w:gutter="0"/>
          <w:cols w:space="708"/>
          <w:vAlign w:val="bottom"/>
          <w:docGrid w:linePitch="360"/>
        </w:sectPr>
      </w:pPr>
    </w:p>
    <w:p w14:paraId="2800EF67" w14:textId="77777777" w:rsidR="00F60E46" w:rsidRPr="00E3101D" w:rsidRDefault="00F60E46" w:rsidP="00F60E46">
      <w:pPr>
        <w:rPr>
          <w:rFonts w:eastAsia="Times New Roman" w:cs="Calibri"/>
          <w:b/>
          <w:noProof w:val="0"/>
          <w:sz w:val="24"/>
          <w:szCs w:val="24"/>
          <w:lang w:eastAsia="en-AU"/>
        </w:rPr>
      </w:pPr>
      <w:r w:rsidRPr="00E3101D">
        <w:rPr>
          <w:rFonts w:eastAsia="Times New Roman" w:cs="Calibri"/>
          <w:b/>
          <w:noProof w:val="0"/>
          <w:sz w:val="24"/>
          <w:szCs w:val="24"/>
          <w:lang w:eastAsia="en-AU"/>
        </w:rPr>
        <w:lastRenderedPageBreak/>
        <w:t>Disclaimer</w:t>
      </w:r>
    </w:p>
    <w:p w14:paraId="46ED0807" w14:textId="77777777" w:rsidR="00F60E46" w:rsidRPr="00E3101D" w:rsidRDefault="00F60E46" w:rsidP="00F60E46">
      <w:pPr>
        <w:rPr>
          <w:rFonts w:eastAsia="Times New Roman" w:cs="Calibri"/>
          <w:noProof w:val="0"/>
          <w:sz w:val="24"/>
          <w:szCs w:val="24"/>
          <w:lang w:eastAsia="en-AU"/>
        </w:rPr>
      </w:pPr>
      <w:r w:rsidRPr="00E3101D">
        <w:rPr>
          <w:rFonts w:eastAsia="Times New Roman" w:cs="Calibri"/>
          <w:noProof w:val="0"/>
          <w:sz w:val="24"/>
          <w:szCs w:val="24"/>
          <w:lang w:eastAsia="en-AU"/>
        </w:rPr>
        <w:t xml:space="preserve">The views </w:t>
      </w:r>
      <w:r w:rsidRPr="00E3101D">
        <w:rPr>
          <w:rFonts w:cs="Calibri"/>
          <w:noProof w:val="0"/>
          <w:sz w:val="24"/>
          <w:szCs w:val="24"/>
        </w:rPr>
        <w:t xml:space="preserve">and opinions expressed </w:t>
      </w:r>
      <w:r w:rsidRPr="00E3101D">
        <w:rPr>
          <w:rFonts w:eastAsia="Times New Roman" w:cs="Calibri"/>
          <w:noProof w:val="0"/>
          <w:sz w:val="24"/>
          <w:szCs w:val="24"/>
          <w:lang w:eastAsia="en-AU"/>
        </w:rPr>
        <w:t xml:space="preserve">in this report do not necessarily represent the views of the </w:t>
      </w:r>
      <w:r w:rsidR="006E29EC" w:rsidRPr="00E3101D">
        <w:rPr>
          <w:rFonts w:eastAsia="Times New Roman" w:cs="Calibri"/>
          <w:noProof w:val="0"/>
          <w:sz w:val="24"/>
          <w:szCs w:val="24"/>
          <w:lang w:eastAsia="en-AU"/>
        </w:rPr>
        <w:t>Commonwealth Environmental Water Office (</w:t>
      </w:r>
      <w:r w:rsidRPr="00E3101D">
        <w:rPr>
          <w:rFonts w:eastAsia="Times New Roman" w:cs="Calibri"/>
          <w:noProof w:val="0"/>
          <w:sz w:val="24"/>
          <w:szCs w:val="24"/>
          <w:lang w:eastAsia="en-AU"/>
        </w:rPr>
        <w:t>CEWO</w:t>
      </w:r>
      <w:r w:rsidR="006E29EC" w:rsidRPr="00E3101D">
        <w:rPr>
          <w:rFonts w:eastAsia="Times New Roman" w:cs="Calibri"/>
          <w:noProof w:val="0"/>
          <w:sz w:val="24"/>
          <w:szCs w:val="24"/>
          <w:lang w:eastAsia="en-AU"/>
        </w:rPr>
        <w:t>)</w:t>
      </w:r>
      <w:r w:rsidRPr="00E3101D">
        <w:rPr>
          <w:rFonts w:eastAsia="Times New Roman" w:cs="Calibri"/>
          <w:noProof w:val="0"/>
          <w:sz w:val="24"/>
          <w:szCs w:val="24"/>
          <w:lang w:eastAsia="en-AU"/>
        </w:rPr>
        <w:t xml:space="preserve">. </w:t>
      </w:r>
      <w:r w:rsidRPr="00E3101D">
        <w:rPr>
          <w:rFonts w:cs="Calibri"/>
          <w:noProof w:val="0"/>
          <w:sz w:val="24"/>
          <w:szCs w:val="24"/>
        </w:rPr>
        <w:t>This publication does not indicate commitment by Commonwealth government to a particular course of action nor</w:t>
      </w:r>
      <w:r w:rsidRPr="00E3101D">
        <w:rPr>
          <w:rFonts w:eastAsia="Times New Roman" w:cs="Calibri"/>
          <w:noProof w:val="0"/>
          <w:sz w:val="24"/>
          <w:szCs w:val="24"/>
          <w:lang w:eastAsia="en-AU"/>
        </w:rPr>
        <w:t xml:space="preserve"> has the CEWO made any decision on options identified in this study.</w:t>
      </w:r>
    </w:p>
    <w:p w14:paraId="0E59C492" w14:textId="77777777" w:rsidR="00F60E46" w:rsidRPr="00E3101D" w:rsidRDefault="00F60E46" w:rsidP="00F60E46">
      <w:pPr>
        <w:rPr>
          <w:rFonts w:eastAsia="Times New Roman" w:cs="Calibri"/>
          <w:noProof w:val="0"/>
          <w:sz w:val="24"/>
          <w:szCs w:val="24"/>
          <w:lang w:eastAsia="en-AU"/>
        </w:rPr>
      </w:pPr>
      <w:r w:rsidRPr="00E3101D">
        <w:rPr>
          <w:rFonts w:eastAsia="Times New Roman" w:cs="Calibri"/>
          <w:noProof w:val="0"/>
          <w:sz w:val="24"/>
          <w:szCs w:val="24"/>
          <w:lang w:eastAsia="en-AU"/>
        </w:rPr>
        <w:t xml:space="preserve">The CEWO reserves the right to, in the future, further consider any of the options proposed in the report or options in addition to those identified. </w:t>
      </w:r>
    </w:p>
    <w:p w14:paraId="24D6C838" w14:textId="77777777" w:rsidR="00F60E46" w:rsidRPr="00E3101D" w:rsidRDefault="00F60E46" w:rsidP="00F60E46">
      <w:pPr>
        <w:rPr>
          <w:rFonts w:cs="Calibri"/>
          <w:noProof w:val="0"/>
          <w:sz w:val="24"/>
          <w:szCs w:val="24"/>
        </w:rPr>
      </w:pPr>
      <w:r w:rsidRPr="00E3101D">
        <w:rPr>
          <w:rFonts w:cs="Calibri"/>
          <w:noProof w:val="0"/>
          <w:sz w:val="24"/>
          <w:szCs w:val="24"/>
        </w:rPr>
        <w:t xml:space="preserve">The content of this report does not constitute advice to any third party. Although due care and skill has been applied in the preparation and compilation of the information and data in this publication, no reliance may be placed on it by any other party. No representation expressed or implied is made as to the currency, accuracy, reliability, completeness or fitness for purpose of the information contained in this publication. The reader should rely on their own inquiries to independently confirm any information and comment on which they may intend to act. </w:t>
      </w:r>
    </w:p>
    <w:p w14:paraId="5ECBC224" w14:textId="77777777" w:rsidR="00F60E46" w:rsidRPr="00E3101D" w:rsidRDefault="00F60E46" w:rsidP="00F60E46">
      <w:pPr>
        <w:pStyle w:val="AcronymText"/>
        <w:rPr>
          <w:rFonts w:cs="Calibri"/>
          <w:noProof w:val="0"/>
        </w:rPr>
      </w:pPr>
      <w:r w:rsidRPr="00E3101D">
        <w:rPr>
          <w:rFonts w:cs="Calibri"/>
          <w:noProof w:val="0"/>
          <w:sz w:val="24"/>
          <w:szCs w:val="24"/>
        </w:rPr>
        <w:t>The Commonwealth of Australia, its officers, employees, agents and the other parties involved in creating this report disclaim, to the maximum extent permitted by law, responsibility to any other party for any liability, including liability for negligence, loss howsoever caused, damage, injury, expense or cost incurred by any person as a result of accessing, using or relying upon any of the information or data in the report.</w:t>
      </w:r>
      <w:r w:rsidRPr="00E3101D">
        <w:rPr>
          <w:rFonts w:cs="Calibri"/>
          <w:noProof w:val="0"/>
        </w:rPr>
        <w:t xml:space="preserve"> </w:t>
      </w:r>
    </w:p>
    <w:p w14:paraId="49E3C8F4" w14:textId="77777777" w:rsidR="00F60E46" w:rsidRPr="00E3101D" w:rsidRDefault="00F60E46" w:rsidP="00F60E46">
      <w:pPr>
        <w:pStyle w:val="AcronymText"/>
        <w:rPr>
          <w:noProof w:val="0"/>
        </w:rPr>
      </w:pPr>
    </w:p>
    <w:p w14:paraId="42A1055E" w14:textId="77777777" w:rsidR="00F60E46" w:rsidRPr="00E3101D" w:rsidRDefault="00F60E46" w:rsidP="00F60E46">
      <w:pPr>
        <w:pStyle w:val="AcronymText"/>
        <w:rPr>
          <w:noProof w:val="0"/>
        </w:rPr>
        <w:sectPr w:rsidR="00F60E46" w:rsidRPr="00E3101D" w:rsidSect="007E0564">
          <w:headerReference w:type="even" r:id="rId18"/>
          <w:headerReference w:type="default" r:id="rId19"/>
          <w:footerReference w:type="default" r:id="rId20"/>
          <w:headerReference w:type="first" r:id="rId21"/>
          <w:pgSz w:w="11906" w:h="16838" w:code="9"/>
          <w:pgMar w:top="2381" w:right="1418" w:bottom="1701" w:left="1418" w:header="709" w:footer="851" w:gutter="0"/>
          <w:cols w:space="708"/>
          <w:docGrid w:linePitch="360"/>
        </w:sectPr>
      </w:pPr>
    </w:p>
    <w:p w14:paraId="3657C0FD" w14:textId="77777777" w:rsidR="00047854" w:rsidRPr="00E3101D" w:rsidRDefault="00821B7A" w:rsidP="00063979">
      <w:pPr>
        <w:pStyle w:val="Heading1"/>
        <w:spacing w:line="480" w:lineRule="atLeast"/>
        <w:rPr>
          <w:noProof w:val="0"/>
        </w:rPr>
      </w:pPr>
      <w:bookmarkStart w:id="5" w:name="_Toc25650019"/>
      <w:bookmarkStart w:id="6" w:name="_Toc18508999"/>
      <w:bookmarkStart w:id="7" w:name="_Toc500863948"/>
      <w:r>
        <w:rPr>
          <w:noProof w:val="0"/>
        </w:rPr>
        <w:lastRenderedPageBreak/>
        <w:t>E</w:t>
      </w:r>
      <w:r w:rsidR="007E55D1">
        <w:rPr>
          <w:noProof w:val="0"/>
        </w:rPr>
        <w:t>vent based mechanisms</w:t>
      </w:r>
      <w:r w:rsidR="009F4AE7" w:rsidRPr="00E3101D">
        <w:rPr>
          <w:noProof w:val="0"/>
        </w:rPr>
        <w:t xml:space="preserve"> </w:t>
      </w:r>
      <w:r w:rsidR="000930BE" w:rsidRPr="00E3101D">
        <w:rPr>
          <w:noProof w:val="0"/>
        </w:rPr>
        <w:t>i</w:t>
      </w:r>
      <w:r w:rsidR="009F4AE7" w:rsidRPr="00E3101D">
        <w:rPr>
          <w:noProof w:val="0"/>
        </w:rPr>
        <w:t>mplementation</w:t>
      </w:r>
      <w:r w:rsidR="000930BE" w:rsidRPr="00E3101D">
        <w:rPr>
          <w:noProof w:val="0"/>
        </w:rPr>
        <w:t xml:space="preserve"> overview</w:t>
      </w:r>
      <w:bookmarkEnd w:id="5"/>
    </w:p>
    <w:p w14:paraId="5F937B95" w14:textId="77777777" w:rsidR="00047854" w:rsidRPr="00E3101D" w:rsidRDefault="00047854" w:rsidP="00047854">
      <w:pPr>
        <w:pStyle w:val="Heading2"/>
        <w:rPr>
          <w:noProof w:val="0"/>
        </w:rPr>
      </w:pPr>
      <w:r w:rsidRPr="00E3101D">
        <w:rPr>
          <w:noProof w:val="0"/>
        </w:rPr>
        <w:t>Introduction</w:t>
      </w:r>
    </w:p>
    <w:p w14:paraId="37F8DC85" w14:textId="77777777" w:rsidR="00047854" w:rsidRPr="00E3101D" w:rsidRDefault="00047854" w:rsidP="00047854">
      <w:pPr>
        <w:rPr>
          <w:noProof w:val="0"/>
        </w:rPr>
      </w:pPr>
      <w:r w:rsidRPr="00E3101D">
        <w:rPr>
          <w:noProof w:val="0"/>
        </w:rPr>
        <w:t xml:space="preserve">Marsden Jacob Associates </w:t>
      </w:r>
      <w:r w:rsidR="00B02845" w:rsidRPr="00E3101D">
        <w:rPr>
          <w:noProof w:val="0"/>
        </w:rPr>
        <w:t xml:space="preserve">(Marsden Jacob) </w:t>
      </w:r>
      <w:r w:rsidRPr="00E3101D">
        <w:rPr>
          <w:noProof w:val="0"/>
        </w:rPr>
        <w:t xml:space="preserve">and OD Hydrology were engaged to develop a way forward for implementing </w:t>
      </w:r>
      <w:r w:rsidR="00146FF6">
        <w:rPr>
          <w:noProof w:val="0"/>
        </w:rPr>
        <w:t>event based mechanisms (</w:t>
      </w:r>
      <w:r w:rsidR="00D62018" w:rsidRPr="00E3101D">
        <w:rPr>
          <w:noProof w:val="0"/>
        </w:rPr>
        <w:t>EBMs</w:t>
      </w:r>
      <w:r w:rsidR="00146FF6">
        <w:rPr>
          <w:noProof w:val="0"/>
        </w:rPr>
        <w:t>)</w:t>
      </w:r>
      <w:r w:rsidRPr="00E3101D">
        <w:rPr>
          <w:noProof w:val="0"/>
        </w:rPr>
        <w:t xml:space="preserve"> </w:t>
      </w:r>
      <w:r w:rsidR="007248C4">
        <w:rPr>
          <w:noProof w:val="0"/>
        </w:rPr>
        <w:t xml:space="preserve">in the Lower Balonne </w:t>
      </w:r>
      <w:r w:rsidRPr="00E3101D">
        <w:rPr>
          <w:noProof w:val="0"/>
        </w:rPr>
        <w:t>informed by previous work, and with consideration of the operational arrangements, regulatory context and wa</w:t>
      </w:r>
      <w:r w:rsidR="007248C4">
        <w:rPr>
          <w:noProof w:val="0"/>
        </w:rPr>
        <w:t xml:space="preserve">ter market in the Lower Balonne. This work has </w:t>
      </w:r>
      <w:r w:rsidRPr="00E3101D">
        <w:rPr>
          <w:noProof w:val="0"/>
        </w:rPr>
        <w:t>a focus on Narran Lakes and the Culgoa River system.</w:t>
      </w:r>
    </w:p>
    <w:p w14:paraId="6130A88A" w14:textId="34360196" w:rsidR="00E575EA" w:rsidRPr="00E3101D" w:rsidRDefault="00166418" w:rsidP="00B85BDF">
      <w:pPr>
        <w:rPr>
          <w:noProof w:val="0"/>
        </w:rPr>
      </w:pPr>
      <w:r w:rsidRPr="00E3101D">
        <w:rPr>
          <w:noProof w:val="0"/>
        </w:rPr>
        <w:t xml:space="preserve">Marsden Jacob notes </w:t>
      </w:r>
      <w:r w:rsidR="00216C7B" w:rsidRPr="00E3101D">
        <w:rPr>
          <w:noProof w:val="0"/>
        </w:rPr>
        <w:t xml:space="preserve">that members of the CEWO have advised that they will now need to develop a </w:t>
      </w:r>
      <w:r w:rsidR="00821B7A">
        <w:rPr>
          <w:noProof w:val="0"/>
        </w:rPr>
        <w:t>delivery plan that</w:t>
      </w:r>
      <w:r w:rsidR="00216C7B" w:rsidRPr="00E3101D">
        <w:rPr>
          <w:noProof w:val="0"/>
        </w:rPr>
        <w:t xml:space="preserve"> include the development of an approach to market</w:t>
      </w:r>
      <w:r w:rsidR="001172AA" w:rsidRPr="00E3101D">
        <w:rPr>
          <w:noProof w:val="0"/>
        </w:rPr>
        <w:t xml:space="preserve"> (for EBM sellers and </w:t>
      </w:r>
      <w:r w:rsidR="00821B7A">
        <w:rPr>
          <w:noProof w:val="0"/>
        </w:rPr>
        <w:t xml:space="preserve">possible </w:t>
      </w:r>
      <w:r w:rsidR="001172AA" w:rsidRPr="00E3101D">
        <w:rPr>
          <w:noProof w:val="0"/>
        </w:rPr>
        <w:t>in-river weir operators)</w:t>
      </w:r>
      <w:r w:rsidR="00216C7B" w:rsidRPr="00E3101D">
        <w:rPr>
          <w:noProof w:val="0"/>
        </w:rPr>
        <w:t xml:space="preserve">, </w:t>
      </w:r>
      <w:r w:rsidR="00A10315" w:rsidRPr="00E3101D">
        <w:rPr>
          <w:noProof w:val="0"/>
        </w:rPr>
        <w:t xml:space="preserve">contractual arrangements and decision </w:t>
      </w:r>
      <w:r w:rsidR="00821B7A">
        <w:rPr>
          <w:noProof w:val="0"/>
        </w:rPr>
        <w:t xml:space="preserve">support </w:t>
      </w:r>
      <w:r w:rsidR="00A10315" w:rsidRPr="00E3101D">
        <w:rPr>
          <w:noProof w:val="0"/>
        </w:rPr>
        <w:t>processes</w:t>
      </w:r>
      <w:r w:rsidR="007248C4">
        <w:rPr>
          <w:noProof w:val="0"/>
        </w:rPr>
        <w:t xml:space="preserve"> that could be applied in real time</w:t>
      </w:r>
      <w:r w:rsidR="00216C7B" w:rsidRPr="00E3101D">
        <w:rPr>
          <w:noProof w:val="0"/>
        </w:rPr>
        <w:t>.</w:t>
      </w:r>
      <w:r w:rsidR="00431738" w:rsidRPr="00E3101D">
        <w:rPr>
          <w:noProof w:val="0"/>
        </w:rPr>
        <w:t xml:space="preserve"> </w:t>
      </w:r>
      <w:r w:rsidR="00533AD9">
        <w:rPr>
          <w:noProof w:val="0"/>
        </w:rPr>
        <w:t xml:space="preserve">Marsden Jacob’s analysis </w:t>
      </w:r>
      <w:r w:rsidR="00605D37" w:rsidRPr="00E3101D">
        <w:rPr>
          <w:noProof w:val="0"/>
        </w:rPr>
        <w:t xml:space="preserve">has been prepared to </w:t>
      </w:r>
      <w:r w:rsidR="00E863CB" w:rsidRPr="00E3101D">
        <w:rPr>
          <w:noProof w:val="0"/>
        </w:rPr>
        <w:t xml:space="preserve">provide a way forward for implementing </w:t>
      </w:r>
      <w:r w:rsidR="00A62DFE" w:rsidRPr="00E3101D">
        <w:rPr>
          <w:noProof w:val="0"/>
        </w:rPr>
        <w:t>EBMs</w:t>
      </w:r>
      <w:r w:rsidR="00BA0B4A" w:rsidRPr="00E3101D">
        <w:rPr>
          <w:noProof w:val="0"/>
        </w:rPr>
        <w:t>.</w:t>
      </w:r>
      <w:r w:rsidR="00821B7A">
        <w:rPr>
          <w:noProof w:val="0"/>
        </w:rPr>
        <w:t xml:space="preserve"> </w:t>
      </w:r>
      <w:r w:rsidR="00DB096C" w:rsidRPr="00E3101D">
        <w:rPr>
          <w:noProof w:val="0"/>
        </w:rPr>
        <w:t xml:space="preserve">The delivery plan will also need to identify what success </w:t>
      </w:r>
      <w:r w:rsidR="00533AD9">
        <w:rPr>
          <w:noProof w:val="0"/>
        </w:rPr>
        <w:t>‘</w:t>
      </w:r>
      <w:r w:rsidR="00DB096C" w:rsidRPr="00E3101D">
        <w:rPr>
          <w:noProof w:val="0"/>
        </w:rPr>
        <w:t>looks like</w:t>
      </w:r>
      <w:r w:rsidR="00533AD9">
        <w:rPr>
          <w:noProof w:val="0"/>
        </w:rPr>
        <w:t>’</w:t>
      </w:r>
      <w:r w:rsidR="00DB096C" w:rsidRPr="00E3101D">
        <w:rPr>
          <w:noProof w:val="0"/>
        </w:rPr>
        <w:t xml:space="preserve"> </w:t>
      </w:r>
      <w:r w:rsidR="007248C4">
        <w:rPr>
          <w:noProof w:val="0"/>
        </w:rPr>
        <w:t>when</w:t>
      </w:r>
      <w:r w:rsidR="00DB096C" w:rsidRPr="00E3101D">
        <w:rPr>
          <w:noProof w:val="0"/>
        </w:rPr>
        <w:t xml:space="preserve"> an EBM is activated</w:t>
      </w:r>
      <w:r w:rsidR="006D5424" w:rsidRPr="00E3101D">
        <w:rPr>
          <w:noProof w:val="0"/>
        </w:rPr>
        <w:t>, because</w:t>
      </w:r>
      <w:r w:rsidR="00EE4F00" w:rsidRPr="00E3101D">
        <w:rPr>
          <w:noProof w:val="0"/>
        </w:rPr>
        <w:t xml:space="preserve"> success </w:t>
      </w:r>
      <w:r w:rsidR="006D5424" w:rsidRPr="00E3101D">
        <w:rPr>
          <w:noProof w:val="0"/>
        </w:rPr>
        <w:t xml:space="preserve">depends on the EBM </w:t>
      </w:r>
      <w:r w:rsidR="00B71A3B" w:rsidRPr="00E3101D">
        <w:rPr>
          <w:noProof w:val="0"/>
        </w:rPr>
        <w:t xml:space="preserve">addressing a high or critical environmental demand that would not otherwise have been addressed through </w:t>
      </w:r>
      <w:r w:rsidR="00A75398" w:rsidRPr="00E3101D">
        <w:rPr>
          <w:noProof w:val="0"/>
        </w:rPr>
        <w:t>both planned and held environmental</w:t>
      </w:r>
      <w:r w:rsidR="00B71A3B" w:rsidRPr="00E3101D">
        <w:rPr>
          <w:noProof w:val="0"/>
        </w:rPr>
        <w:t xml:space="preserve"> water</w:t>
      </w:r>
      <w:r w:rsidR="00A75398" w:rsidRPr="00E3101D">
        <w:rPr>
          <w:noProof w:val="0"/>
        </w:rPr>
        <w:t>.</w:t>
      </w:r>
    </w:p>
    <w:p w14:paraId="22BEA840" w14:textId="77777777" w:rsidR="00047854" w:rsidRPr="00E3101D" w:rsidRDefault="00047854" w:rsidP="00047854">
      <w:pPr>
        <w:pStyle w:val="Heading2"/>
        <w:rPr>
          <w:noProof w:val="0"/>
        </w:rPr>
      </w:pPr>
      <w:r w:rsidRPr="00E3101D">
        <w:rPr>
          <w:noProof w:val="0"/>
        </w:rPr>
        <w:t>Objectives</w:t>
      </w:r>
    </w:p>
    <w:p w14:paraId="07496B3B" w14:textId="77777777" w:rsidR="00047854" w:rsidRPr="00E3101D" w:rsidRDefault="00047854" w:rsidP="00047854">
      <w:pPr>
        <w:rPr>
          <w:noProof w:val="0"/>
        </w:rPr>
      </w:pPr>
      <w:r w:rsidRPr="00E3101D">
        <w:rPr>
          <w:noProof w:val="0"/>
        </w:rPr>
        <w:t>In developing this implementation plan for the CEWO we have focused on the following key criteria:</w:t>
      </w:r>
    </w:p>
    <w:p w14:paraId="26A370F4" w14:textId="77777777" w:rsidR="00047854" w:rsidRPr="00E3101D" w:rsidRDefault="00047854" w:rsidP="007430F1">
      <w:pPr>
        <w:pStyle w:val="ListParagraph"/>
        <w:numPr>
          <w:ilvl w:val="0"/>
          <w:numId w:val="27"/>
        </w:numPr>
      </w:pPr>
      <w:r w:rsidRPr="00E3101D">
        <w:t>Value for Money</w:t>
      </w:r>
    </w:p>
    <w:p w14:paraId="67311528" w14:textId="77777777" w:rsidR="00047854" w:rsidRPr="00E3101D" w:rsidRDefault="00047854" w:rsidP="007430F1">
      <w:pPr>
        <w:pStyle w:val="ListParagraph"/>
        <w:numPr>
          <w:ilvl w:val="0"/>
          <w:numId w:val="27"/>
        </w:numPr>
      </w:pPr>
      <w:r w:rsidRPr="00E3101D">
        <w:t>Timeliness</w:t>
      </w:r>
    </w:p>
    <w:p w14:paraId="61059B89" w14:textId="77777777" w:rsidR="00047854" w:rsidRPr="00E3101D" w:rsidRDefault="00047854" w:rsidP="007430F1">
      <w:pPr>
        <w:pStyle w:val="ListParagraph"/>
        <w:numPr>
          <w:ilvl w:val="0"/>
          <w:numId w:val="27"/>
        </w:numPr>
      </w:pPr>
      <w:r w:rsidRPr="00E3101D">
        <w:t>Demonstrable and measurable benefit to the environment</w:t>
      </w:r>
    </w:p>
    <w:p w14:paraId="2F2CC836" w14:textId="77777777" w:rsidR="003D5852" w:rsidRPr="00E3101D" w:rsidRDefault="003D5852" w:rsidP="007430F1">
      <w:pPr>
        <w:pStyle w:val="ListParagraph"/>
        <w:numPr>
          <w:ilvl w:val="0"/>
          <w:numId w:val="27"/>
        </w:numPr>
      </w:pPr>
      <w:r w:rsidRPr="00E3101D">
        <w:t>Risk minimisation</w:t>
      </w:r>
    </w:p>
    <w:p w14:paraId="6409999B" w14:textId="77777777" w:rsidR="00047854" w:rsidRPr="00E3101D" w:rsidRDefault="00047854" w:rsidP="00047854">
      <w:pPr>
        <w:pStyle w:val="Heading2"/>
        <w:rPr>
          <w:noProof w:val="0"/>
        </w:rPr>
      </w:pPr>
      <w:r w:rsidRPr="00E3101D">
        <w:rPr>
          <w:noProof w:val="0"/>
        </w:rPr>
        <w:t>Why should EBMs be implemented?</w:t>
      </w:r>
    </w:p>
    <w:p w14:paraId="5F56AEEA" w14:textId="77777777" w:rsidR="00047854" w:rsidRPr="00E3101D" w:rsidRDefault="00047854" w:rsidP="00047854">
      <w:pPr>
        <w:rPr>
          <w:noProof w:val="0"/>
        </w:rPr>
      </w:pPr>
      <w:r w:rsidRPr="00E3101D">
        <w:rPr>
          <w:noProof w:val="0"/>
        </w:rPr>
        <w:t>EBMs come with a number of advantages over the permanent acquisition of water, including:</w:t>
      </w:r>
    </w:p>
    <w:p w14:paraId="1B813E85" w14:textId="2F965B0E" w:rsidR="00047854" w:rsidRPr="00E3101D" w:rsidRDefault="00820CEF" w:rsidP="007430F1">
      <w:pPr>
        <w:pStyle w:val="ListParagraph"/>
        <w:numPr>
          <w:ilvl w:val="0"/>
          <w:numId w:val="28"/>
        </w:numPr>
      </w:pPr>
      <w:r w:rsidRPr="00E3101D">
        <w:t xml:space="preserve">Flexibility </w:t>
      </w:r>
      <w:r w:rsidR="00047854" w:rsidRPr="00E3101D">
        <w:t>– EBM</w:t>
      </w:r>
      <w:r w:rsidR="007E55D1">
        <w:t>s are</w:t>
      </w:r>
      <w:r w:rsidR="00047854" w:rsidRPr="00E3101D">
        <w:t xml:space="preserve"> scalable mechanism</w:t>
      </w:r>
      <w:r w:rsidR="007E55D1">
        <w:t>s</w:t>
      </w:r>
      <w:r w:rsidR="00047854" w:rsidRPr="00E3101D">
        <w:t xml:space="preserve"> that can be tailored to augment either magnitude or duration of an event to meet the environmental demand that presents at the time of an unregulated flow event, and from our engagement it is clear that there are a number of irrigators in the Lower Balonne would willingly </w:t>
      </w:r>
      <w:r w:rsidR="00533AD9">
        <w:t xml:space="preserve">participate in </w:t>
      </w:r>
      <w:r w:rsidR="00047854" w:rsidRPr="00E3101D">
        <w:t>EBMs.</w:t>
      </w:r>
    </w:p>
    <w:p w14:paraId="4848434A" w14:textId="65C58AC0" w:rsidR="00047854" w:rsidRPr="00E3101D" w:rsidRDefault="00257BCF" w:rsidP="007430F1">
      <w:pPr>
        <w:pStyle w:val="ListParagraph"/>
        <w:numPr>
          <w:ilvl w:val="0"/>
          <w:numId w:val="28"/>
        </w:numPr>
      </w:pPr>
      <w:r w:rsidRPr="00E3101D">
        <w:t xml:space="preserve">Targeted </w:t>
      </w:r>
      <w:r w:rsidR="00047854" w:rsidRPr="00E3101D">
        <w:t xml:space="preserve">– Where EBMs are used </w:t>
      </w:r>
      <w:r w:rsidR="00AE225B" w:rsidRPr="00E3101D">
        <w:t xml:space="preserve">strategically and </w:t>
      </w:r>
      <w:r w:rsidR="004D3131" w:rsidRPr="00E3101D">
        <w:t>occasionally</w:t>
      </w:r>
      <w:r w:rsidR="00C631DD" w:rsidRPr="00E3101D">
        <w:t xml:space="preserve"> (at times when the CEW</w:t>
      </w:r>
      <w:r w:rsidR="00F33B69" w:rsidRPr="00E3101D">
        <w:t>O</w:t>
      </w:r>
      <w:r w:rsidR="00C631DD" w:rsidRPr="00E3101D">
        <w:t xml:space="preserve"> decides this is beneficial)</w:t>
      </w:r>
      <w:r w:rsidR="00047854" w:rsidRPr="00E3101D">
        <w:t>, they can be considerably more cost-effective than permanent acquisition of entitlement</w:t>
      </w:r>
      <w:r w:rsidR="007E55D1">
        <w:t xml:space="preserve">. However, if implemented indiscriminately, they can be relatively expensive or result in </w:t>
      </w:r>
      <w:r w:rsidR="007248C4">
        <w:t>minimal additional</w:t>
      </w:r>
      <w:r w:rsidR="00533AD9">
        <w:t xml:space="preserve"> environmental</w:t>
      </w:r>
      <w:r w:rsidR="007248C4">
        <w:t xml:space="preserve"> </w:t>
      </w:r>
      <w:r w:rsidR="007E55D1">
        <w:t xml:space="preserve">outcomes </w:t>
      </w:r>
    </w:p>
    <w:p w14:paraId="174A58F5" w14:textId="77777777" w:rsidR="00C631DD" w:rsidRPr="00E3101D" w:rsidRDefault="00C631DD" w:rsidP="007430F1">
      <w:pPr>
        <w:pStyle w:val="ListParagraph"/>
        <w:numPr>
          <w:ilvl w:val="0"/>
          <w:numId w:val="28"/>
        </w:numPr>
      </w:pPr>
      <w:r w:rsidRPr="00E3101D">
        <w:t xml:space="preserve">Availability and control </w:t>
      </w:r>
      <w:r w:rsidR="00047854" w:rsidRPr="00E3101D">
        <w:t>– The CEWO does not have control over entitlement purchase decisions</w:t>
      </w:r>
      <w:r w:rsidR="00C618E4" w:rsidRPr="00E3101D">
        <w:t xml:space="preserve"> associated with the Basin Plan recovery targets</w:t>
      </w:r>
      <w:r w:rsidR="009F42F8" w:rsidRPr="00E3101D">
        <w:rPr>
          <w:rStyle w:val="FootnoteReference"/>
        </w:rPr>
        <w:footnoteReference w:id="2"/>
      </w:r>
      <w:r w:rsidR="00047854" w:rsidRPr="00E3101D">
        <w:t xml:space="preserve"> as these are handled by the </w:t>
      </w:r>
      <w:r w:rsidR="007248C4">
        <w:t>Commonwealth</w:t>
      </w:r>
      <w:r w:rsidR="00047854" w:rsidRPr="00E3101D">
        <w:t xml:space="preserve"> Department of </w:t>
      </w:r>
      <w:r w:rsidR="00821B7A">
        <w:t>Agriculture</w:t>
      </w:r>
      <w:r w:rsidR="0088649E" w:rsidRPr="00E3101D">
        <w:t>.</w:t>
      </w:r>
      <w:r w:rsidR="00431738" w:rsidRPr="00E3101D">
        <w:t xml:space="preserve"> </w:t>
      </w:r>
      <w:r w:rsidRPr="00E3101D">
        <w:t xml:space="preserve">Nor can </w:t>
      </w:r>
      <w:r w:rsidR="007248C4">
        <w:t>the CEWO</w:t>
      </w:r>
      <w:r w:rsidRPr="00E3101D">
        <w:t xml:space="preserve"> know when </w:t>
      </w:r>
      <w:r w:rsidR="00821B7A">
        <w:t xml:space="preserve">and where </w:t>
      </w:r>
      <w:r w:rsidRPr="00E3101D">
        <w:t>ent</w:t>
      </w:r>
      <w:r w:rsidR="00DA5D8B" w:rsidRPr="00E3101D">
        <w:t>itlements will become available for purchase from willing sellers.</w:t>
      </w:r>
    </w:p>
    <w:p w14:paraId="1A437823" w14:textId="77777777" w:rsidR="00DB27D9" w:rsidRPr="00E3101D" w:rsidRDefault="002D014F" w:rsidP="00B95D2E">
      <w:pPr>
        <w:pStyle w:val="Heading2"/>
        <w:rPr>
          <w:noProof w:val="0"/>
        </w:rPr>
      </w:pPr>
      <w:r w:rsidRPr="00E3101D">
        <w:rPr>
          <w:noProof w:val="0"/>
        </w:rPr>
        <w:lastRenderedPageBreak/>
        <w:t>EBM</w:t>
      </w:r>
      <w:r w:rsidR="00A426B9" w:rsidRPr="00E3101D">
        <w:rPr>
          <w:noProof w:val="0"/>
        </w:rPr>
        <w:t>s are not a replacement for permanent purchase</w:t>
      </w:r>
    </w:p>
    <w:p w14:paraId="296494FB" w14:textId="6515AEDA" w:rsidR="0033341A" w:rsidRPr="00E3101D" w:rsidRDefault="002D014F" w:rsidP="007444BF">
      <w:pPr>
        <w:rPr>
          <w:noProof w:val="0"/>
        </w:rPr>
      </w:pPr>
      <w:r w:rsidRPr="00E3101D">
        <w:rPr>
          <w:noProof w:val="0"/>
        </w:rPr>
        <w:t xml:space="preserve">The CEWO is pursuing the development of EBMs as a measure as required within the workplan that underpins the </w:t>
      </w:r>
      <w:r w:rsidR="003E1435" w:rsidRPr="00E3101D">
        <w:rPr>
          <w:noProof w:val="0"/>
        </w:rPr>
        <w:t xml:space="preserve">Intergovernmental Agreement </w:t>
      </w:r>
      <w:r w:rsidR="00F361D1" w:rsidRPr="00E3101D">
        <w:rPr>
          <w:noProof w:val="0"/>
        </w:rPr>
        <w:t xml:space="preserve">(IGA) </w:t>
      </w:r>
      <w:r w:rsidR="003E1435" w:rsidRPr="00E3101D">
        <w:rPr>
          <w:noProof w:val="0"/>
        </w:rPr>
        <w:t xml:space="preserve">on </w:t>
      </w:r>
      <w:r w:rsidR="006940E1" w:rsidRPr="00E3101D">
        <w:rPr>
          <w:noProof w:val="0"/>
        </w:rPr>
        <w:t>Implementing Water Reform in the Murray</w:t>
      </w:r>
      <w:r w:rsidR="00476C29" w:rsidRPr="00E3101D">
        <w:rPr>
          <w:noProof w:val="0"/>
        </w:rPr>
        <w:t>-</w:t>
      </w:r>
      <w:r w:rsidR="006940E1" w:rsidRPr="00E3101D">
        <w:rPr>
          <w:noProof w:val="0"/>
        </w:rPr>
        <w:t>Darling Basin</w:t>
      </w:r>
      <w:r w:rsidR="006B13A7" w:rsidRPr="00E3101D">
        <w:rPr>
          <w:noProof w:val="0"/>
        </w:rPr>
        <w:t>,</w:t>
      </w:r>
      <w:r w:rsidR="0033341A" w:rsidRPr="00E3101D">
        <w:rPr>
          <w:noProof w:val="0"/>
        </w:rPr>
        <w:t xml:space="preserve"> under which Queensland</w:t>
      </w:r>
      <w:r w:rsidR="006B13A7" w:rsidRPr="00E3101D">
        <w:rPr>
          <w:noProof w:val="0"/>
        </w:rPr>
        <w:t xml:space="preserve"> </w:t>
      </w:r>
      <w:r w:rsidR="0033341A" w:rsidRPr="00E3101D">
        <w:rPr>
          <w:noProof w:val="0"/>
        </w:rPr>
        <w:t>and New South Wales</w:t>
      </w:r>
      <w:r w:rsidR="006B13A7" w:rsidRPr="00E3101D">
        <w:rPr>
          <w:noProof w:val="0"/>
        </w:rPr>
        <w:t xml:space="preserve"> </w:t>
      </w:r>
      <w:r w:rsidR="0033341A" w:rsidRPr="00E3101D">
        <w:rPr>
          <w:noProof w:val="0"/>
        </w:rPr>
        <w:t xml:space="preserve">have committed to working with the CEWO on a work-plan for developing a suitable framework for </w:t>
      </w:r>
      <w:r w:rsidR="00D62018" w:rsidRPr="00E3101D">
        <w:rPr>
          <w:noProof w:val="0"/>
        </w:rPr>
        <w:t>EBMs</w:t>
      </w:r>
      <w:r w:rsidRPr="00E3101D">
        <w:rPr>
          <w:noProof w:val="0"/>
        </w:rPr>
        <w:t>.</w:t>
      </w:r>
      <w:r w:rsidR="00431738" w:rsidRPr="00E3101D">
        <w:rPr>
          <w:noProof w:val="0"/>
        </w:rPr>
        <w:t xml:space="preserve"> </w:t>
      </w:r>
      <w:r w:rsidRPr="00E3101D">
        <w:rPr>
          <w:noProof w:val="0"/>
        </w:rPr>
        <w:t xml:space="preserve">This </w:t>
      </w:r>
      <w:r w:rsidR="00B26174">
        <w:rPr>
          <w:noProof w:val="0"/>
        </w:rPr>
        <w:t>IGA</w:t>
      </w:r>
      <w:r w:rsidRPr="00E3101D">
        <w:rPr>
          <w:noProof w:val="0"/>
        </w:rPr>
        <w:t xml:space="preserve"> enables work to proceed on the implementation of the toolkit of environmental works and measures</w:t>
      </w:r>
      <w:r w:rsidR="002C1B3E" w:rsidRPr="00E3101D">
        <w:rPr>
          <w:noProof w:val="0"/>
        </w:rPr>
        <w:t xml:space="preserve">, including that the </w:t>
      </w:r>
      <w:r w:rsidR="007248C4">
        <w:rPr>
          <w:noProof w:val="0"/>
        </w:rPr>
        <w:t>Commonwealth</w:t>
      </w:r>
      <w:r w:rsidR="00DB27D9" w:rsidRPr="00E3101D">
        <w:rPr>
          <w:noProof w:val="0"/>
        </w:rPr>
        <w:t xml:space="preserve"> will work with the NSW and </w:t>
      </w:r>
      <w:r w:rsidR="00821B7A">
        <w:rPr>
          <w:noProof w:val="0"/>
        </w:rPr>
        <w:t>Queensland</w:t>
      </w:r>
      <w:r w:rsidR="00DB27D9" w:rsidRPr="00E3101D">
        <w:rPr>
          <w:noProof w:val="0"/>
        </w:rPr>
        <w:t xml:space="preserve"> governments to implement environmental works and measures identified in the Northern Basin Review, including:</w:t>
      </w:r>
    </w:p>
    <w:p w14:paraId="12B438DA" w14:textId="77777777" w:rsidR="00DB27D9" w:rsidRPr="00E3101D" w:rsidRDefault="00DB27D9" w:rsidP="007430F1">
      <w:pPr>
        <w:pStyle w:val="ListParagraph"/>
        <w:numPr>
          <w:ilvl w:val="0"/>
          <w:numId w:val="41"/>
        </w:numPr>
      </w:pPr>
      <w:r w:rsidRPr="00E3101D">
        <w:t>arrangements to protect environmental flows</w:t>
      </w:r>
    </w:p>
    <w:p w14:paraId="26F5CA9B" w14:textId="77777777" w:rsidR="00DB27D9" w:rsidRPr="00E3101D" w:rsidRDefault="00DB27D9" w:rsidP="007430F1">
      <w:pPr>
        <w:pStyle w:val="ListParagraph"/>
        <w:numPr>
          <w:ilvl w:val="0"/>
          <w:numId w:val="41"/>
        </w:numPr>
      </w:pPr>
      <w:r w:rsidRPr="00E3101D">
        <w:t>targeted recovery of water</w:t>
      </w:r>
    </w:p>
    <w:p w14:paraId="3E6A53C2" w14:textId="77777777" w:rsidR="00DB27D9" w:rsidRPr="00B26174" w:rsidRDefault="00DB27D9" w:rsidP="007430F1">
      <w:pPr>
        <w:pStyle w:val="ListParagraph"/>
        <w:numPr>
          <w:ilvl w:val="0"/>
          <w:numId w:val="41"/>
        </w:numPr>
        <w:rPr>
          <w:bCs/>
        </w:rPr>
      </w:pPr>
      <w:r w:rsidRPr="00B26174">
        <w:rPr>
          <w:bCs/>
        </w:rPr>
        <w:t>event-based mechanisms (such as options for pumping and store-and-release)</w:t>
      </w:r>
    </w:p>
    <w:p w14:paraId="101BFCD7" w14:textId="77777777" w:rsidR="00DB27D9" w:rsidRPr="00E3101D" w:rsidRDefault="00DB27D9" w:rsidP="00821B7A">
      <w:pPr>
        <w:pStyle w:val="ListParagraph"/>
        <w:numPr>
          <w:ilvl w:val="0"/>
          <w:numId w:val="41"/>
        </w:numPr>
      </w:pPr>
      <w:proofErr w:type="gramStart"/>
      <w:r w:rsidRPr="00E3101D">
        <w:t>improvements</w:t>
      </w:r>
      <w:proofErr w:type="gramEnd"/>
      <w:r w:rsidRPr="00E3101D">
        <w:t xml:space="preserve"> to the coordination and delivery of environmental water</w:t>
      </w:r>
      <w:r w:rsidR="00821B7A">
        <w:t>.</w:t>
      </w:r>
    </w:p>
    <w:p w14:paraId="1CBF82E6" w14:textId="61E168F3" w:rsidR="00DB27D9" w:rsidRPr="00E3101D" w:rsidRDefault="002C1B3E" w:rsidP="00DB27D9">
      <w:pPr>
        <w:rPr>
          <w:noProof w:val="0"/>
        </w:rPr>
      </w:pPr>
      <w:r w:rsidRPr="00E3101D">
        <w:rPr>
          <w:noProof w:val="0"/>
        </w:rPr>
        <w:t xml:space="preserve">Based on our discussions with the CEWO, we understand that </w:t>
      </w:r>
      <w:r w:rsidR="00AE520D" w:rsidRPr="00E3101D">
        <w:rPr>
          <w:noProof w:val="0"/>
        </w:rPr>
        <w:t>development of EBMs as a mechanism represents a no-regrets step that can support enhanced environmental outcome</w:t>
      </w:r>
      <w:r w:rsidR="00E92DCB" w:rsidRPr="00E3101D">
        <w:rPr>
          <w:noProof w:val="0"/>
        </w:rPr>
        <w:t xml:space="preserve"> in the right flow circumstances.</w:t>
      </w:r>
      <w:r w:rsidR="00821B7A">
        <w:rPr>
          <w:noProof w:val="0"/>
        </w:rPr>
        <w:t xml:space="preserve"> The implementation of EBMs can also be a no-regrets action in some circumstances</w:t>
      </w:r>
      <w:r w:rsidR="007248C4">
        <w:rPr>
          <w:noProof w:val="0"/>
        </w:rPr>
        <w:t>. The</w:t>
      </w:r>
      <w:r w:rsidR="00E92DCB" w:rsidRPr="00E3101D">
        <w:rPr>
          <w:noProof w:val="0"/>
        </w:rPr>
        <w:t xml:space="preserve"> CEWO </w:t>
      </w:r>
      <w:r w:rsidR="007248C4">
        <w:rPr>
          <w:noProof w:val="0"/>
        </w:rPr>
        <w:t xml:space="preserve">may prefer </w:t>
      </w:r>
      <w:r w:rsidR="00E92DCB" w:rsidRPr="00E3101D">
        <w:rPr>
          <w:noProof w:val="0"/>
        </w:rPr>
        <w:t xml:space="preserve">permanent purchase, </w:t>
      </w:r>
      <w:r w:rsidR="009355CF" w:rsidRPr="00E3101D">
        <w:rPr>
          <w:noProof w:val="0"/>
        </w:rPr>
        <w:t>particularly</w:t>
      </w:r>
      <w:r w:rsidR="00E92DCB" w:rsidRPr="00E3101D">
        <w:rPr>
          <w:noProof w:val="0"/>
        </w:rPr>
        <w:t xml:space="preserve"> in LBU</w:t>
      </w:r>
      <w:r w:rsidR="007A6C56" w:rsidRPr="00E3101D">
        <w:rPr>
          <w:noProof w:val="0"/>
        </w:rPr>
        <w:t>-</w:t>
      </w:r>
      <w:r w:rsidR="00E92DCB" w:rsidRPr="00E3101D">
        <w:rPr>
          <w:noProof w:val="0"/>
        </w:rPr>
        <w:t>05</w:t>
      </w:r>
      <w:r w:rsidR="00821B7A">
        <w:rPr>
          <w:noProof w:val="0"/>
        </w:rPr>
        <w:t xml:space="preserve"> upstream of Narran Lakes. W</w:t>
      </w:r>
      <w:r w:rsidR="002A4533" w:rsidRPr="00E3101D">
        <w:rPr>
          <w:noProof w:val="0"/>
        </w:rPr>
        <w:t xml:space="preserve">hile there is a cap on purchase of water entitlements, recovery is almost at target levels for the </w:t>
      </w:r>
      <w:r w:rsidR="007248C4">
        <w:rPr>
          <w:noProof w:val="0"/>
        </w:rPr>
        <w:t xml:space="preserve">Lower Balonne </w:t>
      </w:r>
      <w:r w:rsidR="002A4533" w:rsidRPr="00E3101D">
        <w:rPr>
          <w:noProof w:val="0"/>
        </w:rPr>
        <w:t>catchment</w:t>
      </w:r>
      <w:r w:rsidR="005261AC" w:rsidRPr="00E3101D">
        <w:rPr>
          <w:rStyle w:val="FootnoteReference"/>
          <w:noProof w:val="0"/>
        </w:rPr>
        <w:footnoteReference w:id="3"/>
      </w:r>
      <w:r w:rsidR="002A4533" w:rsidRPr="00E3101D">
        <w:rPr>
          <w:noProof w:val="0"/>
        </w:rPr>
        <w:t xml:space="preserve">, and while </w:t>
      </w:r>
      <w:r w:rsidR="00B87F55" w:rsidRPr="00E3101D">
        <w:rPr>
          <w:noProof w:val="0"/>
        </w:rPr>
        <w:t xml:space="preserve">government policy on acquisition is </w:t>
      </w:r>
      <w:r w:rsidR="00821B7A">
        <w:rPr>
          <w:noProof w:val="0"/>
        </w:rPr>
        <w:t>not managed by the CEWO</w:t>
      </w:r>
      <w:r w:rsidR="00B87F55" w:rsidRPr="00E3101D">
        <w:rPr>
          <w:noProof w:val="0"/>
        </w:rPr>
        <w:t xml:space="preserve"> </w:t>
      </w:r>
      <w:r w:rsidR="00FE1AED" w:rsidRPr="00E3101D">
        <w:rPr>
          <w:noProof w:val="0"/>
        </w:rPr>
        <w:t xml:space="preserve">it is anticipated that direct permanent purchase </w:t>
      </w:r>
      <w:r w:rsidR="00B26174">
        <w:rPr>
          <w:noProof w:val="0"/>
        </w:rPr>
        <w:t>may</w:t>
      </w:r>
      <w:r w:rsidR="00FE1AED" w:rsidRPr="00E3101D">
        <w:rPr>
          <w:noProof w:val="0"/>
        </w:rPr>
        <w:t xml:space="preserve"> </w:t>
      </w:r>
      <w:r w:rsidR="00821B7A">
        <w:rPr>
          <w:noProof w:val="0"/>
        </w:rPr>
        <w:t>not be possible</w:t>
      </w:r>
      <w:r w:rsidR="00FE1AED" w:rsidRPr="00E3101D">
        <w:rPr>
          <w:noProof w:val="0"/>
        </w:rPr>
        <w:t xml:space="preserve"> as a measure for several years to come.</w:t>
      </w:r>
      <w:r w:rsidR="00431738" w:rsidRPr="00E3101D">
        <w:rPr>
          <w:noProof w:val="0"/>
        </w:rPr>
        <w:t xml:space="preserve"> </w:t>
      </w:r>
    </w:p>
    <w:p w14:paraId="7A0D6D45" w14:textId="77777777" w:rsidR="00FE1AED" w:rsidRPr="00E3101D" w:rsidRDefault="00E12465" w:rsidP="006F202F">
      <w:pPr>
        <w:rPr>
          <w:noProof w:val="0"/>
        </w:rPr>
      </w:pPr>
      <w:r w:rsidRPr="00E3101D">
        <w:rPr>
          <w:noProof w:val="0"/>
        </w:rPr>
        <w:t>Furthermore, it should also be noted that EBMs are not a ‘gap-</w:t>
      </w:r>
      <w:r w:rsidR="009355CF" w:rsidRPr="00E3101D">
        <w:rPr>
          <w:noProof w:val="0"/>
        </w:rPr>
        <w:t>bridging</w:t>
      </w:r>
      <w:r w:rsidRPr="00E3101D">
        <w:rPr>
          <w:noProof w:val="0"/>
        </w:rPr>
        <w:t>’ measure</w:t>
      </w:r>
      <w:r w:rsidR="00032E31" w:rsidRPr="00E3101D">
        <w:rPr>
          <w:noProof w:val="0"/>
        </w:rPr>
        <w:t xml:space="preserve"> because </w:t>
      </w:r>
      <w:r w:rsidR="002C54F6" w:rsidRPr="00E3101D">
        <w:rPr>
          <w:noProof w:val="0"/>
        </w:rPr>
        <w:t>they are a discretionary measure that are only intended to be used strategically and occasionally so they have no measurable long</w:t>
      </w:r>
      <w:r w:rsidR="001F2DC1" w:rsidRPr="00E3101D">
        <w:rPr>
          <w:noProof w:val="0"/>
        </w:rPr>
        <w:t>-</w:t>
      </w:r>
      <w:r w:rsidR="002C54F6" w:rsidRPr="00E3101D">
        <w:rPr>
          <w:noProof w:val="0"/>
        </w:rPr>
        <w:t>term average annual yield (LTAAY) val</w:t>
      </w:r>
      <w:r w:rsidR="001F2DC1" w:rsidRPr="00E3101D">
        <w:rPr>
          <w:noProof w:val="0"/>
        </w:rPr>
        <w:t>ue</w:t>
      </w:r>
      <w:r w:rsidR="00861639" w:rsidRPr="00E3101D">
        <w:rPr>
          <w:noProof w:val="0"/>
        </w:rPr>
        <w:t>.</w:t>
      </w:r>
      <w:r w:rsidR="00431738" w:rsidRPr="00E3101D">
        <w:rPr>
          <w:noProof w:val="0"/>
        </w:rPr>
        <w:t xml:space="preserve"> </w:t>
      </w:r>
      <w:r w:rsidR="00861639" w:rsidRPr="00E3101D">
        <w:rPr>
          <w:noProof w:val="0"/>
        </w:rPr>
        <w:t>The Murray-Darling Basin Plan</w:t>
      </w:r>
      <w:r w:rsidR="00733F85" w:rsidRPr="00E3101D">
        <w:rPr>
          <w:noProof w:val="0"/>
        </w:rPr>
        <w:t xml:space="preserve"> </w:t>
      </w:r>
      <w:r w:rsidR="00861639" w:rsidRPr="00E3101D">
        <w:rPr>
          <w:noProof w:val="0"/>
        </w:rPr>
        <w:t xml:space="preserve">sets out a local water recovery target for each SDL resource unit area along with shared water recovery targets for SDL resource units within a zone. The recovery target must be met by recovering water from within that SDL resource unit area and must be fully recovered in order to successfully ‘bridge the gap’. These include Commonwealth and </w:t>
      </w:r>
      <w:r w:rsidR="00821B7A">
        <w:rPr>
          <w:noProof w:val="0"/>
        </w:rPr>
        <w:t>S</w:t>
      </w:r>
      <w:r w:rsidR="00861639" w:rsidRPr="00E3101D">
        <w:rPr>
          <w:noProof w:val="0"/>
        </w:rPr>
        <w:t>tate contracted water recoveries against these targets</w:t>
      </w:r>
      <w:r w:rsidR="00861639" w:rsidRPr="00E3101D">
        <w:rPr>
          <w:rStyle w:val="FootnoteReference"/>
          <w:noProof w:val="0"/>
        </w:rPr>
        <w:footnoteReference w:id="4"/>
      </w:r>
      <w:r w:rsidR="00861639" w:rsidRPr="00E3101D">
        <w:rPr>
          <w:noProof w:val="0"/>
        </w:rPr>
        <w:t>.</w:t>
      </w:r>
      <w:r w:rsidR="00032E31" w:rsidRPr="00E3101D">
        <w:rPr>
          <w:noProof w:val="0"/>
        </w:rPr>
        <w:t xml:space="preserve"> </w:t>
      </w:r>
    </w:p>
    <w:p w14:paraId="7025E75A" w14:textId="77777777" w:rsidR="00047854" w:rsidRPr="00E3101D" w:rsidRDefault="00047854" w:rsidP="00047854">
      <w:pPr>
        <w:pStyle w:val="Heading2"/>
        <w:rPr>
          <w:noProof w:val="0"/>
        </w:rPr>
      </w:pPr>
      <w:r w:rsidRPr="00E3101D">
        <w:rPr>
          <w:noProof w:val="0"/>
        </w:rPr>
        <w:t>EBMs are not without risk</w:t>
      </w:r>
    </w:p>
    <w:p w14:paraId="79294820" w14:textId="79E8C449" w:rsidR="0092001E" w:rsidRPr="00E3101D" w:rsidRDefault="00047854" w:rsidP="00047854">
      <w:pPr>
        <w:rPr>
          <w:noProof w:val="0"/>
        </w:rPr>
      </w:pPr>
      <w:r w:rsidRPr="00E3101D">
        <w:rPr>
          <w:noProof w:val="0"/>
        </w:rPr>
        <w:t>At this outset it is important to note that EBM actions canno</w:t>
      </w:r>
      <w:r w:rsidR="00821B7A">
        <w:rPr>
          <w:noProof w:val="0"/>
        </w:rPr>
        <w:t>t be implemented with zero risk. This is</w:t>
      </w:r>
      <w:r w:rsidRPr="00E3101D">
        <w:rPr>
          <w:noProof w:val="0"/>
        </w:rPr>
        <w:t xml:space="preserve"> because the response of environmental assets and the performance of unregulated river systems cannot be prescriptively defined</w:t>
      </w:r>
      <w:r w:rsidR="00821B7A">
        <w:rPr>
          <w:noProof w:val="0"/>
        </w:rPr>
        <w:t xml:space="preserve"> at the time that decisions need to be made, with imperfect information</w:t>
      </w:r>
      <w:r w:rsidRPr="00E3101D">
        <w:rPr>
          <w:noProof w:val="0"/>
        </w:rPr>
        <w:t>.</w:t>
      </w:r>
      <w:r w:rsidR="00431738" w:rsidRPr="00E3101D">
        <w:rPr>
          <w:noProof w:val="0"/>
        </w:rPr>
        <w:t xml:space="preserve"> </w:t>
      </w:r>
      <w:r w:rsidR="00146FF6">
        <w:rPr>
          <w:noProof w:val="0"/>
        </w:rPr>
        <w:t xml:space="preserve">Judgement can be in retrospect with better information. </w:t>
      </w:r>
      <w:r w:rsidR="00D03F14" w:rsidRPr="00E3101D">
        <w:rPr>
          <w:noProof w:val="0"/>
        </w:rPr>
        <w:t>The CEW</w:t>
      </w:r>
      <w:r w:rsidR="00C25BE6" w:rsidRPr="00E3101D">
        <w:rPr>
          <w:noProof w:val="0"/>
        </w:rPr>
        <w:t>O</w:t>
      </w:r>
      <w:r w:rsidR="00D03F14" w:rsidRPr="00E3101D">
        <w:rPr>
          <w:noProof w:val="0"/>
        </w:rPr>
        <w:t xml:space="preserve"> portfolio has been contributing to unregulated flow events since 2011</w:t>
      </w:r>
      <w:r w:rsidR="00C25BE6" w:rsidRPr="00E3101D">
        <w:rPr>
          <w:noProof w:val="0"/>
        </w:rPr>
        <w:t>,</w:t>
      </w:r>
      <w:r w:rsidR="00D03F14" w:rsidRPr="00E3101D">
        <w:rPr>
          <w:noProof w:val="0"/>
        </w:rPr>
        <w:t xml:space="preserve"> and thus </w:t>
      </w:r>
      <w:r w:rsidR="00B26174">
        <w:rPr>
          <w:noProof w:val="0"/>
        </w:rPr>
        <w:t>the CEWO</w:t>
      </w:r>
      <w:r w:rsidR="00D03F14" w:rsidRPr="00E3101D">
        <w:rPr>
          <w:noProof w:val="0"/>
        </w:rPr>
        <w:t xml:space="preserve"> have been engaging with these risks. </w:t>
      </w:r>
      <w:r w:rsidRPr="00E3101D">
        <w:rPr>
          <w:noProof w:val="0"/>
        </w:rPr>
        <w:t xml:space="preserve">This implementation plan has been designed to mitigate key risks to the CEWO and put in place a continuous learning and improvement framework so that the management of risks improves over time. We are also recommending that the CEWO commence with EBM options </w:t>
      </w:r>
      <w:r w:rsidR="00661C8E" w:rsidRPr="00E3101D">
        <w:rPr>
          <w:noProof w:val="0"/>
        </w:rPr>
        <w:t xml:space="preserve">that have lower </w:t>
      </w:r>
      <w:r w:rsidR="00070607" w:rsidRPr="00E3101D">
        <w:rPr>
          <w:noProof w:val="0"/>
        </w:rPr>
        <w:t>implementation and</w:t>
      </w:r>
      <w:r w:rsidR="00661C8E" w:rsidRPr="00E3101D">
        <w:rPr>
          <w:noProof w:val="0"/>
        </w:rPr>
        <w:t xml:space="preserve"> compliance risk</w:t>
      </w:r>
      <w:r w:rsidR="00070607" w:rsidRPr="00E3101D">
        <w:rPr>
          <w:noProof w:val="0"/>
        </w:rPr>
        <w:t>,</w:t>
      </w:r>
      <w:r w:rsidR="00661C8E" w:rsidRPr="00E3101D">
        <w:rPr>
          <w:noProof w:val="0"/>
        </w:rPr>
        <w:t xml:space="preserve"> </w:t>
      </w:r>
      <w:r w:rsidRPr="00E3101D">
        <w:rPr>
          <w:noProof w:val="0"/>
        </w:rPr>
        <w:t>and over time as the knowledge and information base matures considers transitioning to more complex EBM</w:t>
      </w:r>
      <w:r w:rsidR="00821B7A">
        <w:rPr>
          <w:noProof w:val="0"/>
        </w:rPr>
        <w:t xml:space="preserve"> if required</w:t>
      </w:r>
      <w:r w:rsidRPr="00E3101D">
        <w:rPr>
          <w:noProof w:val="0"/>
        </w:rPr>
        <w:t>.</w:t>
      </w:r>
    </w:p>
    <w:p w14:paraId="3FC0EB23" w14:textId="4BE54B0E" w:rsidR="00E80998" w:rsidRPr="00E3101D" w:rsidRDefault="007248C4" w:rsidP="006A08CB">
      <w:pPr>
        <w:rPr>
          <w:noProof w:val="0"/>
        </w:rPr>
      </w:pPr>
      <w:r>
        <w:rPr>
          <w:noProof w:val="0"/>
        </w:rPr>
        <w:t>Delay</w:t>
      </w:r>
      <w:r w:rsidR="00580474" w:rsidRPr="00E3101D">
        <w:rPr>
          <w:noProof w:val="0"/>
        </w:rPr>
        <w:t xml:space="preserve"> also </w:t>
      </w:r>
      <w:r w:rsidR="00C2767E" w:rsidRPr="00E3101D">
        <w:rPr>
          <w:noProof w:val="0"/>
        </w:rPr>
        <w:t xml:space="preserve">contributes to both ecological and reputation </w:t>
      </w:r>
      <w:r w:rsidR="00580474" w:rsidRPr="00E3101D">
        <w:rPr>
          <w:noProof w:val="0"/>
        </w:rPr>
        <w:t>risk</w:t>
      </w:r>
      <w:r w:rsidR="00C2767E" w:rsidRPr="00E3101D">
        <w:rPr>
          <w:noProof w:val="0"/>
        </w:rPr>
        <w:t>s</w:t>
      </w:r>
      <w:r w:rsidR="0092001E" w:rsidRPr="00E3101D">
        <w:rPr>
          <w:noProof w:val="0"/>
        </w:rPr>
        <w:t xml:space="preserve">. For </w:t>
      </w:r>
      <w:r w:rsidR="00902F01" w:rsidRPr="00E3101D">
        <w:rPr>
          <w:noProof w:val="0"/>
        </w:rPr>
        <w:t>instance, at the time of writing it</w:t>
      </w:r>
      <w:r w:rsidR="0092001E" w:rsidRPr="00E3101D">
        <w:rPr>
          <w:noProof w:val="0"/>
        </w:rPr>
        <w:t xml:space="preserve"> has been over 1,000 days since some of the core rookery habitat was inundated and more than 2,200 days since the 50 GL target was met. </w:t>
      </w:r>
      <w:r w:rsidR="004210EE" w:rsidRPr="00E3101D">
        <w:rPr>
          <w:noProof w:val="0"/>
        </w:rPr>
        <w:t xml:space="preserve">So, acquisition of water through EBMs </w:t>
      </w:r>
      <w:r w:rsidR="00D86B02" w:rsidRPr="00E3101D">
        <w:rPr>
          <w:noProof w:val="0"/>
        </w:rPr>
        <w:t>across a broad range of flow criteria</w:t>
      </w:r>
      <w:r w:rsidR="00C2767E" w:rsidRPr="00E3101D">
        <w:rPr>
          <w:noProof w:val="0"/>
        </w:rPr>
        <w:t xml:space="preserve">, </w:t>
      </w:r>
      <w:r w:rsidR="006A08CB" w:rsidRPr="00E3101D">
        <w:rPr>
          <w:noProof w:val="0"/>
        </w:rPr>
        <w:t xml:space="preserve">would represent a no-regret measure for all but </w:t>
      </w:r>
      <w:r w:rsidR="00B26174">
        <w:rPr>
          <w:noProof w:val="0"/>
        </w:rPr>
        <w:t xml:space="preserve">a </w:t>
      </w:r>
      <w:r w:rsidR="006A08CB" w:rsidRPr="00E3101D">
        <w:rPr>
          <w:noProof w:val="0"/>
        </w:rPr>
        <w:t>very large flow</w:t>
      </w:r>
      <w:r w:rsidR="00CC0A89" w:rsidRPr="00E3101D">
        <w:rPr>
          <w:noProof w:val="0"/>
        </w:rPr>
        <w:t xml:space="preserve"> event</w:t>
      </w:r>
      <w:r w:rsidR="00B17D1C" w:rsidRPr="00E3101D">
        <w:rPr>
          <w:noProof w:val="0"/>
        </w:rPr>
        <w:t>.</w:t>
      </w:r>
    </w:p>
    <w:p w14:paraId="67096CC3" w14:textId="77777777" w:rsidR="00047854" w:rsidRPr="00E3101D" w:rsidRDefault="00047854" w:rsidP="00047854">
      <w:pPr>
        <w:pStyle w:val="Heading2"/>
        <w:rPr>
          <w:noProof w:val="0"/>
        </w:rPr>
      </w:pPr>
      <w:r w:rsidRPr="00E3101D">
        <w:rPr>
          <w:noProof w:val="0"/>
        </w:rPr>
        <w:lastRenderedPageBreak/>
        <w:t>Which EBMs should be implemented?</w:t>
      </w:r>
    </w:p>
    <w:p w14:paraId="6F9E66E1" w14:textId="77777777" w:rsidR="00047854" w:rsidRPr="00E3101D" w:rsidRDefault="00047854" w:rsidP="00047854">
      <w:pPr>
        <w:rPr>
          <w:noProof w:val="0"/>
        </w:rPr>
      </w:pPr>
      <w:r w:rsidRPr="00E3101D">
        <w:rPr>
          <w:noProof w:val="0"/>
        </w:rPr>
        <w:t>Based on our analysis of the EBM options, Marsden Jacob recommends that the CEWO should initially focus on two EBM options with the least risk:</w:t>
      </w:r>
    </w:p>
    <w:p w14:paraId="2ADDB11D" w14:textId="77777777" w:rsidR="00047854" w:rsidRPr="00E3101D" w:rsidRDefault="00047854" w:rsidP="007430F1">
      <w:pPr>
        <w:pStyle w:val="ListParagraph"/>
        <w:numPr>
          <w:ilvl w:val="0"/>
          <w:numId w:val="29"/>
        </w:numPr>
      </w:pPr>
      <w:r w:rsidRPr="00E3101D">
        <w:t>Seasonal assignment</w:t>
      </w:r>
      <w:r w:rsidR="00824527" w:rsidRPr="00E3101D">
        <w:t xml:space="preserve"> duri</w:t>
      </w:r>
      <w:r w:rsidR="00821B7A">
        <w:t>ng a flow</w:t>
      </w:r>
      <w:r w:rsidR="00824527" w:rsidRPr="00E3101D">
        <w:t xml:space="preserve"> event: </w:t>
      </w:r>
      <w:r w:rsidR="00B952BD" w:rsidRPr="00E3101D">
        <w:t xml:space="preserve">this mechanism </w:t>
      </w:r>
      <w:r w:rsidR="00D36470" w:rsidRPr="00E3101D">
        <w:t xml:space="preserve">provides a flexible approach to influence flow event between the base trigger for low flow rules and an upper </w:t>
      </w:r>
      <w:r w:rsidR="006C2EC3" w:rsidRPr="00E3101D">
        <w:t>threshold, thus potentially allowing the CEW</w:t>
      </w:r>
      <w:r w:rsidR="00F33B69" w:rsidRPr="00E3101D">
        <w:t>O</w:t>
      </w:r>
      <w:r w:rsidR="006C2EC3" w:rsidRPr="00E3101D">
        <w:t xml:space="preserve"> to enhance a </w:t>
      </w:r>
      <w:r w:rsidR="00C955F3" w:rsidRPr="00E3101D">
        <w:t xml:space="preserve">flow event </w:t>
      </w:r>
      <w:r w:rsidR="006C2EC3" w:rsidRPr="00E3101D">
        <w:t>by 10-30 GL to ensure a flow reaches Narran or to expand an event to ensure that fringing vegetation gets watered</w:t>
      </w:r>
      <w:r w:rsidR="00C955F3" w:rsidRPr="00E3101D">
        <w:t>)</w:t>
      </w:r>
    </w:p>
    <w:p w14:paraId="15E06441" w14:textId="77777777" w:rsidR="00047854" w:rsidRPr="00E3101D" w:rsidRDefault="00047854" w:rsidP="007430F1">
      <w:pPr>
        <w:pStyle w:val="ListParagraph"/>
        <w:numPr>
          <w:ilvl w:val="0"/>
          <w:numId w:val="29"/>
        </w:numPr>
      </w:pPr>
      <w:r w:rsidRPr="00E3101D">
        <w:t>Release of irrigator</w:t>
      </w:r>
      <w:r w:rsidR="007248C4">
        <w:t>’</w:t>
      </w:r>
      <w:r w:rsidRPr="00E3101D">
        <w:t>s water from storage</w:t>
      </w:r>
      <w:r w:rsidR="007248C4">
        <w:t xml:space="preserve"> following agreement</w:t>
      </w:r>
      <w:r w:rsidR="006C2EC3" w:rsidRPr="00E3101D">
        <w:t>: in addition to increasing the magnitude (</w:t>
      </w:r>
      <w:r w:rsidR="00AB3BD0" w:rsidRPr="00E3101D">
        <w:t xml:space="preserve">similar to seasonal assignment) </w:t>
      </w:r>
      <w:r w:rsidR="00A35467" w:rsidRPr="00E3101D">
        <w:t xml:space="preserve">the mechanism could be used to extend the duration of a flow event </w:t>
      </w:r>
      <w:r w:rsidR="00794506" w:rsidRPr="00E3101D">
        <w:t xml:space="preserve">to supporting a specific outcome or expand an event to </w:t>
      </w:r>
      <w:r w:rsidR="00AA1E47" w:rsidRPr="00E3101D">
        <w:t>help increase the area of vegetation</w:t>
      </w:r>
      <w:r w:rsidR="00794506" w:rsidRPr="00E3101D">
        <w:t xml:space="preserve"> that</w:t>
      </w:r>
      <w:r w:rsidR="005054F8" w:rsidRPr="00E3101D">
        <w:t xml:space="preserve"> </w:t>
      </w:r>
      <w:r w:rsidR="00AA1E47" w:rsidRPr="00E3101D">
        <w:t>is effectively watered.</w:t>
      </w:r>
    </w:p>
    <w:p w14:paraId="5C72C65D" w14:textId="62B12250" w:rsidR="00047854" w:rsidRPr="00E3101D" w:rsidRDefault="003B25AC" w:rsidP="00047854">
      <w:pPr>
        <w:rPr>
          <w:noProof w:val="0"/>
        </w:rPr>
      </w:pPr>
      <w:r w:rsidRPr="00E3101D">
        <w:rPr>
          <w:noProof w:val="0"/>
        </w:rPr>
        <w:t>Q</w:t>
      </w:r>
      <w:r w:rsidR="00821B7A">
        <w:rPr>
          <w:noProof w:val="0"/>
        </w:rPr>
        <w:t>ueensland</w:t>
      </w:r>
      <w:r w:rsidR="00047854" w:rsidRPr="00E3101D">
        <w:rPr>
          <w:noProof w:val="0"/>
        </w:rPr>
        <w:t xml:space="preserve"> has indicated that it is prepared to </w:t>
      </w:r>
      <w:r w:rsidR="0039015A">
        <w:rPr>
          <w:noProof w:val="0"/>
        </w:rPr>
        <w:t>investigate</w:t>
      </w:r>
      <w:r w:rsidR="00047854" w:rsidRPr="00E3101D">
        <w:rPr>
          <w:noProof w:val="0"/>
        </w:rPr>
        <w:t xml:space="preserve"> arrangements for the seasonal assignment of Instantaneous Volumetric Limit (IVL) Unsupp</w:t>
      </w:r>
      <w:r w:rsidR="00821B7A">
        <w:rPr>
          <w:noProof w:val="0"/>
        </w:rPr>
        <w:t xml:space="preserve">lemented Allocations. This is significant as it </w:t>
      </w:r>
      <w:r w:rsidR="00FF366E">
        <w:rPr>
          <w:noProof w:val="0"/>
        </w:rPr>
        <w:t>may</w:t>
      </w:r>
      <w:r w:rsidR="00FF366E" w:rsidRPr="00E3101D">
        <w:rPr>
          <w:noProof w:val="0"/>
        </w:rPr>
        <w:t xml:space="preserve"> </w:t>
      </w:r>
      <w:r w:rsidR="00047854" w:rsidRPr="00E3101D">
        <w:rPr>
          <w:noProof w:val="0"/>
        </w:rPr>
        <w:t>open opportunities for entitlement holders in the Lower Balonne</w:t>
      </w:r>
      <w:r w:rsidR="003D25D1" w:rsidRPr="00E3101D">
        <w:rPr>
          <w:noProof w:val="0"/>
        </w:rPr>
        <w:t xml:space="preserve"> by the end of June 2020</w:t>
      </w:r>
      <w:r w:rsidR="00047854" w:rsidRPr="00E3101D">
        <w:rPr>
          <w:noProof w:val="0"/>
        </w:rPr>
        <w:t xml:space="preserve">. However, because the arrangements are still under development by the </w:t>
      </w:r>
      <w:r w:rsidR="00821B7A">
        <w:rPr>
          <w:noProof w:val="0"/>
        </w:rPr>
        <w:t>Queensland</w:t>
      </w:r>
      <w:r w:rsidR="00047854" w:rsidRPr="00E3101D">
        <w:rPr>
          <w:noProof w:val="0"/>
        </w:rPr>
        <w:t xml:space="preserve"> Government, it is also recommended that the </w:t>
      </w:r>
      <w:r w:rsidR="00D44ABB" w:rsidRPr="00E3101D">
        <w:rPr>
          <w:noProof w:val="0"/>
        </w:rPr>
        <w:t>n</w:t>
      </w:r>
      <w:r w:rsidR="00462DA4" w:rsidRPr="00E3101D">
        <w:rPr>
          <w:noProof w:val="0"/>
        </w:rPr>
        <w:t>o-pump</w:t>
      </w:r>
      <w:r w:rsidR="00047854" w:rsidRPr="00E3101D">
        <w:rPr>
          <w:noProof w:val="0"/>
        </w:rPr>
        <w:t xml:space="preserve"> EBM option also be included in the implementation plan</w:t>
      </w:r>
      <w:r w:rsidR="00257BCF" w:rsidRPr="00E3101D">
        <w:rPr>
          <w:noProof w:val="0"/>
        </w:rPr>
        <w:t>ning</w:t>
      </w:r>
      <w:r w:rsidR="002F0B41" w:rsidRPr="00E3101D">
        <w:rPr>
          <w:rStyle w:val="FootnoteReference"/>
          <w:noProof w:val="0"/>
        </w:rPr>
        <w:footnoteReference w:id="5"/>
      </w:r>
      <w:r w:rsidR="00101FB8" w:rsidRPr="00E3101D">
        <w:rPr>
          <w:noProof w:val="0"/>
        </w:rPr>
        <w:t>.</w:t>
      </w:r>
    </w:p>
    <w:p w14:paraId="3A30B2D4" w14:textId="77777777" w:rsidR="00047854" w:rsidRPr="00E3101D" w:rsidRDefault="00047854" w:rsidP="00047854">
      <w:pPr>
        <w:pStyle w:val="Heading2"/>
        <w:rPr>
          <w:noProof w:val="0"/>
        </w:rPr>
      </w:pPr>
      <w:r w:rsidRPr="00E3101D">
        <w:rPr>
          <w:noProof w:val="0"/>
        </w:rPr>
        <w:t>A five-stage implementation process is proposed</w:t>
      </w:r>
    </w:p>
    <w:p w14:paraId="79494F12" w14:textId="77777777" w:rsidR="00584273" w:rsidRPr="00E3101D" w:rsidRDefault="00047854" w:rsidP="00047854">
      <w:pPr>
        <w:rPr>
          <w:noProof w:val="0"/>
        </w:rPr>
      </w:pPr>
      <w:r w:rsidRPr="00E3101D">
        <w:rPr>
          <w:noProof w:val="0"/>
        </w:rPr>
        <w:t>Because this is an unregulated system the CEWO needs to be in a position to respond quickly to flow events, Marsden Jacob has developed a five-stage implementation process</w:t>
      </w:r>
      <w:r w:rsidR="00C16C5D" w:rsidRPr="00E3101D">
        <w:rPr>
          <w:noProof w:val="0"/>
        </w:rPr>
        <w:t xml:space="preserve">. </w:t>
      </w:r>
      <w:r w:rsidR="00D02877" w:rsidRPr="00E3101D">
        <w:rPr>
          <w:noProof w:val="0"/>
        </w:rPr>
        <w:t>As per t</w:t>
      </w:r>
      <w:r w:rsidR="002A4E79" w:rsidRPr="00E3101D">
        <w:rPr>
          <w:noProof w:val="0"/>
        </w:rPr>
        <w:t xml:space="preserve">he IGA on Implementing Water Reform in the Murray-Darling Basin, </w:t>
      </w:r>
      <w:r w:rsidR="00821B7A">
        <w:rPr>
          <w:noProof w:val="0"/>
        </w:rPr>
        <w:t>Queensland</w:t>
      </w:r>
      <w:r w:rsidR="002A4E79" w:rsidRPr="00E3101D">
        <w:rPr>
          <w:noProof w:val="0"/>
        </w:rPr>
        <w:t xml:space="preserve"> and </w:t>
      </w:r>
      <w:r w:rsidR="003B25AC" w:rsidRPr="00E3101D">
        <w:rPr>
          <w:noProof w:val="0"/>
        </w:rPr>
        <w:t>NSW</w:t>
      </w:r>
      <w:r w:rsidR="002A4E79" w:rsidRPr="00E3101D">
        <w:rPr>
          <w:noProof w:val="0"/>
        </w:rPr>
        <w:t xml:space="preserve"> have committed to working with the CEWO on a workplan for developing a suitable framework for </w:t>
      </w:r>
      <w:r w:rsidR="000066CF" w:rsidRPr="00E3101D">
        <w:rPr>
          <w:noProof w:val="0"/>
        </w:rPr>
        <w:t>EBMs</w:t>
      </w:r>
      <w:r w:rsidR="002A4E79" w:rsidRPr="00E3101D">
        <w:rPr>
          <w:noProof w:val="0"/>
        </w:rPr>
        <w:t>.</w:t>
      </w:r>
      <w:r w:rsidR="00D02877" w:rsidRPr="00E3101D">
        <w:rPr>
          <w:noProof w:val="0"/>
        </w:rPr>
        <w:t xml:space="preserve"> </w:t>
      </w:r>
      <w:r w:rsidR="00BE0D1F" w:rsidRPr="00E3101D">
        <w:rPr>
          <w:noProof w:val="0"/>
        </w:rPr>
        <w:t xml:space="preserve">This broader work </w:t>
      </w:r>
      <w:r w:rsidR="00D02877" w:rsidRPr="00E3101D">
        <w:rPr>
          <w:noProof w:val="0"/>
        </w:rPr>
        <w:t>will inform implementation of the five</w:t>
      </w:r>
      <w:r w:rsidR="00584273" w:rsidRPr="00E3101D">
        <w:rPr>
          <w:noProof w:val="0"/>
        </w:rPr>
        <w:t>-</w:t>
      </w:r>
      <w:r w:rsidR="00D02877" w:rsidRPr="00E3101D">
        <w:rPr>
          <w:noProof w:val="0"/>
        </w:rPr>
        <w:t>stage process</w:t>
      </w:r>
      <w:r w:rsidR="000066CF" w:rsidRPr="00E3101D">
        <w:rPr>
          <w:noProof w:val="0"/>
        </w:rPr>
        <w:t>.</w:t>
      </w:r>
      <w:r w:rsidR="002A4E79" w:rsidRPr="00E3101D">
        <w:rPr>
          <w:noProof w:val="0"/>
        </w:rPr>
        <w:t xml:space="preserve"> </w:t>
      </w:r>
    </w:p>
    <w:p w14:paraId="0C6B6080" w14:textId="77777777" w:rsidR="00047854" w:rsidRPr="00E3101D" w:rsidRDefault="00C16C5D" w:rsidP="00047854">
      <w:pPr>
        <w:rPr>
          <w:noProof w:val="0"/>
        </w:rPr>
      </w:pPr>
      <w:r w:rsidRPr="00E3101D">
        <w:rPr>
          <w:noProof w:val="0"/>
        </w:rPr>
        <w:t>T</w:t>
      </w:r>
      <w:r w:rsidR="00AD6AE6" w:rsidRPr="00E3101D">
        <w:rPr>
          <w:noProof w:val="0"/>
        </w:rPr>
        <w:t>he stages</w:t>
      </w:r>
      <w:r w:rsidR="00047854" w:rsidRPr="00E3101D">
        <w:rPr>
          <w:noProof w:val="0"/>
        </w:rPr>
        <w:t xml:space="preserve"> compris</w:t>
      </w:r>
      <w:r w:rsidR="00AD6AE6" w:rsidRPr="00E3101D">
        <w:rPr>
          <w:noProof w:val="0"/>
        </w:rPr>
        <w:t>e</w:t>
      </w:r>
      <w:r w:rsidR="00047854" w:rsidRPr="00E3101D">
        <w:rPr>
          <w:noProof w:val="0"/>
        </w:rPr>
        <w:t>:</w:t>
      </w:r>
    </w:p>
    <w:p w14:paraId="0E61C4D4" w14:textId="77777777" w:rsidR="00047854" w:rsidRPr="00E3101D" w:rsidRDefault="00047854" w:rsidP="007430F1">
      <w:pPr>
        <w:pStyle w:val="ListParagraph"/>
        <w:numPr>
          <w:ilvl w:val="0"/>
          <w:numId w:val="30"/>
        </w:numPr>
      </w:pPr>
      <w:r w:rsidRPr="00E3101D">
        <w:rPr>
          <w:b/>
          <w:bCs/>
        </w:rPr>
        <w:t>Stage 1</w:t>
      </w:r>
      <w:r w:rsidRPr="00E3101D">
        <w:t xml:space="preserve">: Planning and development of materials to enable prequalification </w:t>
      </w:r>
    </w:p>
    <w:p w14:paraId="57C8A094" w14:textId="77777777" w:rsidR="00047854" w:rsidRPr="00E3101D" w:rsidRDefault="00047854" w:rsidP="007430F1">
      <w:pPr>
        <w:pStyle w:val="ListParagraph"/>
        <w:numPr>
          <w:ilvl w:val="0"/>
          <w:numId w:val="30"/>
        </w:numPr>
      </w:pPr>
      <w:r w:rsidRPr="00E3101D">
        <w:rPr>
          <w:b/>
          <w:bCs/>
        </w:rPr>
        <w:t>Stage 2</w:t>
      </w:r>
      <w:r w:rsidRPr="00E3101D">
        <w:t xml:space="preserve">: Prequalification of suppliers under Standing Offer agreements </w:t>
      </w:r>
    </w:p>
    <w:p w14:paraId="46C52402" w14:textId="77777777" w:rsidR="00047854" w:rsidRPr="00E3101D" w:rsidRDefault="00047854" w:rsidP="007430F1">
      <w:pPr>
        <w:pStyle w:val="ListParagraph"/>
        <w:numPr>
          <w:ilvl w:val="0"/>
          <w:numId w:val="30"/>
        </w:numPr>
      </w:pPr>
      <w:r w:rsidRPr="00E3101D">
        <w:rPr>
          <w:b/>
          <w:bCs/>
        </w:rPr>
        <w:t>Stage 3</w:t>
      </w:r>
      <w:r w:rsidRPr="00E3101D">
        <w:t>: Planning when a flow event occurs</w:t>
      </w:r>
      <w:r w:rsidR="00CD3553" w:rsidRPr="00E3101D">
        <w:t xml:space="preserve"> to consider whether an EBM should be implemented</w:t>
      </w:r>
    </w:p>
    <w:p w14:paraId="14033D31" w14:textId="3D3885B7" w:rsidR="00047854" w:rsidRPr="00E3101D" w:rsidRDefault="00047854" w:rsidP="0010012B">
      <w:pPr>
        <w:pStyle w:val="ListParagraph"/>
        <w:numPr>
          <w:ilvl w:val="0"/>
          <w:numId w:val="30"/>
        </w:numPr>
      </w:pPr>
      <w:r w:rsidRPr="00E3101D">
        <w:rPr>
          <w:b/>
          <w:bCs/>
        </w:rPr>
        <w:t>Stage 4</w:t>
      </w:r>
      <w:r w:rsidRPr="00E3101D">
        <w:t xml:space="preserve">: </w:t>
      </w:r>
      <w:r w:rsidR="00CD3553" w:rsidRPr="00E3101D">
        <w:t>If yes (to Stage 3)</w:t>
      </w:r>
      <w:r w:rsidR="00974BAA" w:rsidRPr="00E3101D">
        <w:t>,</w:t>
      </w:r>
      <w:r w:rsidR="00CD3553" w:rsidRPr="00E3101D">
        <w:t xml:space="preserve"> then </w:t>
      </w:r>
      <w:r w:rsidR="00225065" w:rsidRPr="00E3101D">
        <w:t xml:space="preserve">prequalified suppliers are invited to submit an </w:t>
      </w:r>
      <w:r w:rsidR="0002408E" w:rsidRPr="00E3101D">
        <w:t>application form.</w:t>
      </w:r>
      <w:r w:rsidR="00431738" w:rsidRPr="00E3101D">
        <w:t xml:space="preserve"> </w:t>
      </w:r>
      <w:r w:rsidR="0002408E" w:rsidRPr="00E3101D">
        <w:t>The application form may be accepted or rejected</w:t>
      </w:r>
      <w:r w:rsidR="00821B7A">
        <w:t xml:space="preserve"> by the CEWO</w:t>
      </w:r>
      <w:r w:rsidR="00005F2B" w:rsidRPr="00E3101D">
        <w:t xml:space="preserve">, this would be a </w:t>
      </w:r>
      <w:r w:rsidR="00DF036A" w:rsidRPr="00E3101D">
        <w:t xml:space="preserve">short </w:t>
      </w:r>
      <w:r w:rsidR="00005F2B" w:rsidRPr="00E3101D">
        <w:t xml:space="preserve">form with price </w:t>
      </w:r>
      <w:r w:rsidR="00DF036A" w:rsidRPr="00E3101D">
        <w:t xml:space="preserve">(per ML) </w:t>
      </w:r>
      <w:r w:rsidR="00005F2B" w:rsidRPr="00E3101D">
        <w:t xml:space="preserve">and </w:t>
      </w:r>
      <w:r w:rsidR="00234B88" w:rsidRPr="00E3101D">
        <w:t xml:space="preserve">EBM </w:t>
      </w:r>
      <w:r w:rsidR="00005F2B" w:rsidRPr="00E3101D">
        <w:t>con</w:t>
      </w:r>
      <w:r w:rsidR="00234B88" w:rsidRPr="00E3101D">
        <w:t xml:space="preserve">ditions </w:t>
      </w:r>
      <w:r w:rsidR="00DF036A" w:rsidRPr="00E3101D">
        <w:t xml:space="preserve">(such as dates and flow thresholds) </w:t>
      </w:r>
      <w:r w:rsidR="00234B88" w:rsidRPr="00E3101D">
        <w:t>stated</w:t>
      </w:r>
      <w:r w:rsidR="00225065" w:rsidRPr="00E3101D">
        <w:t xml:space="preserve"> by the supplier</w:t>
      </w:r>
      <w:r w:rsidR="0002408E" w:rsidRPr="00E3101D">
        <w:t>.</w:t>
      </w:r>
      <w:r w:rsidR="00431738" w:rsidRPr="00E3101D">
        <w:t xml:space="preserve"> </w:t>
      </w:r>
      <w:r w:rsidR="00234B88" w:rsidRPr="00E3101D">
        <w:t xml:space="preserve">In the case of a seasonal assignment a separately </w:t>
      </w:r>
      <w:r w:rsidR="0002408E" w:rsidRPr="00E3101D">
        <w:t>seasonal assignment form</w:t>
      </w:r>
      <w:r w:rsidR="00234B88" w:rsidRPr="00E3101D">
        <w:t xml:space="preserve"> would also be completed.</w:t>
      </w:r>
      <w:r w:rsidR="00431738" w:rsidRPr="00E3101D">
        <w:t xml:space="preserve"> </w:t>
      </w:r>
      <w:r w:rsidR="0002408E" w:rsidRPr="00E3101D">
        <w:t xml:space="preserve">If it is accepted, the application form become a schedule to the </w:t>
      </w:r>
      <w:r w:rsidR="00234B88" w:rsidRPr="00E3101D">
        <w:t>S</w:t>
      </w:r>
      <w:r w:rsidR="0002408E" w:rsidRPr="00E3101D">
        <w:t xml:space="preserve">tanding </w:t>
      </w:r>
      <w:r w:rsidR="00234B88" w:rsidRPr="00E3101D">
        <w:t>O</w:t>
      </w:r>
      <w:r w:rsidR="0002408E" w:rsidRPr="00E3101D">
        <w:t>ffer, that together forms the contract or the ‘contractual arrangements’</w:t>
      </w:r>
    </w:p>
    <w:p w14:paraId="5B4F39D2" w14:textId="3C6E80FE" w:rsidR="00047854" w:rsidRPr="00E3101D" w:rsidRDefault="00047854" w:rsidP="007430F1">
      <w:pPr>
        <w:pStyle w:val="ListParagraph"/>
        <w:numPr>
          <w:ilvl w:val="0"/>
          <w:numId w:val="30"/>
        </w:numPr>
      </w:pPr>
      <w:r w:rsidRPr="00E3101D">
        <w:rPr>
          <w:b/>
          <w:bCs/>
        </w:rPr>
        <w:t>Stage 5</w:t>
      </w:r>
      <w:r w:rsidRPr="00E3101D">
        <w:t>: Review and refine the implementation plan</w:t>
      </w:r>
    </w:p>
    <w:p w14:paraId="096A0FE6" w14:textId="77777777" w:rsidR="00047854" w:rsidRPr="00E3101D" w:rsidRDefault="00047854" w:rsidP="00047854">
      <w:pPr>
        <w:rPr>
          <w:noProof w:val="0"/>
        </w:rPr>
      </w:pPr>
      <w:r w:rsidRPr="00E3101D">
        <w:rPr>
          <w:noProof w:val="0"/>
        </w:rPr>
        <w:t xml:space="preserve">Each of the tasks in these stages are summarised </w:t>
      </w:r>
      <w:r w:rsidR="00821B7A">
        <w:rPr>
          <w:noProof w:val="0"/>
        </w:rPr>
        <w:t>below</w:t>
      </w:r>
      <w:r w:rsidRPr="00E3101D">
        <w:rPr>
          <w:noProof w:val="0"/>
        </w:rPr>
        <w:t>.</w:t>
      </w:r>
    </w:p>
    <w:p w14:paraId="44F09F87" w14:textId="65043DD4" w:rsidR="00047854" w:rsidRDefault="00047854" w:rsidP="00047854">
      <w:pPr>
        <w:pStyle w:val="Caption"/>
        <w:rPr>
          <w:noProof w:val="0"/>
        </w:rPr>
      </w:pPr>
      <w:r w:rsidRPr="00E3101D">
        <w:rPr>
          <w:noProof w:val="0"/>
        </w:rPr>
        <w:lastRenderedPageBreak/>
        <w:t xml:space="preserve">Figure </w:t>
      </w:r>
      <w:r w:rsidRPr="00E3101D">
        <w:rPr>
          <w:noProof w:val="0"/>
        </w:rPr>
        <w:fldChar w:fldCharType="begin"/>
      </w:r>
      <w:r w:rsidRPr="00E3101D">
        <w:rPr>
          <w:noProof w:val="0"/>
        </w:rPr>
        <w:instrText xml:space="preserve"> SEQ Figure \* ARABIC </w:instrText>
      </w:r>
      <w:r w:rsidRPr="00E3101D">
        <w:rPr>
          <w:noProof w:val="0"/>
        </w:rPr>
        <w:fldChar w:fldCharType="separate"/>
      </w:r>
      <w:r w:rsidR="00B22F05">
        <w:t>1</w:t>
      </w:r>
      <w:r w:rsidRPr="00E3101D">
        <w:rPr>
          <w:noProof w:val="0"/>
        </w:rPr>
        <w:fldChar w:fldCharType="end"/>
      </w:r>
      <w:r w:rsidRPr="00E3101D">
        <w:rPr>
          <w:noProof w:val="0"/>
        </w:rPr>
        <w:t>: Implementation Plan Overview</w:t>
      </w:r>
    </w:p>
    <w:p w14:paraId="54F8676C" w14:textId="7ACDDCD6" w:rsidR="001E5A41" w:rsidRDefault="001E5A41" w:rsidP="001E5A41">
      <w:r>
        <w:rPr>
          <w:lang w:eastAsia="en-AU"/>
        </w:rPr>
        <w:drawing>
          <wp:inline distT="0" distB="0" distL="0" distR="0" wp14:anchorId="469DEF55" wp14:editId="00B045D4">
            <wp:extent cx="5486400" cy="42672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8E4CEF8" w14:textId="77777777" w:rsidR="00047854" w:rsidRPr="00E3101D" w:rsidRDefault="00047854" w:rsidP="00047854">
      <w:pPr>
        <w:pStyle w:val="Heading2"/>
        <w:rPr>
          <w:noProof w:val="0"/>
        </w:rPr>
      </w:pPr>
      <w:r w:rsidRPr="00E3101D">
        <w:rPr>
          <w:noProof w:val="0"/>
        </w:rPr>
        <w:t>Stage 1: Planning and development of prequalification arrangements</w:t>
      </w:r>
    </w:p>
    <w:p w14:paraId="0CE4D5D1" w14:textId="407E46A2" w:rsidR="00047854" w:rsidRPr="00E3101D" w:rsidRDefault="00047854" w:rsidP="00047854">
      <w:pPr>
        <w:rPr>
          <w:noProof w:val="0"/>
        </w:rPr>
      </w:pPr>
      <w:r w:rsidRPr="00E3101D">
        <w:rPr>
          <w:noProof w:val="0"/>
        </w:rPr>
        <w:t>Stage 1 involves</w:t>
      </w:r>
      <w:r w:rsidR="00C304ED" w:rsidRPr="00E3101D">
        <w:rPr>
          <w:noProof w:val="0"/>
        </w:rPr>
        <w:t xml:space="preserve"> liaison with </w:t>
      </w:r>
      <w:r w:rsidR="004933CD" w:rsidRPr="00E3101D">
        <w:rPr>
          <w:noProof w:val="0"/>
        </w:rPr>
        <w:t>Department of Natural Resources, Mines and Energy (</w:t>
      </w:r>
      <w:r w:rsidR="00C304ED" w:rsidRPr="00E3101D">
        <w:rPr>
          <w:noProof w:val="0"/>
        </w:rPr>
        <w:t>DNRME</w:t>
      </w:r>
      <w:r w:rsidR="004933CD" w:rsidRPr="00E3101D">
        <w:rPr>
          <w:noProof w:val="0"/>
        </w:rPr>
        <w:t>)</w:t>
      </w:r>
      <w:r w:rsidR="00C304ED" w:rsidRPr="00E3101D">
        <w:rPr>
          <w:noProof w:val="0"/>
        </w:rPr>
        <w:t xml:space="preserve"> to support </w:t>
      </w:r>
      <w:r w:rsidR="00FF366E">
        <w:rPr>
          <w:noProof w:val="0"/>
        </w:rPr>
        <w:t>monitoring and surveillance</w:t>
      </w:r>
      <w:r w:rsidR="00C304ED" w:rsidRPr="00E3101D">
        <w:rPr>
          <w:noProof w:val="0"/>
        </w:rPr>
        <w:t>, and</w:t>
      </w:r>
      <w:r w:rsidRPr="00E3101D">
        <w:rPr>
          <w:noProof w:val="0"/>
        </w:rPr>
        <w:t xml:space="preserve"> the planning and development of materials to enable the prequalification of:</w:t>
      </w:r>
    </w:p>
    <w:p w14:paraId="41EB5E9C" w14:textId="77777777" w:rsidR="00047854" w:rsidRPr="00E3101D" w:rsidRDefault="00047854" w:rsidP="007430F1">
      <w:pPr>
        <w:pStyle w:val="ListParagraph"/>
        <w:numPr>
          <w:ilvl w:val="0"/>
          <w:numId w:val="31"/>
        </w:numPr>
      </w:pPr>
      <w:r w:rsidRPr="00E3101D">
        <w:t>EBM sellers across the Lower Balonne. As the CEWO’s environmental interest encompass assets such as Narran Lakes and the Culgoa River, it is recommended that potential sellers of EBMs to the CEWO be prequalified (Standing Offers) from across zones LBU</w:t>
      </w:r>
      <w:r w:rsidR="00D81155" w:rsidRPr="00E3101D">
        <w:t>-</w:t>
      </w:r>
      <w:r w:rsidRPr="00E3101D">
        <w:t>02, 03 and 05. Other zones are not recommended because the ability to manage flows from these regions in the direction of the environmental assets is constrained (LBU</w:t>
      </w:r>
      <w:r w:rsidR="00D81155" w:rsidRPr="00E3101D">
        <w:t>-</w:t>
      </w:r>
      <w:r w:rsidRPr="00E3101D">
        <w:t>01)</w:t>
      </w:r>
      <w:r w:rsidR="007C794F" w:rsidRPr="00E3101D">
        <w:t xml:space="preserve">, do not have </w:t>
      </w:r>
      <w:r w:rsidR="000569C1" w:rsidRPr="00E3101D">
        <w:t>large enough water holdings (LBU</w:t>
      </w:r>
      <w:r w:rsidR="00D81155" w:rsidRPr="00E3101D">
        <w:t>-</w:t>
      </w:r>
      <w:r w:rsidR="000569C1" w:rsidRPr="00E3101D">
        <w:t>04)</w:t>
      </w:r>
      <w:r w:rsidRPr="00E3101D">
        <w:t xml:space="preserve"> or simply not possible</w:t>
      </w:r>
      <w:r w:rsidR="00A06888" w:rsidRPr="00E3101D">
        <w:t xml:space="preserve"> as there is no connectivity to </w:t>
      </w:r>
      <w:r w:rsidR="003024C9" w:rsidRPr="00E3101D">
        <w:t>Narran or Culgoa</w:t>
      </w:r>
      <w:r w:rsidRPr="00E3101D">
        <w:t xml:space="preserve"> (other zones)</w:t>
      </w:r>
      <w:r w:rsidR="00257DB2" w:rsidRPr="00E3101D">
        <w:t>.</w:t>
      </w:r>
      <w:r w:rsidR="00146FF6">
        <w:t xml:space="preserve"> Any changes to the bifurcations would change this. </w:t>
      </w:r>
    </w:p>
    <w:p w14:paraId="7D995C89" w14:textId="0E20718A" w:rsidR="00047854" w:rsidRPr="00E3101D" w:rsidRDefault="00195120" w:rsidP="007430F1">
      <w:pPr>
        <w:pStyle w:val="ListParagraph"/>
        <w:numPr>
          <w:ilvl w:val="0"/>
          <w:numId w:val="31"/>
        </w:numPr>
      </w:pPr>
      <w:r w:rsidRPr="00E3101D">
        <w:t>P</w:t>
      </w:r>
      <w:r w:rsidR="00047854" w:rsidRPr="00E3101D">
        <w:t>rivate weir owners to formalise arrangements</w:t>
      </w:r>
      <w:r w:rsidR="003024C9" w:rsidRPr="00E3101D">
        <w:t xml:space="preserve"> </w:t>
      </w:r>
      <w:r w:rsidR="00C1698F">
        <w:t xml:space="preserve">to </w:t>
      </w:r>
      <w:r w:rsidR="002B2D8F">
        <w:t xml:space="preserve">enable the </w:t>
      </w:r>
      <w:r w:rsidR="00C1698F">
        <w:t>protect</w:t>
      </w:r>
      <w:r w:rsidR="002B2D8F">
        <w:t>ion of</w:t>
      </w:r>
      <w:r w:rsidR="00C1698F">
        <w:t xml:space="preserve"> environmental water </w:t>
      </w:r>
      <w:r w:rsidR="003024C9" w:rsidRPr="00E3101D">
        <w:t>(the main risk being that they draw down their weir in the days before the flow arrives, which may be allowed based on their licence conditions</w:t>
      </w:r>
      <w:r w:rsidR="003A09FD" w:rsidRPr="00E3101D">
        <w:t>,</w:t>
      </w:r>
      <w:r w:rsidR="003024C9" w:rsidRPr="00E3101D">
        <w:t xml:space="preserve"> potentially dimin</w:t>
      </w:r>
      <w:r w:rsidR="003A09FD" w:rsidRPr="00E3101D">
        <w:t>i</w:t>
      </w:r>
      <w:r w:rsidR="003024C9" w:rsidRPr="00E3101D">
        <w:t xml:space="preserve">shing the benefit of an </w:t>
      </w:r>
      <w:r w:rsidR="003A09FD" w:rsidRPr="00E3101D">
        <w:t>EBM</w:t>
      </w:r>
      <w:r w:rsidR="003024C9" w:rsidRPr="00E3101D">
        <w:t>)</w:t>
      </w:r>
      <w:r w:rsidR="00047854" w:rsidRPr="00E3101D">
        <w:t>,</w:t>
      </w:r>
      <w:r w:rsidR="00C304ED" w:rsidRPr="00E3101D">
        <w:t xml:space="preserve"> and</w:t>
      </w:r>
    </w:p>
    <w:p w14:paraId="7F7FFA1D" w14:textId="77777777" w:rsidR="00047854" w:rsidRPr="00E3101D" w:rsidRDefault="00047854" w:rsidP="007430F1">
      <w:pPr>
        <w:pStyle w:val="ListParagraph"/>
        <w:numPr>
          <w:ilvl w:val="0"/>
          <w:numId w:val="31"/>
        </w:numPr>
      </w:pPr>
      <w:r w:rsidRPr="00E3101D">
        <w:t>Hydrological and water market experts to support the EBM action</w:t>
      </w:r>
      <w:r w:rsidR="00A253EE" w:rsidRPr="00E3101D">
        <w:t xml:space="preserve"> (if required)</w:t>
      </w:r>
      <w:r w:rsidRPr="00E3101D">
        <w:t>.</w:t>
      </w:r>
    </w:p>
    <w:p w14:paraId="6BAB1E99" w14:textId="77777777" w:rsidR="00C94236" w:rsidRPr="00E3101D" w:rsidRDefault="00047854" w:rsidP="00047854">
      <w:pPr>
        <w:rPr>
          <w:noProof w:val="0"/>
        </w:rPr>
      </w:pPr>
      <w:r w:rsidRPr="00E3101D">
        <w:rPr>
          <w:noProof w:val="0"/>
        </w:rPr>
        <w:t xml:space="preserve">At this time, it will be important to reinforce the message to potential sellers of EBMs that the CEWO only plans to </w:t>
      </w:r>
      <w:r w:rsidR="00146FF6">
        <w:rPr>
          <w:noProof w:val="0"/>
        </w:rPr>
        <w:t>occasionally and strategically</w:t>
      </w:r>
      <w:r w:rsidRPr="00E3101D">
        <w:rPr>
          <w:noProof w:val="0"/>
        </w:rPr>
        <w:t xml:space="preserve"> enter the market.</w:t>
      </w:r>
    </w:p>
    <w:p w14:paraId="1EC1BB5C" w14:textId="77777777" w:rsidR="00047854" w:rsidRPr="00E3101D" w:rsidRDefault="00047854" w:rsidP="00047854">
      <w:pPr>
        <w:pStyle w:val="Heading2"/>
        <w:rPr>
          <w:noProof w:val="0"/>
        </w:rPr>
      </w:pPr>
      <w:r w:rsidRPr="00E3101D">
        <w:rPr>
          <w:noProof w:val="0"/>
        </w:rPr>
        <w:t>Stage 2: Prequalification and notification</w:t>
      </w:r>
    </w:p>
    <w:p w14:paraId="093D81EE" w14:textId="479B254C" w:rsidR="00047854" w:rsidRPr="00E3101D" w:rsidRDefault="00047854" w:rsidP="00047854">
      <w:pPr>
        <w:rPr>
          <w:noProof w:val="0"/>
        </w:rPr>
      </w:pPr>
      <w:r w:rsidRPr="00E3101D">
        <w:rPr>
          <w:noProof w:val="0"/>
        </w:rPr>
        <w:lastRenderedPageBreak/>
        <w:t>In Stage 2, the documents that have been developed by the CEWO are publicly advertised and Standing Offer arrangements are agreed with EBM sellers and Standing Agreements are agreed private weir operators. Furthermore, if an agreement is reached with DNRME</w:t>
      </w:r>
      <w:r w:rsidR="00146FF6" w:rsidRPr="00146FF6">
        <w:rPr>
          <w:noProof w:val="0"/>
        </w:rPr>
        <w:t xml:space="preserve"> </w:t>
      </w:r>
      <w:r w:rsidR="00146FF6" w:rsidRPr="00E3101D">
        <w:rPr>
          <w:noProof w:val="0"/>
        </w:rPr>
        <w:t xml:space="preserve">to support </w:t>
      </w:r>
      <w:r w:rsidR="001703BE">
        <w:rPr>
          <w:noProof w:val="0"/>
        </w:rPr>
        <w:t xml:space="preserve">environmental flow protection through monitoring, surveillance and </w:t>
      </w:r>
      <w:r w:rsidR="00146FF6" w:rsidRPr="00E3101D">
        <w:rPr>
          <w:noProof w:val="0"/>
        </w:rPr>
        <w:t>compliance</w:t>
      </w:r>
      <w:r w:rsidR="001703BE">
        <w:rPr>
          <w:noProof w:val="0"/>
        </w:rPr>
        <w:t xml:space="preserve"> (if</w:t>
      </w:r>
      <w:r w:rsidR="00AE0443">
        <w:rPr>
          <w:noProof w:val="0"/>
        </w:rPr>
        <w:t xml:space="preserve"> required) </w:t>
      </w:r>
      <w:r w:rsidRPr="00E3101D">
        <w:rPr>
          <w:noProof w:val="0"/>
        </w:rPr>
        <w:t>then stakeholders should be notified of the agreement. This will further incentivise them to deliver upon their requirements.</w:t>
      </w:r>
    </w:p>
    <w:p w14:paraId="17AE4235" w14:textId="21CD58A1" w:rsidR="00047854" w:rsidRDefault="00047854" w:rsidP="00047854">
      <w:pPr>
        <w:pStyle w:val="Caption"/>
        <w:rPr>
          <w:noProof w:val="0"/>
        </w:rPr>
      </w:pPr>
      <w:r w:rsidRPr="00E3101D">
        <w:rPr>
          <w:noProof w:val="0"/>
        </w:rPr>
        <w:t xml:space="preserve">Figure </w:t>
      </w:r>
      <w:r w:rsidRPr="00E3101D">
        <w:rPr>
          <w:noProof w:val="0"/>
        </w:rPr>
        <w:fldChar w:fldCharType="begin"/>
      </w:r>
      <w:r w:rsidRPr="00E3101D">
        <w:rPr>
          <w:noProof w:val="0"/>
        </w:rPr>
        <w:instrText xml:space="preserve"> SEQ Figure \* ARABIC </w:instrText>
      </w:r>
      <w:r w:rsidRPr="00E3101D">
        <w:rPr>
          <w:noProof w:val="0"/>
        </w:rPr>
        <w:fldChar w:fldCharType="separate"/>
      </w:r>
      <w:r w:rsidR="00B22F05">
        <w:t>2</w:t>
      </w:r>
      <w:r w:rsidRPr="00E3101D">
        <w:rPr>
          <w:noProof w:val="0"/>
        </w:rPr>
        <w:fldChar w:fldCharType="end"/>
      </w:r>
      <w:r w:rsidRPr="00E3101D">
        <w:rPr>
          <w:noProof w:val="0"/>
        </w:rPr>
        <w:t>: Implementation tasks in Stages 1 and 2</w:t>
      </w:r>
    </w:p>
    <w:p w14:paraId="299E336C" w14:textId="17F911A7" w:rsidR="00571BE3" w:rsidRDefault="00592072" w:rsidP="00571BE3">
      <w:r>
        <w:rPr>
          <w:lang w:eastAsia="en-AU"/>
        </w:rPr>
        <w:drawing>
          <wp:inline distT="0" distB="0" distL="0" distR="0" wp14:anchorId="0060576C" wp14:editId="53A16873">
            <wp:extent cx="5107927" cy="68293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email">
                      <a:extLst>
                        <a:ext uri="{28A0092B-C50C-407E-A947-70E740481C1C}">
                          <a14:useLocalDpi xmlns:a14="http://schemas.microsoft.com/office/drawing/2010/main" val="0"/>
                        </a:ext>
                      </a:extLst>
                    </a:blip>
                    <a:srcRect/>
                    <a:stretch/>
                  </pic:blipFill>
                  <pic:spPr bwMode="auto">
                    <a:xfrm>
                      <a:off x="0" y="0"/>
                      <a:ext cx="5123864" cy="6850649"/>
                    </a:xfrm>
                    <a:prstGeom prst="rect">
                      <a:avLst/>
                    </a:prstGeom>
                    <a:noFill/>
                    <a:ln>
                      <a:noFill/>
                    </a:ln>
                    <a:extLst>
                      <a:ext uri="{53640926-AAD7-44D8-BBD7-CCE9431645EC}">
                        <a14:shadowObscured xmlns:a14="http://schemas.microsoft.com/office/drawing/2010/main"/>
                      </a:ext>
                    </a:extLst>
                  </pic:spPr>
                </pic:pic>
              </a:graphicData>
            </a:graphic>
          </wp:inline>
        </w:drawing>
      </w:r>
    </w:p>
    <w:p w14:paraId="00E222B6" w14:textId="45A0825E" w:rsidR="003053CD" w:rsidRPr="00E3101D" w:rsidRDefault="003053CD" w:rsidP="00047854">
      <w:pPr>
        <w:rPr>
          <w:i/>
          <w:iCs/>
          <w:noProof w:val="0"/>
        </w:rPr>
      </w:pPr>
      <w:r w:rsidRPr="00E3101D">
        <w:rPr>
          <w:i/>
          <w:iCs/>
          <w:noProof w:val="0"/>
        </w:rPr>
        <w:t xml:space="preserve">Note: There may be times when implementing </w:t>
      </w:r>
      <w:r w:rsidR="00681C74" w:rsidRPr="00E3101D">
        <w:rPr>
          <w:i/>
          <w:iCs/>
          <w:noProof w:val="0"/>
        </w:rPr>
        <w:t>EBMs</w:t>
      </w:r>
      <w:r w:rsidRPr="00E3101D">
        <w:rPr>
          <w:i/>
          <w:iCs/>
          <w:noProof w:val="0"/>
        </w:rPr>
        <w:t xml:space="preserve"> are no regrets, have adequate expertise without external hydrological experts or water market experts.</w:t>
      </w:r>
      <w:r w:rsidR="00525534" w:rsidRPr="00525534">
        <w:t xml:space="preserve"> </w:t>
      </w:r>
    </w:p>
    <w:p w14:paraId="7E5A45F4" w14:textId="77777777" w:rsidR="00047854" w:rsidRPr="00E3101D" w:rsidRDefault="00047854" w:rsidP="00047854">
      <w:pPr>
        <w:pStyle w:val="Heading2"/>
        <w:rPr>
          <w:noProof w:val="0"/>
        </w:rPr>
      </w:pPr>
      <w:r w:rsidRPr="00E3101D">
        <w:rPr>
          <w:noProof w:val="0"/>
        </w:rPr>
        <w:lastRenderedPageBreak/>
        <w:t>Stage 3: Planning when a flow event occurs</w:t>
      </w:r>
    </w:p>
    <w:p w14:paraId="683A976D" w14:textId="77777777" w:rsidR="00047854" w:rsidRPr="00E3101D" w:rsidRDefault="00146FF6" w:rsidP="00047854">
      <w:pPr>
        <w:rPr>
          <w:noProof w:val="0"/>
        </w:rPr>
      </w:pPr>
      <w:r>
        <w:rPr>
          <w:noProof w:val="0"/>
        </w:rPr>
        <w:t>A</w:t>
      </w:r>
      <w:r w:rsidR="00047854" w:rsidRPr="00E3101D">
        <w:rPr>
          <w:noProof w:val="0"/>
        </w:rPr>
        <w:t xml:space="preserve"> number of information sources </w:t>
      </w:r>
      <w:r>
        <w:rPr>
          <w:noProof w:val="0"/>
        </w:rPr>
        <w:t>will be</w:t>
      </w:r>
      <w:r w:rsidR="00047854" w:rsidRPr="00E3101D">
        <w:rPr>
          <w:noProof w:val="0"/>
        </w:rPr>
        <w:t xml:space="preserve"> available to support the early analysis of EBM opportuniti</w:t>
      </w:r>
      <w:r>
        <w:rPr>
          <w:noProof w:val="0"/>
        </w:rPr>
        <w:t>es when the flow event emerge. T</w:t>
      </w:r>
      <w:r w:rsidR="00047854" w:rsidRPr="00E3101D">
        <w:rPr>
          <w:noProof w:val="0"/>
        </w:rPr>
        <w:t>hese include upstream gauges (to assess flow magnitude and timing), downstream gauges (to assess antecedent conditions), prior extraction records (to assess whether irrigators are likely to take or leave the water), and dam and weir storage levels (to assess how much flow might be captured in storages</w:t>
      </w:r>
      <w:r w:rsidR="00713928" w:rsidRPr="00E3101D">
        <w:rPr>
          <w:noProof w:val="0"/>
        </w:rPr>
        <w:t>)</w:t>
      </w:r>
      <w:r w:rsidR="00047854" w:rsidRPr="00E3101D">
        <w:rPr>
          <w:noProof w:val="0"/>
        </w:rPr>
        <w:t>.</w:t>
      </w:r>
    </w:p>
    <w:p w14:paraId="2AD02AA8" w14:textId="77777777" w:rsidR="00047854" w:rsidRPr="00E3101D" w:rsidRDefault="00047854" w:rsidP="00047854">
      <w:pPr>
        <w:rPr>
          <w:noProof w:val="0"/>
        </w:rPr>
      </w:pPr>
      <w:r w:rsidRPr="00E3101D">
        <w:rPr>
          <w:noProof w:val="0"/>
        </w:rPr>
        <w:t xml:space="preserve">However, even before this assessment is undertaken it will be critical that the CEWO team is appropriately resourced to support the EBM action. We have not undertaken a specific assessment of the staff resources that would be required; however, we note </w:t>
      </w:r>
      <w:r w:rsidR="00C94236" w:rsidRPr="00E3101D">
        <w:rPr>
          <w:noProof w:val="0"/>
        </w:rPr>
        <w:t xml:space="preserve">that some CEWO </w:t>
      </w:r>
      <w:r w:rsidRPr="00E3101D">
        <w:rPr>
          <w:noProof w:val="0"/>
        </w:rPr>
        <w:t>staff</w:t>
      </w:r>
      <w:r w:rsidR="0080435A" w:rsidRPr="00E3101D">
        <w:rPr>
          <w:noProof w:val="0"/>
        </w:rPr>
        <w:t xml:space="preserve"> </w:t>
      </w:r>
      <w:r w:rsidR="00C94236" w:rsidRPr="00E3101D">
        <w:rPr>
          <w:noProof w:val="0"/>
        </w:rPr>
        <w:t xml:space="preserve">members </w:t>
      </w:r>
      <w:r w:rsidRPr="00E3101D">
        <w:rPr>
          <w:noProof w:val="0"/>
        </w:rPr>
        <w:t xml:space="preserve">will need dedicate </w:t>
      </w:r>
      <w:r w:rsidR="00C94236" w:rsidRPr="00E3101D">
        <w:rPr>
          <w:noProof w:val="0"/>
        </w:rPr>
        <w:t xml:space="preserve">a significant proportion </w:t>
      </w:r>
      <w:r w:rsidRPr="00E3101D">
        <w:rPr>
          <w:noProof w:val="0"/>
        </w:rPr>
        <w:t xml:space="preserve">their time to </w:t>
      </w:r>
      <w:r w:rsidR="007248C4">
        <w:rPr>
          <w:noProof w:val="0"/>
        </w:rPr>
        <w:t>implementing an EBM</w:t>
      </w:r>
      <w:r w:rsidR="00C94236" w:rsidRPr="00E3101D">
        <w:rPr>
          <w:noProof w:val="0"/>
        </w:rPr>
        <w:t xml:space="preserve"> when a flow event occurs</w:t>
      </w:r>
      <w:r w:rsidRPr="00E3101D">
        <w:rPr>
          <w:noProof w:val="0"/>
        </w:rPr>
        <w:t>.</w:t>
      </w:r>
    </w:p>
    <w:p w14:paraId="0F0144C1" w14:textId="77777777" w:rsidR="00047854" w:rsidRPr="00E3101D" w:rsidRDefault="00047854" w:rsidP="00047854">
      <w:pPr>
        <w:rPr>
          <w:noProof w:val="0"/>
        </w:rPr>
      </w:pPr>
      <w:r w:rsidRPr="00E3101D">
        <w:rPr>
          <w:noProof w:val="0"/>
        </w:rPr>
        <w:t>In this stage several tasks need to be undertaken (refer to</w:t>
      </w:r>
      <w:r w:rsidR="00167E57" w:rsidRPr="00E3101D">
        <w:rPr>
          <w:noProof w:val="0"/>
        </w:rPr>
        <w:t xml:space="preserve"> </w:t>
      </w:r>
      <w:r w:rsidR="00FE2A3F" w:rsidRPr="00E3101D">
        <w:rPr>
          <w:noProof w:val="0"/>
        </w:rPr>
        <w:t>Figures 3 and 4</w:t>
      </w:r>
      <w:r w:rsidRPr="00E3101D">
        <w:rPr>
          <w:noProof w:val="0"/>
        </w:rPr>
        <w:t>), including:</w:t>
      </w:r>
    </w:p>
    <w:p w14:paraId="3EB74BCC" w14:textId="77777777" w:rsidR="00047854" w:rsidRDefault="00047854" w:rsidP="007430F1">
      <w:pPr>
        <w:pStyle w:val="ListParagraph"/>
        <w:numPr>
          <w:ilvl w:val="0"/>
          <w:numId w:val="32"/>
        </w:numPr>
      </w:pPr>
      <w:r w:rsidRPr="00E3101D">
        <w:t xml:space="preserve">Hydrological analysis of the flow to assess whether the flow would benefit from either magnitude or duration augmentation, that is progressively refined as the flow progresses through the system so that the CEWO can minimise the amount of EBM water that needs to </w:t>
      </w:r>
      <w:r w:rsidR="00B2739E" w:rsidRPr="00E3101D">
        <w:t>b</w:t>
      </w:r>
      <w:r w:rsidRPr="00E3101D">
        <w:t>e purchased to support the achievement of the desired environmental outcome.</w:t>
      </w:r>
    </w:p>
    <w:p w14:paraId="18E3A6FB" w14:textId="77777777" w:rsidR="00796F72" w:rsidRPr="00E3101D" w:rsidRDefault="00796F72" w:rsidP="00796F72">
      <w:pPr>
        <w:pStyle w:val="ListParagraph"/>
        <w:numPr>
          <w:ilvl w:val="0"/>
          <w:numId w:val="32"/>
        </w:numPr>
      </w:pPr>
      <w:r w:rsidRPr="00E3101D">
        <w:t xml:space="preserve">The event management rules set out in the </w:t>
      </w:r>
      <w:r>
        <w:t xml:space="preserve">Condamine-Balonne </w:t>
      </w:r>
      <w:r w:rsidRPr="00E3101D">
        <w:t xml:space="preserve">Water Plan provide a useful indicator for whether an EBM is required because </w:t>
      </w:r>
      <w:r>
        <w:t xml:space="preserve">they indicate when </w:t>
      </w:r>
      <w:r w:rsidRPr="00E3101D">
        <w:t xml:space="preserve">there is a strong environmental demand. </w:t>
      </w:r>
    </w:p>
    <w:p w14:paraId="7089A4CD" w14:textId="1097A2D8" w:rsidR="00796F72" w:rsidRPr="00E3101D" w:rsidRDefault="00796F72" w:rsidP="00796F72">
      <w:pPr>
        <w:pStyle w:val="ListParagraph"/>
        <w:numPr>
          <w:ilvl w:val="0"/>
          <w:numId w:val="32"/>
        </w:numPr>
      </w:pPr>
      <w:r w:rsidRPr="00E3101D">
        <w:t>To secure sufficient volumes of water to meet at least one of the ecological demands (</w:t>
      </w:r>
      <w:r>
        <w:t xml:space="preserve">e.g. </w:t>
      </w:r>
      <w:r w:rsidRPr="00E3101D">
        <w:t xml:space="preserve">waterhole replenishment) there will need to be at a minimum several days of harvesting </w:t>
      </w:r>
      <w:r w:rsidR="00B26174">
        <w:t xml:space="preserve">announced </w:t>
      </w:r>
      <w:r w:rsidRPr="00E3101D">
        <w:t xml:space="preserve">in what would </w:t>
      </w:r>
      <w:r>
        <w:t xml:space="preserve">likely </w:t>
      </w:r>
      <w:r w:rsidRPr="00E3101D">
        <w:t xml:space="preserve">entail a medium sized access window for the majority of the event. </w:t>
      </w:r>
    </w:p>
    <w:p w14:paraId="6B844076" w14:textId="76575CFF" w:rsidR="00796F72" w:rsidRPr="00E3101D" w:rsidRDefault="00796F72" w:rsidP="00796F72">
      <w:pPr>
        <w:pStyle w:val="ListParagraph"/>
        <w:numPr>
          <w:ilvl w:val="0"/>
          <w:numId w:val="32"/>
        </w:numPr>
      </w:pPr>
      <w:r w:rsidRPr="00E3101D">
        <w:t xml:space="preserve">If overland flow harvesting is likely to be triggered most ecological demands </w:t>
      </w:r>
      <w:r>
        <w:t>would</w:t>
      </w:r>
      <w:r w:rsidRPr="00E3101D">
        <w:t xml:space="preserve"> be met by the current event management rules combined with the Commonwealth’s portfolio. However, in some circumstances</w:t>
      </w:r>
      <w:r w:rsidR="00B26174">
        <w:t>,</w:t>
      </w:r>
      <w:r w:rsidRPr="00E3101D">
        <w:t xml:space="preserve"> a release from storage may still be required to meet duration requirements for large scale colonial nesting waterbird breeding in the Narran Lakes or to meet in channel ecological demands in the Darling River. </w:t>
      </w:r>
    </w:p>
    <w:p w14:paraId="4C8E0D9A" w14:textId="77777777" w:rsidR="00047854" w:rsidRPr="00E3101D" w:rsidRDefault="00047854" w:rsidP="007430F1">
      <w:pPr>
        <w:pStyle w:val="ListParagraph"/>
        <w:numPr>
          <w:ilvl w:val="0"/>
          <w:numId w:val="32"/>
        </w:numPr>
      </w:pPr>
      <w:r w:rsidRPr="00E3101D">
        <w:t xml:space="preserve">Market analysis so that the CEWO can </w:t>
      </w:r>
      <w:r w:rsidR="00576EA3" w:rsidRPr="00E3101D">
        <w:t>a) assess the volumes that may become available</w:t>
      </w:r>
      <w:r w:rsidR="0000505A" w:rsidRPr="00E3101D">
        <w:t xml:space="preserve"> and b) </w:t>
      </w:r>
      <w:r w:rsidRPr="00E3101D">
        <w:t>propose an upper limit price to sellers of EBMs and thus facilitate a value for money outcome. This is important because there are very few potential sellers in the Lower Balonne, for instance there are only three key sellers of EBMs in the context of Narran Lakes. So, this makes it difficult to establish a competitive market dynamic, so instead (</w:t>
      </w:r>
      <w:proofErr w:type="spellStart"/>
      <w:r w:rsidRPr="00E3101D">
        <w:t>i</w:t>
      </w:r>
      <w:proofErr w:type="spellEnd"/>
      <w:r w:rsidRPr="00E3101D">
        <w:t>) a tool has been developed as part of this project that would now be updated to assess the opportunity cost of the water to irrigators, and (ii) it is also proposed that market prices for temporary trades</w:t>
      </w:r>
      <w:r w:rsidR="008D6F7C" w:rsidRPr="00E3101D">
        <w:t xml:space="preserve"> </w:t>
      </w:r>
      <w:r w:rsidR="002A0C6D" w:rsidRPr="00E3101D">
        <w:t xml:space="preserve">within Lower Balonne or </w:t>
      </w:r>
      <w:r w:rsidR="008D6F7C" w:rsidRPr="00E3101D">
        <w:t xml:space="preserve">in comparable </w:t>
      </w:r>
      <w:r w:rsidR="002A0C6D" w:rsidRPr="00E3101D">
        <w:t>markets</w:t>
      </w:r>
      <w:r w:rsidRPr="00E3101D">
        <w:t xml:space="preserve"> should also be reviewed.</w:t>
      </w:r>
    </w:p>
    <w:p w14:paraId="00ACB1CE" w14:textId="77777777" w:rsidR="00463283" w:rsidRPr="00E3101D" w:rsidRDefault="00047854" w:rsidP="00463283">
      <w:pPr>
        <w:rPr>
          <w:noProof w:val="0"/>
        </w:rPr>
      </w:pPr>
      <w:r w:rsidRPr="00E3101D">
        <w:rPr>
          <w:noProof w:val="0"/>
        </w:rPr>
        <w:t>The market should be notified that the CEWO is considering initiating an action. This notification to go to prequalified EBM sellers, private weir operators and DNRME.</w:t>
      </w:r>
      <w:r w:rsidR="00431738" w:rsidRPr="00E3101D">
        <w:rPr>
          <w:noProof w:val="0"/>
        </w:rPr>
        <w:t xml:space="preserve"> </w:t>
      </w:r>
      <w:r w:rsidR="000C2CF9" w:rsidRPr="00E3101D">
        <w:rPr>
          <w:noProof w:val="0"/>
        </w:rPr>
        <w:t xml:space="preserve">In this project a decision process (matrix) has been developed which is discussed </w:t>
      </w:r>
      <w:r w:rsidR="00146FF6">
        <w:rPr>
          <w:noProof w:val="0"/>
        </w:rPr>
        <w:t>below.</w:t>
      </w:r>
    </w:p>
    <w:p w14:paraId="7C2DCBAD" w14:textId="201DA5CE" w:rsidR="000C2CF9" w:rsidRPr="00E3101D" w:rsidRDefault="000C2CF9" w:rsidP="000C2CF9">
      <w:pPr>
        <w:pStyle w:val="Caption"/>
        <w:rPr>
          <w:noProof w:val="0"/>
        </w:rPr>
      </w:pPr>
      <w:r w:rsidRPr="00E3101D">
        <w:rPr>
          <w:noProof w:val="0"/>
        </w:rPr>
        <w:lastRenderedPageBreak/>
        <w:t xml:space="preserve">Figure </w:t>
      </w:r>
      <w:r w:rsidRPr="00E3101D">
        <w:rPr>
          <w:noProof w:val="0"/>
        </w:rPr>
        <w:fldChar w:fldCharType="begin"/>
      </w:r>
      <w:r w:rsidRPr="00E3101D">
        <w:rPr>
          <w:noProof w:val="0"/>
        </w:rPr>
        <w:instrText xml:space="preserve"> SEQ Figure \* ARABIC </w:instrText>
      </w:r>
      <w:r w:rsidRPr="00E3101D">
        <w:rPr>
          <w:noProof w:val="0"/>
        </w:rPr>
        <w:fldChar w:fldCharType="separate"/>
      </w:r>
      <w:r w:rsidR="00B22F05">
        <w:t>3</w:t>
      </w:r>
      <w:r w:rsidRPr="00E3101D">
        <w:rPr>
          <w:noProof w:val="0"/>
        </w:rPr>
        <w:fldChar w:fldCharType="end"/>
      </w:r>
      <w:r w:rsidRPr="00E3101D">
        <w:rPr>
          <w:noProof w:val="0"/>
        </w:rPr>
        <w:t xml:space="preserve">: </w:t>
      </w:r>
      <w:r w:rsidR="00DE63A3" w:rsidRPr="00E3101D">
        <w:rPr>
          <w:noProof w:val="0"/>
        </w:rPr>
        <w:t>Key</w:t>
      </w:r>
      <w:r w:rsidRPr="00E3101D">
        <w:rPr>
          <w:noProof w:val="0"/>
        </w:rPr>
        <w:t xml:space="preserve"> decision </w:t>
      </w:r>
      <w:r w:rsidR="00DE63A3" w:rsidRPr="00E3101D">
        <w:rPr>
          <w:noProof w:val="0"/>
        </w:rPr>
        <w:t>points</w:t>
      </w:r>
    </w:p>
    <w:p w14:paraId="03EBB39F" w14:textId="77777777" w:rsidR="00047854" w:rsidRPr="00E3101D" w:rsidRDefault="00DE63A3" w:rsidP="000C2CF9">
      <w:pPr>
        <w:pStyle w:val="Caption"/>
        <w:rPr>
          <w:noProof w:val="0"/>
        </w:rPr>
      </w:pPr>
      <w:r w:rsidRPr="00E3101D">
        <w:rPr>
          <w:lang w:eastAsia="en-AU"/>
        </w:rPr>
        <w:drawing>
          <wp:inline distT="0" distB="0" distL="0" distR="0" wp14:anchorId="6C2FF69A" wp14:editId="07147393">
            <wp:extent cx="5759450" cy="2413000"/>
            <wp:effectExtent l="38100" t="0" r="69850" b="0"/>
            <wp:docPr id="46" name="Diagram 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613170-C207-4623-9ABC-77FC4F0B50C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4569EE0" w14:textId="77777777" w:rsidR="00047854" w:rsidRPr="00E3101D" w:rsidRDefault="00047854" w:rsidP="00047854">
      <w:pPr>
        <w:pStyle w:val="Heading2"/>
        <w:rPr>
          <w:noProof w:val="0"/>
        </w:rPr>
      </w:pPr>
      <w:r w:rsidRPr="00E3101D">
        <w:rPr>
          <w:noProof w:val="0"/>
        </w:rPr>
        <w:t>Stage 4: Agreeing terms with EBM suppliers</w:t>
      </w:r>
    </w:p>
    <w:p w14:paraId="0A19AF20" w14:textId="77777777" w:rsidR="00047854" w:rsidRPr="00E3101D" w:rsidRDefault="00047854" w:rsidP="00047854">
      <w:pPr>
        <w:rPr>
          <w:noProof w:val="0"/>
        </w:rPr>
      </w:pPr>
      <w:r w:rsidRPr="00E3101D">
        <w:rPr>
          <w:noProof w:val="0"/>
        </w:rPr>
        <w:t>In Stage 4 the CEWO will approach prequalified EBM suppliers. Because they are prequalified it is proposed that a very simple (ideally one-page) form is sent out that it pre-completed with (</w:t>
      </w:r>
      <w:proofErr w:type="spellStart"/>
      <w:r w:rsidRPr="00E3101D">
        <w:rPr>
          <w:noProof w:val="0"/>
        </w:rPr>
        <w:t>i</w:t>
      </w:r>
      <w:proofErr w:type="spellEnd"/>
      <w:r w:rsidRPr="00E3101D">
        <w:rPr>
          <w:noProof w:val="0"/>
        </w:rPr>
        <w:t>) their entity details, (ii) information on the type of EBM and minimum amount of water that the CEWO requires to proceed with an EBM action and (iii) maximum price that the CEWO is willing to pay. They will need to nominate how much water they would be willing to sell and their price. The form will then need to be signed by the authorised representatives of the entity.</w:t>
      </w:r>
    </w:p>
    <w:p w14:paraId="16601780" w14:textId="77777777" w:rsidR="00047854" w:rsidRPr="00E3101D" w:rsidRDefault="00047854" w:rsidP="00047854">
      <w:pPr>
        <w:rPr>
          <w:noProof w:val="0"/>
        </w:rPr>
      </w:pPr>
      <w:r w:rsidRPr="00E3101D">
        <w:rPr>
          <w:noProof w:val="0"/>
        </w:rPr>
        <w:t>Following this the CEWO will need to:</w:t>
      </w:r>
    </w:p>
    <w:p w14:paraId="7F7237CD" w14:textId="77777777" w:rsidR="00047854" w:rsidRPr="00E3101D" w:rsidRDefault="00047854" w:rsidP="007430F1">
      <w:pPr>
        <w:pStyle w:val="ListParagraph"/>
        <w:numPr>
          <w:ilvl w:val="0"/>
          <w:numId w:val="33"/>
        </w:numPr>
      </w:pPr>
      <w:r w:rsidRPr="00E3101D">
        <w:t xml:space="preserve">quickly assess the bids (which should be easy because the form will be very simple), </w:t>
      </w:r>
    </w:p>
    <w:p w14:paraId="5BD3BD6A" w14:textId="77777777" w:rsidR="00047854" w:rsidRPr="00E3101D" w:rsidRDefault="00047854" w:rsidP="007430F1">
      <w:pPr>
        <w:pStyle w:val="ListParagraph"/>
        <w:numPr>
          <w:ilvl w:val="0"/>
          <w:numId w:val="33"/>
        </w:numPr>
      </w:pPr>
      <w:r w:rsidRPr="00E3101D">
        <w:t>enter contractual arrangements with sellers</w:t>
      </w:r>
    </w:p>
    <w:p w14:paraId="651674C8" w14:textId="3E9ECC24" w:rsidR="00047854" w:rsidRPr="00E3101D" w:rsidRDefault="00047854" w:rsidP="007430F1">
      <w:pPr>
        <w:pStyle w:val="ListParagraph"/>
        <w:numPr>
          <w:ilvl w:val="0"/>
          <w:numId w:val="33"/>
        </w:numPr>
      </w:pPr>
      <w:r w:rsidRPr="00E3101D">
        <w:t>initiate monitoring</w:t>
      </w:r>
      <w:r w:rsidR="006B3CB8">
        <w:t>, surveillance and compliance</w:t>
      </w:r>
      <w:r w:rsidR="00364F26">
        <w:t xml:space="preserve"> (when an alleged breach has been reported or observed)</w:t>
      </w:r>
      <w:r w:rsidR="006E5D91">
        <w:t xml:space="preserve"> </w:t>
      </w:r>
      <w:r w:rsidRPr="00E3101D">
        <w:t>actions</w:t>
      </w:r>
    </w:p>
    <w:p w14:paraId="298AFE5D" w14:textId="77777777" w:rsidR="00047854" w:rsidRPr="00E3101D" w:rsidRDefault="00047854" w:rsidP="00047854">
      <w:pPr>
        <w:pStyle w:val="Heading2"/>
        <w:rPr>
          <w:noProof w:val="0"/>
        </w:rPr>
      </w:pPr>
      <w:r w:rsidRPr="00E3101D">
        <w:rPr>
          <w:noProof w:val="0"/>
        </w:rPr>
        <w:t>Stage 5: Review, report on the outcome and refine the implementation plan</w:t>
      </w:r>
    </w:p>
    <w:p w14:paraId="544D0A3A" w14:textId="77777777" w:rsidR="00047854" w:rsidRPr="00E3101D" w:rsidRDefault="00047854" w:rsidP="00047854">
      <w:pPr>
        <w:rPr>
          <w:noProof w:val="0"/>
        </w:rPr>
      </w:pPr>
      <w:r w:rsidRPr="00E3101D">
        <w:rPr>
          <w:noProof w:val="0"/>
        </w:rPr>
        <w:t>Finally, in Stage 5, the CEWO will review and report on the outcome of the EBM and based on the lessons learnt refinements should be made to improve the implementation process.</w:t>
      </w:r>
    </w:p>
    <w:p w14:paraId="2F71295F" w14:textId="06F18352" w:rsidR="00047854" w:rsidRPr="00E3101D" w:rsidRDefault="00047854" w:rsidP="00047854">
      <w:pPr>
        <w:pStyle w:val="Caption"/>
        <w:rPr>
          <w:noProof w:val="0"/>
        </w:rPr>
      </w:pPr>
      <w:bookmarkStart w:id="8" w:name="_Ref18504218"/>
      <w:r w:rsidRPr="00E3101D">
        <w:rPr>
          <w:noProof w:val="0"/>
        </w:rPr>
        <w:lastRenderedPageBreak/>
        <w:t xml:space="preserve">Figure </w:t>
      </w:r>
      <w:r w:rsidRPr="00E3101D">
        <w:rPr>
          <w:noProof w:val="0"/>
        </w:rPr>
        <w:fldChar w:fldCharType="begin"/>
      </w:r>
      <w:r w:rsidRPr="00E3101D">
        <w:rPr>
          <w:noProof w:val="0"/>
        </w:rPr>
        <w:instrText xml:space="preserve"> SEQ Figure \* ARABIC </w:instrText>
      </w:r>
      <w:r w:rsidRPr="00E3101D">
        <w:rPr>
          <w:noProof w:val="0"/>
        </w:rPr>
        <w:fldChar w:fldCharType="separate"/>
      </w:r>
      <w:r w:rsidR="00B22F05">
        <w:t>4</w:t>
      </w:r>
      <w:r w:rsidRPr="00E3101D">
        <w:rPr>
          <w:noProof w:val="0"/>
        </w:rPr>
        <w:fldChar w:fldCharType="end"/>
      </w:r>
      <w:bookmarkEnd w:id="8"/>
      <w:r w:rsidRPr="00E3101D">
        <w:rPr>
          <w:noProof w:val="0"/>
        </w:rPr>
        <w:t>: Implementation tasks in Stages 3, 4 and 5</w:t>
      </w:r>
    </w:p>
    <w:p w14:paraId="234CFB21" w14:textId="77777777" w:rsidR="00047854" w:rsidRPr="00E3101D" w:rsidRDefault="00047854" w:rsidP="00047854">
      <w:pPr>
        <w:rPr>
          <w:noProof w:val="0"/>
        </w:rPr>
      </w:pPr>
      <w:r w:rsidRPr="00E3101D">
        <w:rPr>
          <w:lang w:eastAsia="en-AU"/>
        </w:rPr>
        <w:drawing>
          <wp:inline distT="0" distB="0" distL="0" distR="0" wp14:anchorId="36A28B2C" wp14:editId="3DE1025D">
            <wp:extent cx="5295900" cy="6038356"/>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15757" cy="6060997"/>
                    </a:xfrm>
                    <a:prstGeom prst="rect">
                      <a:avLst/>
                    </a:prstGeom>
                  </pic:spPr>
                </pic:pic>
              </a:graphicData>
            </a:graphic>
          </wp:inline>
        </w:drawing>
      </w:r>
      <w:bookmarkEnd w:id="6"/>
      <w:bookmarkEnd w:id="7"/>
    </w:p>
    <w:sectPr w:rsidR="00047854" w:rsidRPr="00E3101D" w:rsidSect="00821B7A">
      <w:headerReference w:type="even" r:id="rId34"/>
      <w:headerReference w:type="default" r:id="rId35"/>
      <w:footerReference w:type="default" r:id="rId36"/>
      <w:headerReference w:type="first" r:id="rId37"/>
      <w:pgSz w:w="11906" w:h="16838" w:code="9"/>
      <w:pgMar w:top="1134" w:right="1135" w:bottom="1701" w:left="1418"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F7164" w14:textId="77777777" w:rsidR="00D5247B" w:rsidRDefault="00D5247B" w:rsidP="00C01C6C">
      <w:r>
        <w:separator/>
      </w:r>
    </w:p>
  </w:endnote>
  <w:endnote w:type="continuationSeparator" w:id="0">
    <w:p w14:paraId="3153B51F" w14:textId="77777777" w:rsidR="00D5247B" w:rsidRDefault="00D5247B" w:rsidP="00C01C6C">
      <w:r>
        <w:continuationSeparator/>
      </w:r>
    </w:p>
  </w:endnote>
  <w:endnote w:type="continuationNotice" w:id="1">
    <w:p w14:paraId="19D9CB8E" w14:textId="77777777" w:rsidR="00D5247B" w:rsidRDefault="00D5247B" w:rsidP="00C01C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Gotham Book">
    <w:altName w:val="Arial"/>
    <w:panose1 w:val="00000000000000000000"/>
    <w:charset w:val="00"/>
    <w:family w:val="modern"/>
    <w:notTrueType/>
    <w:pitch w:val="variable"/>
    <w:sig w:usb0="00000087" w:usb1="00000000" w:usb2="00000000" w:usb3="00000000" w:csb0="0000000B"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Medium">
    <w:altName w:val="Arial"/>
    <w:panose1 w:val="00000000000000000000"/>
    <w:charset w:val="00"/>
    <w:family w:val="modern"/>
    <w:notTrueType/>
    <w:pitch w:val="variable"/>
    <w:sig w:usb0="00000087" w:usb1="00000000" w:usb2="00000000" w:usb3="00000000" w:csb0="0000000B" w:csb1="00000000"/>
  </w:font>
  <w:font w:name="Minion Pro">
    <w:panose1 w:val="00000000000000000000"/>
    <w:charset w:val="00"/>
    <w:family w:val="roman"/>
    <w:notTrueType/>
    <w:pitch w:val="variable"/>
    <w:sig w:usb0="60000287" w:usb1="00000001" w:usb2="00000000" w:usb3="00000000" w:csb0="0000019F" w:csb1="00000000"/>
  </w:font>
  <w:font w:name="Gotham">
    <w:altName w:val="Calibri"/>
    <w:panose1 w:val="00000000000000000000"/>
    <w:charset w:val="00"/>
    <w:family w:val="modern"/>
    <w:notTrueType/>
    <w:pitch w:val="variable"/>
    <w:sig w:usb0="00000003" w:usb1="00000000" w:usb2="00000000" w:usb3="00000000" w:csb0="00000001" w:csb1="00000000"/>
  </w:font>
  <w:font w:name="@Yu Gothic UI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4D398" w14:textId="77777777" w:rsidR="003169C4" w:rsidRDefault="003169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566E5" w14:textId="77777777" w:rsidR="00257BCF" w:rsidRPr="00AE702A" w:rsidRDefault="00257BCF" w:rsidP="00C01C6C">
    <w:pPr>
      <w:pStyle w:val="ConfidentialityHeading"/>
    </w:pPr>
    <w:r w:rsidRPr="00AE702A">
      <w:t>Statement of Confidentiality</w:t>
    </w:r>
  </w:p>
  <w:p w14:paraId="3D19477E" w14:textId="77777777" w:rsidR="00257BCF" w:rsidRDefault="00257BCF" w:rsidP="00C01C6C">
    <w:pPr>
      <w:pStyle w:val="ConfidentialityText"/>
    </w:pPr>
    <w:r w:rsidRPr="00AE702A">
      <w:t>The contents of this report and any attachments are confidential and are intended solely for the addressee. The information may also be legally privileged. If you have received this report in error, any use, reproduction or dissemination is strictly prohibited. If you are not the intended recipient, please immediately notify the sender by reply e-mail or phone and delete this report and its attachments, if any.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07473" w14:textId="77777777" w:rsidR="00257BCF" w:rsidRDefault="00257BCF" w:rsidP="00C01C6C">
    <w:pPr>
      <w:pStyle w:val="Footer"/>
    </w:pPr>
    <w:r w:rsidRPr="009B240A">
      <w:rPr>
        <w:lang w:eastAsia="en-AU"/>
      </w:rPr>
      <w:drawing>
        <wp:anchor distT="0" distB="0" distL="114300" distR="114300" simplePos="0" relativeHeight="251658256" behindDoc="1" locked="0" layoutInCell="1" allowOverlap="1" wp14:anchorId="39543C33" wp14:editId="6F964B7D">
          <wp:simplePos x="0" y="0"/>
          <wp:positionH relativeFrom="column">
            <wp:posOffset>-3175</wp:posOffset>
          </wp:positionH>
          <wp:positionV relativeFrom="paragraph">
            <wp:posOffset>-3676753</wp:posOffset>
          </wp:positionV>
          <wp:extent cx="7114821" cy="3236522"/>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114821" cy="323652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ACB31" w14:textId="77777777" w:rsidR="00257BCF" w:rsidRPr="00F467EB" w:rsidRDefault="00257BCF" w:rsidP="00C01C6C">
    <w:pPr>
      <w:pStyle w:val="ConfidentialityHeading"/>
      <w:rPr>
        <w:rFonts w:ascii="Calibri" w:hAnsi="Calibri" w:cs="Calibri"/>
      </w:rPr>
    </w:pPr>
    <w:r w:rsidRPr="00F467EB">
      <w:rPr>
        <w:rFonts w:ascii="Calibri" w:hAnsi="Calibri" w:cs="Calibri"/>
      </w:rPr>
      <w:t>Statement of Confidentiality</w:t>
    </w:r>
  </w:p>
  <w:p w14:paraId="7DB207F0" w14:textId="77777777" w:rsidR="00257BCF" w:rsidRPr="00F467EB" w:rsidRDefault="00257BCF" w:rsidP="00C01C6C">
    <w:pPr>
      <w:pStyle w:val="ConfidentialityText"/>
      <w:rPr>
        <w:rFonts w:ascii="Calibri" w:hAnsi="Calibri" w:cs="Calibri"/>
      </w:rPr>
    </w:pPr>
    <w:r w:rsidRPr="00F467EB">
      <w:rPr>
        <w:rFonts w:ascii="Calibri" w:hAnsi="Calibri" w:cs="Calibri"/>
      </w:rPr>
      <w:t>The contents of this document and any attachments are confidential and are intended solely for the addressee. The information may also be legally privileged. If you have received this document in error, any use, reproduction or dissemination is strictly prohibited. If you are not the intended recipient, please immediately notify the sender by reply e-mail or phone and delete this document and its attachments, if any.</w:t>
    </w:r>
  </w:p>
  <w:p w14:paraId="31E78D2E" w14:textId="77777777" w:rsidR="00257BCF" w:rsidRPr="00F467EB" w:rsidRDefault="00257BCF" w:rsidP="00C01C6C">
    <w:pPr>
      <w:pStyle w:val="ConfidentialityHeading"/>
      <w:rPr>
        <w:rFonts w:ascii="Calibri" w:hAnsi="Calibri" w:cs="Calibri"/>
      </w:rPr>
    </w:pPr>
  </w:p>
  <w:p w14:paraId="1B1FF574" w14:textId="77777777" w:rsidR="00257BCF" w:rsidRPr="00F467EB" w:rsidRDefault="00257BCF" w:rsidP="00C01C6C">
    <w:pPr>
      <w:pStyle w:val="ConfidentialityHeading"/>
      <w:rPr>
        <w:rFonts w:ascii="Calibri" w:hAnsi="Calibri" w:cs="Calibri"/>
      </w:rPr>
    </w:pPr>
    <w:bookmarkStart w:id="1" w:name="_Hlk511646551"/>
    <w:bookmarkStart w:id="2" w:name="_Hlk511646552"/>
    <w:bookmarkStart w:id="3" w:name="_Hlk511646554"/>
    <w:bookmarkStart w:id="4" w:name="_Hlk511646555"/>
    <w:r w:rsidRPr="00F467EB">
      <w:rPr>
        <w:rFonts w:ascii="Calibri" w:hAnsi="Calibri" w:cs="Calibri"/>
      </w:rPr>
      <w:t>Disclaimer</w:t>
    </w:r>
  </w:p>
  <w:p w14:paraId="34183184" w14:textId="77777777" w:rsidR="00257BCF" w:rsidRPr="00F467EB" w:rsidRDefault="00257BCF" w:rsidP="00C01C6C">
    <w:pPr>
      <w:pStyle w:val="ConfidentialityText"/>
      <w:rPr>
        <w:rFonts w:ascii="Calibri" w:hAnsi="Calibri" w:cs="Calibri"/>
      </w:rPr>
    </w:pPr>
    <w:r w:rsidRPr="00F467EB">
      <w:rPr>
        <w:rFonts w:ascii="Calibri" w:hAnsi="Calibri" w:cs="Calibri"/>
      </w:rPr>
      <w:t>This document has been prepared in accordance with the scope of services described in the contract or agreement between Marsden Jacob Associates Pty Ltd ACN 072 233 204 (Marsden Jacob) and the Client. This document is supplied in good faith and reflects the knowledge, expertise and experience of the advisors involved. The document and findings are subject to assumptions and limitations referred to within the document. Any findings, conclusions or recommendations only apply to the aforementioned circumstances and no greater reliance should be assumed or drawn by the Client. Marsden Jacob accepts no responsibility whatsoever for any loss occasioned by any person acting or refraining from action because of reliance on the document. Furthermore, the document has been prepared solely for use by the Client and Marsden Jacob Associates accepts no responsibility for its use by other parties.</w:t>
    </w:r>
  </w:p>
  <w:bookmarkEnd w:id="1"/>
  <w:bookmarkEnd w:id="2"/>
  <w:bookmarkEnd w:id="3"/>
  <w:bookmarkEnd w:id="4"/>
  <w:p w14:paraId="1F306EA5" w14:textId="77777777" w:rsidR="00257BCF" w:rsidRDefault="00257BCF" w:rsidP="00C01C6C">
    <w:pPr>
      <w:pStyle w:val="ConfidentialityTex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0C0B1" w14:textId="77777777" w:rsidR="00257BCF" w:rsidRDefault="00257BCF" w:rsidP="00C01C6C">
    <w:pPr>
      <w:pStyle w:val="Footer"/>
    </w:pPr>
    <w:r>
      <w:rPr>
        <w:lang w:eastAsia="en-AU"/>
      </w:rPr>
      <mc:AlternateContent>
        <mc:Choice Requires="wps">
          <w:drawing>
            <wp:anchor distT="0" distB="0" distL="114300" distR="114300" simplePos="0" relativeHeight="251658243" behindDoc="0" locked="0" layoutInCell="1" allowOverlap="1" wp14:anchorId="78E71550" wp14:editId="5429853D">
              <wp:simplePos x="0" y="0"/>
              <wp:positionH relativeFrom="page">
                <wp:posOffset>1009650</wp:posOffset>
              </wp:positionH>
              <wp:positionV relativeFrom="page">
                <wp:posOffset>10085070</wp:posOffset>
              </wp:positionV>
              <wp:extent cx="764275" cy="594000"/>
              <wp:effectExtent l="0" t="0" r="17145" b="15875"/>
              <wp:wrapNone/>
              <wp:docPr id="7" name="Rectangle 7"/>
              <wp:cNvGraphicFramePr/>
              <a:graphic xmlns:a="http://schemas.openxmlformats.org/drawingml/2006/main">
                <a:graphicData uri="http://schemas.microsoft.com/office/word/2010/wordprocessingShape">
                  <wps:wsp>
                    <wps:cNvSpPr/>
                    <wps:spPr>
                      <a:xfrm>
                        <a:off x="0" y="0"/>
                        <a:ext cx="764275" cy="59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8F2892" id="Rectangle 7" o:spid="_x0000_s1026" style="position:absolute;margin-left:79.5pt;margin-top:794.1pt;width:60.2pt;height:46.75pt;z-index:25165824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" fillcolor="#00aeef [3204]" strokecolor="#005677 [1604]" strokeweight="1pt">
              <w10:wrap anchorx="page" anchory="page"/>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AB589" w14:textId="06037D5B" w:rsidR="00257BCF" w:rsidRPr="00DF7C33" w:rsidRDefault="00257BCF" w:rsidP="00C01C6C">
    <w:pPr>
      <w:pStyle w:val="Footer"/>
      <w:rPr>
        <w:rStyle w:val="PageNumber"/>
      </w:rPr>
    </w:pPr>
    <w:r>
      <w:rPr>
        <w:lang w:eastAsia="en-AU"/>
      </w:rPr>
      <w:drawing>
        <wp:anchor distT="0" distB="0" distL="114300" distR="114300" simplePos="0" relativeHeight="251658240" behindDoc="1" locked="1" layoutInCell="1" allowOverlap="0" wp14:anchorId="41643918" wp14:editId="3CEF332C">
          <wp:simplePos x="0" y="0"/>
          <wp:positionH relativeFrom="page">
            <wp:posOffset>730885</wp:posOffset>
          </wp:positionH>
          <wp:positionV relativeFrom="page">
            <wp:posOffset>9984105</wp:posOffset>
          </wp:positionV>
          <wp:extent cx="1785600" cy="205200"/>
          <wp:effectExtent l="0" t="0" r="5715" b="4445"/>
          <wp:wrapNone/>
          <wp:docPr id="57" name="Picture 57" descr="Marsden Jacob Associates logo" title="Foo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cstate="screen">
                    <a:extLst>
                      <a:ext uri="{28A0092B-C50C-407E-A947-70E740481C1C}">
                        <a14:useLocalDpi xmlns:a14="http://schemas.microsoft.com/office/drawing/2010/main"/>
                      </a:ext>
                    </a:extLst>
                  </a:blip>
                  <a:stretch>
                    <a:fillRect/>
                  </a:stretch>
                </pic:blipFill>
                <pic:spPr>
                  <a:xfrm>
                    <a:off x="0" y="0"/>
                    <a:ext cx="1785600" cy="205200"/>
                  </a:xfrm>
                  <a:prstGeom prst="rect">
                    <a:avLst/>
                  </a:prstGeom>
                </pic:spPr>
              </pic:pic>
            </a:graphicData>
          </a:graphic>
          <wp14:sizeRelH relativeFrom="margin">
            <wp14:pctWidth>0</wp14:pctWidth>
          </wp14:sizeRelH>
          <wp14:sizeRelV relativeFrom="margin">
            <wp14:pctHeight>0</wp14:pctHeight>
          </wp14:sizeRelV>
        </wp:anchor>
      </w:drawing>
    </w:r>
    <w:r>
      <w:tab/>
    </w:r>
    <w:r w:rsidR="00391042">
      <w:rPr>
        <w:rFonts w:ascii="Calibri" w:hAnsi="Calibri" w:cs="Calibri"/>
      </w:rPr>
      <w:t>Implementation Overview</w:t>
    </w:r>
    <w:r>
      <w:tab/>
    </w:r>
    <w:r w:rsidRPr="00071A8B">
      <w:rPr>
        <w:rStyle w:val="PageNumber"/>
      </w:rPr>
      <w:fldChar w:fldCharType="begin"/>
    </w:r>
    <w:r w:rsidRPr="00071A8B">
      <w:rPr>
        <w:rStyle w:val="PageNumber"/>
      </w:rPr>
      <w:instrText xml:space="preserve"> PAGE   \* MERGEFORMAT </w:instrText>
    </w:r>
    <w:r w:rsidRPr="00071A8B">
      <w:rPr>
        <w:rStyle w:val="PageNumber"/>
      </w:rPr>
      <w:fldChar w:fldCharType="separate"/>
    </w:r>
    <w:r w:rsidR="003169C4">
      <w:rPr>
        <w:rStyle w:val="PageNumber"/>
        <w:noProof/>
      </w:rPr>
      <w:t>3</w:t>
    </w:r>
    <w:r w:rsidRPr="00071A8B">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7B3BB" w14:textId="6A90D90D" w:rsidR="00257BCF" w:rsidRPr="00011E36" w:rsidRDefault="00257BCF" w:rsidP="00C01C6C">
    <w:pPr>
      <w:pStyle w:val="Footer"/>
      <w:rPr>
        <w:rStyle w:val="PageNumber"/>
        <w:rFonts w:ascii="Calibri" w:hAnsi="Calibri" w:cs="Calibri"/>
      </w:rPr>
    </w:pPr>
    <w:r w:rsidRPr="00011E36">
      <w:rPr>
        <w:rFonts w:ascii="Calibri" w:hAnsi="Calibri" w:cs="Calibri"/>
        <w:lang w:eastAsia="en-AU"/>
      </w:rPr>
      <w:drawing>
        <wp:anchor distT="0" distB="0" distL="114300" distR="114300" simplePos="0" relativeHeight="251658255" behindDoc="1" locked="1" layoutInCell="1" allowOverlap="0" wp14:anchorId="3D4089A4" wp14:editId="6FED1AE3">
          <wp:simplePos x="0" y="0"/>
          <wp:positionH relativeFrom="page">
            <wp:posOffset>730885</wp:posOffset>
          </wp:positionH>
          <wp:positionV relativeFrom="page">
            <wp:posOffset>9984105</wp:posOffset>
          </wp:positionV>
          <wp:extent cx="1785600" cy="205200"/>
          <wp:effectExtent l="0" t="0" r="5715" b="4445"/>
          <wp:wrapNone/>
          <wp:docPr id="78" name="Picture 78" descr="Marsden Jacob Associates logo" title="Foo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cstate="screen">
                    <a:extLst>
                      <a:ext uri="{28A0092B-C50C-407E-A947-70E740481C1C}">
                        <a14:useLocalDpi xmlns:a14="http://schemas.microsoft.com/office/drawing/2010/main"/>
                      </a:ext>
                    </a:extLst>
                  </a:blip>
                  <a:stretch>
                    <a:fillRect/>
                  </a:stretch>
                </pic:blipFill>
                <pic:spPr>
                  <a:xfrm>
                    <a:off x="0" y="0"/>
                    <a:ext cx="1785600" cy="205200"/>
                  </a:xfrm>
                  <a:prstGeom prst="rect">
                    <a:avLst/>
                  </a:prstGeom>
                </pic:spPr>
              </pic:pic>
            </a:graphicData>
          </a:graphic>
          <wp14:sizeRelH relativeFrom="margin">
            <wp14:pctWidth>0</wp14:pctWidth>
          </wp14:sizeRelH>
          <wp14:sizeRelV relativeFrom="margin">
            <wp14:pctHeight>0</wp14:pctHeight>
          </wp14:sizeRelV>
        </wp:anchor>
      </w:drawing>
    </w:r>
    <w:r w:rsidRPr="00011E36">
      <w:rPr>
        <w:rFonts w:ascii="Calibri" w:hAnsi="Calibri" w:cs="Calibri"/>
      </w:rPr>
      <w:tab/>
    </w:r>
    <w:r w:rsidR="00391042">
      <w:rPr>
        <w:rFonts w:ascii="Calibri" w:hAnsi="Calibri" w:cs="Calibri"/>
      </w:rPr>
      <w:t>Implementation Overview</w:t>
    </w:r>
    <w:r w:rsidRPr="00011E36">
      <w:rPr>
        <w:rFonts w:ascii="Calibri" w:hAnsi="Calibri" w:cs="Calibri"/>
      </w:rPr>
      <w:tab/>
    </w:r>
    <w:r w:rsidRPr="00011E36">
      <w:rPr>
        <w:rStyle w:val="PageNumber"/>
        <w:rFonts w:ascii="Calibri" w:hAnsi="Calibri" w:cs="Calibri"/>
      </w:rPr>
      <w:fldChar w:fldCharType="begin"/>
    </w:r>
    <w:r w:rsidRPr="00011E36">
      <w:rPr>
        <w:rStyle w:val="PageNumber"/>
        <w:rFonts w:ascii="Calibri" w:hAnsi="Calibri" w:cs="Calibri"/>
      </w:rPr>
      <w:instrText xml:space="preserve"> PAGE   \* MERGEFORMAT </w:instrText>
    </w:r>
    <w:r w:rsidRPr="00011E36">
      <w:rPr>
        <w:rStyle w:val="PageNumber"/>
        <w:rFonts w:ascii="Calibri" w:hAnsi="Calibri" w:cs="Calibri"/>
      </w:rPr>
      <w:fldChar w:fldCharType="separate"/>
    </w:r>
    <w:r w:rsidR="003169C4">
      <w:rPr>
        <w:rStyle w:val="PageNumber"/>
        <w:rFonts w:ascii="Calibri" w:hAnsi="Calibri" w:cs="Calibri"/>
        <w:noProof/>
      </w:rPr>
      <w:t>11</w:t>
    </w:r>
    <w:r w:rsidRPr="00011E36">
      <w:rPr>
        <w:rStyle w:val="PageNumber"/>
        <w:rFonts w:ascii="Calibri" w:hAnsi="Calibri"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EDDA7" w14:textId="77777777" w:rsidR="00D5247B" w:rsidRDefault="00D5247B" w:rsidP="00C01C6C">
      <w:r>
        <w:t>—</w:t>
      </w:r>
    </w:p>
  </w:footnote>
  <w:footnote w:type="continuationSeparator" w:id="0">
    <w:p w14:paraId="36CD0C99" w14:textId="77777777" w:rsidR="00D5247B" w:rsidRDefault="00D5247B" w:rsidP="00C01C6C">
      <w:r>
        <w:continuationSeparator/>
      </w:r>
    </w:p>
  </w:footnote>
  <w:footnote w:type="continuationNotice" w:id="1">
    <w:p w14:paraId="211C7374" w14:textId="77777777" w:rsidR="00D5247B" w:rsidRDefault="00D5247B" w:rsidP="00C01C6C"/>
  </w:footnote>
  <w:footnote w:id="2">
    <w:p w14:paraId="47C14038" w14:textId="77777777" w:rsidR="00257BCF" w:rsidRDefault="00257BCF">
      <w:pPr>
        <w:pStyle w:val="FootnoteText"/>
      </w:pPr>
      <w:r>
        <w:rPr>
          <w:rStyle w:val="FootnoteReference"/>
        </w:rPr>
        <w:footnoteRef/>
      </w:r>
      <w:r>
        <w:t xml:space="preserve"> The CEWH has flexibility to buy entitlements (reconfigure portfolio) separate to the Basin Plan recovery. However, </w:t>
      </w:r>
      <w:r w:rsidR="00821B7A">
        <w:t>this is likely to follow the completion of water reqcover.</w:t>
      </w:r>
      <w:r>
        <w:t>.</w:t>
      </w:r>
    </w:p>
  </w:footnote>
  <w:footnote w:id="3">
    <w:p w14:paraId="59DE3B0F" w14:textId="77777777" w:rsidR="00257BCF" w:rsidRDefault="00257BCF">
      <w:pPr>
        <w:pStyle w:val="FootnoteText"/>
      </w:pPr>
      <w:r>
        <w:rPr>
          <w:rStyle w:val="FootnoteReference"/>
        </w:rPr>
        <w:footnoteRef/>
      </w:r>
      <w:r>
        <w:t xml:space="preserve"> At the time of writing this report there was 12.6GL of </w:t>
      </w:r>
      <w:r w:rsidRPr="00F50006">
        <w:t>long‐term diversion limit equivalent (</w:t>
      </w:r>
      <w:r>
        <w:t xml:space="preserve">LTDLE) to be recovered, but Marsden Jacob understands most of this will be recovered through infrastructure and efficiency measures, including voluntary contributions from the Cubbie Station (more details here: </w:t>
      </w:r>
      <w:hyperlink r:id="rId1" w:history="1">
        <w:r>
          <w:rPr>
            <w:rStyle w:val="Hyperlink"/>
          </w:rPr>
          <w:t>https://www.mda.asn.au/Source/ckfinder/files/Cubbie%20Media%20Release%20August%202,%202019.pdf</w:t>
        </w:r>
      </w:hyperlink>
      <w:r>
        <w:t>)</w:t>
      </w:r>
    </w:p>
  </w:footnote>
  <w:footnote w:id="4">
    <w:p w14:paraId="3D8C8F55" w14:textId="77777777" w:rsidR="00257BCF" w:rsidRDefault="00257BCF">
      <w:pPr>
        <w:pStyle w:val="FootnoteText"/>
      </w:pPr>
      <w:r>
        <w:rPr>
          <w:rStyle w:val="FootnoteReference"/>
        </w:rPr>
        <w:footnoteRef/>
      </w:r>
      <w:r>
        <w:t xml:space="preserve"> </w:t>
      </w:r>
      <w:hyperlink r:id="rId2" w:history="1">
        <w:r>
          <w:rPr>
            <w:rStyle w:val="Hyperlink"/>
          </w:rPr>
          <w:t>http://www.agriculture.gov.au/water/mdb/progress-recovery</w:t>
        </w:r>
      </w:hyperlink>
      <w:r>
        <w:t xml:space="preserve"> </w:t>
      </w:r>
    </w:p>
  </w:footnote>
  <w:footnote w:id="5">
    <w:p w14:paraId="54638466" w14:textId="77777777" w:rsidR="00257BCF" w:rsidRPr="002F0B41" w:rsidRDefault="00257BCF">
      <w:pPr>
        <w:pStyle w:val="FootnoteText"/>
        <w:rPr>
          <w:lang w:val="en-US"/>
        </w:rPr>
      </w:pPr>
      <w:r>
        <w:rPr>
          <w:rStyle w:val="FootnoteReference"/>
        </w:rPr>
        <w:footnoteRef/>
      </w:r>
      <w:r>
        <w:t xml:space="preserve"> </w:t>
      </w:r>
      <w:r>
        <w:rPr>
          <w:lang w:val="en-US"/>
        </w:rPr>
        <w:t xml:space="preserve">For instance, </w:t>
      </w:r>
      <w:r>
        <w:t>a no-pump arrangement could be used to pilot an IVL/MYA independent water accounting treatment.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DA7F8" w14:textId="26A650D7" w:rsidR="008F2987" w:rsidRDefault="008F298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BBAEB" w14:textId="07C1D2EE" w:rsidR="00257BCF" w:rsidRDefault="00257BCF" w:rsidP="00C01C6C">
    <w:pPr>
      <w:pStyle w:val="Header"/>
    </w:pPr>
  </w:p>
  <w:p w14:paraId="571E817E" w14:textId="77777777" w:rsidR="00257BCF" w:rsidRDefault="00257BCF" w:rsidP="00C01C6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56D79" w14:textId="31C5AF35" w:rsidR="00257BCF" w:rsidRDefault="00257BCF" w:rsidP="00C01C6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11304" w14:textId="1E50405C" w:rsidR="00257BCF" w:rsidRDefault="00257BCF" w:rsidP="00C01C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8F593" w14:textId="5577FD61" w:rsidR="008F2987" w:rsidRDefault="008F29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B110E" w14:textId="7236429C" w:rsidR="00257BCF" w:rsidRDefault="006A693A" w:rsidP="00C01C6C">
    <w:pPr>
      <w:pStyle w:val="Header"/>
    </w:pPr>
    <w:r>
      <w:rPr>
        <w:lang w:eastAsia="en-AU"/>
      </w:rPr>
      <w:drawing>
        <wp:anchor distT="0" distB="0" distL="114300" distR="114300" simplePos="0" relativeHeight="251660304" behindDoc="1" locked="0" layoutInCell="1" allowOverlap="0" wp14:anchorId="4129E9F9" wp14:editId="0001DA77">
          <wp:simplePos x="0" y="0"/>
          <wp:positionH relativeFrom="margin">
            <wp:posOffset>-1736887</wp:posOffset>
          </wp:positionH>
          <wp:positionV relativeFrom="page">
            <wp:posOffset>0</wp:posOffset>
          </wp:positionV>
          <wp:extent cx="9070975" cy="6581140"/>
          <wp:effectExtent l="0" t="0" r="0" b="0"/>
          <wp:wrapNone/>
          <wp:docPr id="12" name="Picture 12" descr="Marsden Jacob Associates: economics, public policy, markets, strategy"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_BG+text.jpg"/>
                  <pic:cNvPicPr/>
                </pic:nvPicPr>
                <pic:blipFill rotWithShape="1">
                  <a:blip r:embed="rId1" cstate="print">
                    <a:extLst>
                      <a:ext uri="{28A0092B-C50C-407E-A947-70E740481C1C}">
                        <a14:useLocalDpi xmlns:a14="http://schemas.microsoft.com/office/drawing/2010/main" val="0"/>
                      </a:ext>
                    </a:extLst>
                  </a:blip>
                  <a:srcRect b="48688"/>
                  <a:stretch/>
                </pic:blipFill>
                <pic:spPr bwMode="auto">
                  <a:xfrm>
                    <a:off x="0" y="0"/>
                    <a:ext cx="9070975" cy="658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33E">
      <w:rPr>
        <w:lang w:eastAsia="en-AU"/>
      </w:rPr>
      <w:drawing>
        <wp:inline distT="0" distB="0" distL="0" distR="0" wp14:anchorId="6226B503" wp14:editId="01FB0D43">
          <wp:extent cx="2353945" cy="269875"/>
          <wp:effectExtent l="0" t="0" r="8255" b="0"/>
          <wp:docPr id="4" name="MJA Logo" descr="Marsden Jacob Associates logo" title="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JA-logo-rgb.png"/>
                  <pic:cNvPicPr/>
                </pic:nvPicPr>
                <pic:blipFill>
                  <a:blip r:embed="rId2" cstate="screen">
                    <a:extLst>
                      <a:ext uri="{28A0092B-C50C-407E-A947-70E740481C1C}">
                        <a14:useLocalDpi xmlns:a14="http://schemas.microsoft.com/office/drawing/2010/main" val="0"/>
                      </a:ext>
                    </a:extLst>
                  </a:blip>
                  <a:stretch>
                    <a:fillRect/>
                  </a:stretch>
                </pic:blipFill>
                <pic:spPr>
                  <a:xfrm>
                    <a:off x="0" y="0"/>
                    <a:ext cx="2353945" cy="269875"/>
                  </a:xfrm>
                  <a:prstGeom prst="rect">
                    <a:avLst/>
                  </a:prstGeom>
                </pic:spPr>
              </pic:pic>
            </a:graphicData>
          </a:graphic>
        </wp:inline>
      </w:drawing>
    </w:r>
    <w:r w:rsidR="002C4EE1">
      <w:rPr>
        <w:lang w:eastAsia="en-AU"/>
      </w:rPr>
      <mc:AlternateContent>
        <mc:Choice Requires="wps">
          <w:drawing>
            <wp:anchor distT="0" distB="0" distL="114300" distR="114300" simplePos="0" relativeHeight="251662352" behindDoc="0" locked="1" layoutInCell="1" allowOverlap="0" wp14:anchorId="17386429" wp14:editId="696741CD">
              <wp:simplePos x="0" y="0"/>
              <wp:positionH relativeFrom="margin">
                <wp:align>right</wp:align>
              </wp:positionH>
              <wp:positionV relativeFrom="page">
                <wp:posOffset>6602095</wp:posOffset>
              </wp:positionV>
              <wp:extent cx="7115175" cy="2933065"/>
              <wp:effectExtent l="0" t="0" r="9525" b="635"/>
              <wp:wrapNone/>
              <wp:docPr id="17" name="Blue Screen" descr="Semi-transparent blue screen covering the cover image." title="Blue Scre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115175" cy="2933065"/>
                      </a:xfrm>
                      <a:prstGeom prst="rect">
                        <a:avLst/>
                      </a:prstGeom>
                      <a:solidFill>
                        <a:srgbClr val="004958">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A8F9A6" id="Blue Screen" o:spid="_x0000_s1026" alt="Title: Blue Screen - Description: Semi-transparent blue screen covering the cover image." style="position:absolute;margin-left:509.05pt;margin-top:519.85pt;width:560.25pt;height:230.95pt;z-index:2516623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" o:allowoverlap="f" fillcolor="#004958" stroked="f" strokeweight="1pt">
              <v:fill opacity="26214f"/>
              <o:lock v:ext="edit" aspectratio="t"/>
              <w10:wrap anchorx="margin" anchory="page"/>
              <w10:anchorlock/>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CF7D6" w14:textId="798B033C" w:rsidR="00257BCF" w:rsidRDefault="00257BCF" w:rsidP="00C01C6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7A183" w14:textId="65081273" w:rsidR="00257BCF" w:rsidRDefault="00257BCF" w:rsidP="00C01C6C">
    <w:pPr>
      <w:pStyle w:val="Header"/>
    </w:pPr>
    <w:r>
      <w:rPr>
        <w:lang w:eastAsia="en-AU"/>
      </w:rPr>
      <w:drawing>
        <wp:anchor distT="0" distB="0" distL="114300" distR="114300" simplePos="0" relativeHeight="251658244" behindDoc="1" locked="1" layoutInCell="1" allowOverlap="0" wp14:anchorId="532BB26C" wp14:editId="4E68BFBC">
          <wp:simplePos x="0" y="0"/>
          <wp:positionH relativeFrom="page">
            <wp:posOffset>0</wp:posOffset>
          </wp:positionH>
          <wp:positionV relativeFrom="page">
            <wp:posOffset>0</wp:posOffset>
          </wp:positionV>
          <wp:extent cx="7560000" cy="10684800"/>
          <wp:effectExtent l="0" t="0" r="3175" b="2540"/>
          <wp:wrapNone/>
          <wp:docPr id="48" name="Picture 48" descr="Inside cover image with company address and contact details and statement of confidentiality." title="Inside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form_insideFront_BG.jpg"/>
                  <pic:cNvPicPr/>
                </pic:nvPicPr>
                <pic:blipFill>
                  <a:blip r:embed="rId1">
                    <a:extLst>
                      <a:ext uri="{28A0092B-C50C-407E-A947-70E740481C1C}">
                        <a14:useLocalDpi xmlns:a14="http://schemas.microsoft.com/office/drawing/2010/main"/>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F957A" w14:textId="774051B2" w:rsidR="00257BCF" w:rsidRDefault="00257BCF" w:rsidP="00C01C6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049C2" w14:textId="2656D977" w:rsidR="00257BCF" w:rsidRDefault="00257BCF" w:rsidP="00C01C6C">
    <w:pPr>
      <w:pStyle w:val="Header"/>
    </w:pPr>
  </w:p>
  <w:p w14:paraId="2D7A8F37" w14:textId="77777777" w:rsidR="00257BCF" w:rsidRDefault="00257BCF" w:rsidP="00C01C6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41C96" w14:textId="6CE16799" w:rsidR="00257BCF" w:rsidRDefault="00257BCF" w:rsidP="00C01C6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9567D" w14:textId="01B8B726" w:rsidR="00257BCF" w:rsidRDefault="00257BCF" w:rsidP="00C01C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B7FD6"/>
    <w:multiLevelType w:val="hybridMultilevel"/>
    <w:tmpl w:val="FBBAC00A"/>
    <w:lvl w:ilvl="0" w:tplc="9C62CC3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E80268"/>
    <w:multiLevelType w:val="hybridMultilevel"/>
    <w:tmpl w:val="010CA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4601D6"/>
    <w:multiLevelType w:val="hybridMultilevel"/>
    <w:tmpl w:val="B852B7EA"/>
    <w:lvl w:ilvl="0" w:tplc="DD0EE32E">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5C910D3"/>
    <w:multiLevelType w:val="hybridMultilevel"/>
    <w:tmpl w:val="2D94E5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D56D1B"/>
    <w:multiLevelType w:val="hybridMultilevel"/>
    <w:tmpl w:val="00A63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D0378B"/>
    <w:multiLevelType w:val="multilevel"/>
    <w:tmpl w:val="634E0B4E"/>
    <w:lvl w:ilvl="0">
      <w:start w:val="1"/>
      <w:numFmt w:val="decimal"/>
      <w:pStyle w:val="Heading1No"/>
      <w:lvlText w:val="%1."/>
      <w:lvlJc w:val="left"/>
      <w:pPr>
        <w:ind w:left="567" w:hanging="567"/>
      </w:pPr>
      <w:rPr>
        <w:rFonts w:hint="default"/>
      </w:rPr>
    </w:lvl>
    <w:lvl w:ilvl="1">
      <w:start w:val="1"/>
      <w:numFmt w:val="decimal"/>
      <w:pStyle w:val="Heading2No"/>
      <w:lvlText w:val="%1.%2"/>
      <w:lvlJc w:val="left"/>
      <w:pPr>
        <w:ind w:left="709" w:hanging="709"/>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o"/>
      <w:lvlText w:val="%1.%2.%3"/>
      <w:lvlJc w:val="left"/>
      <w:pPr>
        <w:ind w:left="709" w:hanging="709"/>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decimal"/>
      <w:pStyle w:val="AppendixHeading"/>
      <w:suff w:val="space"/>
      <w:lvlText w:val="Appendix %8"/>
      <w:lvlJc w:val="left"/>
      <w:pPr>
        <w:ind w:left="142" w:firstLine="0"/>
      </w:pPr>
      <w:rPr>
        <w:rFonts w:hint="default"/>
      </w:rPr>
    </w:lvl>
    <w:lvl w:ilvl="8">
      <w:start w:val="1"/>
      <w:numFmt w:val="decimal"/>
      <w:pStyle w:val="AppendixSubheading"/>
      <w:lvlText w:val="A%8.%9"/>
      <w:lvlJc w:val="left"/>
      <w:pPr>
        <w:ind w:left="709" w:hanging="709"/>
      </w:pPr>
      <w:rPr>
        <w:rFonts w:hint="default"/>
      </w:rPr>
    </w:lvl>
  </w:abstractNum>
  <w:abstractNum w:abstractNumId="6" w15:restartNumberingAfterBreak="0">
    <w:nsid w:val="092D3077"/>
    <w:multiLevelType w:val="hybridMultilevel"/>
    <w:tmpl w:val="7D9A0392"/>
    <w:lvl w:ilvl="0" w:tplc="53462C86">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BC088A"/>
    <w:multiLevelType w:val="hybridMultilevel"/>
    <w:tmpl w:val="70C0E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F554D2"/>
    <w:multiLevelType w:val="hybridMultilevel"/>
    <w:tmpl w:val="8BE20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122978"/>
    <w:multiLevelType w:val="hybridMultilevel"/>
    <w:tmpl w:val="160E7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9F797F"/>
    <w:multiLevelType w:val="hybridMultilevel"/>
    <w:tmpl w:val="B252A3B4"/>
    <w:lvl w:ilvl="0" w:tplc="0C09001B">
      <w:start w:val="1"/>
      <w:numFmt w:val="lowerRoman"/>
      <w:lvlText w:val="%1."/>
      <w:lvlJc w:val="right"/>
      <w:pPr>
        <w:ind w:left="776" w:hanging="360"/>
      </w:pPr>
    </w:lvl>
    <w:lvl w:ilvl="1" w:tplc="0C090019" w:tentative="1">
      <w:start w:val="1"/>
      <w:numFmt w:val="lowerLetter"/>
      <w:lvlText w:val="%2."/>
      <w:lvlJc w:val="left"/>
      <w:pPr>
        <w:ind w:left="1496" w:hanging="360"/>
      </w:pPr>
    </w:lvl>
    <w:lvl w:ilvl="2" w:tplc="0C09001B" w:tentative="1">
      <w:start w:val="1"/>
      <w:numFmt w:val="lowerRoman"/>
      <w:lvlText w:val="%3."/>
      <w:lvlJc w:val="right"/>
      <w:pPr>
        <w:ind w:left="2216" w:hanging="180"/>
      </w:pPr>
    </w:lvl>
    <w:lvl w:ilvl="3" w:tplc="0C09000F" w:tentative="1">
      <w:start w:val="1"/>
      <w:numFmt w:val="decimal"/>
      <w:lvlText w:val="%4."/>
      <w:lvlJc w:val="left"/>
      <w:pPr>
        <w:ind w:left="2936" w:hanging="360"/>
      </w:pPr>
    </w:lvl>
    <w:lvl w:ilvl="4" w:tplc="0C090019" w:tentative="1">
      <w:start w:val="1"/>
      <w:numFmt w:val="lowerLetter"/>
      <w:lvlText w:val="%5."/>
      <w:lvlJc w:val="left"/>
      <w:pPr>
        <w:ind w:left="3656" w:hanging="360"/>
      </w:pPr>
    </w:lvl>
    <w:lvl w:ilvl="5" w:tplc="0C09001B" w:tentative="1">
      <w:start w:val="1"/>
      <w:numFmt w:val="lowerRoman"/>
      <w:lvlText w:val="%6."/>
      <w:lvlJc w:val="right"/>
      <w:pPr>
        <w:ind w:left="4376" w:hanging="180"/>
      </w:pPr>
    </w:lvl>
    <w:lvl w:ilvl="6" w:tplc="0C09000F" w:tentative="1">
      <w:start w:val="1"/>
      <w:numFmt w:val="decimal"/>
      <w:lvlText w:val="%7."/>
      <w:lvlJc w:val="left"/>
      <w:pPr>
        <w:ind w:left="5096" w:hanging="360"/>
      </w:pPr>
    </w:lvl>
    <w:lvl w:ilvl="7" w:tplc="0C090019" w:tentative="1">
      <w:start w:val="1"/>
      <w:numFmt w:val="lowerLetter"/>
      <w:lvlText w:val="%8."/>
      <w:lvlJc w:val="left"/>
      <w:pPr>
        <w:ind w:left="5816" w:hanging="360"/>
      </w:pPr>
    </w:lvl>
    <w:lvl w:ilvl="8" w:tplc="0C09001B" w:tentative="1">
      <w:start w:val="1"/>
      <w:numFmt w:val="lowerRoman"/>
      <w:lvlText w:val="%9."/>
      <w:lvlJc w:val="right"/>
      <w:pPr>
        <w:ind w:left="6536" w:hanging="180"/>
      </w:pPr>
    </w:lvl>
  </w:abstractNum>
  <w:abstractNum w:abstractNumId="11" w15:restartNumberingAfterBreak="0">
    <w:nsid w:val="135D7D1E"/>
    <w:multiLevelType w:val="hybridMultilevel"/>
    <w:tmpl w:val="3CACD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8865FE"/>
    <w:multiLevelType w:val="hybridMultilevel"/>
    <w:tmpl w:val="EDC2BD34"/>
    <w:lvl w:ilvl="0" w:tplc="0C090019">
      <w:start w:val="1"/>
      <w:numFmt w:val="lowerLetter"/>
      <w:lvlText w:val="%1."/>
      <w:lvlJc w:val="left"/>
      <w:pPr>
        <w:ind w:left="360" w:hanging="360"/>
      </w:pPr>
    </w:lvl>
    <w:lvl w:ilvl="1" w:tplc="F7A87F60">
      <w:start w:val="6"/>
      <w:numFmt w:val="bullet"/>
      <w:lvlText w:val="•"/>
      <w:lvlJc w:val="left"/>
      <w:pPr>
        <w:ind w:left="1440" w:hanging="720"/>
      </w:pPr>
      <w:rPr>
        <w:rFonts w:ascii="Calibri" w:eastAsiaTheme="minorHAnsi" w:hAnsi="Calibri" w:cs="Calibr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BC63D00"/>
    <w:multiLevelType w:val="hybridMultilevel"/>
    <w:tmpl w:val="3266CA7C"/>
    <w:lvl w:ilvl="0" w:tplc="0C090001">
      <w:start w:val="1"/>
      <w:numFmt w:val="bullet"/>
      <w:lvlText w:val=""/>
      <w:lvlJc w:val="left"/>
      <w:pPr>
        <w:ind w:left="720" w:hanging="360"/>
      </w:pPr>
      <w:rPr>
        <w:rFonts w:ascii="Symbol" w:hAnsi="Symbol" w:hint="default"/>
      </w:rPr>
    </w:lvl>
    <w:lvl w:ilvl="1" w:tplc="7A1276F8">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FA372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3B6B9F"/>
    <w:multiLevelType w:val="hybridMultilevel"/>
    <w:tmpl w:val="56103B1E"/>
    <w:lvl w:ilvl="0" w:tplc="48BCAE4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2A71563"/>
    <w:multiLevelType w:val="hybridMultilevel"/>
    <w:tmpl w:val="E1CAA9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F10540"/>
    <w:multiLevelType w:val="hybridMultilevel"/>
    <w:tmpl w:val="545A85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6391C3C"/>
    <w:multiLevelType w:val="hybridMultilevel"/>
    <w:tmpl w:val="B8703A5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C15F6E"/>
    <w:multiLevelType w:val="hybridMultilevel"/>
    <w:tmpl w:val="7E3432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F120DC"/>
    <w:multiLevelType w:val="hybridMultilevel"/>
    <w:tmpl w:val="91504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24308D"/>
    <w:multiLevelType w:val="hybridMultilevel"/>
    <w:tmpl w:val="72E4215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7F64A4"/>
    <w:multiLevelType w:val="hybridMultilevel"/>
    <w:tmpl w:val="92B82B76"/>
    <w:lvl w:ilvl="0" w:tplc="A0D0C98A">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EB18F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8B42056"/>
    <w:multiLevelType w:val="hybridMultilevel"/>
    <w:tmpl w:val="816C7250"/>
    <w:lvl w:ilvl="0" w:tplc="14289D96">
      <w:start w:val="1"/>
      <w:numFmt w:val="bullet"/>
      <w:pStyle w:val="Bulletbodycopy"/>
      <w:lvlText w:val=""/>
      <w:lvlJc w:val="left"/>
      <w:pPr>
        <w:ind w:left="227" w:hanging="227"/>
      </w:pPr>
      <w:rPr>
        <w:rFonts w:ascii="Symbol" w:hAnsi="Symbol" w:hint="default"/>
        <w:color w:val="227AA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E60FE8"/>
    <w:multiLevelType w:val="hybridMultilevel"/>
    <w:tmpl w:val="BF5A9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1E364A"/>
    <w:multiLevelType w:val="hybridMultilevel"/>
    <w:tmpl w:val="F544FC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DC4C89"/>
    <w:multiLevelType w:val="hybridMultilevel"/>
    <w:tmpl w:val="E1CAA9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A41F9B"/>
    <w:multiLevelType w:val="hybridMultilevel"/>
    <w:tmpl w:val="83340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80460D"/>
    <w:multiLevelType w:val="hybridMultilevel"/>
    <w:tmpl w:val="2A4C04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8117FF5"/>
    <w:multiLevelType w:val="hybridMultilevel"/>
    <w:tmpl w:val="824C3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715969"/>
    <w:multiLevelType w:val="hybridMultilevel"/>
    <w:tmpl w:val="E1CAA9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CE703B2"/>
    <w:multiLevelType w:val="hybridMultilevel"/>
    <w:tmpl w:val="77B60C1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012065F"/>
    <w:multiLevelType w:val="hybridMultilevel"/>
    <w:tmpl w:val="1B7838A0"/>
    <w:lvl w:ilvl="0" w:tplc="E61AEE9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7A6AE3"/>
    <w:multiLevelType w:val="hybridMultilevel"/>
    <w:tmpl w:val="BABE9C74"/>
    <w:lvl w:ilvl="0" w:tplc="2A2C1E5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A292C11"/>
    <w:multiLevelType w:val="hybridMultilevel"/>
    <w:tmpl w:val="8DDC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0E7F5A"/>
    <w:multiLevelType w:val="hybridMultilevel"/>
    <w:tmpl w:val="C1EE7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5D13EE"/>
    <w:multiLevelType w:val="hybridMultilevel"/>
    <w:tmpl w:val="AB5EA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E627B4"/>
    <w:multiLevelType w:val="hybridMultilevel"/>
    <w:tmpl w:val="CD909D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4531CA6"/>
    <w:multiLevelType w:val="hybridMultilevel"/>
    <w:tmpl w:val="8A5A3ACE"/>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40" w15:restartNumberingAfterBreak="0">
    <w:nsid w:val="649F6807"/>
    <w:multiLevelType w:val="hybridMultilevel"/>
    <w:tmpl w:val="1DC69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D41C27"/>
    <w:multiLevelType w:val="hybridMultilevel"/>
    <w:tmpl w:val="72E4215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76A28D9"/>
    <w:multiLevelType w:val="hybridMultilevel"/>
    <w:tmpl w:val="6ECC0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C42657F"/>
    <w:multiLevelType w:val="multilevel"/>
    <w:tmpl w:val="00761D6A"/>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4" w15:restartNumberingAfterBreak="0">
    <w:nsid w:val="6EB67CE7"/>
    <w:multiLevelType w:val="hybridMultilevel"/>
    <w:tmpl w:val="72E4215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2BD0430"/>
    <w:multiLevelType w:val="hybridMultilevel"/>
    <w:tmpl w:val="C19ABB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361E27"/>
    <w:multiLevelType w:val="hybridMultilevel"/>
    <w:tmpl w:val="2906423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7636F9F"/>
    <w:multiLevelType w:val="hybridMultilevel"/>
    <w:tmpl w:val="FC1A3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CC850B3"/>
    <w:multiLevelType w:val="hybridMultilevel"/>
    <w:tmpl w:val="4C362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D0A4998"/>
    <w:multiLevelType w:val="hybridMultilevel"/>
    <w:tmpl w:val="7E3432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6"/>
  </w:num>
  <w:num w:numId="3">
    <w:abstractNumId w:val="22"/>
  </w:num>
  <w:num w:numId="4">
    <w:abstractNumId w:val="24"/>
  </w:num>
  <w:num w:numId="5">
    <w:abstractNumId w:val="23"/>
  </w:num>
  <w:num w:numId="6">
    <w:abstractNumId w:val="40"/>
  </w:num>
  <w:num w:numId="7">
    <w:abstractNumId w:val="8"/>
  </w:num>
  <w:num w:numId="8">
    <w:abstractNumId w:val="14"/>
  </w:num>
  <w:num w:numId="9">
    <w:abstractNumId w:val="43"/>
  </w:num>
  <w:num w:numId="10">
    <w:abstractNumId w:val="45"/>
  </w:num>
  <w:num w:numId="11">
    <w:abstractNumId w:val="42"/>
  </w:num>
  <w:num w:numId="12">
    <w:abstractNumId w:val="27"/>
  </w:num>
  <w:num w:numId="13">
    <w:abstractNumId w:val="12"/>
  </w:num>
  <w:num w:numId="14">
    <w:abstractNumId w:val="33"/>
  </w:num>
  <w:num w:numId="15">
    <w:abstractNumId w:val="41"/>
  </w:num>
  <w:num w:numId="16">
    <w:abstractNumId w:val="48"/>
  </w:num>
  <w:num w:numId="17">
    <w:abstractNumId w:val="21"/>
  </w:num>
  <w:num w:numId="18">
    <w:abstractNumId w:val="44"/>
  </w:num>
  <w:num w:numId="19">
    <w:abstractNumId w:val="46"/>
  </w:num>
  <w:num w:numId="20">
    <w:abstractNumId w:val="30"/>
  </w:num>
  <w:num w:numId="21">
    <w:abstractNumId w:val="15"/>
  </w:num>
  <w:num w:numId="22">
    <w:abstractNumId w:val="31"/>
  </w:num>
  <w:num w:numId="23">
    <w:abstractNumId w:val="16"/>
  </w:num>
  <w:num w:numId="24">
    <w:abstractNumId w:val="19"/>
  </w:num>
  <w:num w:numId="25">
    <w:abstractNumId w:val="49"/>
  </w:num>
  <w:num w:numId="26">
    <w:abstractNumId w:val="13"/>
  </w:num>
  <w:num w:numId="27">
    <w:abstractNumId w:val="38"/>
  </w:num>
  <w:num w:numId="28">
    <w:abstractNumId w:val="20"/>
  </w:num>
  <w:num w:numId="29">
    <w:abstractNumId w:val="26"/>
  </w:num>
  <w:num w:numId="30">
    <w:abstractNumId w:val="4"/>
  </w:num>
  <w:num w:numId="31">
    <w:abstractNumId w:val="39"/>
  </w:num>
  <w:num w:numId="32">
    <w:abstractNumId w:val="36"/>
  </w:num>
  <w:num w:numId="33">
    <w:abstractNumId w:val="10"/>
  </w:num>
  <w:num w:numId="34">
    <w:abstractNumId w:val="35"/>
  </w:num>
  <w:num w:numId="35">
    <w:abstractNumId w:val="18"/>
  </w:num>
  <w:num w:numId="36">
    <w:abstractNumId w:val="25"/>
  </w:num>
  <w:num w:numId="37">
    <w:abstractNumId w:val="1"/>
  </w:num>
  <w:num w:numId="38">
    <w:abstractNumId w:val="3"/>
  </w:num>
  <w:num w:numId="39">
    <w:abstractNumId w:val="11"/>
  </w:num>
  <w:num w:numId="40">
    <w:abstractNumId w:val="17"/>
  </w:num>
  <w:num w:numId="41">
    <w:abstractNumId w:val="47"/>
  </w:num>
  <w:num w:numId="42">
    <w:abstractNumId w:val="29"/>
  </w:num>
  <w:num w:numId="43">
    <w:abstractNumId w:val="37"/>
  </w:num>
  <w:num w:numId="44">
    <w:abstractNumId w:val="7"/>
  </w:num>
  <w:num w:numId="45">
    <w:abstractNumId w:val="2"/>
  </w:num>
  <w:num w:numId="46">
    <w:abstractNumId w:val="32"/>
  </w:num>
  <w:num w:numId="47">
    <w:abstractNumId w:val="34"/>
  </w:num>
  <w:num w:numId="48">
    <w:abstractNumId w:val="9"/>
  </w:num>
  <w:num w:numId="49">
    <w:abstractNumId w:val="6"/>
  </w:num>
  <w:num w:numId="50">
    <w:abstractNumId w:val="28"/>
  </w:num>
  <w:num w:numId="51">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E30DB18-82A0-4568-8DB8-E39E3CAB7BDC}"/>
    <w:docVar w:name="dgnword-eventsink" w:val="1922516529488"/>
  </w:docVars>
  <w:rsids>
    <w:rsidRoot w:val="00DC60E2"/>
    <w:rsid w:val="0000004F"/>
    <w:rsid w:val="00000235"/>
    <w:rsid w:val="00000D21"/>
    <w:rsid w:val="00002172"/>
    <w:rsid w:val="00002663"/>
    <w:rsid w:val="00002C8C"/>
    <w:rsid w:val="0000339E"/>
    <w:rsid w:val="000036CA"/>
    <w:rsid w:val="00003731"/>
    <w:rsid w:val="00003C61"/>
    <w:rsid w:val="00003DE5"/>
    <w:rsid w:val="00004744"/>
    <w:rsid w:val="0000505A"/>
    <w:rsid w:val="000054AF"/>
    <w:rsid w:val="00005D2E"/>
    <w:rsid w:val="00005F2B"/>
    <w:rsid w:val="000066CF"/>
    <w:rsid w:val="000066D6"/>
    <w:rsid w:val="00006788"/>
    <w:rsid w:val="00006E60"/>
    <w:rsid w:val="00006EDE"/>
    <w:rsid w:val="00007043"/>
    <w:rsid w:val="00007314"/>
    <w:rsid w:val="0000759D"/>
    <w:rsid w:val="000075D1"/>
    <w:rsid w:val="000076E3"/>
    <w:rsid w:val="00007775"/>
    <w:rsid w:val="00007C17"/>
    <w:rsid w:val="00007EEC"/>
    <w:rsid w:val="00010106"/>
    <w:rsid w:val="00010160"/>
    <w:rsid w:val="000101DA"/>
    <w:rsid w:val="0001028C"/>
    <w:rsid w:val="000105FC"/>
    <w:rsid w:val="0001101A"/>
    <w:rsid w:val="00011125"/>
    <w:rsid w:val="00011868"/>
    <w:rsid w:val="00011A59"/>
    <w:rsid w:val="00011E36"/>
    <w:rsid w:val="00011FD7"/>
    <w:rsid w:val="000123A7"/>
    <w:rsid w:val="00012957"/>
    <w:rsid w:val="00012BCD"/>
    <w:rsid w:val="00013C37"/>
    <w:rsid w:val="00014856"/>
    <w:rsid w:val="0001488E"/>
    <w:rsid w:val="00015101"/>
    <w:rsid w:val="0001526C"/>
    <w:rsid w:val="00015322"/>
    <w:rsid w:val="00015BC6"/>
    <w:rsid w:val="0001604A"/>
    <w:rsid w:val="00016428"/>
    <w:rsid w:val="00016B1B"/>
    <w:rsid w:val="00016E5B"/>
    <w:rsid w:val="00016F7B"/>
    <w:rsid w:val="000172D1"/>
    <w:rsid w:val="0001762C"/>
    <w:rsid w:val="00017E41"/>
    <w:rsid w:val="000201BE"/>
    <w:rsid w:val="00020252"/>
    <w:rsid w:val="0002028B"/>
    <w:rsid w:val="0002094D"/>
    <w:rsid w:val="000215A6"/>
    <w:rsid w:val="00021A19"/>
    <w:rsid w:val="00021AA7"/>
    <w:rsid w:val="00021D16"/>
    <w:rsid w:val="000222C5"/>
    <w:rsid w:val="000222CC"/>
    <w:rsid w:val="00022370"/>
    <w:rsid w:val="00022C8E"/>
    <w:rsid w:val="0002404E"/>
    <w:rsid w:val="0002408E"/>
    <w:rsid w:val="00024331"/>
    <w:rsid w:val="00024943"/>
    <w:rsid w:val="00025069"/>
    <w:rsid w:val="000250E2"/>
    <w:rsid w:val="0002559D"/>
    <w:rsid w:val="00026227"/>
    <w:rsid w:val="00026FEB"/>
    <w:rsid w:val="00027B07"/>
    <w:rsid w:val="00030361"/>
    <w:rsid w:val="00030435"/>
    <w:rsid w:val="000304D6"/>
    <w:rsid w:val="0003078B"/>
    <w:rsid w:val="00030DE5"/>
    <w:rsid w:val="00030F09"/>
    <w:rsid w:val="00031217"/>
    <w:rsid w:val="000314C9"/>
    <w:rsid w:val="00031675"/>
    <w:rsid w:val="00031D5D"/>
    <w:rsid w:val="000321DC"/>
    <w:rsid w:val="00032DFA"/>
    <w:rsid w:val="00032E31"/>
    <w:rsid w:val="00033F82"/>
    <w:rsid w:val="00033FBF"/>
    <w:rsid w:val="000340C8"/>
    <w:rsid w:val="000341A4"/>
    <w:rsid w:val="00035711"/>
    <w:rsid w:val="0003648E"/>
    <w:rsid w:val="0003666C"/>
    <w:rsid w:val="00036BBD"/>
    <w:rsid w:val="00036BC9"/>
    <w:rsid w:val="00036F59"/>
    <w:rsid w:val="000375E5"/>
    <w:rsid w:val="00037AB6"/>
    <w:rsid w:val="00037E34"/>
    <w:rsid w:val="00037E96"/>
    <w:rsid w:val="00040038"/>
    <w:rsid w:val="0004039D"/>
    <w:rsid w:val="00040F7A"/>
    <w:rsid w:val="00041ACF"/>
    <w:rsid w:val="000424BF"/>
    <w:rsid w:val="000427D9"/>
    <w:rsid w:val="0004322B"/>
    <w:rsid w:val="000435A6"/>
    <w:rsid w:val="00043762"/>
    <w:rsid w:val="00043B0F"/>
    <w:rsid w:val="00043B2B"/>
    <w:rsid w:val="00043F95"/>
    <w:rsid w:val="00044510"/>
    <w:rsid w:val="00044802"/>
    <w:rsid w:val="00044DD5"/>
    <w:rsid w:val="00044DED"/>
    <w:rsid w:val="00045863"/>
    <w:rsid w:val="00045A7A"/>
    <w:rsid w:val="00045F47"/>
    <w:rsid w:val="000468E8"/>
    <w:rsid w:val="00046ADE"/>
    <w:rsid w:val="00046D02"/>
    <w:rsid w:val="00046DE9"/>
    <w:rsid w:val="00047854"/>
    <w:rsid w:val="00047B55"/>
    <w:rsid w:val="00047CE4"/>
    <w:rsid w:val="00047F2B"/>
    <w:rsid w:val="00050426"/>
    <w:rsid w:val="00050B85"/>
    <w:rsid w:val="0005182E"/>
    <w:rsid w:val="000534BB"/>
    <w:rsid w:val="000535C5"/>
    <w:rsid w:val="00053F62"/>
    <w:rsid w:val="0005434E"/>
    <w:rsid w:val="00054D6D"/>
    <w:rsid w:val="0005533A"/>
    <w:rsid w:val="0005583A"/>
    <w:rsid w:val="00055940"/>
    <w:rsid w:val="0005644E"/>
    <w:rsid w:val="000569C1"/>
    <w:rsid w:val="00057265"/>
    <w:rsid w:val="00057304"/>
    <w:rsid w:val="0005732A"/>
    <w:rsid w:val="00057BAF"/>
    <w:rsid w:val="00057D0F"/>
    <w:rsid w:val="00062A58"/>
    <w:rsid w:val="00062DA4"/>
    <w:rsid w:val="000637BC"/>
    <w:rsid w:val="00063979"/>
    <w:rsid w:val="00063F2B"/>
    <w:rsid w:val="000645B4"/>
    <w:rsid w:val="000645BE"/>
    <w:rsid w:val="00064AC4"/>
    <w:rsid w:val="00065AC0"/>
    <w:rsid w:val="00066033"/>
    <w:rsid w:val="0006693A"/>
    <w:rsid w:val="00066E63"/>
    <w:rsid w:val="00066ED3"/>
    <w:rsid w:val="00067040"/>
    <w:rsid w:val="00067055"/>
    <w:rsid w:val="000676C3"/>
    <w:rsid w:val="00067EDB"/>
    <w:rsid w:val="00070607"/>
    <w:rsid w:val="0007063B"/>
    <w:rsid w:val="00070F28"/>
    <w:rsid w:val="00070F77"/>
    <w:rsid w:val="00071A8B"/>
    <w:rsid w:val="00071DF5"/>
    <w:rsid w:val="0007200D"/>
    <w:rsid w:val="00072793"/>
    <w:rsid w:val="00072850"/>
    <w:rsid w:val="00072A34"/>
    <w:rsid w:val="00072AF8"/>
    <w:rsid w:val="00072C40"/>
    <w:rsid w:val="00073270"/>
    <w:rsid w:val="00073A83"/>
    <w:rsid w:val="00073D04"/>
    <w:rsid w:val="00074920"/>
    <w:rsid w:val="00074A55"/>
    <w:rsid w:val="00075182"/>
    <w:rsid w:val="00075B87"/>
    <w:rsid w:val="00075BC2"/>
    <w:rsid w:val="00075F1B"/>
    <w:rsid w:val="00076987"/>
    <w:rsid w:val="00076D56"/>
    <w:rsid w:val="00077013"/>
    <w:rsid w:val="00080B02"/>
    <w:rsid w:val="00081A6C"/>
    <w:rsid w:val="00081B21"/>
    <w:rsid w:val="000820DD"/>
    <w:rsid w:val="000828CB"/>
    <w:rsid w:val="00082C6E"/>
    <w:rsid w:val="0008349F"/>
    <w:rsid w:val="00083857"/>
    <w:rsid w:val="00083A3A"/>
    <w:rsid w:val="00083D3E"/>
    <w:rsid w:val="00084847"/>
    <w:rsid w:val="00084897"/>
    <w:rsid w:val="00084C11"/>
    <w:rsid w:val="00084D1A"/>
    <w:rsid w:val="00085389"/>
    <w:rsid w:val="00085575"/>
    <w:rsid w:val="0008603D"/>
    <w:rsid w:val="000865B3"/>
    <w:rsid w:val="00086B24"/>
    <w:rsid w:val="00087094"/>
    <w:rsid w:val="000873B2"/>
    <w:rsid w:val="000876F1"/>
    <w:rsid w:val="00090835"/>
    <w:rsid w:val="00090AB7"/>
    <w:rsid w:val="00090F0D"/>
    <w:rsid w:val="00091B53"/>
    <w:rsid w:val="00091CD2"/>
    <w:rsid w:val="00091EC8"/>
    <w:rsid w:val="00092B2C"/>
    <w:rsid w:val="00092C9A"/>
    <w:rsid w:val="000930BE"/>
    <w:rsid w:val="000939C6"/>
    <w:rsid w:val="0009477B"/>
    <w:rsid w:val="00095977"/>
    <w:rsid w:val="00096773"/>
    <w:rsid w:val="00096F51"/>
    <w:rsid w:val="000971D6"/>
    <w:rsid w:val="000976C8"/>
    <w:rsid w:val="00097F98"/>
    <w:rsid w:val="000A0FA3"/>
    <w:rsid w:val="000A1016"/>
    <w:rsid w:val="000A14F8"/>
    <w:rsid w:val="000A15B0"/>
    <w:rsid w:val="000A1852"/>
    <w:rsid w:val="000A1AD3"/>
    <w:rsid w:val="000A22A6"/>
    <w:rsid w:val="000A39A8"/>
    <w:rsid w:val="000A3DDE"/>
    <w:rsid w:val="000A40F7"/>
    <w:rsid w:val="000A5678"/>
    <w:rsid w:val="000A6372"/>
    <w:rsid w:val="000A6FD5"/>
    <w:rsid w:val="000A7466"/>
    <w:rsid w:val="000A7558"/>
    <w:rsid w:val="000A768E"/>
    <w:rsid w:val="000A7968"/>
    <w:rsid w:val="000A7C40"/>
    <w:rsid w:val="000A7FBA"/>
    <w:rsid w:val="000B008C"/>
    <w:rsid w:val="000B0136"/>
    <w:rsid w:val="000B055B"/>
    <w:rsid w:val="000B0611"/>
    <w:rsid w:val="000B0FEE"/>
    <w:rsid w:val="000B10E1"/>
    <w:rsid w:val="000B16F7"/>
    <w:rsid w:val="000B1F26"/>
    <w:rsid w:val="000B22D9"/>
    <w:rsid w:val="000B37AC"/>
    <w:rsid w:val="000B406B"/>
    <w:rsid w:val="000B41D2"/>
    <w:rsid w:val="000B4EF6"/>
    <w:rsid w:val="000B5196"/>
    <w:rsid w:val="000B54D1"/>
    <w:rsid w:val="000B553B"/>
    <w:rsid w:val="000B579C"/>
    <w:rsid w:val="000B5CA7"/>
    <w:rsid w:val="000B5D30"/>
    <w:rsid w:val="000B5E92"/>
    <w:rsid w:val="000B6301"/>
    <w:rsid w:val="000B6AF4"/>
    <w:rsid w:val="000B6E48"/>
    <w:rsid w:val="000B720D"/>
    <w:rsid w:val="000B7998"/>
    <w:rsid w:val="000C0071"/>
    <w:rsid w:val="000C0951"/>
    <w:rsid w:val="000C0AAB"/>
    <w:rsid w:val="000C0C1A"/>
    <w:rsid w:val="000C0E57"/>
    <w:rsid w:val="000C100D"/>
    <w:rsid w:val="000C1406"/>
    <w:rsid w:val="000C1983"/>
    <w:rsid w:val="000C1A27"/>
    <w:rsid w:val="000C28E6"/>
    <w:rsid w:val="000C2CF9"/>
    <w:rsid w:val="000C2FCB"/>
    <w:rsid w:val="000C31CB"/>
    <w:rsid w:val="000C4248"/>
    <w:rsid w:val="000C46DD"/>
    <w:rsid w:val="000C4B31"/>
    <w:rsid w:val="000C4DED"/>
    <w:rsid w:val="000C5052"/>
    <w:rsid w:val="000C60A9"/>
    <w:rsid w:val="000C6EFF"/>
    <w:rsid w:val="000C7617"/>
    <w:rsid w:val="000D0030"/>
    <w:rsid w:val="000D0297"/>
    <w:rsid w:val="000D0AA7"/>
    <w:rsid w:val="000D11F3"/>
    <w:rsid w:val="000D1A01"/>
    <w:rsid w:val="000D2931"/>
    <w:rsid w:val="000D2E59"/>
    <w:rsid w:val="000D4F8E"/>
    <w:rsid w:val="000D5812"/>
    <w:rsid w:val="000D5B19"/>
    <w:rsid w:val="000D6B7D"/>
    <w:rsid w:val="000E0377"/>
    <w:rsid w:val="000E048F"/>
    <w:rsid w:val="000E083F"/>
    <w:rsid w:val="000E107B"/>
    <w:rsid w:val="000E15C9"/>
    <w:rsid w:val="000E1F5E"/>
    <w:rsid w:val="000E25FA"/>
    <w:rsid w:val="000E2766"/>
    <w:rsid w:val="000E3BD5"/>
    <w:rsid w:val="000E49DA"/>
    <w:rsid w:val="000E4C6C"/>
    <w:rsid w:val="000E5262"/>
    <w:rsid w:val="000E5D7F"/>
    <w:rsid w:val="000E64A0"/>
    <w:rsid w:val="000E6BC6"/>
    <w:rsid w:val="000E6C17"/>
    <w:rsid w:val="000E7964"/>
    <w:rsid w:val="000E7AB7"/>
    <w:rsid w:val="000F0122"/>
    <w:rsid w:val="000F0375"/>
    <w:rsid w:val="000F12F2"/>
    <w:rsid w:val="000F164D"/>
    <w:rsid w:val="000F1DCE"/>
    <w:rsid w:val="000F1F61"/>
    <w:rsid w:val="000F2309"/>
    <w:rsid w:val="000F278C"/>
    <w:rsid w:val="000F2958"/>
    <w:rsid w:val="000F3589"/>
    <w:rsid w:val="000F380E"/>
    <w:rsid w:val="000F463D"/>
    <w:rsid w:val="000F49E9"/>
    <w:rsid w:val="000F4AF9"/>
    <w:rsid w:val="000F4E8E"/>
    <w:rsid w:val="000F6584"/>
    <w:rsid w:val="0010012B"/>
    <w:rsid w:val="00100A55"/>
    <w:rsid w:val="001017FE"/>
    <w:rsid w:val="00101B8F"/>
    <w:rsid w:val="00101FB8"/>
    <w:rsid w:val="00102354"/>
    <w:rsid w:val="00102579"/>
    <w:rsid w:val="00102A0B"/>
    <w:rsid w:val="00102D6E"/>
    <w:rsid w:val="001033CA"/>
    <w:rsid w:val="001050DE"/>
    <w:rsid w:val="001052E1"/>
    <w:rsid w:val="001059D2"/>
    <w:rsid w:val="00105EE8"/>
    <w:rsid w:val="00105F47"/>
    <w:rsid w:val="00106545"/>
    <w:rsid w:val="001071FF"/>
    <w:rsid w:val="00107297"/>
    <w:rsid w:val="001076D4"/>
    <w:rsid w:val="001077ED"/>
    <w:rsid w:val="0010792E"/>
    <w:rsid w:val="00110597"/>
    <w:rsid w:val="001116FD"/>
    <w:rsid w:val="0011262A"/>
    <w:rsid w:val="00113608"/>
    <w:rsid w:val="00113BD8"/>
    <w:rsid w:val="00114D39"/>
    <w:rsid w:val="00115205"/>
    <w:rsid w:val="00115975"/>
    <w:rsid w:val="00115EC1"/>
    <w:rsid w:val="001160CD"/>
    <w:rsid w:val="001160F6"/>
    <w:rsid w:val="001161D6"/>
    <w:rsid w:val="0011625C"/>
    <w:rsid w:val="0011704E"/>
    <w:rsid w:val="001172AA"/>
    <w:rsid w:val="0011737E"/>
    <w:rsid w:val="00117F5A"/>
    <w:rsid w:val="00117F8A"/>
    <w:rsid w:val="00120330"/>
    <w:rsid w:val="00120564"/>
    <w:rsid w:val="00120718"/>
    <w:rsid w:val="00120A27"/>
    <w:rsid w:val="00120D68"/>
    <w:rsid w:val="0012123A"/>
    <w:rsid w:val="00121A34"/>
    <w:rsid w:val="001220CE"/>
    <w:rsid w:val="0012230D"/>
    <w:rsid w:val="00122442"/>
    <w:rsid w:val="00122E36"/>
    <w:rsid w:val="001234A7"/>
    <w:rsid w:val="00123A77"/>
    <w:rsid w:val="001254FC"/>
    <w:rsid w:val="0012646B"/>
    <w:rsid w:val="0012681B"/>
    <w:rsid w:val="0012686A"/>
    <w:rsid w:val="00126991"/>
    <w:rsid w:val="00126A27"/>
    <w:rsid w:val="00126A59"/>
    <w:rsid w:val="00126C62"/>
    <w:rsid w:val="00126CBC"/>
    <w:rsid w:val="00126D8D"/>
    <w:rsid w:val="00127FDD"/>
    <w:rsid w:val="001304A8"/>
    <w:rsid w:val="00130780"/>
    <w:rsid w:val="00130997"/>
    <w:rsid w:val="00130EF3"/>
    <w:rsid w:val="001318BF"/>
    <w:rsid w:val="00131BD2"/>
    <w:rsid w:val="00132A51"/>
    <w:rsid w:val="00133902"/>
    <w:rsid w:val="00133D33"/>
    <w:rsid w:val="00134E1C"/>
    <w:rsid w:val="00135499"/>
    <w:rsid w:val="00135D2C"/>
    <w:rsid w:val="00135DA1"/>
    <w:rsid w:val="001365B9"/>
    <w:rsid w:val="00136868"/>
    <w:rsid w:val="00136905"/>
    <w:rsid w:val="00136B6A"/>
    <w:rsid w:val="00136BF0"/>
    <w:rsid w:val="00140178"/>
    <w:rsid w:val="00140F68"/>
    <w:rsid w:val="001410F6"/>
    <w:rsid w:val="001419F8"/>
    <w:rsid w:val="00141A6D"/>
    <w:rsid w:val="0014245D"/>
    <w:rsid w:val="00142584"/>
    <w:rsid w:val="0014280D"/>
    <w:rsid w:val="00142CDB"/>
    <w:rsid w:val="00143A27"/>
    <w:rsid w:val="001442EC"/>
    <w:rsid w:val="001443DF"/>
    <w:rsid w:val="00144A9B"/>
    <w:rsid w:val="001451BF"/>
    <w:rsid w:val="001455FF"/>
    <w:rsid w:val="00145623"/>
    <w:rsid w:val="00145907"/>
    <w:rsid w:val="00145CD7"/>
    <w:rsid w:val="001461FD"/>
    <w:rsid w:val="00146441"/>
    <w:rsid w:val="0014653B"/>
    <w:rsid w:val="001468F1"/>
    <w:rsid w:val="001468FF"/>
    <w:rsid w:val="00146FF6"/>
    <w:rsid w:val="001470A0"/>
    <w:rsid w:val="001471A3"/>
    <w:rsid w:val="001503E0"/>
    <w:rsid w:val="00150716"/>
    <w:rsid w:val="00150E92"/>
    <w:rsid w:val="00151A7D"/>
    <w:rsid w:val="00152CE9"/>
    <w:rsid w:val="00152D43"/>
    <w:rsid w:val="0015344F"/>
    <w:rsid w:val="001536BC"/>
    <w:rsid w:val="00154173"/>
    <w:rsid w:val="00154363"/>
    <w:rsid w:val="0015451A"/>
    <w:rsid w:val="0015482E"/>
    <w:rsid w:val="00155164"/>
    <w:rsid w:val="00156886"/>
    <w:rsid w:val="00156BA9"/>
    <w:rsid w:val="0015754D"/>
    <w:rsid w:val="00157806"/>
    <w:rsid w:val="00160313"/>
    <w:rsid w:val="00160D45"/>
    <w:rsid w:val="00161897"/>
    <w:rsid w:val="00161A90"/>
    <w:rsid w:val="0016236A"/>
    <w:rsid w:val="00162898"/>
    <w:rsid w:val="00162F42"/>
    <w:rsid w:val="0016452A"/>
    <w:rsid w:val="0016465D"/>
    <w:rsid w:val="0016483A"/>
    <w:rsid w:val="001648D2"/>
    <w:rsid w:val="00164987"/>
    <w:rsid w:val="0016509B"/>
    <w:rsid w:val="001659DF"/>
    <w:rsid w:val="00165ADD"/>
    <w:rsid w:val="00165B0D"/>
    <w:rsid w:val="00165C47"/>
    <w:rsid w:val="00165EED"/>
    <w:rsid w:val="0016607C"/>
    <w:rsid w:val="00166418"/>
    <w:rsid w:val="00166662"/>
    <w:rsid w:val="00166990"/>
    <w:rsid w:val="00166B6F"/>
    <w:rsid w:val="00166C8B"/>
    <w:rsid w:val="00166FD7"/>
    <w:rsid w:val="00166FF0"/>
    <w:rsid w:val="00167656"/>
    <w:rsid w:val="00167E57"/>
    <w:rsid w:val="00167F20"/>
    <w:rsid w:val="00170367"/>
    <w:rsid w:val="001703BE"/>
    <w:rsid w:val="00170777"/>
    <w:rsid w:val="0017093E"/>
    <w:rsid w:val="0017119C"/>
    <w:rsid w:val="001711B0"/>
    <w:rsid w:val="001712E1"/>
    <w:rsid w:val="0017140A"/>
    <w:rsid w:val="00171419"/>
    <w:rsid w:val="00171F1A"/>
    <w:rsid w:val="0017265B"/>
    <w:rsid w:val="00172ACC"/>
    <w:rsid w:val="00172B5E"/>
    <w:rsid w:val="001736FA"/>
    <w:rsid w:val="001737D2"/>
    <w:rsid w:val="001738DF"/>
    <w:rsid w:val="001743A7"/>
    <w:rsid w:val="00174427"/>
    <w:rsid w:val="00174AC3"/>
    <w:rsid w:val="001750E1"/>
    <w:rsid w:val="001768F4"/>
    <w:rsid w:val="00176AA1"/>
    <w:rsid w:val="00176B97"/>
    <w:rsid w:val="0017765D"/>
    <w:rsid w:val="001779E6"/>
    <w:rsid w:val="00177A4C"/>
    <w:rsid w:val="00177FDA"/>
    <w:rsid w:val="00180056"/>
    <w:rsid w:val="00181376"/>
    <w:rsid w:val="001821E5"/>
    <w:rsid w:val="00182C4A"/>
    <w:rsid w:val="00182C8E"/>
    <w:rsid w:val="00182D98"/>
    <w:rsid w:val="00183B14"/>
    <w:rsid w:val="0018428F"/>
    <w:rsid w:val="001842F0"/>
    <w:rsid w:val="00184E91"/>
    <w:rsid w:val="00186040"/>
    <w:rsid w:val="00186354"/>
    <w:rsid w:val="001864B8"/>
    <w:rsid w:val="001867F5"/>
    <w:rsid w:val="00186A32"/>
    <w:rsid w:val="00186D47"/>
    <w:rsid w:val="001878D2"/>
    <w:rsid w:val="00187B2D"/>
    <w:rsid w:val="00187D3D"/>
    <w:rsid w:val="001902B6"/>
    <w:rsid w:val="0019140C"/>
    <w:rsid w:val="001914CA"/>
    <w:rsid w:val="00191A6E"/>
    <w:rsid w:val="00191E24"/>
    <w:rsid w:val="00192A49"/>
    <w:rsid w:val="00193A5C"/>
    <w:rsid w:val="00193D90"/>
    <w:rsid w:val="001946F6"/>
    <w:rsid w:val="0019490E"/>
    <w:rsid w:val="00194C12"/>
    <w:rsid w:val="00195120"/>
    <w:rsid w:val="00195369"/>
    <w:rsid w:val="001958A2"/>
    <w:rsid w:val="00195CDB"/>
    <w:rsid w:val="00195F79"/>
    <w:rsid w:val="00197619"/>
    <w:rsid w:val="001A0039"/>
    <w:rsid w:val="001A0265"/>
    <w:rsid w:val="001A05AB"/>
    <w:rsid w:val="001A07C9"/>
    <w:rsid w:val="001A0ADC"/>
    <w:rsid w:val="001A0D22"/>
    <w:rsid w:val="001A15A7"/>
    <w:rsid w:val="001A15C8"/>
    <w:rsid w:val="001A1B43"/>
    <w:rsid w:val="001A2311"/>
    <w:rsid w:val="001A268B"/>
    <w:rsid w:val="001A270F"/>
    <w:rsid w:val="001A29AB"/>
    <w:rsid w:val="001A331C"/>
    <w:rsid w:val="001A3B54"/>
    <w:rsid w:val="001A3BD2"/>
    <w:rsid w:val="001A43C3"/>
    <w:rsid w:val="001A4DF5"/>
    <w:rsid w:val="001A5179"/>
    <w:rsid w:val="001A5244"/>
    <w:rsid w:val="001A5D88"/>
    <w:rsid w:val="001A5DA4"/>
    <w:rsid w:val="001A5F21"/>
    <w:rsid w:val="001A61F1"/>
    <w:rsid w:val="001A62FF"/>
    <w:rsid w:val="001A6446"/>
    <w:rsid w:val="001A714A"/>
    <w:rsid w:val="001A7973"/>
    <w:rsid w:val="001A7F32"/>
    <w:rsid w:val="001A7F42"/>
    <w:rsid w:val="001B0233"/>
    <w:rsid w:val="001B05DD"/>
    <w:rsid w:val="001B1949"/>
    <w:rsid w:val="001B2757"/>
    <w:rsid w:val="001B28D0"/>
    <w:rsid w:val="001B2A97"/>
    <w:rsid w:val="001B2FB3"/>
    <w:rsid w:val="001B390A"/>
    <w:rsid w:val="001B400D"/>
    <w:rsid w:val="001B42CB"/>
    <w:rsid w:val="001B5601"/>
    <w:rsid w:val="001B5F26"/>
    <w:rsid w:val="001B60CC"/>
    <w:rsid w:val="001B69FA"/>
    <w:rsid w:val="001B6DAC"/>
    <w:rsid w:val="001B729E"/>
    <w:rsid w:val="001C0B45"/>
    <w:rsid w:val="001C0FC2"/>
    <w:rsid w:val="001C1759"/>
    <w:rsid w:val="001C3255"/>
    <w:rsid w:val="001C3AA4"/>
    <w:rsid w:val="001C4000"/>
    <w:rsid w:val="001C4440"/>
    <w:rsid w:val="001C49EB"/>
    <w:rsid w:val="001C4C9A"/>
    <w:rsid w:val="001C5272"/>
    <w:rsid w:val="001C5308"/>
    <w:rsid w:val="001C5F82"/>
    <w:rsid w:val="001C6089"/>
    <w:rsid w:val="001C6200"/>
    <w:rsid w:val="001C6389"/>
    <w:rsid w:val="001C712C"/>
    <w:rsid w:val="001D04D1"/>
    <w:rsid w:val="001D0850"/>
    <w:rsid w:val="001D0D37"/>
    <w:rsid w:val="001D0D43"/>
    <w:rsid w:val="001D12D7"/>
    <w:rsid w:val="001D12DA"/>
    <w:rsid w:val="001D24F0"/>
    <w:rsid w:val="001D2CEA"/>
    <w:rsid w:val="001D3239"/>
    <w:rsid w:val="001D3478"/>
    <w:rsid w:val="001D3B78"/>
    <w:rsid w:val="001D4334"/>
    <w:rsid w:val="001D5663"/>
    <w:rsid w:val="001D572E"/>
    <w:rsid w:val="001D659B"/>
    <w:rsid w:val="001D6689"/>
    <w:rsid w:val="001D69EC"/>
    <w:rsid w:val="001D6B38"/>
    <w:rsid w:val="001D790E"/>
    <w:rsid w:val="001D7F41"/>
    <w:rsid w:val="001E01C9"/>
    <w:rsid w:val="001E07CE"/>
    <w:rsid w:val="001E0C68"/>
    <w:rsid w:val="001E2800"/>
    <w:rsid w:val="001E2A47"/>
    <w:rsid w:val="001E3E54"/>
    <w:rsid w:val="001E3EC7"/>
    <w:rsid w:val="001E4322"/>
    <w:rsid w:val="001E474A"/>
    <w:rsid w:val="001E567D"/>
    <w:rsid w:val="001E5A41"/>
    <w:rsid w:val="001E5CBB"/>
    <w:rsid w:val="001E60B7"/>
    <w:rsid w:val="001E627D"/>
    <w:rsid w:val="001E67D3"/>
    <w:rsid w:val="001E69E7"/>
    <w:rsid w:val="001E6B30"/>
    <w:rsid w:val="001E6EE8"/>
    <w:rsid w:val="001E7457"/>
    <w:rsid w:val="001E78B7"/>
    <w:rsid w:val="001E7A7D"/>
    <w:rsid w:val="001F0182"/>
    <w:rsid w:val="001F01C1"/>
    <w:rsid w:val="001F0437"/>
    <w:rsid w:val="001F09FE"/>
    <w:rsid w:val="001F1332"/>
    <w:rsid w:val="001F1630"/>
    <w:rsid w:val="001F29DD"/>
    <w:rsid w:val="001F2DC1"/>
    <w:rsid w:val="001F338A"/>
    <w:rsid w:val="001F33D1"/>
    <w:rsid w:val="001F44F2"/>
    <w:rsid w:val="001F4CCD"/>
    <w:rsid w:val="001F55BA"/>
    <w:rsid w:val="001F6071"/>
    <w:rsid w:val="001F61A5"/>
    <w:rsid w:val="001F6330"/>
    <w:rsid w:val="001F63D8"/>
    <w:rsid w:val="001F6B19"/>
    <w:rsid w:val="001F6DAA"/>
    <w:rsid w:val="00201F0F"/>
    <w:rsid w:val="00202210"/>
    <w:rsid w:val="002026CB"/>
    <w:rsid w:val="002035C2"/>
    <w:rsid w:val="002035FC"/>
    <w:rsid w:val="0020375B"/>
    <w:rsid w:val="00205333"/>
    <w:rsid w:val="00206DC9"/>
    <w:rsid w:val="00206DEC"/>
    <w:rsid w:val="00206FBA"/>
    <w:rsid w:val="002070E6"/>
    <w:rsid w:val="0021017A"/>
    <w:rsid w:val="00210350"/>
    <w:rsid w:val="00211328"/>
    <w:rsid w:val="002117C0"/>
    <w:rsid w:val="00211E47"/>
    <w:rsid w:val="002121F3"/>
    <w:rsid w:val="00212334"/>
    <w:rsid w:val="002129C7"/>
    <w:rsid w:val="00213BE0"/>
    <w:rsid w:val="00214A47"/>
    <w:rsid w:val="00214B38"/>
    <w:rsid w:val="002156D4"/>
    <w:rsid w:val="002164FB"/>
    <w:rsid w:val="002166E5"/>
    <w:rsid w:val="00216C7B"/>
    <w:rsid w:val="00216DC6"/>
    <w:rsid w:val="00217840"/>
    <w:rsid w:val="00217F79"/>
    <w:rsid w:val="002201CC"/>
    <w:rsid w:val="002201F1"/>
    <w:rsid w:val="0022114D"/>
    <w:rsid w:val="00221301"/>
    <w:rsid w:val="00221CBE"/>
    <w:rsid w:val="00221EC6"/>
    <w:rsid w:val="00222328"/>
    <w:rsid w:val="00222738"/>
    <w:rsid w:val="0022287D"/>
    <w:rsid w:val="00223682"/>
    <w:rsid w:val="002239C0"/>
    <w:rsid w:val="002245B3"/>
    <w:rsid w:val="00224B67"/>
    <w:rsid w:val="00224C54"/>
    <w:rsid w:val="00225065"/>
    <w:rsid w:val="00225DBE"/>
    <w:rsid w:val="00225FB0"/>
    <w:rsid w:val="00226072"/>
    <w:rsid w:val="00226236"/>
    <w:rsid w:val="0022624C"/>
    <w:rsid w:val="00227018"/>
    <w:rsid w:val="00227142"/>
    <w:rsid w:val="00227B47"/>
    <w:rsid w:val="002305FF"/>
    <w:rsid w:val="002313F2"/>
    <w:rsid w:val="00231C5A"/>
    <w:rsid w:val="00232519"/>
    <w:rsid w:val="0023271C"/>
    <w:rsid w:val="002328CB"/>
    <w:rsid w:val="00232CEF"/>
    <w:rsid w:val="00233DD3"/>
    <w:rsid w:val="0023403D"/>
    <w:rsid w:val="0023421C"/>
    <w:rsid w:val="002343A9"/>
    <w:rsid w:val="0023481B"/>
    <w:rsid w:val="00234B88"/>
    <w:rsid w:val="00234E8D"/>
    <w:rsid w:val="002354DB"/>
    <w:rsid w:val="002357D0"/>
    <w:rsid w:val="00236648"/>
    <w:rsid w:val="002367B8"/>
    <w:rsid w:val="00236A42"/>
    <w:rsid w:val="00236E51"/>
    <w:rsid w:val="00236E92"/>
    <w:rsid w:val="00237035"/>
    <w:rsid w:val="00237385"/>
    <w:rsid w:val="00237453"/>
    <w:rsid w:val="00237DB4"/>
    <w:rsid w:val="0024075F"/>
    <w:rsid w:val="00240928"/>
    <w:rsid w:val="00240F55"/>
    <w:rsid w:val="0024111C"/>
    <w:rsid w:val="002424FB"/>
    <w:rsid w:val="00242D9B"/>
    <w:rsid w:val="00243D44"/>
    <w:rsid w:val="00243F98"/>
    <w:rsid w:val="002447F8"/>
    <w:rsid w:val="00244925"/>
    <w:rsid w:val="00244E45"/>
    <w:rsid w:val="00245A13"/>
    <w:rsid w:val="00245AF3"/>
    <w:rsid w:val="00245E0E"/>
    <w:rsid w:val="002473EB"/>
    <w:rsid w:val="00247EA0"/>
    <w:rsid w:val="00247EDA"/>
    <w:rsid w:val="00250482"/>
    <w:rsid w:val="002504A5"/>
    <w:rsid w:val="00250DFD"/>
    <w:rsid w:val="002522E1"/>
    <w:rsid w:val="00252306"/>
    <w:rsid w:val="00252F25"/>
    <w:rsid w:val="0025405B"/>
    <w:rsid w:val="00254096"/>
    <w:rsid w:val="00254553"/>
    <w:rsid w:val="00254835"/>
    <w:rsid w:val="00254CF6"/>
    <w:rsid w:val="002550B3"/>
    <w:rsid w:val="00255B78"/>
    <w:rsid w:val="00255B86"/>
    <w:rsid w:val="00255DD3"/>
    <w:rsid w:val="0025605D"/>
    <w:rsid w:val="002562D3"/>
    <w:rsid w:val="002578C8"/>
    <w:rsid w:val="00257960"/>
    <w:rsid w:val="00257BCF"/>
    <w:rsid w:val="00257DB2"/>
    <w:rsid w:val="00257F44"/>
    <w:rsid w:val="002602D0"/>
    <w:rsid w:val="00260DC9"/>
    <w:rsid w:val="002617CB"/>
    <w:rsid w:val="00262075"/>
    <w:rsid w:val="0026243F"/>
    <w:rsid w:val="0026284A"/>
    <w:rsid w:val="0026429D"/>
    <w:rsid w:val="00264EE7"/>
    <w:rsid w:val="00265801"/>
    <w:rsid w:val="002665EB"/>
    <w:rsid w:val="002666BF"/>
    <w:rsid w:val="00267E50"/>
    <w:rsid w:val="00267F7B"/>
    <w:rsid w:val="00270544"/>
    <w:rsid w:val="002712AD"/>
    <w:rsid w:val="00271581"/>
    <w:rsid w:val="0027212D"/>
    <w:rsid w:val="00272218"/>
    <w:rsid w:val="002724A2"/>
    <w:rsid w:val="002734ED"/>
    <w:rsid w:val="00273F72"/>
    <w:rsid w:val="00274027"/>
    <w:rsid w:val="00274C94"/>
    <w:rsid w:val="00275A2B"/>
    <w:rsid w:val="0027609F"/>
    <w:rsid w:val="00276321"/>
    <w:rsid w:val="00277004"/>
    <w:rsid w:val="0027703E"/>
    <w:rsid w:val="002776B6"/>
    <w:rsid w:val="00277881"/>
    <w:rsid w:val="00280761"/>
    <w:rsid w:val="00280938"/>
    <w:rsid w:val="00280B46"/>
    <w:rsid w:val="00281144"/>
    <w:rsid w:val="002813B2"/>
    <w:rsid w:val="00281463"/>
    <w:rsid w:val="00281D18"/>
    <w:rsid w:val="00281F00"/>
    <w:rsid w:val="0028295C"/>
    <w:rsid w:val="00282D8A"/>
    <w:rsid w:val="00283755"/>
    <w:rsid w:val="0028390C"/>
    <w:rsid w:val="00283BA6"/>
    <w:rsid w:val="0028490A"/>
    <w:rsid w:val="00284A92"/>
    <w:rsid w:val="00285140"/>
    <w:rsid w:val="002851FA"/>
    <w:rsid w:val="00287434"/>
    <w:rsid w:val="00287665"/>
    <w:rsid w:val="0028778F"/>
    <w:rsid w:val="00287BEE"/>
    <w:rsid w:val="002902AF"/>
    <w:rsid w:val="00290AAF"/>
    <w:rsid w:val="0029145F"/>
    <w:rsid w:val="00291775"/>
    <w:rsid w:val="00291E16"/>
    <w:rsid w:val="00291F05"/>
    <w:rsid w:val="00292316"/>
    <w:rsid w:val="00292C99"/>
    <w:rsid w:val="00292CAF"/>
    <w:rsid w:val="00292EA6"/>
    <w:rsid w:val="0029309F"/>
    <w:rsid w:val="002933A6"/>
    <w:rsid w:val="002936CF"/>
    <w:rsid w:val="0029434C"/>
    <w:rsid w:val="00294504"/>
    <w:rsid w:val="00294B1A"/>
    <w:rsid w:val="002952FB"/>
    <w:rsid w:val="002953E8"/>
    <w:rsid w:val="0029550C"/>
    <w:rsid w:val="00295B09"/>
    <w:rsid w:val="0029622F"/>
    <w:rsid w:val="00296715"/>
    <w:rsid w:val="00296C67"/>
    <w:rsid w:val="00297624"/>
    <w:rsid w:val="00297837"/>
    <w:rsid w:val="002A0426"/>
    <w:rsid w:val="002A046C"/>
    <w:rsid w:val="002A0788"/>
    <w:rsid w:val="002A0C6D"/>
    <w:rsid w:val="002A2D43"/>
    <w:rsid w:val="002A36D0"/>
    <w:rsid w:val="002A3F1F"/>
    <w:rsid w:val="002A3FA2"/>
    <w:rsid w:val="002A446F"/>
    <w:rsid w:val="002A4533"/>
    <w:rsid w:val="002A45B2"/>
    <w:rsid w:val="002A472B"/>
    <w:rsid w:val="002A48C5"/>
    <w:rsid w:val="002A4A4C"/>
    <w:rsid w:val="002A4C9A"/>
    <w:rsid w:val="002A4E79"/>
    <w:rsid w:val="002A5043"/>
    <w:rsid w:val="002A6328"/>
    <w:rsid w:val="002A6D31"/>
    <w:rsid w:val="002A798C"/>
    <w:rsid w:val="002A7AF7"/>
    <w:rsid w:val="002B0367"/>
    <w:rsid w:val="002B07FB"/>
    <w:rsid w:val="002B0CAA"/>
    <w:rsid w:val="002B150A"/>
    <w:rsid w:val="002B1BA4"/>
    <w:rsid w:val="002B1D9D"/>
    <w:rsid w:val="002B1DB3"/>
    <w:rsid w:val="002B20D1"/>
    <w:rsid w:val="002B27A2"/>
    <w:rsid w:val="002B2B1C"/>
    <w:rsid w:val="002B2D8F"/>
    <w:rsid w:val="002B2F1A"/>
    <w:rsid w:val="002B34F2"/>
    <w:rsid w:val="002B3781"/>
    <w:rsid w:val="002B38EC"/>
    <w:rsid w:val="002B42E7"/>
    <w:rsid w:val="002B4B0E"/>
    <w:rsid w:val="002B4D2E"/>
    <w:rsid w:val="002B54A6"/>
    <w:rsid w:val="002B557A"/>
    <w:rsid w:val="002B6145"/>
    <w:rsid w:val="002B6855"/>
    <w:rsid w:val="002B7271"/>
    <w:rsid w:val="002B78DA"/>
    <w:rsid w:val="002C08A1"/>
    <w:rsid w:val="002C10B6"/>
    <w:rsid w:val="002C1348"/>
    <w:rsid w:val="002C1419"/>
    <w:rsid w:val="002C1435"/>
    <w:rsid w:val="002C1B3E"/>
    <w:rsid w:val="002C21D6"/>
    <w:rsid w:val="002C293B"/>
    <w:rsid w:val="002C2D16"/>
    <w:rsid w:val="002C3F24"/>
    <w:rsid w:val="002C461E"/>
    <w:rsid w:val="002C4EE1"/>
    <w:rsid w:val="002C5084"/>
    <w:rsid w:val="002C5443"/>
    <w:rsid w:val="002C54F6"/>
    <w:rsid w:val="002C5856"/>
    <w:rsid w:val="002C749C"/>
    <w:rsid w:val="002C784D"/>
    <w:rsid w:val="002C7E53"/>
    <w:rsid w:val="002D014F"/>
    <w:rsid w:val="002D03CF"/>
    <w:rsid w:val="002D0A23"/>
    <w:rsid w:val="002D0E56"/>
    <w:rsid w:val="002D1380"/>
    <w:rsid w:val="002D1643"/>
    <w:rsid w:val="002D2345"/>
    <w:rsid w:val="002D24C4"/>
    <w:rsid w:val="002D27B6"/>
    <w:rsid w:val="002D30A0"/>
    <w:rsid w:val="002D39E2"/>
    <w:rsid w:val="002D3A49"/>
    <w:rsid w:val="002D4310"/>
    <w:rsid w:val="002D48C2"/>
    <w:rsid w:val="002D4B2D"/>
    <w:rsid w:val="002D4C79"/>
    <w:rsid w:val="002D5028"/>
    <w:rsid w:val="002D64BE"/>
    <w:rsid w:val="002D6B5C"/>
    <w:rsid w:val="002D6D31"/>
    <w:rsid w:val="002D7278"/>
    <w:rsid w:val="002D7970"/>
    <w:rsid w:val="002D7A26"/>
    <w:rsid w:val="002E00A5"/>
    <w:rsid w:val="002E0E0C"/>
    <w:rsid w:val="002E1367"/>
    <w:rsid w:val="002E16E1"/>
    <w:rsid w:val="002E1D6B"/>
    <w:rsid w:val="002E2054"/>
    <w:rsid w:val="002E250E"/>
    <w:rsid w:val="002E2745"/>
    <w:rsid w:val="002E3800"/>
    <w:rsid w:val="002E382E"/>
    <w:rsid w:val="002E3987"/>
    <w:rsid w:val="002E3D53"/>
    <w:rsid w:val="002E3FD6"/>
    <w:rsid w:val="002E44FD"/>
    <w:rsid w:val="002E5340"/>
    <w:rsid w:val="002E554A"/>
    <w:rsid w:val="002E5CE1"/>
    <w:rsid w:val="002E6267"/>
    <w:rsid w:val="002E638C"/>
    <w:rsid w:val="002E66F9"/>
    <w:rsid w:val="002E68F0"/>
    <w:rsid w:val="002E6CFC"/>
    <w:rsid w:val="002E73CE"/>
    <w:rsid w:val="002E7CB6"/>
    <w:rsid w:val="002F0B3E"/>
    <w:rsid w:val="002F0B41"/>
    <w:rsid w:val="002F0D9F"/>
    <w:rsid w:val="002F0E5B"/>
    <w:rsid w:val="002F117D"/>
    <w:rsid w:val="002F1557"/>
    <w:rsid w:val="002F1927"/>
    <w:rsid w:val="002F1974"/>
    <w:rsid w:val="002F1DB2"/>
    <w:rsid w:val="002F2292"/>
    <w:rsid w:val="002F2A1F"/>
    <w:rsid w:val="002F34C7"/>
    <w:rsid w:val="002F3B66"/>
    <w:rsid w:val="002F442C"/>
    <w:rsid w:val="002F6AFA"/>
    <w:rsid w:val="002F6BF6"/>
    <w:rsid w:val="003001F1"/>
    <w:rsid w:val="00300320"/>
    <w:rsid w:val="003005D7"/>
    <w:rsid w:val="00300A1D"/>
    <w:rsid w:val="00300F0F"/>
    <w:rsid w:val="003019B6"/>
    <w:rsid w:val="00302186"/>
    <w:rsid w:val="003024C9"/>
    <w:rsid w:val="00302DAE"/>
    <w:rsid w:val="00302FBD"/>
    <w:rsid w:val="0030306C"/>
    <w:rsid w:val="003032A9"/>
    <w:rsid w:val="00303D11"/>
    <w:rsid w:val="00304057"/>
    <w:rsid w:val="00304155"/>
    <w:rsid w:val="003053CD"/>
    <w:rsid w:val="00305F0C"/>
    <w:rsid w:val="00306429"/>
    <w:rsid w:val="00306770"/>
    <w:rsid w:val="00306C15"/>
    <w:rsid w:val="0030733E"/>
    <w:rsid w:val="00307A59"/>
    <w:rsid w:val="00307AAF"/>
    <w:rsid w:val="00307CBB"/>
    <w:rsid w:val="00310106"/>
    <w:rsid w:val="00310976"/>
    <w:rsid w:val="00311582"/>
    <w:rsid w:val="003115E1"/>
    <w:rsid w:val="003120CC"/>
    <w:rsid w:val="0031312A"/>
    <w:rsid w:val="003132F9"/>
    <w:rsid w:val="0031367F"/>
    <w:rsid w:val="00313B02"/>
    <w:rsid w:val="00313F6A"/>
    <w:rsid w:val="00313FB0"/>
    <w:rsid w:val="003140A2"/>
    <w:rsid w:val="00314E41"/>
    <w:rsid w:val="00315F07"/>
    <w:rsid w:val="00316652"/>
    <w:rsid w:val="003166E3"/>
    <w:rsid w:val="003169C4"/>
    <w:rsid w:val="00317197"/>
    <w:rsid w:val="00317277"/>
    <w:rsid w:val="003176D3"/>
    <w:rsid w:val="00317968"/>
    <w:rsid w:val="00317DA5"/>
    <w:rsid w:val="00320440"/>
    <w:rsid w:val="00321D97"/>
    <w:rsid w:val="0032226C"/>
    <w:rsid w:val="00322F35"/>
    <w:rsid w:val="00323ADE"/>
    <w:rsid w:val="00323BD5"/>
    <w:rsid w:val="00323DB1"/>
    <w:rsid w:val="003244F9"/>
    <w:rsid w:val="0032454C"/>
    <w:rsid w:val="00324A58"/>
    <w:rsid w:val="00324F26"/>
    <w:rsid w:val="00324F56"/>
    <w:rsid w:val="00325929"/>
    <w:rsid w:val="00326103"/>
    <w:rsid w:val="00326309"/>
    <w:rsid w:val="003269BD"/>
    <w:rsid w:val="0032796C"/>
    <w:rsid w:val="00330A48"/>
    <w:rsid w:val="003316D6"/>
    <w:rsid w:val="00332032"/>
    <w:rsid w:val="003320A1"/>
    <w:rsid w:val="003321F5"/>
    <w:rsid w:val="00332445"/>
    <w:rsid w:val="0033341A"/>
    <w:rsid w:val="00333BA9"/>
    <w:rsid w:val="00333C4C"/>
    <w:rsid w:val="003341FD"/>
    <w:rsid w:val="003344DB"/>
    <w:rsid w:val="00334678"/>
    <w:rsid w:val="00334AEF"/>
    <w:rsid w:val="00334B30"/>
    <w:rsid w:val="00334CE1"/>
    <w:rsid w:val="00334F9F"/>
    <w:rsid w:val="003355D9"/>
    <w:rsid w:val="003356E6"/>
    <w:rsid w:val="00335CCD"/>
    <w:rsid w:val="003363FF"/>
    <w:rsid w:val="003369D8"/>
    <w:rsid w:val="00336E5F"/>
    <w:rsid w:val="0033700F"/>
    <w:rsid w:val="00337078"/>
    <w:rsid w:val="003372DC"/>
    <w:rsid w:val="00337CC6"/>
    <w:rsid w:val="0034009D"/>
    <w:rsid w:val="0034042D"/>
    <w:rsid w:val="00340927"/>
    <w:rsid w:val="00340DF7"/>
    <w:rsid w:val="0034115A"/>
    <w:rsid w:val="003414DD"/>
    <w:rsid w:val="00341CBC"/>
    <w:rsid w:val="00342A3E"/>
    <w:rsid w:val="00342F11"/>
    <w:rsid w:val="0034355A"/>
    <w:rsid w:val="00344864"/>
    <w:rsid w:val="003449AE"/>
    <w:rsid w:val="00344F2F"/>
    <w:rsid w:val="00345C28"/>
    <w:rsid w:val="00346A9A"/>
    <w:rsid w:val="003470C1"/>
    <w:rsid w:val="00347227"/>
    <w:rsid w:val="003479D1"/>
    <w:rsid w:val="00350441"/>
    <w:rsid w:val="00350EED"/>
    <w:rsid w:val="00351C2B"/>
    <w:rsid w:val="00352687"/>
    <w:rsid w:val="00352B85"/>
    <w:rsid w:val="003539A2"/>
    <w:rsid w:val="00353A76"/>
    <w:rsid w:val="00353A8C"/>
    <w:rsid w:val="00354556"/>
    <w:rsid w:val="00354A89"/>
    <w:rsid w:val="00354B31"/>
    <w:rsid w:val="00354F2E"/>
    <w:rsid w:val="00354FEB"/>
    <w:rsid w:val="0035575F"/>
    <w:rsid w:val="00355802"/>
    <w:rsid w:val="00355FF9"/>
    <w:rsid w:val="00356388"/>
    <w:rsid w:val="00356DAB"/>
    <w:rsid w:val="0035723F"/>
    <w:rsid w:val="0035744F"/>
    <w:rsid w:val="003579CF"/>
    <w:rsid w:val="00357A5C"/>
    <w:rsid w:val="00360183"/>
    <w:rsid w:val="003615B0"/>
    <w:rsid w:val="0036198F"/>
    <w:rsid w:val="00361EA9"/>
    <w:rsid w:val="0036211F"/>
    <w:rsid w:val="00362855"/>
    <w:rsid w:val="00362E63"/>
    <w:rsid w:val="00362FDC"/>
    <w:rsid w:val="0036309D"/>
    <w:rsid w:val="00364AE7"/>
    <w:rsid w:val="00364CDF"/>
    <w:rsid w:val="00364F26"/>
    <w:rsid w:val="00366428"/>
    <w:rsid w:val="0036660A"/>
    <w:rsid w:val="00366649"/>
    <w:rsid w:val="00366DD6"/>
    <w:rsid w:val="0036750C"/>
    <w:rsid w:val="0036784A"/>
    <w:rsid w:val="00370137"/>
    <w:rsid w:val="0037056E"/>
    <w:rsid w:val="00370E1E"/>
    <w:rsid w:val="0037189F"/>
    <w:rsid w:val="00371D39"/>
    <w:rsid w:val="00372122"/>
    <w:rsid w:val="00373589"/>
    <w:rsid w:val="003735AF"/>
    <w:rsid w:val="003739D1"/>
    <w:rsid w:val="00373FF5"/>
    <w:rsid w:val="003744FA"/>
    <w:rsid w:val="00374DFF"/>
    <w:rsid w:val="0037508E"/>
    <w:rsid w:val="00375276"/>
    <w:rsid w:val="003754AD"/>
    <w:rsid w:val="00375839"/>
    <w:rsid w:val="0037586A"/>
    <w:rsid w:val="00375929"/>
    <w:rsid w:val="00375ECF"/>
    <w:rsid w:val="00377E4B"/>
    <w:rsid w:val="00380522"/>
    <w:rsid w:val="00380597"/>
    <w:rsid w:val="003809B9"/>
    <w:rsid w:val="003809DE"/>
    <w:rsid w:val="00380C24"/>
    <w:rsid w:val="00380D8C"/>
    <w:rsid w:val="00380E29"/>
    <w:rsid w:val="003814EE"/>
    <w:rsid w:val="00381638"/>
    <w:rsid w:val="00381BB1"/>
    <w:rsid w:val="00381BF8"/>
    <w:rsid w:val="003824F8"/>
    <w:rsid w:val="0038266B"/>
    <w:rsid w:val="003831BA"/>
    <w:rsid w:val="00383D1F"/>
    <w:rsid w:val="00384320"/>
    <w:rsid w:val="00385315"/>
    <w:rsid w:val="00385498"/>
    <w:rsid w:val="00385EA2"/>
    <w:rsid w:val="003867B7"/>
    <w:rsid w:val="00387181"/>
    <w:rsid w:val="00387420"/>
    <w:rsid w:val="00387F3D"/>
    <w:rsid w:val="0039015A"/>
    <w:rsid w:val="00391042"/>
    <w:rsid w:val="003910A9"/>
    <w:rsid w:val="003912F9"/>
    <w:rsid w:val="003913F2"/>
    <w:rsid w:val="003914D1"/>
    <w:rsid w:val="00391ACC"/>
    <w:rsid w:val="00392202"/>
    <w:rsid w:val="003926A2"/>
    <w:rsid w:val="00392864"/>
    <w:rsid w:val="0039322A"/>
    <w:rsid w:val="00393C89"/>
    <w:rsid w:val="00393ED3"/>
    <w:rsid w:val="00394865"/>
    <w:rsid w:val="00394A20"/>
    <w:rsid w:val="00394E0D"/>
    <w:rsid w:val="00395829"/>
    <w:rsid w:val="00395D76"/>
    <w:rsid w:val="00395E7A"/>
    <w:rsid w:val="00396529"/>
    <w:rsid w:val="003967FC"/>
    <w:rsid w:val="003974D2"/>
    <w:rsid w:val="003A0436"/>
    <w:rsid w:val="003A0912"/>
    <w:rsid w:val="003A09FD"/>
    <w:rsid w:val="003A1307"/>
    <w:rsid w:val="003A15B9"/>
    <w:rsid w:val="003A16FC"/>
    <w:rsid w:val="003A1C02"/>
    <w:rsid w:val="003A3370"/>
    <w:rsid w:val="003A3411"/>
    <w:rsid w:val="003A34E4"/>
    <w:rsid w:val="003A3B91"/>
    <w:rsid w:val="003A40C0"/>
    <w:rsid w:val="003A4947"/>
    <w:rsid w:val="003A4C36"/>
    <w:rsid w:val="003A4F41"/>
    <w:rsid w:val="003A5A36"/>
    <w:rsid w:val="003A633C"/>
    <w:rsid w:val="003A6568"/>
    <w:rsid w:val="003A6D39"/>
    <w:rsid w:val="003A7550"/>
    <w:rsid w:val="003A7677"/>
    <w:rsid w:val="003A796B"/>
    <w:rsid w:val="003A79CD"/>
    <w:rsid w:val="003A7DA2"/>
    <w:rsid w:val="003B0116"/>
    <w:rsid w:val="003B0CD0"/>
    <w:rsid w:val="003B0DFB"/>
    <w:rsid w:val="003B166E"/>
    <w:rsid w:val="003B18C1"/>
    <w:rsid w:val="003B19E2"/>
    <w:rsid w:val="003B1B17"/>
    <w:rsid w:val="003B1DE8"/>
    <w:rsid w:val="003B1E18"/>
    <w:rsid w:val="003B25AC"/>
    <w:rsid w:val="003B2C5C"/>
    <w:rsid w:val="003B32E1"/>
    <w:rsid w:val="003B358C"/>
    <w:rsid w:val="003B4558"/>
    <w:rsid w:val="003B4656"/>
    <w:rsid w:val="003B46D9"/>
    <w:rsid w:val="003B4978"/>
    <w:rsid w:val="003B50D4"/>
    <w:rsid w:val="003B5363"/>
    <w:rsid w:val="003B5414"/>
    <w:rsid w:val="003B546B"/>
    <w:rsid w:val="003B5AE3"/>
    <w:rsid w:val="003B5E76"/>
    <w:rsid w:val="003B6A9C"/>
    <w:rsid w:val="003B727E"/>
    <w:rsid w:val="003B7D6D"/>
    <w:rsid w:val="003C0754"/>
    <w:rsid w:val="003C0767"/>
    <w:rsid w:val="003C0781"/>
    <w:rsid w:val="003C0F97"/>
    <w:rsid w:val="003C1E8E"/>
    <w:rsid w:val="003C2985"/>
    <w:rsid w:val="003C2CA5"/>
    <w:rsid w:val="003C367B"/>
    <w:rsid w:val="003C3DE5"/>
    <w:rsid w:val="003C4858"/>
    <w:rsid w:val="003C5158"/>
    <w:rsid w:val="003C52BC"/>
    <w:rsid w:val="003C5A7C"/>
    <w:rsid w:val="003C6340"/>
    <w:rsid w:val="003C705D"/>
    <w:rsid w:val="003C734C"/>
    <w:rsid w:val="003D0345"/>
    <w:rsid w:val="003D0BE6"/>
    <w:rsid w:val="003D0C4B"/>
    <w:rsid w:val="003D12D6"/>
    <w:rsid w:val="003D1399"/>
    <w:rsid w:val="003D1628"/>
    <w:rsid w:val="003D1753"/>
    <w:rsid w:val="003D1F7A"/>
    <w:rsid w:val="003D22B9"/>
    <w:rsid w:val="003D25D1"/>
    <w:rsid w:val="003D2893"/>
    <w:rsid w:val="003D2A49"/>
    <w:rsid w:val="003D3232"/>
    <w:rsid w:val="003D3275"/>
    <w:rsid w:val="003D3449"/>
    <w:rsid w:val="003D3603"/>
    <w:rsid w:val="003D3739"/>
    <w:rsid w:val="003D3BBD"/>
    <w:rsid w:val="003D3D21"/>
    <w:rsid w:val="003D3EDE"/>
    <w:rsid w:val="003D4536"/>
    <w:rsid w:val="003D4CAB"/>
    <w:rsid w:val="003D52F0"/>
    <w:rsid w:val="003D560F"/>
    <w:rsid w:val="003D5852"/>
    <w:rsid w:val="003D59A9"/>
    <w:rsid w:val="003D5BF7"/>
    <w:rsid w:val="003D5CC7"/>
    <w:rsid w:val="003D6451"/>
    <w:rsid w:val="003D7076"/>
    <w:rsid w:val="003D7218"/>
    <w:rsid w:val="003D7723"/>
    <w:rsid w:val="003D78AB"/>
    <w:rsid w:val="003E005C"/>
    <w:rsid w:val="003E0228"/>
    <w:rsid w:val="003E02AF"/>
    <w:rsid w:val="003E0F87"/>
    <w:rsid w:val="003E11CC"/>
    <w:rsid w:val="003E1435"/>
    <w:rsid w:val="003E1719"/>
    <w:rsid w:val="003E18DE"/>
    <w:rsid w:val="003E2294"/>
    <w:rsid w:val="003E2520"/>
    <w:rsid w:val="003E25CA"/>
    <w:rsid w:val="003E27AB"/>
    <w:rsid w:val="003E283A"/>
    <w:rsid w:val="003E325E"/>
    <w:rsid w:val="003E33B7"/>
    <w:rsid w:val="003E3D44"/>
    <w:rsid w:val="003E51BC"/>
    <w:rsid w:val="003E53B3"/>
    <w:rsid w:val="003E53F3"/>
    <w:rsid w:val="003E598C"/>
    <w:rsid w:val="003E5B1C"/>
    <w:rsid w:val="003E5B88"/>
    <w:rsid w:val="003E5EA7"/>
    <w:rsid w:val="003E64B6"/>
    <w:rsid w:val="003E6709"/>
    <w:rsid w:val="003E6A20"/>
    <w:rsid w:val="003E6D64"/>
    <w:rsid w:val="003E6F05"/>
    <w:rsid w:val="003E6F42"/>
    <w:rsid w:val="003E791E"/>
    <w:rsid w:val="003E7D46"/>
    <w:rsid w:val="003F0607"/>
    <w:rsid w:val="003F1683"/>
    <w:rsid w:val="003F1747"/>
    <w:rsid w:val="003F1981"/>
    <w:rsid w:val="003F2628"/>
    <w:rsid w:val="003F2A6D"/>
    <w:rsid w:val="003F3A74"/>
    <w:rsid w:val="003F3CE1"/>
    <w:rsid w:val="003F4030"/>
    <w:rsid w:val="003F555C"/>
    <w:rsid w:val="003F576C"/>
    <w:rsid w:val="003F589A"/>
    <w:rsid w:val="003F5B02"/>
    <w:rsid w:val="003F5EBA"/>
    <w:rsid w:val="003F628C"/>
    <w:rsid w:val="003F6A06"/>
    <w:rsid w:val="003F70C8"/>
    <w:rsid w:val="003F791D"/>
    <w:rsid w:val="003F7DBA"/>
    <w:rsid w:val="003F7E7C"/>
    <w:rsid w:val="00400074"/>
    <w:rsid w:val="00400659"/>
    <w:rsid w:val="0040084A"/>
    <w:rsid w:val="0040089C"/>
    <w:rsid w:val="00400C6E"/>
    <w:rsid w:val="00400CD0"/>
    <w:rsid w:val="004018E1"/>
    <w:rsid w:val="00401993"/>
    <w:rsid w:val="00401C34"/>
    <w:rsid w:val="00402AD6"/>
    <w:rsid w:val="00402D03"/>
    <w:rsid w:val="00403826"/>
    <w:rsid w:val="00403AC8"/>
    <w:rsid w:val="00403EF2"/>
    <w:rsid w:val="00404815"/>
    <w:rsid w:val="00405274"/>
    <w:rsid w:val="0040527B"/>
    <w:rsid w:val="0040530F"/>
    <w:rsid w:val="00406315"/>
    <w:rsid w:val="00406E25"/>
    <w:rsid w:val="0040725E"/>
    <w:rsid w:val="00407C05"/>
    <w:rsid w:val="00407C96"/>
    <w:rsid w:val="00410507"/>
    <w:rsid w:val="00410632"/>
    <w:rsid w:val="00410FD5"/>
    <w:rsid w:val="0041170A"/>
    <w:rsid w:val="00412320"/>
    <w:rsid w:val="0041299A"/>
    <w:rsid w:val="00412EE1"/>
    <w:rsid w:val="004131AE"/>
    <w:rsid w:val="00413788"/>
    <w:rsid w:val="0041392B"/>
    <w:rsid w:val="00413C1D"/>
    <w:rsid w:val="00414CFF"/>
    <w:rsid w:val="0041507E"/>
    <w:rsid w:val="00415CA1"/>
    <w:rsid w:val="00415E1A"/>
    <w:rsid w:val="00416275"/>
    <w:rsid w:val="0041665B"/>
    <w:rsid w:val="00416915"/>
    <w:rsid w:val="00416A02"/>
    <w:rsid w:val="00416AE4"/>
    <w:rsid w:val="00416C59"/>
    <w:rsid w:val="00416EF9"/>
    <w:rsid w:val="0041735E"/>
    <w:rsid w:val="00417AE4"/>
    <w:rsid w:val="00417E01"/>
    <w:rsid w:val="00417EA3"/>
    <w:rsid w:val="004210EE"/>
    <w:rsid w:val="00421255"/>
    <w:rsid w:val="00421768"/>
    <w:rsid w:val="00421E4C"/>
    <w:rsid w:val="004227D2"/>
    <w:rsid w:val="00422AA2"/>
    <w:rsid w:val="00422D01"/>
    <w:rsid w:val="00422E90"/>
    <w:rsid w:val="00422F0E"/>
    <w:rsid w:val="004230BC"/>
    <w:rsid w:val="004231B8"/>
    <w:rsid w:val="00423278"/>
    <w:rsid w:val="00425C03"/>
    <w:rsid w:val="004270B0"/>
    <w:rsid w:val="0042774B"/>
    <w:rsid w:val="00427BBE"/>
    <w:rsid w:val="00430278"/>
    <w:rsid w:val="0043061E"/>
    <w:rsid w:val="004308EB"/>
    <w:rsid w:val="00430ECB"/>
    <w:rsid w:val="004314B9"/>
    <w:rsid w:val="00431536"/>
    <w:rsid w:val="00431738"/>
    <w:rsid w:val="0043186F"/>
    <w:rsid w:val="004327F4"/>
    <w:rsid w:val="00432963"/>
    <w:rsid w:val="00432991"/>
    <w:rsid w:val="00433173"/>
    <w:rsid w:val="004331BA"/>
    <w:rsid w:val="00433D77"/>
    <w:rsid w:val="00434691"/>
    <w:rsid w:val="0043487C"/>
    <w:rsid w:val="00434E40"/>
    <w:rsid w:val="0043589A"/>
    <w:rsid w:val="00435F21"/>
    <w:rsid w:val="0043620F"/>
    <w:rsid w:val="00436242"/>
    <w:rsid w:val="00436552"/>
    <w:rsid w:val="004370E8"/>
    <w:rsid w:val="0043743E"/>
    <w:rsid w:val="0043763B"/>
    <w:rsid w:val="00437680"/>
    <w:rsid w:val="00437803"/>
    <w:rsid w:val="00437B9D"/>
    <w:rsid w:val="00437EB3"/>
    <w:rsid w:val="004400D8"/>
    <w:rsid w:val="00440625"/>
    <w:rsid w:val="00440626"/>
    <w:rsid w:val="00440A2E"/>
    <w:rsid w:val="00440A75"/>
    <w:rsid w:val="00440B87"/>
    <w:rsid w:val="00441287"/>
    <w:rsid w:val="00441619"/>
    <w:rsid w:val="00441CBD"/>
    <w:rsid w:val="00442553"/>
    <w:rsid w:val="00442BE4"/>
    <w:rsid w:val="004438E9"/>
    <w:rsid w:val="00443BD0"/>
    <w:rsid w:val="00444480"/>
    <w:rsid w:val="00444A21"/>
    <w:rsid w:val="00444AC5"/>
    <w:rsid w:val="00444CEE"/>
    <w:rsid w:val="00445591"/>
    <w:rsid w:val="004455F4"/>
    <w:rsid w:val="004456CC"/>
    <w:rsid w:val="004461C4"/>
    <w:rsid w:val="004462E2"/>
    <w:rsid w:val="0044633B"/>
    <w:rsid w:val="00446939"/>
    <w:rsid w:val="00446BBA"/>
    <w:rsid w:val="00446E2A"/>
    <w:rsid w:val="00447BA4"/>
    <w:rsid w:val="00450391"/>
    <w:rsid w:val="004503B5"/>
    <w:rsid w:val="00451908"/>
    <w:rsid w:val="00451D13"/>
    <w:rsid w:val="00451D62"/>
    <w:rsid w:val="004523F7"/>
    <w:rsid w:val="00452719"/>
    <w:rsid w:val="00452C4B"/>
    <w:rsid w:val="0045311F"/>
    <w:rsid w:val="00453487"/>
    <w:rsid w:val="004537CA"/>
    <w:rsid w:val="00453ABD"/>
    <w:rsid w:val="0045403B"/>
    <w:rsid w:val="00454369"/>
    <w:rsid w:val="00454662"/>
    <w:rsid w:val="0045476D"/>
    <w:rsid w:val="004553B1"/>
    <w:rsid w:val="00455ABE"/>
    <w:rsid w:val="00455D9A"/>
    <w:rsid w:val="004562D1"/>
    <w:rsid w:val="004569E8"/>
    <w:rsid w:val="00456F7B"/>
    <w:rsid w:val="0045781B"/>
    <w:rsid w:val="0045789E"/>
    <w:rsid w:val="0046032B"/>
    <w:rsid w:val="00460C97"/>
    <w:rsid w:val="00461CB8"/>
    <w:rsid w:val="00462265"/>
    <w:rsid w:val="004624E5"/>
    <w:rsid w:val="00462A1F"/>
    <w:rsid w:val="00462BA9"/>
    <w:rsid w:val="00462DA4"/>
    <w:rsid w:val="00463094"/>
    <w:rsid w:val="00463283"/>
    <w:rsid w:val="00463809"/>
    <w:rsid w:val="00464B01"/>
    <w:rsid w:val="00464BC0"/>
    <w:rsid w:val="00465511"/>
    <w:rsid w:val="004661B4"/>
    <w:rsid w:val="00466C1A"/>
    <w:rsid w:val="0046748A"/>
    <w:rsid w:val="00467B78"/>
    <w:rsid w:val="00467BB3"/>
    <w:rsid w:val="00467E47"/>
    <w:rsid w:val="00470658"/>
    <w:rsid w:val="00470DD4"/>
    <w:rsid w:val="00471024"/>
    <w:rsid w:val="0047103D"/>
    <w:rsid w:val="004719D0"/>
    <w:rsid w:val="004719F5"/>
    <w:rsid w:val="004721F3"/>
    <w:rsid w:val="004725E5"/>
    <w:rsid w:val="00472B7B"/>
    <w:rsid w:val="00472FB6"/>
    <w:rsid w:val="00473034"/>
    <w:rsid w:val="004730E9"/>
    <w:rsid w:val="0047332B"/>
    <w:rsid w:val="0047343F"/>
    <w:rsid w:val="004736DA"/>
    <w:rsid w:val="00473B08"/>
    <w:rsid w:val="004740F1"/>
    <w:rsid w:val="00474D37"/>
    <w:rsid w:val="0047581E"/>
    <w:rsid w:val="00475F6E"/>
    <w:rsid w:val="004760B8"/>
    <w:rsid w:val="00476C29"/>
    <w:rsid w:val="0048064E"/>
    <w:rsid w:val="00480682"/>
    <w:rsid w:val="00480715"/>
    <w:rsid w:val="00481473"/>
    <w:rsid w:val="00481AA8"/>
    <w:rsid w:val="004828CA"/>
    <w:rsid w:val="004829E1"/>
    <w:rsid w:val="00482EA1"/>
    <w:rsid w:val="00483C2F"/>
    <w:rsid w:val="004845DC"/>
    <w:rsid w:val="00484F52"/>
    <w:rsid w:val="004850BA"/>
    <w:rsid w:val="0048518E"/>
    <w:rsid w:val="00486786"/>
    <w:rsid w:val="00486D5E"/>
    <w:rsid w:val="00487D14"/>
    <w:rsid w:val="004900B9"/>
    <w:rsid w:val="004910D1"/>
    <w:rsid w:val="004915F9"/>
    <w:rsid w:val="0049181B"/>
    <w:rsid w:val="00491B6B"/>
    <w:rsid w:val="00492A68"/>
    <w:rsid w:val="00492E73"/>
    <w:rsid w:val="004930C1"/>
    <w:rsid w:val="004933CD"/>
    <w:rsid w:val="004938CA"/>
    <w:rsid w:val="00493984"/>
    <w:rsid w:val="00493D40"/>
    <w:rsid w:val="00493E91"/>
    <w:rsid w:val="0049400C"/>
    <w:rsid w:val="00494BE6"/>
    <w:rsid w:val="00494DEA"/>
    <w:rsid w:val="0049701A"/>
    <w:rsid w:val="00497170"/>
    <w:rsid w:val="004971D2"/>
    <w:rsid w:val="004974F6"/>
    <w:rsid w:val="0049779D"/>
    <w:rsid w:val="00497BDD"/>
    <w:rsid w:val="00497C70"/>
    <w:rsid w:val="004A03E9"/>
    <w:rsid w:val="004A0485"/>
    <w:rsid w:val="004A05CC"/>
    <w:rsid w:val="004A0773"/>
    <w:rsid w:val="004A0FA3"/>
    <w:rsid w:val="004A163E"/>
    <w:rsid w:val="004A2026"/>
    <w:rsid w:val="004A24F0"/>
    <w:rsid w:val="004A2627"/>
    <w:rsid w:val="004A297B"/>
    <w:rsid w:val="004A3A8C"/>
    <w:rsid w:val="004A3B85"/>
    <w:rsid w:val="004A3C0F"/>
    <w:rsid w:val="004A41C6"/>
    <w:rsid w:val="004A4B52"/>
    <w:rsid w:val="004A4DC6"/>
    <w:rsid w:val="004A4E3C"/>
    <w:rsid w:val="004A4ED2"/>
    <w:rsid w:val="004A4FDE"/>
    <w:rsid w:val="004A5101"/>
    <w:rsid w:val="004A51D7"/>
    <w:rsid w:val="004A5E18"/>
    <w:rsid w:val="004A6161"/>
    <w:rsid w:val="004A6698"/>
    <w:rsid w:val="004A6881"/>
    <w:rsid w:val="004A748A"/>
    <w:rsid w:val="004A7892"/>
    <w:rsid w:val="004A7B06"/>
    <w:rsid w:val="004A7D59"/>
    <w:rsid w:val="004B03C5"/>
    <w:rsid w:val="004B10D9"/>
    <w:rsid w:val="004B1605"/>
    <w:rsid w:val="004B1967"/>
    <w:rsid w:val="004B23AA"/>
    <w:rsid w:val="004B27E2"/>
    <w:rsid w:val="004B2B1B"/>
    <w:rsid w:val="004B2D49"/>
    <w:rsid w:val="004B3645"/>
    <w:rsid w:val="004B364A"/>
    <w:rsid w:val="004B3772"/>
    <w:rsid w:val="004B3A7F"/>
    <w:rsid w:val="004B453C"/>
    <w:rsid w:val="004B4E45"/>
    <w:rsid w:val="004B4FEE"/>
    <w:rsid w:val="004B53BF"/>
    <w:rsid w:val="004B55D8"/>
    <w:rsid w:val="004B56D0"/>
    <w:rsid w:val="004B642A"/>
    <w:rsid w:val="004B649A"/>
    <w:rsid w:val="004B6807"/>
    <w:rsid w:val="004B76AF"/>
    <w:rsid w:val="004B7916"/>
    <w:rsid w:val="004B7F09"/>
    <w:rsid w:val="004C090B"/>
    <w:rsid w:val="004C0A27"/>
    <w:rsid w:val="004C0C4A"/>
    <w:rsid w:val="004C1516"/>
    <w:rsid w:val="004C2158"/>
    <w:rsid w:val="004C22E4"/>
    <w:rsid w:val="004C240E"/>
    <w:rsid w:val="004C2BD1"/>
    <w:rsid w:val="004C3707"/>
    <w:rsid w:val="004C39B0"/>
    <w:rsid w:val="004C3EA3"/>
    <w:rsid w:val="004C45B6"/>
    <w:rsid w:val="004C4723"/>
    <w:rsid w:val="004C5762"/>
    <w:rsid w:val="004C5853"/>
    <w:rsid w:val="004C5C2F"/>
    <w:rsid w:val="004C6165"/>
    <w:rsid w:val="004C6482"/>
    <w:rsid w:val="004C6A20"/>
    <w:rsid w:val="004C6C86"/>
    <w:rsid w:val="004C7004"/>
    <w:rsid w:val="004C7C72"/>
    <w:rsid w:val="004D0111"/>
    <w:rsid w:val="004D0819"/>
    <w:rsid w:val="004D0F44"/>
    <w:rsid w:val="004D12BE"/>
    <w:rsid w:val="004D17D9"/>
    <w:rsid w:val="004D3131"/>
    <w:rsid w:val="004D34B7"/>
    <w:rsid w:val="004D3726"/>
    <w:rsid w:val="004D4164"/>
    <w:rsid w:val="004D4393"/>
    <w:rsid w:val="004D4446"/>
    <w:rsid w:val="004D45C1"/>
    <w:rsid w:val="004D4E24"/>
    <w:rsid w:val="004D4E58"/>
    <w:rsid w:val="004D59DE"/>
    <w:rsid w:val="004D60AE"/>
    <w:rsid w:val="004D6708"/>
    <w:rsid w:val="004D7F31"/>
    <w:rsid w:val="004E126E"/>
    <w:rsid w:val="004E171C"/>
    <w:rsid w:val="004E1F11"/>
    <w:rsid w:val="004E21C9"/>
    <w:rsid w:val="004E22E9"/>
    <w:rsid w:val="004E275A"/>
    <w:rsid w:val="004E2C62"/>
    <w:rsid w:val="004E2FBB"/>
    <w:rsid w:val="004E3A9D"/>
    <w:rsid w:val="004E3E9F"/>
    <w:rsid w:val="004E3EB9"/>
    <w:rsid w:val="004E4014"/>
    <w:rsid w:val="004E4208"/>
    <w:rsid w:val="004E4AA9"/>
    <w:rsid w:val="004E4E1E"/>
    <w:rsid w:val="004E56B0"/>
    <w:rsid w:val="004E5813"/>
    <w:rsid w:val="004E5C1B"/>
    <w:rsid w:val="004E5C6F"/>
    <w:rsid w:val="004E6906"/>
    <w:rsid w:val="004E6E18"/>
    <w:rsid w:val="004E6EEA"/>
    <w:rsid w:val="004E7569"/>
    <w:rsid w:val="004E79BF"/>
    <w:rsid w:val="004F0143"/>
    <w:rsid w:val="004F028B"/>
    <w:rsid w:val="004F0680"/>
    <w:rsid w:val="004F1391"/>
    <w:rsid w:val="004F13EA"/>
    <w:rsid w:val="004F168F"/>
    <w:rsid w:val="004F1F3C"/>
    <w:rsid w:val="004F230B"/>
    <w:rsid w:val="004F3704"/>
    <w:rsid w:val="004F401B"/>
    <w:rsid w:val="004F41CA"/>
    <w:rsid w:val="004F43B8"/>
    <w:rsid w:val="004F46F3"/>
    <w:rsid w:val="004F4D99"/>
    <w:rsid w:val="004F5666"/>
    <w:rsid w:val="004F587C"/>
    <w:rsid w:val="004F5C8F"/>
    <w:rsid w:val="004F60DE"/>
    <w:rsid w:val="0050032B"/>
    <w:rsid w:val="0050064C"/>
    <w:rsid w:val="00500FA1"/>
    <w:rsid w:val="005010F4"/>
    <w:rsid w:val="005011A1"/>
    <w:rsid w:val="005012E1"/>
    <w:rsid w:val="0050165C"/>
    <w:rsid w:val="00501835"/>
    <w:rsid w:val="00501849"/>
    <w:rsid w:val="00501F39"/>
    <w:rsid w:val="00502630"/>
    <w:rsid w:val="00502897"/>
    <w:rsid w:val="005029B4"/>
    <w:rsid w:val="005029D6"/>
    <w:rsid w:val="0050306B"/>
    <w:rsid w:val="00503701"/>
    <w:rsid w:val="005054F8"/>
    <w:rsid w:val="00505714"/>
    <w:rsid w:val="005057B3"/>
    <w:rsid w:val="00505C65"/>
    <w:rsid w:val="00505D06"/>
    <w:rsid w:val="00505EEA"/>
    <w:rsid w:val="00506847"/>
    <w:rsid w:val="0050684F"/>
    <w:rsid w:val="005071E5"/>
    <w:rsid w:val="0050728C"/>
    <w:rsid w:val="00507A2A"/>
    <w:rsid w:val="0051032C"/>
    <w:rsid w:val="005103B5"/>
    <w:rsid w:val="00511253"/>
    <w:rsid w:val="00511B2A"/>
    <w:rsid w:val="0051273B"/>
    <w:rsid w:val="00512922"/>
    <w:rsid w:val="005145D4"/>
    <w:rsid w:val="00514B65"/>
    <w:rsid w:val="005151AC"/>
    <w:rsid w:val="00516531"/>
    <w:rsid w:val="00516A6F"/>
    <w:rsid w:val="00516A8B"/>
    <w:rsid w:val="00517046"/>
    <w:rsid w:val="0051757F"/>
    <w:rsid w:val="00517700"/>
    <w:rsid w:val="00517A1C"/>
    <w:rsid w:val="00517D12"/>
    <w:rsid w:val="00517F19"/>
    <w:rsid w:val="00520941"/>
    <w:rsid w:val="00520FC4"/>
    <w:rsid w:val="00521DCB"/>
    <w:rsid w:val="005221DC"/>
    <w:rsid w:val="00522FF9"/>
    <w:rsid w:val="005234CE"/>
    <w:rsid w:val="00523E6E"/>
    <w:rsid w:val="00524570"/>
    <w:rsid w:val="0052462E"/>
    <w:rsid w:val="00524D67"/>
    <w:rsid w:val="00524EA5"/>
    <w:rsid w:val="00524FAA"/>
    <w:rsid w:val="00525534"/>
    <w:rsid w:val="005259E1"/>
    <w:rsid w:val="00525DAF"/>
    <w:rsid w:val="00525FD8"/>
    <w:rsid w:val="005261AC"/>
    <w:rsid w:val="00526CF4"/>
    <w:rsid w:val="005275DA"/>
    <w:rsid w:val="005307C9"/>
    <w:rsid w:val="00530BFF"/>
    <w:rsid w:val="0053155E"/>
    <w:rsid w:val="005317EE"/>
    <w:rsid w:val="00531D17"/>
    <w:rsid w:val="00531DAA"/>
    <w:rsid w:val="00531FAB"/>
    <w:rsid w:val="0053283F"/>
    <w:rsid w:val="00532D36"/>
    <w:rsid w:val="00532D58"/>
    <w:rsid w:val="0053320E"/>
    <w:rsid w:val="00533462"/>
    <w:rsid w:val="0053370E"/>
    <w:rsid w:val="00533AD9"/>
    <w:rsid w:val="005343E4"/>
    <w:rsid w:val="005346D3"/>
    <w:rsid w:val="00534B08"/>
    <w:rsid w:val="0053529E"/>
    <w:rsid w:val="0053537A"/>
    <w:rsid w:val="005356BB"/>
    <w:rsid w:val="00535976"/>
    <w:rsid w:val="005361D2"/>
    <w:rsid w:val="00536FCD"/>
    <w:rsid w:val="0053780E"/>
    <w:rsid w:val="00537817"/>
    <w:rsid w:val="00540241"/>
    <w:rsid w:val="0054082D"/>
    <w:rsid w:val="00540F53"/>
    <w:rsid w:val="005419C2"/>
    <w:rsid w:val="00541B80"/>
    <w:rsid w:val="00541C42"/>
    <w:rsid w:val="00541FA8"/>
    <w:rsid w:val="00542463"/>
    <w:rsid w:val="005427FC"/>
    <w:rsid w:val="0054502C"/>
    <w:rsid w:val="00545AE9"/>
    <w:rsid w:val="0054647A"/>
    <w:rsid w:val="0054686A"/>
    <w:rsid w:val="00546DAD"/>
    <w:rsid w:val="00546ECC"/>
    <w:rsid w:val="00547392"/>
    <w:rsid w:val="00547A8A"/>
    <w:rsid w:val="00551533"/>
    <w:rsid w:val="00551ADE"/>
    <w:rsid w:val="00551CC5"/>
    <w:rsid w:val="00551E1C"/>
    <w:rsid w:val="00551F11"/>
    <w:rsid w:val="0055246D"/>
    <w:rsid w:val="0055253E"/>
    <w:rsid w:val="00553F06"/>
    <w:rsid w:val="00554165"/>
    <w:rsid w:val="005546E8"/>
    <w:rsid w:val="00555CF5"/>
    <w:rsid w:val="005562BD"/>
    <w:rsid w:val="0055697F"/>
    <w:rsid w:val="00557173"/>
    <w:rsid w:val="005578DF"/>
    <w:rsid w:val="00557AF3"/>
    <w:rsid w:val="005602A3"/>
    <w:rsid w:val="00560488"/>
    <w:rsid w:val="005608F5"/>
    <w:rsid w:val="005609D5"/>
    <w:rsid w:val="00560B54"/>
    <w:rsid w:val="00560D5E"/>
    <w:rsid w:val="00561A98"/>
    <w:rsid w:val="0056259C"/>
    <w:rsid w:val="005634AB"/>
    <w:rsid w:val="00563D5F"/>
    <w:rsid w:val="00564606"/>
    <w:rsid w:val="00565784"/>
    <w:rsid w:val="0056601C"/>
    <w:rsid w:val="0056627B"/>
    <w:rsid w:val="00566488"/>
    <w:rsid w:val="005665CA"/>
    <w:rsid w:val="00566695"/>
    <w:rsid w:val="0056696D"/>
    <w:rsid w:val="00566BA8"/>
    <w:rsid w:val="005671CD"/>
    <w:rsid w:val="00567460"/>
    <w:rsid w:val="00567CE9"/>
    <w:rsid w:val="00567F36"/>
    <w:rsid w:val="00570230"/>
    <w:rsid w:val="005716C6"/>
    <w:rsid w:val="00571B87"/>
    <w:rsid w:val="00571BE3"/>
    <w:rsid w:val="005729F5"/>
    <w:rsid w:val="00572B10"/>
    <w:rsid w:val="00572FA0"/>
    <w:rsid w:val="005735EB"/>
    <w:rsid w:val="00573BBC"/>
    <w:rsid w:val="00574456"/>
    <w:rsid w:val="00574793"/>
    <w:rsid w:val="00576AC1"/>
    <w:rsid w:val="00576EA3"/>
    <w:rsid w:val="00577036"/>
    <w:rsid w:val="005778E8"/>
    <w:rsid w:val="00577D28"/>
    <w:rsid w:val="00577D30"/>
    <w:rsid w:val="00580474"/>
    <w:rsid w:val="00580AA1"/>
    <w:rsid w:val="00580CD3"/>
    <w:rsid w:val="00580D48"/>
    <w:rsid w:val="0058166C"/>
    <w:rsid w:val="0058166F"/>
    <w:rsid w:val="005819B2"/>
    <w:rsid w:val="00581BD1"/>
    <w:rsid w:val="00581C04"/>
    <w:rsid w:val="00581D08"/>
    <w:rsid w:val="00581EFF"/>
    <w:rsid w:val="0058235F"/>
    <w:rsid w:val="00582725"/>
    <w:rsid w:val="00582B70"/>
    <w:rsid w:val="0058327C"/>
    <w:rsid w:val="005832E7"/>
    <w:rsid w:val="0058336F"/>
    <w:rsid w:val="00583E01"/>
    <w:rsid w:val="00583EDD"/>
    <w:rsid w:val="00584105"/>
    <w:rsid w:val="00584273"/>
    <w:rsid w:val="005846F4"/>
    <w:rsid w:val="00584D7F"/>
    <w:rsid w:val="005852F0"/>
    <w:rsid w:val="0058536D"/>
    <w:rsid w:val="00585963"/>
    <w:rsid w:val="00586035"/>
    <w:rsid w:val="00586387"/>
    <w:rsid w:val="00586A4A"/>
    <w:rsid w:val="00586C8F"/>
    <w:rsid w:val="00586CA5"/>
    <w:rsid w:val="00586DB8"/>
    <w:rsid w:val="00587E9E"/>
    <w:rsid w:val="005901D8"/>
    <w:rsid w:val="0059113E"/>
    <w:rsid w:val="00591623"/>
    <w:rsid w:val="0059180C"/>
    <w:rsid w:val="00591F7C"/>
    <w:rsid w:val="00592072"/>
    <w:rsid w:val="005921A6"/>
    <w:rsid w:val="00592447"/>
    <w:rsid w:val="0059257A"/>
    <w:rsid w:val="00592702"/>
    <w:rsid w:val="005943FF"/>
    <w:rsid w:val="00594419"/>
    <w:rsid w:val="0059556D"/>
    <w:rsid w:val="005956CE"/>
    <w:rsid w:val="00595B6D"/>
    <w:rsid w:val="00595BAA"/>
    <w:rsid w:val="00595D91"/>
    <w:rsid w:val="005963F2"/>
    <w:rsid w:val="005963FC"/>
    <w:rsid w:val="00596ECD"/>
    <w:rsid w:val="005A015C"/>
    <w:rsid w:val="005A0278"/>
    <w:rsid w:val="005A0638"/>
    <w:rsid w:val="005A0B5A"/>
    <w:rsid w:val="005A10B6"/>
    <w:rsid w:val="005A1328"/>
    <w:rsid w:val="005A1E0E"/>
    <w:rsid w:val="005A22DE"/>
    <w:rsid w:val="005A2314"/>
    <w:rsid w:val="005A254D"/>
    <w:rsid w:val="005A25BC"/>
    <w:rsid w:val="005A2845"/>
    <w:rsid w:val="005A2F38"/>
    <w:rsid w:val="005A30B3"/>
    <w:rsid w:val="005A3C4C"/>
    <w:rsid w:val="005A3FF2"/>
    <w:rsid w:val="005A40F6"/>
    <w:rsid w:val="005A461A"/>
    <w:rsid w:val="005A4708"/>
    <w:rsid w:val="005A52ED"/>
    <w:rsid w:val="005A5471"/>
    <w:rsid w:val="005A5FB1"/>
    <w:rsid w:val="005A747A"/>
    <w:rsid w:val="005B0A99"/>
    <w:rsid w:val="005B0D42"/>
    <w:rsid w:val="005B1D17"/>
    <w:rsid w:val="005B1FE1"/>
    <w:rsid w:val="005B2C5E"/>
    <w:rsid w:val="005B2FD4"/>
    <w:rsid w:val="005B3526"/>
    <w:rsid w:val="005B4486"/>
    <w:rsid w:val="005B4531"/>
    <w:rsid w:val="005B46E8"/>
    <w:rsid w:val="005B59EC"/>
    <w:rsid w:val="005B5A64"/>
    <w:rsid w:val="005B6B81"/>
    <w:rsid w:val="005B6BD0"/>
    <w:rsid w:val="005B7510"/>
    <w:rsid w:val="005B779B"/>
    <w:rsid w:val="005B7896"/>
    <w:rsid w:val="005C043E"/>
    <w:rsid w:val="005C10B8"/>
    <w:rsid w:val="005C111D"/>
    <w:rsid w:val="005C1900"/>
    <w:rsid w:val="005C1A10"/>
    <w:rsid w:val="005C2290"/>
    <w:rsid w:val="005C23AC"/>
    <w:rsid w:val="005C2B10"/>
    <w:rsid w:val="005C2BB3"/>
    <w:rsid w:val="005C2C22"/>
    <w:rsid w:val="005C2CFE"/>
    <w:rsid w:val="005C3053"/>
    <w:rsid w:val="005C3231"/>
    <w:rsid w:val="005C3811"/>
    <w:rsid w:val="005C3DE0"/>
    <w:rsid w:val="005C4193"/>
    <w:rsid w:val="005C4242"/>
    <w:rsid w:val="005C4F82"/>
    <w:rsid w:val="005C51C3"/>
    <w:rsid w:val="005C5218"/>
    <w:rsid w:val="005C531B"/>
    <w:rsid w:val="005C54E9"/>
    <w:rsid w:val="005C56FE"/>
    <w:rsid w:val="005C5704"/>
    <w:rsid w:val="005C5DF0"/>
    <w:rsid w:val="005C61FF"/>
    <w:rsid w:val="005C667B"/>
    <w:rsid w:val="005C69A4"/>
    <w:rsid w:val="005C7070"/>
    <w:rsid w:val="005D17CA"/>
    <w:rsid w:val="005D2783"/>
    <w:rsid w:val="005D2927"/>
    <w:rsid w:val="005D29F4"/>
    <w:rsid w:val="005D2A96"/>
    <w:rsid w:val="005D2C53"/>
    <w:rsid w:val="005D3457"/>
    <w:rsid w:val="005D3ADC"/>
    <w:rsid w:val="005D45F6"/>
    <w:rsid w:val="005D476A"/>
    <w:rsid w:val="005D4927"/>
    <w:rsid w:val="005D4B04"/>
    <w:rsid w:val="005D56F6"/>
    <w:rsid w:val="005D607A"/>
    <w:rsid w:val="005D661F"/>
    <w:rsid w:val="005D7231"/>
    <w:rsid w:val="005D74DE"/>
    <w:rsid w:val="005D7ACF"/>
    <w:rsid w:val="005D7D65"/>
    <w:rsid w:val="005E02D5"/>
    <w:rsid w:val="005E05C2"/>
    <w:rsid w:val="005E09B7"/>
    <w:rsid w:val="005E1139"/>
    <w:rsid w:val="005E155A"/>
    <w:rsid w:val="005E1D46"/>
    <w:rsid w:val="005E1FB6"/>
    <w:rsid w:val="005E246A"/>
    <w:rsid w:val="005E248A"/>
    <w:rsid w:val="005E250A"/>
    <w:rsid w:val="005E3D9F"/>
    <w:rsid w:val="005E3E7D"/>
    <w:rsid w:val="005E406B"/>
    <w:rsid w:val="005E4693"/>
    <w:rsid w:val="005E50A0"/>
    <w:rsid w:val="005E5E44"/>
    <w:rsid w:val="005E70E1"/>
    <w:rsid w:val="005E7875"/>
    <w:rsid w:val="005E78B7"/>
    <w:rsid w:val="005F057B"/>
    <w:rsid w:val="005F2380"/>
    <w:rsid w:val="005F2D64"/>
    <w:rsid w:val="005F2F09"/>
    <w:rsid w:val="005F3162"/>
    <w:rsid w:val="005F33EE"/>
    <w:rsid w:val="005F3792"/>
    <w:rsid w:val="005F3C1C"/>
    <w:rsid w:val="005F40AF"/>
    <w:rsid w:val="005F47EE"/>
    <w:rsid w:val="005F58B8"/>
    <w:rsid w:val="005F6302"/>
    <w:rsid w:val="005F6F6D"/>
    <w:rsid w:val="005F7121"/>
    <w:rsid w:val="005F71F2"/>
    <w:rsid w:val="005F7A39"/>
    <w:rsid w:val="005F7F37"/>
    <w:rsid w:val="006000E4"/>
    <w:rsid w:val="0060030D"/>
    <w:rsid w:val="00600469"/>
    <w:rsid w:val="0060052A"/>
    <w:rsid w:val="0060079D"/>
    <w:rsid w:val="00600874"/>
    <w:rsid w:val="006009F6"/>
    <w:rsid w:val="006014D5"/>
    <w:rsid w:val="0060165B"/>
    <w:rsid w:val="0060171E"/>
    <w:rsid w:val="0060351C"/>
    <w:rsid w:val="00603547"/>
    <w:rsid w:val="0060496B"/>
    <w:rsid w:val="00604A8B"/>
    <w:rsid w:val="00604DF1"/>
    <w:rsid w:val="0060512E"/>
    <w:rsid w:val="00605251"/>
    <w:rsid w:val="006055E4"/>
    <w:rsid w:val="00605818"/>
    <w:rsid w:val="006059F1"/>
    <w:rsid w:val="00605C51"/>
    <w:rsid w:val="00605D37"/>
    <w:rsid w:val="006063A8"/>
    <w:rsid w:val="00607780"/>
    <w:rsid w:val="006077C2"/>
    <w:rsid w:val="00610395"/>
    <w:rsid w:val="00610B21"/>
    <w:rsid w:val="00611150"/>
    <w:rsid w:val="006116FE"/>
    <w:rsid w:val="00611D01"/>
    <w:rsid w:val="00611DCA"/>
    <w:rsid w:val="0061208C"/>
    <w:rsid w:val="006127D8"/>
    <w:rsid w:val="006134B9"/>
    <w:rsid w:val="00614022"/>
    <w:rsid w:val="0061459B"/>
    <w:rsid w:val="00614C25"/>
    <w:rsid w:val="0061542D"/>
    <w:rsid w:val="00615923"/>
    <w:rsid w:val="00615C47"/>
    <w:rsid w:val="00615ED8"/>
    <w:rsid w:val="0061684F"/>
    <w:rsid w:val="00616978"/>
    <w:rsid w:val="00616A66"/>
    <w:rsid w:val="00616EA2"/>
    <w:rsid w:val="006172BF"/>
    <w:rsid w:val="006176D5"/>
    <w:rsid w:val="00617ABE"/>
    <w:rsid w:val="00617CE3"/>
    <w:rsid w:val="006200F6"/>
    <w:rsid w:val="006201A0"/>
    <w:rsid w:val="006206EF"/>
    <w:rsid w:val="00620D14"/>
    <w:rsid w:val="00620D9B"/>
    <w:rsid w:val="0062117F"/>
    <w:rsid w:val="00621862"/>
    <w:rsid w:val="00622C28"/>
    <w:rsid w:val="00623AD0"/>
    <w:rsid w:val="00624417"/>
    <w:rsid w:val="00624731"/>
    <w:rsid w:val="00624E12"/>
    <w:rsid w:val="00624E73"/>
    <w:rsid w:val="0062566E"/>
    <w:rsid w:val="0062595F"/>
    <w:rsid w:val="006259B0"/>
    <w:rsid w:val="00626517"/>
    <w:rsid w:val="0062685B"/>
    <w:rsid w:val="00626873"/>
    <w:rsid w:val="00627910"/>
    <w:rsid w:val="0063010C"/>
    <w:rsid w:val="0063168A"/>
    <w:rsid w:val="006322AF"/>
    <w:rsid w:val="0063261F"/>
    <w:rsid w:val="0063279B"/>
    <w:rsid w:val="00632B15"/>
    <w:rsid w:val="00632F3D"/>
    <w:rsid w:val="00633402"/>
    <w:rsid w:val="0063403C"/>
    <w:rsid w:val="006341A3"/>
    <w:rsid w:val="006350A9"/>
    <w:rsid w:val="00635139"/>
    <w:rsid w:val="00636B21"/>
    <w:rsid w:val="00636FF4"/>
    <w:rsid w:val="00637BE2"/>
    <w:rsid w:val="00640006"/>
    <w:rsid w:val="00640497"/>
    <w:rsid w:val="0064065D"/>
    <w:rsid w:val="006408D4"/>
    <w:rsid w:val="00640984"/>
    <w:rsid w:val="0064148A"/>
    <w:rsid w:val="0064197C"/>
    <w:rsid w:val="0064337D"/>
    <w:rsid w:val="00643766"/>
    <w:rsid w:val="00643F70"/>
    <w:rsid w:val="0064444B"/>
    <w:rsid w:val="006449EC"/>
    <w:rsid w:val="006451A3"/>
    <w:rsid w:val="0064540C"/>
    <w:rsid w:val="006460BF"/>
    <w:rsid w:val="006465B0"/>
    <w:rsid w:val="00646899"/>
    <w:rsid w:val="00646AA7"/>
    <w:rsid w:val="00646ACE"/>
    <w:rsid w:val="006473A3"/>
    <w:rsid w:val="006479F2"/>
    <w:rsid w:val="00650E3E"/>
    <w:rsid w:val="006511A9"/>
    <w:rsid w:val="006513F5"/>
    <w:rsid w:val="006514B4"/>
    <w:rsid w:val="00651503"/>
    <w:rsid w:val="00651F32"/>
    <w:rsid w:val="00652C9E"/>
    <w:rsid w:val="00653673"/>
    <w:rsid w:val="00653A91"/>
    <w:rsid w:val="00653F92"/>
    <w:rsid w:val="00654174"/>
    <w:rsid w:val="00654388"/>
    <w:rsid w:val="00654D54"/>
    <w:rsid w:val="00654DDB"/>
    <w:rsid w:val="00654FEC"/>
    <w:rsid w:val="0065501D"/>
    <w:rsid w:val="0065618C"/>
    <w:rsid w:val="006578DD"/>
    <w:rsid w:val="00660B6C"/>
    <w:rsid w:val="00661C8E"/>
    <w:rsid w:val="00661D8C"/>
    <w:rsid w:val="00662563"/>
    <w:rsid w:val="006625C6"/>
    <w:rsid w:val="00662F6B"/>
    <w:rsid w:val="006649D2"/>
    <w:rsid w:val="006652C3"/>
    <w:rsid w:val="00665351"/>
    <w:rsid w:val="0066548E"/>
    <w:rsid w:val="00666278"/>
    <w:rsid w:val="0066691B"/>
    <w:rsid w:val="00667499"/>
    <w:rsid w:val="006677A6"/>
    <w:rsid w:val="00671BBB"/>
    <w:rsid w:val="00671CE6"/>
    <w:rsid w:val="00672420"/>
    <w:rsid w:val="006724B2"/>
    <w:rsid w:val="006725B8"/>
    <w:rsid w:val="006727B5"/>
    <w:rsid w:val="00672C08"/>
    <w:rsid w:val="00673168"/>
    <w:rsid w:val="00673400"/>
    <w:rsid w:val="00673553"/>
    <w:rsid w:val="00673BC1"/>
    <w:rsid w:val="00674C24"/>
    <w:rsid w:val="00674CFF"/>
    <w:rsid w:val="00675109"/>
    <w:rsid w:val="006753A5"/>
    <w:rsid w:val="006754E2"/>
    <w:rsid w:val="00676003"/>
    <w:rsid w:val="00676791"/>
    <w:rsid w:val="0067731A"/>
    <w:rsid w:val="00677509"/>
    <w:rsid w:val="00677566"/>
    <w:rsid w:val="006775C7"/>
    <w:rsid w:val="00680778"/>
    <w:rsid w:val="0068090B"/>
    <w:rsid w:val="0068110C"/>
    <w:rsid w:val="00681340"/>
    <w:rsid w:val="00681355"/>
    <w:rsid w:val="00681895"/>
    <w:rsid w:val="00681B56"/>
    <w:rsid w:val="00681C74"/>
    <w:rsid w:val="00681E6B"/>
    <w:rsid w:val="006824A1"/>
    <w:rsid w:val="00682F9D"/>
    <w:rsid w:val="00683E24"/>
    <w:rsid w:val="006842DD"/>
    <w:rsid w:val="006843CD"/>
    <w:rsid w:val="0068486D"/>
    <w:rsid w:val="00684B95"/>
    <w:rsid w:val="00684F67"/>
    <w:rsid w:val="00685243"/>
    <w:rsid w:val="006855CC"/>
    <w:rsid w:val="00685DCB"/>
    <w:rsid w:val="006860B3"/>
    <w:rsid w:val="00686D59"/>
    <w:rsid w:val="0068701B"/>
    <w:rsid w:val="00687227"/>
    <w:rsid w:val="006878C9"/>
    <w:rsid w:val="00687A34"/>
    <w:rsid w:val="00687FE8"/>
    <w:rsid w:val="00690B2B"/>
    <w:rsid w:val="00690D6F"/>
    <w:rsid w:val="00690F2F"/>
    <w:rsid w:val="006914E7"/>
    <w:rsid w:val="0069154D"/>
    <w:rsid w:val="0069160A"/>
    <w:rsid w:val="006918A2"/>
    <w:rsid w:val="00691C85"/>
    <w:rsid w:val="00691C8D"/>
    <w:rsid w:val="00691D36"/>
    <w:rsid w:val="006920FD"/>
    <w:rsid w:val="00692407"/>
    <w:rsid w:val="006926D0"/>
    <w:rsid w:val="00692974"/>
    <w:rsid w:val="00692AE1"/>
    <w:rsid w:val="00692C63"/>
    <w:rsid w:val="00692CDF"/>
    <w:rsid w:val="00692E6E"/>
    <w:rsid w:val="006932EC"/>
    <w:rsid w:val="0069378A"/>
    <w:rsid w:val="006938A9"/>
    <w:rsid w:val="00693934"/>
    <w:rsid w:val="00693C41"/>
    <w:rsid w:val="006940B8"/>
    <w:rsid w:val="006940E1"/>
    <w:rsid w:val="006947F8"/>
    <w:rsid w:val="00694EF7"/>
    <w:rsid w:val="0069534C"/>
    <w:rsid w:val="00695856"/>
    <w:rsid w:val="006958FC"/>
    <w:rsid w:val="00695B44"/>
    <w:rsid w:val="00695EC4"/>
    <w:rsid w:val="006962BB"/>
    <w:rsid w:val="0069638D"/>
    <w:rsid w:val="00697252"/>
    <w:rsid w:val="0069734C"/>
    <w:rsid w:val="006973D5"/>
    <w:rsid w:val="00697731"/>
    <w:rsid w:val="006A08C8"/>
    <w:rsid w:val="006A08CB"/>
    <w:rsid w:val="006A1678"/>
    <w:rsid w:val="006A16C7"/>
    <w:rsid w:val="006A1CAC"/>
    <w:rsid w:val="006A1E2E"/>
    <w:rsid w:val="006A1FB9"/>
    <w:rsid w:val="006A25F8"/>
    <w:rsid w:val="006A2EA5"/>
    <w:rsid w:val="006A3189"/>
    <w:rsid w:val="006A3E9A"/>
    <w:rsid w:val="006A444E"/>
    <w:rsid w:val="006A5790"/>
    <w:rsid w:val="006A693A"/>
    <w:rsid w:val="006A6AE2"/>
    <w:rsid w:val="006A6D2F"/>
    <w:rsid w:val="006A7769"/>
    <w:rsid w:val="006A7AB8"/>
    <w:rsid w:val="006A7ACD"/>
    <w:rsid w:val="006B040A"/>
    <w:rsid w:val="006B0637"/>
    <w:rsid w:val="006B0883"/>
    <w:rsid w:val="006B121C"/>
    <w:rsid w:val="006B1396"/>
    <w:rsid w:val="006B13A7"/>
    <w:rsid w:val="006B1C49"/>
    <w:rsid w:val="006B2344"/>
    <w:rsid w:val="006B31FB"/>
    <w:rsid w:val="006B323F"/>
    <w:rsid w:val="006B36AC"/>
    <w:rsid w:val="006B3883"/>
    <w:rsid w:val="006B3B39"/>
    <w:rsid w:val="006B3B96"/>
    <w:rsid w:val="006B3CB8"/>
    <w:rsid w:val="006B440F"/>
    <w:rsid w:val="006B44F7"/>
    <w:rsid w:val="006B53FA"/>
    <w:rsid w:val="006B5536"/>
    <w:rsid w:val="006B55A1"/>
    <w:rsid w:val="006B593D"/>
    <w:rsid w:val="006B5DAE"/>
    <w:rsid w:val="006B61F8"/>
    <w:rsid w:val="006B63F4"/>
    <w:rsid w:val="006B643F"/>
    <w:rsid w:val="006B7730"/>
    <w:rsid w:val="006C00BC"/>
    <w:rsid w:val="006C04EC"/>
    <w:rsid w:val="006C0915"/>
    <w:rsid w:val="006C1C95"/>
    <w:rsid w:val="006C215E"/>
    <w:rsid w:val="006C2392"/>
    <w:rsid w:val="006C25FF"/>
    <w:rsid w:val="006C28E2"/>
    <w:rsid w:val="006C2EC3"/>
    <w:rsid w:val="006C3832"/>
    <w:rsid w:val="006C3ECF"/>
    <w:rsid w:val="006C4725"/>
    <w:rsid w:val="006C47D4"/>
    <w:rsid w:val="006C51AF"/>
    <w:rsid w:val="006C5995"/>
    <w:rsid w:val="006C5AD2"/>
    <w:rsid w:val="006C5BF0"/>
    <w:rsid w:val="006C634D"/>
    <w:rsid w:val="006C6A67"/>
    <w:rsid w:val="006C6C3D"/>
    <w:rsid w:val="006C7277"/>
    <w:rsid w:val="006C7514"/>
    <w:rsid w:val="006C77CE"/>
    <w:rsid w:val="006C780A"/>
    <w:rsid w:val="006C791C"/>
    <w:rsid w:val="006D0990"/>
    <w:rsid w:val="006D1259"/>
    <w:rsid w:val="006D18C6"/>
    <w:rsid w:val="006D18D4"/>
    <w:rsid w:val="006D196C"/>
    <w:rsid w:val="006D1EF5"/>
    <w:rsid w:val="006D2113"/>
    <w:rsid w:val="006D2544"/>
    <w:rsid w:val="006D276A"/>
    <w:rsid w:val="006D290B"/>
    <w:rsid w:val="006D2A8B"/>
    <w:rsid w:val="006D2F90"/>
    <w:rsid w:val="006D2FCC"/>
    <w:rsid w:val="006D3CEC"/>
    <w:rsid w:val="006D4099"/>
    <w:rsid w:val="006D46B2"/>
    <w:rsid w:val="006D4A29"/>
    <w:rsid w:val="006D4F4B"/>
    <w:rsid w:val="006D50DD"/>
    <w:rsid w:val="006D5328"/>
    <w:rsid w:val="006D5424"/>
    <w:rsid w:val="006D6A86"/>
    <w:rsid w:val="006D7B93"/>
    <w:rsid w:val="006D7F8D"/>
    <w:rsid w:val="006E0192"/>
    <w:rsid w:val="006E1767"/>
    <w:rsid w:val="006E1E54"/>
    <w:rsid w:val="006E1E74"/>
    <w:rsid w:val="006E2185"/>
    <w:rsid w:val="006E29EC"/>
    <w:rsid w:val="006E2B90"/>
    <w:rsid w:val="006E2EEB"/>
    <w:rsid w:val="006E3565"/>
    <w:rsid w:val="006E3BC1"/>
    <w:rsid w:val="006E4E29"/>
    <w:rsid w:val="006E58B0"/>
    <w:rsid w:val="006E5995"/>
    <w:rsid w:val="006E5D91"/>
    <w:rsid w:val="006E6044"/>
    <w:rsid w:val="006E6AFB"/>
    <w:rsid w:val="006E6CEC"/>
    <w:rsid w:val="006E7313"/>
    <w:rsid w:val="006E7652"/>
    <w:rsid w:val="006E767B"/>
    <w:rsid w:val="006E77DF"/>
    <w:rsid w:val="006E7969"/>
    <w:rsid w:val="006E7E29"/>
    <w:rsid w:val="006F0358"/>
    <w:rsid w:val="006F04BE"/>
    <w:rsid w:val="006F06E1"/>
    <w:rsid w:val="006F0BF6"/>
    <w:rsid w:val="006F0C0F"/>
    <w:rsid w:val="006F1014"/>
    <w:rsid w:val="006F15B1"/>
    <w:rsid w:val="006F1F98"/>
    <w:rsid w:val="006F202F"/>
    <w:rsid w:val="006F22D4"/>
    <w:rsid w:val="006F251B"/>
    <w:rsid w:val="006F2818"/>
    <w:rsid w:val="006F2B55"/>
    <w:rsid w:val="006F33D1"/>
    <w:rsid w:val="006F3D1E"/>
    <w:rsid w:val="006F443C"/>
    <w:rsid w:val="006F45B5"/>
    <w:rsid w:val="006F4731"/>
    <w:rsid w:val="006F4A28"/>
    <w:rsid w:val="006F4CB5"/>
    <w:rsid w:val="006F4D61"/>
    <w:rsid w:val="006F4E07"/>
    <w:rsid w:val="006F4E16"/>
    <w:rsid w:val="006F6495"/>
    <w:rsid w:val="006F670B"/>
    <w:rsid w:val="006F6A58"/>
    <w:rsid w:val="00700025"/>
    <w:rsid w:val="00700366"/>
    <w:rsid w:val="00700581"/>
    <w:rsid w:val="00700933"/>
    <w:rsid w:val="00701D79"/>
    <w:rsid w:val="00701EAD"/>
    <w:rsid w:val="00701FBA"/>
    <w:rsid w:val="0070240D"/>
    <w:rsid w:val="00703B63"/>
    <w:rsid w:val="00703F9E"/>
    <w:rsid w:val="00704607"/>
    <w:rsid w:val="007051D3"/>
    <w:rsid w:val="00705316"/>
    <w:rsid w:val="00705A5F"/>
    <w:rsid w:val="00705B22"/>
    <w:rsid w:val="00705ED9"/>
    <w:rsid w:val="007063A8"/>
    <w:rsid w:val="007063D4"/>
    <w:rsid w:val="00706416"/>
    <w:rsid w:val="00706435"/>
    <w:rsid w:val="00706A4E"/>
    <w:rsid w:val="0070754C"/>
    <w:rsid w:val="0070764C"/>
    <w:rsid w:val="007077E3"/>
    <w:rsid w:val="007077EE"/>
    <w:rsid w:val="00710075"/>
    <w:rsid w:val="007108C7"/>
    <w:rsid w:val="00710F28"/>
    <w:rsid w:val="00710FAB"/>
    <w:rsid w:val="0071146F"/>
    <w:rsid w:val="00711955"/>
    <w:rsid w:val="00711F70"/>
    <w:rsid w:val="0071246F"/>
    <w:rsid w:val="00713928"/>
    <w:rsid w:val="00713AE8"/>
    <w:rsid w:val="007148E8"/>
    <w:rsid w:val="0071538C"/>
    <w:rsid w:val="00715F62"/>
    <w:rsid w:val="0071611F"/>
    <w:rsid w:val="007168EE"/>
    <w:rsid w:val="00716C37"/>
    <w:rsid w:val="00716D9F"/>
    <w:rsid w:val="00716EF7"/>
    <w:rsid w:val="00717FC4"/>
    <w:rsid w:val="00717FF9"/>
    <w:rsid w:val="00720071"/>
    <w:rsid w:val="00720304"/>
    <w:rsid w:val="00720646"/>
    <w:rsid w:val="00720A02"/>
    <w:rsid w:val="00720AB2"/>
    <w:rsid w:val="00720D08"/>
    <w:rsid w:val="0072111B"/>
    <w:rsid w:val="007211D9"/>
    <w:rsid w:val="00721970"/>
    <w:rsid w:val="00722FDD"/>
    <w:rsid w:val="007232AC"/>
    <w:rsid w:val="007237CC"/>
    <w:rsid w:val="00723F45"/>
    <w:rsid w:val="00724023"/>
    <w:rsid w:val="007240C5"/>
    <w:rsid w:val="00724291"/>
    <w:rsid w:val="007242FD"/>
    <w:rsid w:val="00724585"/>
    <w:rsid w:val="007245C0"/>
    <w:rsid w:val="007248C4"/>
    <w:rsid w:val="007254CC"/>
    <w:rsid w:val="007263AA"/>
    <w:rsid w:val="0072655E"/>
    <w:rsid w:val="007265CF"/>
    <w:rsid w:val="00726B9F"/>
    <w:rsid w:val="00727133"/>
    <w:rsid w:val="00727760"/>
    <w:rsid w:val="0072780E"/>
    <w:rsid w:val="00727D36"/>
    <w:rsid w:val="00727D6A"/>
    <w:rsid w:val="0073020E"/>
    <w:rsid w:val="007302AA"/>
    <w:rsid w:val="0073048C"/>
    <w:rsid w:val="007306A6"/>
    <w:rsid w:val="007308C4"/>
    <w:rsid w:val="00730B17"/>
    <w:rsid w:val="00731858"/>
    <w:rsid w:val="00731A9A"/>
    <w:rsid w:val="0073250B"/>
    <w:rsid w:val="007325E0"/>
    <w:rsid w:val="007326BA"/>
    <w:rsid w:val="00732DD4"/>
    <w:rsid w:val="00732E72"/>
    <w:rsid w:val="00733270"/>
    <w:rsid w:val="00733638"/>
    <w:rsid w:val="00733F85"/>
    <w:rsid w:val="00734517"/>
    <w:rsid w:val="0073451A"/>
    <w:rsid w:val="00734682"/>
    <w:rsid w:val="007348C1"/>
    <w:rsid w:val="00734D22"/>
    <w:rsid w:val="007350CE"/>
    <w:rsid w:val="00736A39"/>
    <w:rsid w:val="00737176"/>
    <w:rsid w:val="007404C2"/>
    <w:rsid w:val="00741970"/>
    <w:rsid w:val="00741BED"/>
    <w:rsid w:val="00741CEF"/>
    <w:rsid w:val="00742236"/>
    <w:rsid w:val="00742699"/>
    <w:rsid w:val="00742B10"/>
    <w:rsid w:val="007430F1"/>
    <w:rsid w:val="007438A0"/>
    <w:rsid w:val="00743945"/>
    <w:rsid w:val="00744278"/>
    <w:rsid w:val="007444BF"/>
    <w:rsid w:val="00744574"/>
    <w:rsid w:val="007445D7"/>
    <w:rsid w:val="00744A53"/>
    <w:rsid w:val="00744C30"/>
    <w:rsid w:val="00744EAD"/>
    <w:rsid w:val="00745252"/>
    <w:rsid w:val="007453CC"/>
    <w:rsid w:val="00745DBD"/>
    <w:rsid w:val="00746DBF"/>
    <w:rsid w:val="00746F3C"/>
    <w:rsid w:val="007471AD"/>
    <w:rsid w:val="007472E2"/>
    <w:rsid w:val="00747706"/>
    <w:rsid w:val="00747907"/>
    <w:rsid w:val="00747A84"/>
    <w:rsid w:val="00747C4D"/>
    <w:rsid w:val="0075049A"/>
    <w:rsid w:val="0075057D"/>
    <w:rsid w:val="00750888"/>
    <w:rsid w:val="00750CF6"/>
    <w:rsid w:val="00750FF0"/>
    <w:rsid w:val="007514F2"/>
    <w:rsid w:val="007517B3"/>
    <w:rsid w:val="00751B0B"/>
    <w:rsid w:val="00751F43"/>
    <w:rsid w:val="007524C8"/>
    <w:rsid w:val="00752F98"/>
    <w:rsid w:val="0075321B"/>
    <w:rsid w:val="00753537"/>
    <w:rsid w:val="007537A5"/>
    <w:rsid w:val="00753845"/>
    <w:rsid w:val="00753961"/>
    <w:rsid w:val="0075397F"/>
    <w:rsid w:val="00754558"/>
    <w:rsid w:val="00755104"/>
    <w:rsid w:val="007558FA"/>
    <w:rsid w:val="00755C05"/>
    <w:rsid w:val="00755C73"/>
    <w:rsid w:val="00755E42"/>
    <w:rsid w:val="00756268"/>
    <w:rsid w:val="00756D74"/>
    <w:rsid w:val="00756E18"/>
    <w:rsid w:val="00756F51"/>
    <w:rsid w:val="0075722E"/>
    <w:rsid w:val="00760C71"/>
    <w:rsid w:val="00761744"/>
    <w:rsid w:val="00761F89"/>
    <w:rsid w:val="00762344"/>
    <w:rsid w:val="00762389"/>
    <w:rsid w:val="00762B08"/>
    <w:rsid w:val="00763A79"/>
    <w:rsid w:val="0076438D"/>
    <w:rsid w:val="00765B29"/>
    <w:rsid w:val="00765D5A"/>
    <w:rsid w:val="00765F0E"/>
    <w:rsid w:val="00765FB7"/>
    <w:rsid w:val="00766C2A"/>
    <w:rsid w:val="0076789C"/>
    <w:rsid w:val="00767EA9"/>
    <w:rsid w:val="0077040D"/>
    <w:rsid w:val="00770756"/>
    <w:rsid w:val="00770D32"/>
    <w:rsid w:val="007720BF"/>
    <w:rsid w:val="00772565"/>
    <w:rsid w:val="007726B6"/>
    <w:rsid w:val="00772AF3"/>
    <w:rsid w:val="00772F3B"/>
    <w:rsid w:val="0077339B"/>
    <w:rsid w:val="00773A18"/>
    <w:rsid w:val="00773C0E"/>
    <w:rsid w:val="00774623"/>
    <w:rsid w:val="007749CA"/>
    <w:rsid w:val="00774B88"/>
    <w:rsid w:val="00774EAA"/>
    <w:rsid w:val="00775154"/>
    <w:rsid w:val="0077550A"/>
    <w:rsid w:val="007759A9"/>
    <w:rsid w:val="00776039"/>
    <w:rsid w:val="007762CD"/>
    <w:rsid w:val="00776528"/>
    <w:rsid w:val="00776842"/>
    <w:rsid w:val="007772D9"/>
    <w:rsid w:val="00777743"/>
    <w:rsid w:val="00777B61"/>
    <w:rsid w:val="00777C70"/>
    <w:rsid w:val="00777D9E"/>
    <w:rsid w:val="0078061C"/>
    <w:rsid w:val="00780A5E"/>
    <w:rsid w:val="00780BEF"/>
    <w:rsid w:val="00780EE9"/>
    <w:rsid w:val="007811BC"/>
    <w:rsid w:val="0078142D"/>
    <w:rsid w:val="00781B79"/>
    <w:rsid w:val="00782274"/>
    <w:rsid w:val="007827C1"/>
    <w:rsid w:val="00782C9F"/>
    <w:rsid w:val="00782F43"/>
    <w:rsid w:val="0078309A"/>
    <w:rsid w:val="007835B6"/>
    <w:rsid w:val="0078398F"/>
    <w:rsid w:val="00783A66"/>
    <w:rsid w:val="00783B1E"/>
    <w:rsid w:val="00783C5E"/>
    <w:rsid w:val="00784281"/>
    <w:rsid w:val="007842E6"/>
    <w:rsid w:val="00784623"/>
    <w:rsid w:val="007851C3"/>
    <w:rsid w:val="00785ACE"/>
    <w:rsid w:val="00785C36"/>
    <w:rsid w:val="00786149"/>
    <w:rsid w:val="00786D1C"/>
    <w:rsid w:val="00787091"/>
    <w:rsid w:val="007872D8"/>
    <w:rsid w:val="0078761F"/>
    <w:rsid w:val="00787A95"/>
    <w:rsid w:val="00787FFE"/>
    <w:rsid w:val="0079105D"/>
    <w:rsid w:val="00791722"/>
    <w:rsid w:val="007920C4"/>
    <w:rsid w:val="00792369"/>
    <w:rsid w:val="007924BD"/>
    <w:rsid w:val="0079261C"/>
    <w:rsid w:val="00792742"/>
    <w:rsid w:val="00792EF5"/>
    <w:rsid w:val="007931B6"/>
    <w:rsid w:val="007936AE"/>
    <w:rsid w:val="00794197"/>
    <w:rsid w:val="00794449"/>
    <w:rsid w:val="00794506"/>
    <w:rsid w:val="00794767"/>
    <w:rsid w:val="00795C24"/>
    <w:rsid w:val="007963E2"/>
    <w:rsid w:val="0079690D"/>
    <w:rsid w:val="00796F72"/>
    <w:rsid w:val="00797214"/>
    <w:rsid w:val="007A07B4"/>
    <w:rsid w:val="007A1101"/>
    <w:rsid w:val="007A1122"/>
    <w:rsid w:val="007A172E"/>
    <w:rsid w:val="007A1BE4"/>
    <w:rsid w:val="007A2438"/>
    <w:rsid w:val="007A3139"/>
    <w:rsid w:val="007A31B2"/>
    <w:rsid w:val="007A3292"/>
    <w:rsid w:val="007A39D2"/>
    <w:rsid w:val="007A40D9"/>
    <w:rsid w:val="007A420E"/>
    <w:rsid w:val="007A49C7"/>
    <w:rsid w:val="007A510F"/>
    <w:rsid w:val="007A5D88"/>
    <w:rsid w:val="007A5E1C"/>
    <w:rsid w:val="007A6387"/>
    <w:rsid w:val="007A6B4A"/>
    <w:rsid w:val="007A6C56"/>
    <w:rsid w:val="007A71AC"/>
    <w:rsid w:val="007A7795"/>
    <w:rsid w:val="007B04DD"/>
    <w:rsid w:val="007B0BE4"/>
    <w:rsid w:val="007B0CA7"/>
    <w:rsid w:val="007B1266"/>
    <w:rsid w:val="007B18D0"/>
    <w:rsid w:val="007B1AFF"/>
    <w:rsid w:val="007B1F06"/>
    <w:rsid w:val="007B20B3"/>
    <w:rsid w:val="007B213A"/>
    <w:rsid w:val="007B2F9B"/>
    <w:rsid w:val="007B3BCF"/>
    <w:rsid w:val="007B4B98"/>
    <w:rsid w:val="007B5103"/>
    <w:rsid w:val="007B5D07"/>
    <w:rsid w:val="007B5E04"/>
    <w:rsid w:val="007B6F22"/>
    <w:rsid w:val="007B700E"/>
    <w:rsid w:val="007B788E"/>
    <w:rsid w:val="007B7D2B"/>
    <w:rsid w:val="007B7E06"/>
    <w:rsid w:val="007B7FD4"/>
    <w:rsid w:val="007C0987"/>
    <w:rsid w:val="007C1402"/>
    <w:rsid w:val="007C1A42"/>
    <w:rsid w:val="007C1BB4"/>
    <w:rsid w:val="007C1C44"/>
    <w:rsid w:val="007C1FE7"/>
    <w:rsid w:val="007C22F1"/>
    <w:rsid w:val="007C2359"/>
    <w:rsid w:val="007C2853"/>
    <w:rsid w:val="007C2D0B"/>
    <w:rsid w:val="007C2D1B"/>
    <w:rsid w:val="007C38C3"/>
    <w:rsid w:val="007C3A1E"/>
    <w:rsid w:val="007C3E22"/>
    <w:rsid w:val="007C4888"/>
    <w:rsid w:val="007C54BB"/>
    <w:rsid w:val="007C5C99"/>
    <w:rsid w:val="007C6551"/>
    <w:rsid w:val="007C65EC"/>
    <w:rsid w:val="007C723B"/>
    <w:rsid w:val="007C794F"/>
    <w:rsid w:val="007D011E"/>
    <w:rsid w:val="007D035D"/>
    <w:rsid w:val="007D0ABC"/>
    <w:rsid w:val="007D1646"/>
    <w:rsid w:val="007D1ED1"/>
    <w:rsid w:val="007D2244"/>
    <w:rsid w:val="007D22B3"/>
    <w:rsid w:val="007D259F"/>
    <w:rsid w:val="007D2F4C"/>
    <w:rsid w:val="007D3981"/>
    <w:rsid w:val="007D398D"/>
    <w:rsid w:val="007D39F0"/>
    <w:rsid w:val="007D3A65"/>
    <w:rsid w:val="007D3F0F"/>
    <w:rsid w:val="007D5250"/>
    <w:rsid w:val="007D53AF"/>
    <w:rsid w:val="007D6D8C"/>
    <w:rsid w:val="007D6E0E"/>
    <w:rsid w:val="007D6FF9"/>
    <w:rsid w:val="007D71E0"/>
    <w:rsid w:val="007D7C4D"/>
    <w:rsid w:val="007D7C4F"/>
    <w:rsid w:val="007D7CBF"/>
    <w:rsid w:val="007D7CE1"/>
    <w:rsid w:val="007E0178"/>
    <w:rsid w:val="007E0311"/>
    <w:rsid w:val="007E0564"/>
    <w:rsid w:val="007E0BD5"/>
    <w:rsid w:val="007E1D6F"/>
    <w:rsid w:val="007E2209"/>
    <w:rsid w:val="007E234E"/>
    <w:rsid w:val="007E2AA6"/>
    <w:rsid w:val="007E2D7D"/>
    <w:rsid w:val="007E2DAD"/>
    <w:rsid w:val="007E2F30"/>
    <w:rsid w:val="007E322C"/>
    <w:rsid w:val="007E3A80"/>
    <w:rsid w:val="007E3C26"/>
    <w:rsid w:val="007E4257"/>
    <w:rsid w:val="007E554C"/>
    <w:rsid w:val="007E5577"/>
    <w:rsid w:val="007E55D1"/>
    <w:rsid w:val="007E5EA2"/>
    <w:rsid w:val="007E628F"/>
    <w:rsid w:val="007E67F1"/>
    <w:rsid w:val="007E682A"/>
    <w:rsid w:val="007E72A4"/>
    <w:rsid w:val="007E7894"/>
    <w:rsid w:val="007F004B"/>
    <w:rsid w:val="007F0202"/>
    <w:rsid w:val="007F0D3B"/>
    <w:rsid w:val="007F1E96"/>
    <w:rsid w:val="007F2043"/>
    <w:rsid w:val="007F211C"/>
    <w:rsid w:val="007F21AA"/>
    <w:rsid w:val="007F2CDC"/>
    <w:rsid w:val="007F3D0A"/>
    <w:rsid w:val="007F43DE"/>
    <w:rsid w:val="007F44FC"/>
    <w:rsid w:val="007F4597"/>
    <w:rsid w:val="007F4878"/>
    <w:rsid w:val="007F4A13"/>
    <w:rsid w:val="007F55C4"/>
    <w:rsid w:val="007F57D0"/>
    <w:rsid w:val="007F6223"/>
    <w:rsid w:val="007F6437"/>
    <w:rsid w:val="007F67B9"/>
    <w:rsid w:val="007F7011"/>
    <w:rsid w:val="007F74DF"/>
    <w:rsid w:val="007F7AD6"/>
    <w:rsid w:val="007F7EC2"/>
    <w:rsid w:val="007F7F07"/>
    <w:rsid w:val="007F7F7B"/>
    <w:rsid w:val="00800BFA"/>
    <w:rsid w:val="008014FE"/>
    <w:rsid w:val="008019A2"/>
    <w:rsid w:val="00801D18"/>
    <w:rsid w:val="00802F65"/>
    <w:rsid w:val="00803639"/>
    <w:rsid w:val="008039BD"/>
    <w:rsid w:val="008040DA"/>
    <w:rsid w:val="00804228"/>
    <w:rsid w:val="0080435A"/>
    <w:rsid w:val="00804419"/>
    <w:rsid w:val="0080491E"/>
    <w:rsid w:val="00804926"/>
    <w:rsid w:val="008050AF"/>
    <w:rsid w:val="00805200"/>
    <w:rsid w:val="00805303"/>
    <w:rsid w:val="008054CE"/>
    <w:rsid w:val="00805A90"/>
    <w:rsid w:val="00805D82"/>
    <w:rsid w:val="00805DE7"/>
    <w:rsid w:val="00806BBC"/>
    <w:rsid w:val="00806EAB"/>
    <w:rsid w:val="0080763A"/>
    <w:rsid w:val="008077FC"/>
    <w:rsid w:val="00810A0F"/>
    <w:rsid w:val="00810EAE"/>
    <w:rsid w:val="008111BD"/>
    <w:rsid w:val="008113C1"/>
    <w:rsid w:val="00812568"/>
    <w:rsid w:val="00812855"/>
    <w:rsid w:val="00812BBF"/>
    <w:rsid w:val="00812CB3"/>
    <w:rsid w:val="00812DD0"/>
    <w:rsid w:val="00813193"/>
    <w:rsid w:val="008137F1"/>
    <w:rsid w:val="008138DD"/>
    <w:rsid w:val="008138F3"/>
    <w:rsid w:val="00814A61"/>
    <w:rsid w:val="00814B30"/>
    <w:rsid w:val="00814DDD"/>
    <w:rsid w:val="0081543B"/>
    <w:rsid w:val="008158CC"/>
    <w:rsid w:val="00815BAC"/>
    <w:rsid w:val="0081624D"/>
    <w:rsid w:val="00816541"/>
    <w:rsid w:val="00816B43"/>
    <w:rsid w:val="00816C13"/>
    <w:rsid w:val="00817338"/>
    <w:rsid w:val="0081754F"/>
    <w:rsid w:val="00817657"/>
    <w:rsid w:val="00817D0A"/>
    <w:rsid w:val="00817F60"/>
    <w:rsid w:val="00820764"/>
    <w:rsid w:val="00820CEF"/>
    <w:rsid w:val="00820D2C"/>
    <w:rsid w:val="00821516"/>
    <w:rsid w:val="00821A5F"/>
    <w:rsid w:val="00821B7A"/>
    <w:rsid w:val="00821D96"/>
    <w:rsid w:val="00821E00"/>
    <w:rsid w:val="00823073"/>
    <w:rsid w:val="0082344B"/>
    <w:rsid w:val="008238DF"/>
    <w:rsid w:val="00823C8B"/>
    <w:rsid w:val="00823F34"/>
    <w:rsid w:val="00824177"/>
    <w:rsid w:val="0082446A"/>
    <w:rsid w:val="00824527"/>
    <w:rsid w:val="00824FB9"/>
    <w:rsid w:val="008250B3"/>
    <w:rsid w:val="00826507"/>
    <w:rsid w:val="00827E50"/>
    <w:rsid w:val="00830A0B"/>
    <w:rsid w:val="00830DDC"/>
    <w:rsid w:val="00830ED6"/>
    <w:rsid w:val="00832C52"/>
    <w:rsid w:val="0083311E"/>
    <w:rsid w:val="008333B7"/>
    <w:rsid w:val="00834E20"/>
    <w:rsid w:val="0083586A"/>
    <w:rsid w:val="00836DD7"/>
    <w:rsid w:val="00837C76"/>
    <w:rsid w:val="00840E95"/>
    <w:rsid w:val="00842A0F"/>
    <w:rsid w:val="00842AB1"/>
    <w:rsid w:val="00843248"/>
    <w:rsid w:val="00843773"/>
    <w:rsid w:val="00843910"/>
    <w:rsid w:val="00844069"/>
    <w:rsid w:val="008442C4"/>
    <w:rsid w:val="008442E9"/>
    <w:rsid w:val="00844862"/>
    <w:rsid w:val="008451C5"/>
    <w:rsid w:val="008452C4"/>
    <w:rsid w:val="0084558B"/>
    <w:rsid w:val="0084567C"/>
    <w:rsid w:val="00845D43"/>
    <w:rsid w:val="00845F0E"/>
    <w:rsid w:val="008468AF"/>
    <w:rsid w:val="00846C81"/>
    <w:rsid w:val="00846E32"/>
    <w:rsid w:val="00846EEF"/>
    <w:rsid w:val="008474BB"/>
    <w:rsid w:val="0084770B"/>
    <w:rsid w:val="00850215"/>
    <w:rsid w:val="008504F2"/>
    <w:rsid w:val="00850D13"/>
    <w:rsid w:val="0085155A"/>
    <w:rsid w:val="008518EA"/>
    <w:rsid w:val="00851995"/>
    <w:rsid w:val="0085279F"/>
    <w:rsid w:val="00852DE0"/>
    <w:rsid w:val="008539B2"/>
    <w:rsid w:val="0085463D"/>
    <w:rsid w:val="0085514A"/>
    <w:rsid w:val="008552AF"/>
    <w:rsid w:val="00855456"/>
    <w:rsid w:val="00855E7D"/>
    <w:rsid w:val="008574B7"/>
    <w:rsid w:val="00857A7C"/>
    <w:rsid w:val="00857B65"/>
    <w:rsid w:val="0086060A"/>
    <w:rsid w:val="00860E8F"/>
    <w:rsid w:val="00861639"/>
    <w:rsid w:val="00861A02"/>
    <w:rsid w:val="008626AE"/>
    <w:rsid w:val="0086294F"/>
    <w:rsid w:val="00862F15"/>
    <w:rsid w:val="00862F4B"/>
    <w:rsid w:val="008633DE"/>
    <w:rsid w:val="0086370E"/>
    <w:rsid w:val="00863AF5"/>
    <w:rsid w:val="00864076"/>
    <w:rsid w:val="00865F5F"/>
    <w:rsid w:val="008662B0"/>
    <w:rsid w:val="00867B3F"/>
    <w:rsid w:val="00867B94"/>
    <w:rsid w:val="00867F0F"/>
    <w:rsid w:val="008700B2"/>
    <w:rsid w:val="008702BB"/>
    <w:rsid w:val="0087194D"/>
    <w:rsid w:val="00872BC4"/>
    <w:rsid w:val="00873211"/>
    <w:rsid w:val="00873673"/>
    <w:rsid w:val="00873B17"/>
    <w:rsid w:val="00873C69"/>
    <w:rsid w:val="00873E96"/>
    <w:rsid w:val="008748AD"/>
    <w:rsid w:val="00874AA6"/>
    <w:rsid w:val="00875238"/>
    <w:rsid w:val="00875DEF"/>
    <w:rsid w:val="00876464"/>
    <w:rsid w:val="00876912"/>
    <w:rsid w:val="00876C57"/>
    <w:rsid w:val="00877116"/>
    <w:rsid w:val="0087747D"/>
    <w:rsid w:val="0087768B"/>
    <w:rsid w:val="00877740"/>
    <w:rsid w:val="00881293"/>
    <w:rsid w:val="00881302"/>
    <w:rsid w:val="00881310"/>
    <w:rsid w:val="00881B7A"/>
    <w:rsid w:val="008823AA"/>
    <w:rsid w:val="00882471"/>
    <w:rsid w:val="00882849"/>
    <w:rsid w:val="00883856"/>
    <w:rsid w:val="00883B02"/>
    <w:rsid w:val="00883B20"/>
    <w:rsid w:val="00883C88"/>
    <w:rsid w:val="00883DAB"/>
    <w:rsid w:val="00883F68"/>
    <w:rsid w:val="00883FE3"/>
    <w:rsid w:val="008843AB"/>
    <w:rsid w:val="008846F4"/>
    <w:rsid w:val="00885344"/>
    <w:rsid w:val="008855B0"/>
    <w:rsid w:val="00885711"/>
    <w:rsid w:val="0088576B"/>
    <w:rsid w:val="00885894"/>
    <w:rsid w:val="00885DAD"/>
    <w:rsid w:val="00885FC8"/>
    <w:rsid w:val="00886360"/>
    <w:rsid w:val="0088649E"/>
    <w:rsid w:val="008869E6"/>
    <w:rsid w:val="00887136"/>
    <w:rsid w:val="008871FD"/>
    <w:rsid w:val="008875EC"/>
    <w:rsid w:val="008878BB"/>
    <w:rsid w:val="00887F29"/>
    <w:rsid w:val="00887F4A"/>
    <w:rsid w:val="00890019"/>
    <w:rsid w:val="00892EAF"/>
    <w:rsid w:val="008932D0"/>
    <w:rsid w:val="0089397E"/>
    <w:rsid w:val="008942D3"/>
    <w:rsid w:val="00894A92"/>
    <w:rsid w:val="0089536F"/>
    <w:rsid w:val="00895384"/>
    <w:rsid w:val="0089566F"/>
    <w:rsid w:val="00895FE1"/>
    <w:rsid w:val="008966F9"/>
    <w:rsid w:val="00896AD4"/>
    <w:rsid w:val="00896EAE"/>
    <w:rsid w:val="00897281"/>
    <w:rsid w:val="00897784"/>
    <w:rsid w:val="00897A0E"/>
    <w:rsid w:val="00897F5D"/>
    <w:rsid w:val="00897FFA"/>
    <w:rsid w:val="008A0055"/>
    <w:rsid w:val="008A0124"/>
    <w:rsid w:val="008A0517"/>
    <w:rsid w:val="008A1C17"/>
    <w:rsid w:val="008A2525"/>
    <w:rsid w:val="008A2FC0"/>
    <w:rsid w:val="008A33B1"/>
    <w:rsid w:val="008A3E7E"/>
    <w:rsid w:val="008A41B1"/>
    <w:rsid w:val="008A4A36"/>
    <w:rsid w:val="008A4CD6"/>
    <w:rsid w:val="008A4F98"/>
    <w:rsid w:val="008A500F"/>
    <w:rsid w:val="008A5FD2"/>
    <w:rsid w:val="008A65B6"/>
    <w:rsid w:val="008A694E"/>
    <w:rsid w:val="008A6EA1"/>
    <w:rsid w:val="008A6EB3"/>
    <w:rsid w:val="008A72CA"/>
    <w:rsid w:val="008A784B"/>
    <w:rsid w:val="008A7D3D"/>
    <w:rsid w:val="008B049A"/>
    <w:rsid w:val="008B102C"/>
    <w:rsid w:val="008B1A7A"/>
    <w:rsid w:val="008B1BC6"/>
    <w:rsid w:val="008B21AF"/>
    <w:rsid w:val="008B2562"/>
    <w:rsid w:val="008B4FB9"/>
    <w:rsid w:val="008B558A"/>
    <w:rsid w:val="008B6150"/>
    <w:rsid w:val="008B625F"/>
    <w:rsid w:val="008B6821"/>
    <w:rsid w:val="008B6959"/>
    <w:rsid w:val="008B6981"/>
    <w:rsid w:val="008B6B5E"/>
    <w:rsid w:val="008B6E2A"/>
    <w:rsid w:val="008B723A"/>
    <w:rsid w:val="008B744F"/>
    <w:rsid w:val="008B7AA9"/>
    <w:rsid w:val="008C022A"/>
    <w:rsid w:val="008C043E"/>
    <w:rsid w:val="008C0927"/>
    <w:rsid w:val="008C1250"/>
    <w:rsid w:val="008C1C4C"/>
    <w:rsid w:val="008C3116"/>
    <w:rsid w:val="008C4419"/>
    <w:rsid w:val="008C47C0"/>
    <w:rsid w:val="008C594F"/>
    <w:rsid w:val="008C5997"/>
    <w:rsid w:val="008C5CC4"/>
    <w:rsid w:val="008C5E33"/>
    <w:rsid w:val="008C6055"/>
    <w:rsid w:val="008C6405"/>
    <w:rsid w:val="008C6EE2"/>
    <w:rsid w:val="008C7374"/>
    <w:rsid w:val="008D021E"/>
    <w:rsid w:val="008D027A"/>
    <w:rsid w:val="008D06C8"/>
    <w:rsid w:val="008D263C"/>
    <w:rsid w:val="008D2710"/>
    <w:rsid w:val="008D2D74"/>
    <w:rsid w:val="008D3959"/>
    <w:rsid w:val="008D3D1B"/>
    <w:rsid w:val="008D40B8"/>
    <w:rsid w:val="008D4228"/>
    <w:rsid w:val="008D42D6"/>
    <w:rsid w:val="008D4604"/>
    <w:rsid w:val="008D4C3B"/>
    <w:rsid w:val="008D4C99"/>
    <w:rsid w:val="008D4E3D"/>
    <w:rsid w:val="008D4FED"/>
    <w:rsid w:val="008D5562"/>
    <w:rsid w:val="008D55D6"/>
    <w:rsid w:val="008D5B25"/>
    <w:rsid w:val="008D5B51"/>
    <w:rsid w:val="008D5BE8"/>
    <w:rsid w:val="008D6153"/>
    <w:rsid w:val="008D6884"/>
    <w:rsid w:val="008D6E98"/>
    <w:rsid w:val="008D6F7C"/>
    <w:rsid w:val="008D7223"/>
    <w:rsid w:val="008D743C"/>
    <w:rsid w:val="008D79C6"/>
    <w:rsid w:val="008D7A5F"/>
    <w:rsid w:val="008D7FBC"/>
    <w:rsid w:val="008E0226"/>
    <w:rsid w:val="008E0279"/>
    <w:rsid w:val="008E0B28"/>
    <w:rsid w:val="008E11AA"/>
    <w:rsid w:val="008E12F2"/>
    <w:rsid w:val="008E1B9D"/>
    <w:rsid w:val="008E2408"/>
    <w:rsid w:val="008E2DA4"/>
    <w:rsid w:val="008E2EB5"/>
    <w:rsid w:val="008E330B"/>
    <w:rsid w:val="008E4517"/>
    <w:rsid w:val="008E5A25"/>
    <w:rsid w:val="008E5BFD"/>
    <w:rsid w:val="008E5CC3"/>
    <w:rsid w:val="008E5D55"/>
    <w:rsid w:val="008E6267"/>
    <w:rsid w:val="008E7154"/>
    <w:rsid w:val="008E7CDC"/>
    <w:rsid w:val="008F0A7F"/>
    <w:rsid w:val="008F16C3"/>
    <w:rsid w:val="008F1A6D"/>
    <w:rsid w:val="008F1C05"/>
    <w:rsid w:val="008F2987"/>
    <w:rsid w:val="008F2BAB"/>
    <w:rsid w:val="008F34A3"/>
    <w:rsid w:val="008F402B"/>
    <w:rsid w:val="008F4C44"/>
    <w:rsid w:val="008F564B"/>
    <w:rsid w:val="008F56EE"/>
    <w:rsid w:val="008F57C0"/>
    <w:rsid w:val="008F5AA6"/>
    <w:rsid w:val="008F5E08"/>
    <w:rsid w:val="008F6490"/>
    <w:rsid w:val="008F7B50"/>
    <w:rsid w:val="008F7CB2"/>
    <w:rsid w:val="008F7FB9"/>
    <w:rsid w:val="0090037D"/>
    <w:rsid w:val="00900FB4"/>
    <w:rsid w:val="00901545"/>
    <w:rsid w:val="009017FD"/>
    <w:rsid w:val="00902DE4"/>
    <w:rsid w:val="00902E37"/>
    <w:rsid w:val="00902F01"/>
    <w:rsid w:val="009032DF"/>
    <w:rsid w:val="00903AFD"/>
    <w:rsid w:val="00903C08"/>
    <w:rsid w:val="009050AF"/>
    <w:rsid w:val="0090548A"/>
    <w:rsid w:val="00905A9E"/>
    <w:rsid w:val="00906A1D"/>
    <w:rsid w:val="00907EAF"/>
    <w:rsid w:val="00910935"/>
    <w:rsid w:val="00910AAD"/>
    <w:rsid w:val="00911360"/>
    <w:rsid w:val="00911418"/>
    <w:rsid w:val="009118F9"/>
    <w:rsid w:val="00911FE7"/>
    <w:rsid w:val="00912A8E"/>
    <w:rsid w:val="009133A1"/>
    <w:rsid w:val="009134C1"/>
    <w:rsid w:val="009137F9"/>
    <w:rsid w:val="00914786"/>
    <w:rsid w:val="0091532B"/>
    <w:rsid w:val="00915332"/>
    <w:rsid w:val="00915563"/>
    <w:rsid w:val="0091583D"/>
    <w:rsid w:val="0091587B"/>
    <w:rsid w:val="00915C53"/>
    <w:rsid w:val="009162BC"/>
    <w:rsid w:val="00916A19"/>
    <w:rsid w:val="00917ED4"/>
    <w:rsid w:val="0092001E"/>
    <w:rsid w:val="00920571"/>
    <w:rsid w:val="00920CCD"/>
    <w:rsid w:val="00921591"/>
    <w:rsid w:val="00921E79"/>
    <w:rsid w:val="00922388"/>
    <w:rsid w:val="00922508"/>
    <w:rsid w:val="009227E6"/>
    <w:rsid w:val="0092289A"/>
    <w:rsid w:val="00922E56"/>
    <w:rsid w:val="00922EE8"/>
    <w:rsid w:val="00923DE7"/>
    <w:rsid w:val="00923FA0"/>
    <w:rsid w:val="009243C9"/>
    <w:rsid w:val="00924439"/>
    <w:rsid w:val="00924BDB"/>
    <w:rsid w:val="009255DE"/>
    <w:rsid w:val="00925714"/>
    <w:rsid w:val="00927786"/>
    <w:rsid w:val="009277D8"/>
    <w:rsid w:val="00927973"/>
    <w:rsid w:val="00927BEF"/>
    <w:rsid w:val="00927D3C"/>
    <w:rsid w:val="00930507"/>
    <w:rsid w:val="009306A7"/>
    <w:rsid w:val="00930755"/>
    <w:rsid w:val="00930B2E"/>
    <w:rsid w:val="00931B3D"/>
    <w:rsid w:val="00932656"/>
    <w:rsid w:val="00932815"/>
    <w:rsid w:val="0093281E"/>
    <w:rsid w:val="0093314F"/>
    <w:rsid w:val="00934127"/>
    <w:rsid w:val="009349D3"/>
    <w:rsid w:val="00934BDD"/>
    <w:rsid w:val="00934F7F"/>
    <w:rsid w:val="009352C6"/>
    <w:rsid w:val="009355CF"/>
    <w:rsid w:val="00936328"/>
    <w:rsid w:val="00936812"/>
    <w:rsid w:val="0093688B"/>
    <w:rsid w:val="009379FB"/>
    <w:rsid w:val="00937C7F"/>
    <w:rsid w:val="00940865"/>
    <w:rsid w:val="00940C53"/>
    <w:rsid w:val="00941F52"/>
    <w:rsid w:val="00942587"/>
    <w:rsid w:val="00942641"/>
    <w:rsid w:val="00942C3E"/>
    <w:rsid w:val="009430A0"/>
    <w:rsid w:val="009435DE"/>
    <w:rsid w:val="009442C0"/>
    <w:rsid w:val="00944A57"/>
    <w:rsid w:val="00944F3C"/>
    <w:rsid w:val="009450A6"/>
    <w:rsid w:val="00945369"/>
    <w:rsid w:val="009456D7"/>
    <w:rsid w:val="009460B7"/>
    <w:rsid w:val="00946354"/>
    <w:rsid w:val="0094690E"/>
    <w:rsid w:val="00946E7E"/>
    <w:rsid w:val="00946F10"/>
    <w:rsid w:val="00947741"/>
    <w:rsid w:val="00947BD6"/>
    <w:rsid w:val="00951290"/>
    <w:rsid w:val="00952B81"/>
    <w:rsid w:val="00952CEA"/>
    <w:rsid w:val="00953178"/>
    <w:rsid w:val="00953632"/>
    <w:rsid w:val="00953973"/>
    <w:rsid w:val="0095468E"/>
    <w:rsid w:val="0095503F"/>
    <w:rsid w:val="009558DB"/>
    <w:rsid w:val="009558DD"/>
    <w:rsid w:val="009559D6"/>
    <w:rsid w:val="00955B88"/>
    <w:rsid w:val="00955BA0"/>
    <w:rsid w:val="00955E34"/>
    <w:rsid w:val="0095611A"/>
    <w:rsid w:val="009566E5"/>
    <w:rsid w:val="0095740E"/>
    <w:rsid w:val="00957D18"/>
    <w:rsid w:val="00960086"/>
    <w:rsid w:val="009601C6"/>
    <w:rsid w:val="00960459"/>
    <w:rsid w:val="00960FA3"/>
    <w:rsid w:val="00961633"/>
    <w:rsid w:val="0096176C"/>
    <w:rsid w:val="009626AB"/>
    <w:rsid w:val="00963362"/>
    <w:rsid w:val="00963525"/>
    <w:rsid w:val="009638FF"/>
    <w:rsid w:val="00963FE3"/>
    <w:rsid w:val="009640F1"/>
    <w:rsid w:val="0096416D"/>
    <w:rsid w:val="009643FB"/>
    <w:rsid w:val="00964617"/>
    <w:rsid w:val="00964841"/>
    <w:rsid w:val="00964F83"/>
    <w:rsid w:val="009660D8"/>
    <w:rsid w:val="009669C2"/>
    <w:rsid w:val="00966CFE"/>
    <w:rsid w:val="009670B0"/>
    <w:rsid w:val="0096716D"/>
    <w:rsid w:val="009674B4"/>
    <w:rsid w:val="00967675"/>
    <w:rsid w:val="00967A55"/>
    <w:rsid w:val="00967A8F"/>
    <w:rsid w:val="00967BE1"/>
    <w:rsid w:val="00967EE4"/>
    <w:rsid w:val="009702BF"/>
    <w:rsid w:val="009704BF"/>
    <w:rsid w:val="0097150A"/>
    <w:rsid w:val="0097253C"/>
    <w:rsid w:val="0097274D"/>
    <w:rsid w:val="009727A2"/>
    <w:rsid w:val="009727C4"/>
    <w:rsid w:val="009748AF"/>
    <w:rsid w:val="00974B7A"/>
    <w:rsid w:val="00974BAA"/>
    <w:rsid w:val="00974FF1"/>
    <w:rsid w:val="0097589A"/>
    <w:rsid w:val="00975B98"/>
    <w:rsid w:val="00975C1D"/>
    <w:rsid w:val="00976098"/>
    <w:rsid w:val="00976501"/>
    <w:rsid w:val="0097667C"/>
    <w:rsid w:val="009767B4"/>
    <w:rsid w:val="00976C30"/>
    <w:rsid w:val="00977071"/>
    <w:rsid w:val="00977585"/>
    <w:rsid w:val="0097797D"/>
    <w:rsid w:val="00977A8A"/>
    <w:rsid w:val="00980043"/>
    <w:rsid w:val="009812D3"/>
    <w:rsid w:val="00981DC2"/>
    <w:rsid w:val="00982216"/>
    <w:rsid w:val="009830BB"/>
    <w:rsid w:val="0098346F"/>
    <w:rsid w:val="00983569"/>
    <w:rsid w:val="00983886"/>
    <w:rsid w:val="009840B7"/>
    <w:rsid w:val="009842E2"/>
    <w:rsid w:val="009842F8"/>
    <w:rsid w:val="00985055"/>
    <w:rsid w:val="0098564A"/>
    <w:rsid w:val="00985A43"/>
    <w:rsid w:val="00985B8F"/>
    <w:rsid w:val="00985D2C"/>
    <w:rsid w:val="0098607E"/>
    <w:rsid w:val="009861CE"/>
    <w:rsid w:val="009869A8"/>
    <w:rsid w:val="00986D5E"/>
    <w:rsid w:val="00986FA9"/>
    <w:rsid w:val="00987577"/>
    <w:rsid w:val="00987885"/>
    <w:rsid w:val="00987D25"/>
    <w:rsid w:val="00990A7E"/>
    <w:rsid w:val="00990F31"/>
    <w:rsid w:val="0099184F"/>
    <w:rsid w:val="00993041"/>
    <w:rsid w:val="009933E7"/>
    <w:rsid w:val="00993480"/>
    <w:rsid w:val="009938CA"/>
    <w:rsid w:val="00993BDD"/>
    <w:rsid w:val="00993DA8"/>
    <w:rsid w:val="00994224"/>
    <w:rsid w:val="00994721"/>
    <w:rsid w:val="009948E9"/>
    <w:rsid w:val="00994951"/>
    <w:rsid w:val="00994B05"/>
    <w:rsid w:val="00994ED9"/>
    <w:rsid w:val="00995055"/>
    <w:rsid w:val="009951A1"/>
    <w:rsid w:val="009951D2"/>
    <w:rsid w:val="009954E2"/>
    <w:rsid w:val="00995914"/>
    <w:rsid w:val="00995BB4"/>
    <w:rsid w:val="00996484"/>
    <w:rsid w:val="009965C1"/>
    <w:rsid w:val="009965F0"/>
    <w:rsid w:val="009970F8"/>
    <w:rsid w:val="009974B1"/>
    <w:rsid w:val="0099765C"/>
    <w:rsid w:val="009977F3"/>
    <w:rsid w:val="009A0B4F"/>
    <w:rsid w:val="009A1206"/>
    <w:rsid w:val="009A12D4"/>
    <w:rsid w:val="009A219E"/>
    <w:rsid w:val="009A2C2B"/>
    <w:rsid w:val="009A3CC5"/>
    <w:rsid w:val="009A474D"/>
    <w:rsid w:val="009A4FE3"/>
    <w:rsid w:val="009A614F"/>
    <w:rsid w:val="009A659E"/>
    <w:rsid w:val="009A6A05"/>
    <w:rsid w:val="009B018B"/>
    <w:rsid w:val="009B02D5"/>
    <w:rsid w:val="009B06AB"/>
    <w:rsid w:val="009B0A84"/>
    <w:rsid w:val="009B1FDF"/>
    <w:rsid w:val="009B2018"/>
    <w:rsid w:val="009B240A"/>
    <w:rsid w:val="009B2D1E"/>
    <w:rsid w:val="009B364E"/>
    <w:rsid w:val="009B3A89"/>
    <w:rsid w:val="009B3CDD"/>
    <w:rsid w:val="009B4AA4"/>
    <w:rsid w:val="009B4E03"/>
    <w:rsid w:val="009B5584"/>
    <w:rsid w:val="009B5623"/>
    <w:rsid w:val="009B58EA"/>
    <w:rsid w:val="009B5A0E"/>
    <w:rsid w:val="009B5E18"/>
    <w:rsid w:val="009B6542"/>
    <w:rsid w:val="009B657D"/>
    <w:rsid w:val="009B65B8"/>
    <w:rsid w:val="009B692B"/>
    <w:rsid w:val="009B6D7B"/>
    <w:rsid w:val="009B7150"/>
    <w:rsid w:val="009B71E7"/>
    <w:rsid w:val="009B72E0"/>
    <w:rsid w:val="009B77A8"/>
    <w:rsid w:val="009B79EA"/>
    <w:rsid w:val="009B7CEF"/>
    <w:rsid w:val="009C00B0"/>
    <w:rsid w:val="009C095E"/>
    <w:rsid w:val="009C11B0"/>
    <w:rsid w:val="009C1235"/>
    <w:rsid w:val="009C16EC"/>
    <w:rsid w:val="009C2595"/>
    <w:rsid w:val="009C2996"/>
    <w:rsid w:val="009C35CC"/>
    <w:rsid w:val="009C364F"/>
    <w:rsid w:val="009C3BC6"/>
    <w:rsid w:val="009C3D6E"/>
    <w:rsid w:val="009C4189"/>
    <w:rsid w:val="009C4582"/>
    <w:rsid w:val="009C4C09"/>
    <w:rsid w:val="009C56D1"/>
    <w:rsid w:val="009C594F"/>
    <w:rsid w:val="009C6067"/>
    <w:rsid w:val="009C60F6"/>
    <w:rsid w:val="009C627A"/>
    <w:rsid w:val="009C6988"/>
    <w:rsid w:val="009C75C1"/>
    <w:rsid w:val="009C75D2"/>
    <w:rsid w:val="009C78F8"/>
    <w:rsid w:val="009C7B24"/>
    <w:rsid w:val="009C7BB6"/>
    <w:rsid w:val="009D0B3B"/>
    <w:rsid w:val="009D0DC6"/>
    <w:rsid w:val="009D0FC0"/>
    <w:rsid w:val="009D135D"/>
    <w:rsid w:val="009D1A41"/>
    <w:rsid w:val="009D1ACE"/>
    <w:rsid w:val="009D1FEA"/>
    <w:rsid w:val="009D2283"/>
    <w:rsid w:val="009D270B"/>
    <w:rsid w:val="009D398D"/>
    <w:rsid w:val="009D4249"/>
    <w:rsid w:val="009D4BBC"/>
    <w:rsid w:val="009D6AD1"/>
    <w:rsid w:val="009D741F"/>
    <w:rsid w:val="009E0ADB"/>
    <w:rsid w:val="009E102E"/>
    <w:rsid w:val="009E1B97"/>
    <w:rsid w:val="009E27F7"/>
    <w:rsid w:val="009E2A6E"/>
    <w:rsid w:val="009E3608"/>
    <w:rsid w:val="009E3D7B"/>
    <w:rsid w:val="009E4866"/>
    <w:rsid w:val="009E4899"/>
    <w:rsid w:val="009E4E20"/>
    <w:rsid w:val="009E548C"/>
    <w:rsid w:val="009E5648"/>
    <w:rsid w:val="009E5BC7"/>
    <w:rsid w:val="009E5BD0"/>
    <w:rsid w:val="009E5FF4"/>
    <w:rsid w:val="009E66E8"/>
    <w:rsid w:val="009E6E05"/>
    <w:rsid w:val="009E6F1F"/>
    <w:rsid w:val="009E74B2"/>
    <w:rsid w:val="009E7E74"/>
    <w:rsid w:val="009F00AD"/>
    <w:rsid w:val="009F05B6"/>
    <w:rsid w:val="009F0939"/>
    <w:rsid w:val="009F237D"/>
    <w:rsid w:val="009F248F"/>
    <w:rsid w:val="009F253C"/>
    <w:rsid w:val="009F2B15"/>
    <w:rsid w:val="009F3602"/>
    <w:rsid w:val="009F3BCB"/>
    <w:rsid w:val="009F42F8"/>
    <w:rsid w:val="009F432C"/>
    <w:rsid w:val="009F4620"/>
    <w:rsid w:val="009F47E1"/>
    <w:rsid w:val="009F4AE7"/>
    <w:rsid w:val="009F5732"/>
    <w:rsid w:val="009F6C7F"/>
    <w:rsid w:val="009F70B6"/>
    <w:rsid w:val="009F751C"/>
    <w:rsid w:val="009F7F61"/>
    <w:rsid w:val="009F7FE9"/>
    <w:rsid w:val="00A000D0"/>
    <w:rsid w:val="00A006BC"/>
    <w:rsid w:val="00A01C21"/>
    <w:rsid w:val="00A02483"/>
    <w:rsid w:val="00A02F7D"/>
    <w:rsid w:val="00A046B6"/>
    <w:rsid w:val="00A0473D"/>
    <w:rsid w:val="00A05503"/>
    <w:rsid w:val="00A057A0"/>
    <w:rsid w:val="00A05D7D"/>
    <w:rsid w:val="00A05ED6"/>
    <w:rsid w:val="00A0633A"/>
    <w:rsid w:val="00A064D0"/>
    <w:rsid w:val="00A06888"/>
    <w:rsid w:val="00A06F80"/>
    <w:rsid w:val="00A07A9C"/>
    <w:rsid w:val="00A07B68"/>
    <w:rsid w:val="00A07DC8"/>
    <w:rsid w:val="00A10315"/>
    <w:rsid w:val="00A10F8D"/>
    <w:rsid w:val="00A11194"/>
    <w:rsid w:val="00A11461"/>
    <w:rsid w:val="00A11730"/>
    <w:rsid w:val="00A11E39"/>
    <w:rsid w:val="00A11EE6"/>
    <w:rsid w:val="00A12A2C"/>
    <w:rsid w:val="00A12FB2"/>
    <w:rsid w:val="00A1335C"/>
    <w:rsid w:val="00A135BA"/>
    <w:rsid w:val="00A1374F"/>
    <w:rsid w:val="00A13974"/>
    <w:rsid w:val="00A14246"/>
    <w:rsid w:val="00A14E93"/>
    <w:rsid w:val="00A1506F"/>
    <w:rsid w:val="00A151CD"/>
    <w:rsid w:val="00A15637"/>
    <w:rsid w:val="00A15D74"/>
    <w:rsid w:val="00A164AD"/>
    <w:rsid w:val="00A1656E"/>
    <w:rsid w:val="00A16739"/>
    <w:rsid w:val="00A16E62"/>
    <w:rsid w:val="00A1731E"/>
    <w:rsid w:val="00A17AC1"/>
    <w:rsid w:val="00A2022A"/>
    <w:rsid w:val="00A2033B"/>
    <w:rsid w:val="00A20F9F"/>
    <w:rsid w:val="00A21130"/>
    <w:rsid w:val="00A21783"/>
    <w:rsid w:val="00A21B1D"/>
    <w:rsid w:val="00A21E63"/>
    <w:rsid w:val="00A21F81"/>
    <w:rsid w:val="00A22616"/>
    <w:rsid w:val="00A22757"/>
    <w:rsid w:val="00A22AC6"/>
    <w:rsid w:val="00A22CAA"/>
    <w:rsid w:val="00A22FFC"/>
    <w:rsid w:val="00A2429C"/>
    <w:rsid w:val="00A24A2E"/>
    <w:rsid w:val="00A24A74"/>
    <w:rsid w:val="00A24AB3"/>
    <w:rsid w:val="00A24B17"/>
    <w:rsid w:val="00A24DE9"/>
    <w:rsid w:val="00A2521B"/>
    <w:rsid w:val="00A253EE"/>
    <w:rsid w:val="00A25800"/>
    <w:rsid w:val="00A273FC"/>
    <w:rsid w:val="00A27977"/>
    <w:rsid w:val="00A27A31"/>
    <w:rsid w:val="00A303C3"/>
    <w:rsid w:val="00A30468"/>
    <w:rsid w:val="00A305CC"/>
    <w:rsid w:val="00A31A61"/>
    <w:rsid w:val="00A31D33"/>
    <w:rsid w:val="00A31DFA"/>
    <w:rsid w:val="00A329C5"/>
    <w:rsid w:val="00A32B39"/>
    <w:rsid w:val="00A32BD8"/>
    <w:rsid w:val="00A32DA0"/>
    <w:rsid w:val="00A343F8"/>
    <w:rsid w:val="00A34822"/>
    <w:rsid w:val="00A349A1"/>
    <w:rsid w:val="00A350B3"/>
    <w:rsid w:val="00A3530F"/>
    <w:rsid w:val="00A35467"/>
    <w:rsid w:val="00A35780"/>
    <w:rsid w:val="00A35D48"/>
    <w:rsid w:val="00A35E45"/>
    <w:rsid w:val="00A36F10"/>
    <w:rsid w:val="00A36FFE"/>
    <w:rsid w:val="00A37107"/>
    <w:rsid w:val="00A37EED"/>
    <w:rsid w:val="00A40426"/>
    <w:rsid w:val="00A40588"/>
    <w:rsid w:val="00A40CB9"/>
    <w:rsid w:val="00A41BE2"/>
    <w:rsid w:val="00A41D47"/>
    <w:rsid w:val="00A41FAC"/>
    <w:rsid w:val="00A426B9"/>
    <w:rsid w:val="00A42BFD"/>
    <w:rsid w:val="00A42CB0"/>
    <w:rsid w:val="00A42E50"/>
    <w:rsid w:val="00A42F8D"/>
    <w:rsid w:val="00A430BE"/>
    <w:rsid w:val="00A44902"/>
    <w:rsid w:val="00A44E4C"/>
    <w:rsid w:val="00A44E4D"/>
    <w:rsid w:val="00A45097"/>
    <w:rsid w:val="00A4564B"/>
    <w:rsid w:val="00A45727"/>
    <w:rsid w:val="00A458E8"/>
    <w:rsid w:val="00A4596A"/>
    <w:rsid w:val="00A459C4"/>
    <w:rsid w:val="00A46023"/>
    <w:rsid w:val="00A4626E"/>
    <w:rsid w:val="00A462D7"/>
    <w:rsid w:val="00A46B47"/>
    <w:rsid w:val="00A46D43"/>
    <w:rsid w:val="00A472F0"/>
    <w:rsid w:val="00A473FE"/>
    <w:rsid w:val="00A50774"/>
    <w:rsid w:val="00A51865"/>
    <w:rsid w:val="00A51D25"/>
    <w:rsid w:val="00A52B37"/>
    <w:rsid w:val="00A52BA8"/>
    <w:rsid w:val="00A52CBD"/>
    <w:rsid w:val="00A52D0A"/>
    <w:rsid w:val="00A52EC0"/>
    <w:rsid w:val="00A53A5D"/>
    <w:rsid w:val="00A54012"/>
    <w:rsid w:val="00A54518"/>
    <w:rsid w:val="00A5481E"/>
    <w:rsid w:val="00A54938"/>
    <w:rsid w:val="00A54DA2"/>
    <w:rsid w:val="00A5518F"/>
    <w:rsid w:val="00A55887"/>
    <w:rsid w:val="00A55A28"/>
    <w:rsid w:val="00A56BB8"/>
    <w:rsid w:val="00A56C0C"/>
    <w:rsid w:val="00A57057"/>
    <w:rsid w:val="00A570C8"/>
    <w:rsid w:val="00A5739E"/>
    <w:rsid w:val="00A57926"/>
    <w:rsid w:val="00A57A74"/>
    <w:rsid w:val="00A611A3"/>
    <w:rsid w:val="00A61995"/>
    <w:rsid w:val="00A61CAC"/>
    <w:rsid w:val="00A61E71"/>
    <w:rsid w:val="00A623DB"/>
    <w:rsid w:val="00A62ABF"/>
    <w:rsid w:val="00A62DFE"/>
    <w:rsid w:val="00A6319D"/>
    <w:rsid w:val="00A632F6"/>
    <w:rsid w:val="00A636B3"/>
    <w:rsid w:val="00A636BA"/>
    <w:rsid w:val="00A63D51"/>
    <w:rsid w:val="00A63FD5"/>
    <w:rsid w:val="00A64AEB"/>
    <w:rsid w:val="00A65A42"/>
    <w:rsid w:val="00A66031"/>
    <w:rsid w:val="00A663F8"/>
    <w:rsid w:val="00A66943"/>
    <w:rsid w:val="00A66C67"/>
    <w:rsid w:val="00A66D17"/>
    <w:rsid w:val="00A6751A"/>
    <w:rsid w:val="00A6781A"/>
    <w:rsid w:val="00A67A11"/>
    <w:rsid w:val="00A7079E"/>
    <w:rsid w:val="00A71781"/>
    <w:rsid w:val="00A71DE4"/>
    <w:rsid w:val="00A721C6"/>
    <w:rsid w:val="00A72C03"/>
    <w:rsid w:val="00A72D9A"/>
    <w:rsid w:val="00A73180"/>
    <w:rsid w:val="00A73614"/>
    <w:rsid w:val="00A736D1"/>
    <w:rsid w:val="00A73DB4"/>
    <w:rsid w:val="00A741FC"/>
    <w:rsid w:val="00A7421E"/>
    <w:rsid w:val="00A75398"/>
    <w:rsid w:val="00A7590C"/>
    <w:rsid w:val="00A75D16"/>
    <w:rsid w:val="00A768F6"/>
    <w:rsid w:val="00A76948"/>
    <w:rsid w:val="00A76C58"/>
    <w:rsid w:val="00A76E44"/>
    <w:rsid w:val="00A80ADD"/>
    <w:rsid w:val="00A81A44"/>
    <w:rsid w:val="00A82D01"/>
    <w:rsid w:val="00A8356E"/>
    <w:rsid w:val="00A83673"/>
    <w:rsid w:val="00A836E7"/>
    <w:rsid w:val="00A839AF"/>
    <w:rsid w:val="00A83A4B"/>
    <w:rsid w:val="00A83ED4"/>
    <w:rsid w:val="00A83F23"/>
    <w:rsid w:val="00A8421F"/>
    <w:rsid w:val="00A8423F"/>
    <w:rsid w:val="00A848E4"/>
    <w:rsid w:val="00A84E2F"/>
    <w:rsid w:val="00A852BF"/>
    <w:rsid w:val="00A85571"/>
    <w:rsid w:val="00A85B8A"/>
    <w:rsid w:val="00A86153"/>
    <w:rsid w:val="00A87052"/>
    <w:rsid w:val="00A876B9"/>
    <w:rsid w:val="00A87987"/>
    <w:rsid w:val="00A87F81"/>
    <w:rsid w:val="00A90511"/>
    <w:rsid w:val="00A90843"/>
    <w:rsid w:val="00A91151"/>
    <w:rsid w:val="00A9140D"/>
    <w:rsid w:val="00A91704"/>
    <w:rsid w:val="00A91EEC"/>
    <w:rsid w:val="00A92517"/>
    <w:rsid w:val="00A92858"/>
    <w:rsid w:val="00A93073"/>
    <w:rsid w:val="00A93501"/>
    <w:rsid w:val="00A937B8"/>
    <w:rsid w:val="00A937CA"/>
    <w:rsid w:val="00A93AC6"/>
    <w:rsid w:val="00A93F4B"/>
    <w:rsid w:val="00A94B04"/>
    <w:rsid w:val="00A94BE0"/>
    <w:rsid w:val="00A950EE"/>
    <w:rsid w:val="00A962A4"/>
    <w:rsid w:val="00A96445"/>
    <w:rsid w:val="00A96D15"/>
    <w:rsid w:val="00A97A59"/>
    <w:rsid w:val="00A97C67"/>
    <w:rsid w:val="00A97F6F"/>
    <w:rsid w:val="00AA002A"/>
    <w:rsid w:val="00AA13E3"/>
    <w:rsid w:val="00AA1A0D"/>
    <w:rsid w:val="00AA1E47"/>
    <w:rsid w:val="00AA2298"/>
    <w:rsid w:val="00AA2903"/>
    <w:rsid w:val="00AA2955"/>
    <w:rsid w:val="00AA2C4F"/>
    <w:rsid w:val="00AA2C62"/>
    <w:rsid w:val="00AA3416"/>
    <w:rsid w:val="00AA3872"/>
    <w:rsid w:val="00AA3F72"/>
    <w:rsid w:val="00AA4855"/>
    <w:rsid w:val="00AA4924"/>
    <w:rsid w:val="00AA4C7F"/>
    <w:rsid w:val="00AA4D14"/>
    <w:rsid w:val="00AA5632"/>
    <w:rsid w:val="00AA563B"/>
    <w:rsid w:val="00AA569F"/>
    <w:rsid w:val="00AA5AF2"/>
    <w:rsid w:val="00AA5E35"/>
    <w:rsid w:val="00AA665C"/>
    <w:rsid w:val="00AA6686"/>
    <w:rsid w:val="00AA69EC"/>
    <w:rsid w:val="00AA6D8F"/>
    <w:rsid w:val="00AA7141"/>
    <w:rsid w:val="00AA7B3C"/>
    <w:rsid w:val="00AA7CCC"/>
    <w:rsid w:val="00AB0264"/>
    <w:rsid w:val="00AB0570"/>
    <w:rsid w:val="00AB05CE"/>
    <w:rsid w:val="00AB0F32"/>
    <w:rsid w:val="00AB193D"/>
    <w:rsid w:val="00AB2F4C"/>
    <w:rsid w:val="00AB3BD0"/>
    <w:rsid w:val="00AB3D59"/>
    <w:rsid w:val="00AB4C20"/>
    <w:rsid w:val="00AB5B7F"/>
    <w:rsid w:val="00AB6040"/>
    <w:rsid w:val="00AB6D12"/>
    <w:rsid w:val="00AB6E7B"/>
    <w:rsid w:val="00AB7543"/>
    <w:rsid w:val="00AB7837"/>
    <w:rsid w:val="00AB7B23"/>
    <w:rsid w:val="00AB7C15"/>
    <w:rsid w:val="00AC0557"/>
    <w:rsid w:val="00AC1749"/>
    <w:rsid w:val="00AC2597"/>
    <w:rsid w:val="00AC2AF6"/>
    <w:rsid w:val="00AC2BD2"/>
    <w:rsid w:val="00AC2D6B"/>
    <w:rsid w:val="00AC3C71"/>
    <w:rsid w:val="00AC3FC3"/>
    <w:rsid w:val="00AC5375"/>
    <w:rsid w:val="00AC5CE8"/>
    <w:rsid w:val="00AC657B"/>
    <w:rsid w:val="00AC683C"/>
    <w:rsid w:val="00AC692E"/>
    <w:rsid w:val="00AC7B05"/>
    <w:rsid w:val="00AC7CD4"/>
    <w:rsid w:val="00AC7FB1"/>
    <w:rsid w:val="00AD0599"/>
    <w:rsid w:val="00AD06D3"/>
    <w:rsid w:val="00AD093A"/>
    <w:rsid w:val="00AD0993"/>
    <w:rsid w:val="00AD09B1"/>
    <w:rsid w:val="00AD2A76"/>
    <w:rsid w:val="00AD316D"/>
    <w:rsid w:val="00AD3235"/>
    <w:rsid w:val="00AD527B"/>
    <w:rsid w:val="00AD5B1B"/>
    <w:rsid w:val="00AD65CD"/>
    <w:rsid w:val="00AD6AE6"/>
    <w:rsid w:val="00AD6BC7"/>
    <w:rsid w:val="00AD6C62"/>
    <w:rsid w:val="00AD6FFB"/>
    <w:rsid w:val="00AD7009"/>
    <w:rsid w:val="00AD79FB"/>
    <w:rsid w:val="00AD7AB5"/>
    <w:rsid w:val="00AD7AC7"/>
    <w:rsid w:val="00AE0010"/>
    <w:rsid w:val="00AE0443"/>
    <w:rsid w:val="00AE05EF"/>
    <w:rsid w:val="00AE07F9"/>
    <w:rsid w:val="00AE095E"/>
    <w:rsid w:val="00AE1B27"/>
    <w:rsid w:val="00AE225B"/>
    <w:rsid w:val="00AE310D"/>
    <w:rsid w:val="00AE326B"/>
    <w:rsid w:val="00AE3520"/>
    <w:rsid w:val="00AE38BB"/>
    <w:rsid w:val="00AE3EC3"/>
    <w:rsid w:val="00AE4878"/>
    <w:rsid w:val="00AE4B34"/>
    <w:rsid w:val="00AE520D"/>
    <w:rsid w:val="00AE55B2"/>
    <w:rsid w:val="00AE6CCC"/>
    <w:rsid w:val="00AE6DDB"/>
    <w:rsid w:val="00AF00A0"/>
    <w:rsid w:val="00AF07CA"/>
    <w:rsid w:val="00AF0C15"/>
    <w:rsid w:val="00AF128C"/>
    <w:rsid w:val="00AF1623"/>
    <w:rsid w:val="00AF1733"/>
    <w:rsid w:val="00AF23DD"/>
    <w:rsid w:val="00AF24F0"/>
    <w:rsid w:val="00AF2EB4"/>
    <w:rsid w:val="00AF3C39"/>
    <w:rsid w:val="00AF3FE0"/>
    <w:rsid w:val="00AF4237"/>
    <w:rsid w:val="00AF4240"/>
    <w:rsid w:val="00AF45BA"/>
    <w:rsid w:val="00AF52ED"/>
    <w:rsid w:val="00AF5FE9"/>
    <w:rsid w:val="00AF6419"/>
    <w:rsid w:val="00AF6B55"/>
    <w:rsid w:val="00AF6E1D"/>
    <w:rsid w:val="00AF72A1"/>
    <w:rsid w:val="00B002E7"/>
    <w:rsid w:val="00B00687"/>
    <w:rsid w:val="00B01DA4"/>
    <w:rsid w:val="00B02366"/>
    <w:rsid w:val="00B0275E"/>
    <w:rsid w:val="00B02845"/>
    <w:rsid w:val="00B028DD"/>
    <w:rsid w:val="00B02BD6"/>
    <w:rsid w:val="00B02DA6"/>
    <w:rsid w:val="00B04934"/>
    <w:rsid w:val="00B0590A"/>
    <w:rsid w:val="00B05AB9"/>
    <w:rsid w:val="00B062AE"/>
    <w:rsid w:val="00B063E0"/>
    <w:rsid w:val="00B06423"/>
    <w:rsid w:val="00B06A35"/>
    <w:rsid w:val="00B07115"/>
    <w:rsid w:val="00B07500"/>
    <w:rsid w:val="00B07998"/>
    <w:rsid w:val="00B07D3A"/>
    <w:rsid w:val="00B07D96"/>
    <w:rsid w:val="00B10639"/>
    <w:rsid w:val="00B10FEB"/>
    <w:rsid w:val="00B115F0"/>
    <w:rsid w:val="00B11B37"/>
    <w:rsid w:val="00B11EAB"/>
    <w:rsid w:val="00B1278B"/>
    <w:rsid w:val="00B12AB2"/>
    <w:rsid w:val="00B13187"/>
    <w:rsid w:val="00B13A2C"/>
    <w:rsid w:val="00B13ACA"/>
    <w:rsid w:val="00B13E41"/>
    <w:rsid w:val="00B14DDC"/>
    <w:rsid w:val="00B16AC2"/>
    <w:rsid w:val="00B17A83"/>
    <w:rsid w:val="00B17C07"/>
    <w:rsid w:val="00B17D1C"/>
    <w:rsid w:val="00B20B53"/>
    <w:rsid w:val="00B20E60"/>
    <w:rsid w:val="00B20FBE"/>
    <w:rsid w:val="00B2132B"/>
    <w:rsid w:val="00B213A5"/>
    <w:rsid w:val="00B218B2"/>
    <w:rsid w:val="00B21CF9"/>
    <w:rsid w:val="00B22D51"/>
    <w:rsid w:val="00B22F05"/>
    <w:rsid w:val="00B2333E"/>
    <w:rsid w:val="00B23741"/>
    <w:rsid w:val="00B2393E"/>
    <w:rsid w:val="00B240B3"/>
    <w:rsid w:val="00B24F2E"/>
    <w:rsid w:val="00B2522E"/>
    <w:rsid w:val="00B26174"/>
    <w:rsid w:val="00B2629F"/>
    <w:rsid w:val="00B26601"/>
    <w:rsid w:val="00B26D0F"/>
    <w:rsid w:val="00B2739E"/>
    <w:rsid w:val="00B30213"/>
    <w:rsid w:val="00B303EB"/>
    <w:rsid w:val="00B309E5"/>
    <w:rsid w:val="00B30F4C"/>
    <w:rsid w:val="00B314F1"/>
    <w:rsid w:val="00B3181A"/>
    <w:rsid w:val="00B31D0B"/>
    <w:rsid w:val="00B329CD"/>
    <w:rsid w:val="00B32ABA"/>
    <w:rsid w:val="00B32E09"/>
    <w:rsid w:val="00B32EBB"/>
    <w:rsid w:val="00B331C6"/>
    <w:rsid w:val="00B3351D"/>
    <w:rsid w:val="00B33654"/>
    <w:rsid w:val="00B33744"/>
    <w:rsid w:val="00B33826"/>
    <w:rsid w:val="00B33DBE"/>
    <w:rsid w:val="00B33DD5"/>
    <w:rsid w:val="00B344E1"/>
    <w:rsid w:val="00B345EF"/>
    <w:rsid w:val="00B348F4"/>
    <w:rsid w:val="00B34AD6"/>
    <w:rsid w:val="00B35555"/>
    <w:rsid w:val="00B35A8A"/>
    <w:rsid w:val="00B36603"/>
    <w:rsid w:val="00B36A15"/>
    <w:rsid w:val="00B36B6B"/>
    <w:rsid w:val="00B370F4"/>
    <w:rsid w:val="00B3768B"/>
    <w:rsid w:val="00B37968"/>
    <w:rsid w:val="00B40306"/>
    <w:rsid w:val="00B405C3"/>
    <w:rsid w:val="00B4117F"/>
    <w:rsid w:val="00B41516"/>
    <w:rsid w:val="00B416FA"/>
    <w:rsid w:val="00B420B7"/>
    <w:rsid w:val="00B42B0F"/>
    <w:rsid w:val="00B42FB7"/>
    <w:rsid w:val="00B43029"/>
    <w:rsid w:val="00B436CF"/>
    <w:rsid w:val="00B4397B"/>
    <w:rsid w:val="00B43DD2"/>
    <w:rsid w:val="00B443BD"/>
    <w:rsid w:val="00B44B5B"/>
    <w:rsid w:val="00B45223"/>
    <w:rsid w:val="00B45BD1"/>
    <w:rsid w:val="00B45F2E"/>
    <w:rsid w:val="00B46A09"/>
    <w:rsid w:val="00B46A7B"/>
    <w:rsid w:val="00B4712A"/>
    <w:rsid w:val="00B47235"/>
    <w:rsid w:val="00B47821"/>
    <w:rsid w:val="00B50383"/>
    <w:rsid w:val="00B50FE7"/>
    <w:rsid w:val="00B51A01"/>
    <w:rsid w:val="00B51FD6"/>
    <w:rsid w:val="00B522DD"/>
    <w:rsid w:val="00B53B1F"/>
    <w:rsid w:val="00B5422B"/>
    <w:rsid w:val="00B5431D"/>
    <w:rsid w:val="00B5461C"/>
    <w:rsid w:val="00B54B3F"/>
    <w:rsid w:val="00B55661"/>
    <w:rsid w:val="00B567E2"/>
    <w:rsid w:val="00B56FDE"/>
    <w:rsid w:val="00B577E8"/>
    <w:rsid w:val="00B57BDA"/>
    <w:rsid w:val="00B60273"/>
    <w:rsid w:val="00B61389"/>
    <w:rsid w:val="00B623BC"/>
    <w:rsid w:val="00B63300"/>
    <w:rsid w:val="00B63C58"/>
    <w:rsid w:val="00B6447D"/>
    <w:rsid w:val="00B64587"/>
    <w:rsid w:val="00B64E7C"/>
    <w:rsid w:val="00B651AE"/>
    <w:rsid w:val="00B65F31"/>
    <w:rsid w:val="00B65FCA"/>
    <w:rsid w:val="00B67129"/>
    <w:rsid w:val="00B67F16"/>
    <w:rsid w:val="00B706A8"/>
    <w:rsid w:val="00B70808"/>
    <w:rsid w:val="00B70BAA"/>
    <w:rsid w:val="00B71A3B"/>
    <w:rsid w:val="00B71BA2"/>
    <w:rsid w:val="00B72453"/>
    <w:rsid w:val="00B728F1"/>
    <w:rsid w:val="00B7402F"/>
    <w:rsid w:val="00B742B6"/>
    <w:rsid w:val="00B74319"/>
    <w:rsid w:val="00B750BB"/>
    <w:rsid w:val="00B7516B"/>
    <w:rsid w:val="00B7529C"/>
    <w:rsid w:val="00B75B08"/>
    <w:rsid w:val="00B75CF9"/>
    <w:rsid w:val="00B75D7A"/>
    <w:rsid w:val="00B75FB2"/>
    <w:rsid w:val="00B762B7"/>
    <w:rsid w:val="00B76612"/>
    <w:rsid w:val="00B7691B"/>
    <w:rsid w:val="00B769EF"/>
    <w:rsid w:val="00B76A99"/>
    <w:rsid w:val="00B76C81"/>
    <w:rsid w:val="00B7736D"/>
    <w:rsid w:val="00B80BCB"/>
    <w:rsid w:val="00B80D6D"/>
    <w:rsid w:val="00B8182F"/>
    <w:rsid w:val="00B81C8C"/>
    <w:rsid w:val="00B82852"/>
    <w:rsid w:val="00B830FC"/>
    <w:rsid w:val="00B8323F"/>
    <w:rsid w:val="00B83894"/>
    <w:rsid w:val="00B83E6B"/>
    <w:rsid w:val="00B83F1E"/>
    <w:rsid w:val="00B845E9"/>
    <w:rsid w:val="00B84ABB"/>
    <w:rsid w:val="00B84C0B"/>
    <w:rsid w:val="00B84DAB"/>
    <w:rsid w:val="00B84DDB"/>
    <w:rsid w:val="00B84ED9"/>
    <w:rsid w:val="00B85AD3"/>
    <w:rsid w:val="00B85BDF"/>
    <w:rsid w:val="00B85C80"/>
    <w:rsid w:val="00B8703D"/>
    <w:rsid w:val="00B87BB6"/>
    <w:rsid w:val="00B87F55"/>
    <w:rsid w:val="00B9007B"/>
    <w:rsid w:val="00B9062D"/>
    <w:rsid w:val="00B9074D"/>
    <w:rsid w:val="00B90B66"/>
    <w:rsid w:val="00B90F76"/>
    <w:rsid w:val="00B90F98"/>
    <w:rsid w:val="00B90FBB"/>
    <w:rsid w:val="00B910AA"/>
    <w:rsid w:val="00B916D5"/>
    <w:rsid w:val="00B92088"/>
    <w:rsid w:val="00B921D8"/>
    <w:rsid w:val="00B9257D"/>
    <w:rsid w:val="00B929C4"/>
    <w:rsid w:val="00B92A00"/>
    <w:rsid w:val="00B9360C"/>
    <w:rsid w:val="00B94727"/>
    <w:rsid w:val="00B94B98"/>
    <w:rsid w:val="00B952BD"/>
    <w:rsid w:val="00B95C52"/>
    <w:rsid w:val="00B95D2E"/>
    <w:rsid w:val="00B96597"/>
    <w:rsid w:val="00B965D4"/>
    <w:rsid w:val="00B96CBF"/>
    <w:rsid w:val="00B97298"/>
    <w:rsid w:val="00B97439"/>
    <w:rsid w:val="00BA01C3"/>
    <w:rsid w:val="00BA06F4"/>
    <w:rsid w:val="00BA092A"/>
    <w:rsid w:val="00BA0A95"/>
    <w:rsid w:val="00BA0B4A"/>
    <w:rsid w:val="00BA1585"/>
    <w:rsid w:val="00BA1D9A"/>
    <w:rsid w:val="00BA227F"/>
    <w:rsid w:val="00BA2617"/>
    <w:rsid w:val="00BA28DA"/>
    <w:rsid w:val="00BA50CE"/>
    <w:rsid w:val="00BA5194"/>
    <w:rsid w:val="00BA5485"/>
    <w:rsid w:val="00BA65D4"/>
    <w:rsid w:val="00BA69F7"/>
    <w:rsid w:val="00BA6BCF"/>
    <w:rsid w:val="00BA796B"/>
    <w:rsid w:val="00BA7D98"/>
    <w:rsid w:val="00BA7ECC"/>
    <w:rsid w:val="00BB0DBE"/>
    <w:rsid w:val="00BB1CD7"/>
    <w:rsid w:val="00BB1D2C"/>
    <w:rsid w:val="00BB1F01"/>
    <w:rsid w:val="00BB22C3"/>
    <w:rsid w:val="00BB395C"/>
    <w:rsid w:val="00BB3BCD"/>
    <w:rsid w:val="00BB3C31"/>
    <w:rsid w:val="00BB524F"/>
    <w:rsid w:val="00BB559A"/>
    <w:rsid w:val="00BB55D9"/>
    <w:rsid w:val="00BB5E17"/>
    <w:rsid w:val="00BB5ED9"/>
    <w:rsid w:val="00BB60BD"/>
    <w:rsid w:val="00BB63E2"/>
    <w:rsid w:val="00BB6AAD"/>
    <w:rsid w:val="00BB6E77"/>
    <w:rsid w:val="00BB7B09"/>
    <w:rsid w:val="00BC0048"/>
    <w:rsid w:val="00BC088C"/>
    <w:rsid w:val="00BC0D13"/>
    <w:rsid w:val="00BC0DC1"/>
    <w:rsid w:val="00BC0FA4"/>
    <w:rsid w:val="00BC119B"/>
    <w:rsid w:val="00BC173C"/>
    <w:rsid w:val="00BC1804"/>
    <w:rsid w:val="00BC18F6"/>
    <w:rsid w:val="00BC1D9E"/>
    <w:rsid w:val="00BC1F95"/>
    <w:rsid w:val="00BC2564"/>
    <w:rsid w:val="00BC2836"/>
    <w:rsid w:val="00BC2E20"/>
    <w:rsid w:val="00BC2F60"/>
    <w:rsid w:val="00BC2FBF"/>
    <w:rsid w:val="00BC34DC"/>
    <w:rsid w:val="00BC34E2"/>
    <w:rsid w:val="00BC3AC8"/>
    <w:rsid w:val="00BC3E19"/>
    <w:rsid w:val="00BC57F4"/>
    <w:rsid w:val="00BC5BDB"/>
    <w:rsid w:val="00BC5C1F"/>
    <w:rsid w:val="00BC61B2"/>
    <w:rsid w:val="00BC645A"/>
    <w:rsid w:val="00BC6491"/>
    <w:rsid w:val="00BC6758"/>
    <w:rsid w:val="00BC67D4"/>
    <w:rsid w:val="00BC74C1"/>
    <w:rsid w:val="00BC76FC"/>
    <w:rsid w:val="00BC777D"/>
    <w:rsid w:val="00BC7E73"/>
    <w:rsid w:val="00BD08FA"/>
    <w:rsid w:val="00BD156A"/>
    <w:rsid w:val="00BD177C"/>
    <w:rsid w:val="00BD22C2"/>
    <w:rsid w:val="00BD32ED"/>
    <w:rsid w:val="00BD32F2"/>
    <w:rsid w:val="00BD3658"/>
    <w:rsid w:val="00BD3B59"/>
    <w:rsid w:val="00BD3D14"/>
    <w:rsid w:val="00BD4074"/>
    <w:rsid w:val="00BD4446"/>
    <w:rsid w:val="00BD4656"/>
    <w:rsid w:val="00BD4A65"/>
    <w:rsid w:val="00BD4D6D"/>
    <w:rsid w:val="00BD4D9F"/>
    <w:rsid w:val="00BD4F64"/>
    <w:rsid w:val="00BD5360"/>
    <w:rsid w:val="00BD565B"/>
    <w:rsid w:val="00BD5E50"/>
    <w:rsid w:val="00BD5E8C"/>
    <w:rsid w:val="00BD5FAD"/>
    <w:rsid w:val="00BD5FCB"/>
    <w:rsid w:val="00BD606F"/>
    <w:rsid w:val="00BD673D"/>
    <w:rsid w:val="00BD69E4"/>
    <w:rsid w:val="00BD6C28"/>
    <w:rsid w:val="00BD723F"/>
    <w:rsid w:val="00BD76E7"/>
    <w:rsid w:val="00BE06C8"/>
    <w:rsid w:val="00BE09D1"/>
    <w:rsid w:val="00BE0A8E"/>
    <w:rsid w:val="00BE0D1F"/>
    <w:rsid w:val="00BE0DEE"/>
    <w:rsid w:val="00BE1003"/>
    <w:rsid w:val="00BE1583"/>
    <w:rsid w:val="00BE1BA7"/>
    <w:rsid w:val="00BE1D85"/>
    <w:rsid w:val="00BE1EE0"/>
    <w:rsid w:val="00BE2038"/>
    <w:rsid w:val="00BE20B0"/>
    <w:rsid w:val="00BE24AB"/>
    <w:rsid w:val="00BE3157"/>
    <w:rsid w:val="00BE3626"/>
    <w:rsid w:val="00BE42F8"/>
    <w:rsid w:val="00BE4312"/>
    <w:rsid w:val="00BE49DD"/>
    <w:rsid w:val="00BE4DA9"/>
    <w:rsid w:val="00BE52BF"/>
    <w:rsid w:val="00BE565D"/>
    <w:rsid w:val="00BE583F"/>
    <w:rsid w:val="00BE645F"/>
    <w:rsid w:val="00BE6853"/>
    <w:rsid w:val="00BE6ABC"/>
    <w:rsid w:val="00BE6BC5"/>
    <w:rsid w:val="00BE6C05"/>
    <w:rsid w:val="00BE6F74"/>
    <w:rsid w:val="00BE740F"/>
    <w:rsid w:val="00BE7951"/>
    <w:rsid w:val="00BF0899"/>
    <w:rsid w:val="00BF0943"/>
    <w:rsid w:val="00BF0B92"/>
    <w:rsid w:val="00BF13A8"/>
    <w:rsid w:val="00BF1C4E"/>
    <w:rsid w:val="00BF2779"/>
    <w:rsid w:val="00BF3442"/>
    <w:rsid w:val="00BF376F"/>
    <w:rsid w:val="00BF4433"/>
    <w:rsid w:val="00BF4478"/>
    <w:rsid w:val="00BF483C"/>
    <w:rsid w:val="00BF585C"/>
    <w:rsid w:val="00BF5881"/>
    <w:rsid w:val="00BF6378"/>
    <w:rsid w:val="00BF68D1"/>
    <w:rsid w:val="00BF6B72"/>
    <w:rsid w:val="00BF78FA"/>
    <w:rsid w:val="00BF7C4C"/>
    <w:rsid w:val="00C00694"/>
    <w:rsid w:val="00C00BEE"/>
    <w:rsid w:val="00C015D1"/>
    <w:rsid w:val="00C01C6C"/>
    <w:rsid w:val="00C02925"/>
    <w:rsid w:val="00C02EF5"/>
    <w:rsid w:val="00C02FD2"/>
    <w:rsid w:val="00C03887"/>
    <w:rsid w:val="00C04B4C"/>
    <w:rsid w:val="00C055A6"/>
    <w:rsid w:val="00C05763"/>
    <w:rsid w:val="00C0586A"/>
    <w:rsid w:val="00C05F21"/>
    <w:rsid w:val="00C10591"/>
    <w:rsid w:val="00C11D02"/>
    <w:rsid w:val="00C128E4"/>
    <w:rsid w:val="00C13B41"/>
    <w:rsid w:val="00C14F49"/>
    <w:rsid w:val="00C14FFD"/>
    <w:rsid w:val="00C15084"/>
    <w:rsid w:val="00C153BD"/>
    <w:rsid w:val="00C159B9"/>
    <w:rsid w:val="00C15BE2"/>
    <w:rsid w:val="00C162BC"/>
    <w:rsid w:val="00C16702"/>
    <w:rsid w:val="00C167BF"/>
    <w:rsid w:val="00C16972"/>
    <w:rsid w:val="00C1698F"/>
    <w:rsid w:val="00C16C5D"/>
    <w:rsid w:val="00C16DC4"/>
    <w:rsid w:val="00C1705A"/>
    <w:rsid w:val="00C170B5"/>
    <w:rsid w:val="00C17764"/>
    <w:rsid w:val="00C17BF4"/>
    <w:rsid w:val="00C200AE"/>
    <w:rsid w:val="00C202CF"/>
    <w:rsid w:val="00C20953"/>
    <w:rsid w:val="00C21301"/>
    <w:rsid w:val="00C21510"/>
    <w:rsid w:val="00C21865"/>
    <w:rsid w:val="00C218E1"/>
    <w:rsid w:val="00C219DA"/>
    <w:rsid w:val="00C22611"/>
    <w:rsid w:val="00C227A8"/>
    <w:rsid w:val="00C227EC"/>
    <w:rsid w:val="00C232DD"/>
    <w:rsid w:val="00C23827"/>
    <w:rsid w:val="00C23D7F"/>
    <w:rsid w:val="00C2501B"/>
    <w:rsid w:val="00C251ED"/>
    <w:rsid w:val="00C25245"/>
    <w:rsid w:val="00C259CE"/>
    <w:rsid w:val="00C25BE6"/>
    <w:rsid w:val="00C26122"/>
    <w:rsid w:val="00C26A5B"/>
    <w:rsid w:val="00C26AF8"/>
    <w:rsid w:val="00C2730B"/>
    <w:rsid w:val="00C2767E"/>
    <w:rsid w:val="00C27763"/>
    <w:rsid w:val="00C30376"/>
    <w:rsid w:val="00C304ED"/>
    <w:rsid w:val="00C30592"/>
    <w:rsid w:val="00C3062D"/>
    <w:rsid w:val="00C30674"/>
    <w:rsid w:val="00C30B41"/>
    <w:rsid w:val="00C30D9D"/>
    <w:rsid w:val="00C31668"/>
    <w:rsid w:val="00C31BBC"/>
    <w:rsid w:val="00C31EE4"/>
    <w:rsid w:val="00C31F62"/>
    <w:rsid w:val="00C32135"/>
    <w:rsid w:val="00C32564"/>
    <w:rsid w:val="00C341A0"/>
    <w:rsid w:val="00C35200"/>
    <w:rsid w:val="00C357B6"/>
    <w:rsid w:val="00C35814"/>
    <w:rsid w:val="00C36303"/>
    <w:rsid w:val="00C364FA"/>
    <w:rsid w:val="00C3663B"/>
    <w:rsid w:val="00C40096"/>
    <w:rsid w:val="00C40187"/>
    <w:rsid w:val="00C407DE"/>
    <w:rsid w:val="00C40960"/>
    <w:rsid w:val="00C40C2D"/>
    <w:rsid w:val="00C4151E"/>
    <w:rsid w:val="00C416F7"/>
    <w:rsid w:val="00C41AB5"/>
    <w:rsid w:val="00C41BAF"/>
    <w:rsid w:val="00C41D3B"/>
    <w:rsid w:val="00C41FA1"/>
    <w:rsid w:val="00C423B1"/>
    <w:rsid w:val="00C42B28"/>
    <w:rsid w:val="00C4303F"/>
    <w:rsid w:val="00C430DD"/>
    <w:rsid w:val="00C4439D"/>
    <w:rsid w:val="00C4495C"/>
    <w:rsid w:val="00C44B11"/>
    <w:rsid w:val="00C451A6"/>
    <w:rsid w:val="00C451C3"/>
    <w:rsid w:val="00C453B2"/>
    <w:rsid w:val="00C45611"/>
    <w:rsid w:val="00C45831"/>
    <w:rsid w:val="00C45B83"/>
    <w:rsid w:val="00C4601C"/>
    <w:rsid w:val="00C47014"/>
    <w:rsid w:val="00C475A8"/>
    <w:rsid w:val="00C50159"/>
    <w:rsid w:val="00C504F3"/>
    <w:rsid w:val="00C51413"/>
    <w:rsid w:val="00C517A6"/>
    <w:rsid w:val="00C526B5"/>
    <w:rsid w:val="00C5286C"/>
    <w:rsid w:val="00C52FF3"/>
    <w:rsid w:val="00C5318A"/>
    <w:rsid w:val="00C53CE8"/>
    <w:rsid w:val="00C53F10"/>
    <w:rsid w:val="00C556F9"/>
    <w:rsid w:val="00C5611D"/>
    <w:rsid w:val="00C564C1"/>
    <w:rsid w:val="00C565AB"/>
    <w:rsid w:val="00C57B3B"/>
    <w:rsid w:val="00C603CE"/>
    <w:rsid w:val="00C618E4"/>
    <w:rsid w:val="00C61954"/>
    <w:rsid w:val="00C61BAA"/>
    <w:rsid w:val="00C61CA1"/>
    <w:rsid w:val="00C62737"/>
    <w:rsid w:val="00C628A9"/>
    <w:rsid w:val="00C631DD"/>
    <w:rsid w:val="00C63728"/>
    <w:rsid w:val="00C63954"/>
    <w:rsid w:val="00C63ABD"/>
    <w:rsid w:val="00C63E63"/>
    <w:rsid w:val="00C64CDF"/>
    <w:rsid w:val="00C64F46"/>
    <w:rsid w:val="00C65089"/>
    <w:rsid w:val="00C654BF"/>
    <w:rsid w:val="00C655D4"/>
    <w:rsid w:val="00C658FC"/>
    <w:rsid w:val="00C65955"/>
    <w:rsid w:val="00C65CA8"/>
    <w:rsid w:val="00C66B18"/>
    <w:rsid w:val="00C66C2E"/>
    <w:rsid w:val="00C66CC3"/>
    <w:rsid w:val="00C66E4E"/>
    <w:rsid w:val="00C66F64"/>
    <w:rsid w:val="00C6761A"/>
    <w:rsid w:val="00C70240"/>
    <w:rsid w:val="00C71233"/>
    <w:rsid w:val="00C71D71"/>
    <w:rsid w:val="00C71E24"/>
    <w:rsid w:val="00C72134"/>
    <w:rsid w:val="00C7231D"/>
    <w:rsid w:val="00C723DE"/>
    <w:rsid w:val="00C72EF2"/>
    <w:rsid w:val="00C73008"/>
    <w:rsid w:val="00C73B13"/>
    <w:rsid w:val="00C743BD"/>
    <w:rsid w:val="00C74957"/>
    <w:rsid w:val="00C74B13"/>
    <w:rsid w:val="00C75548"/>
    <w:rsid w:val="00C76376"/>
    <w:rsid w:val="00C76675"/>
    <w:rsid w:val="00C77B8B"/>
    <w:rsid w:val="00C77E31"/>
    <w:rsid w:val="00C80B10"/>
    <w:rsid w:val="00C8106A"/>
    <w:rsid w:val="00C81126"/>
    <w:rsid w:val="00C81683"/>
    <w:rsid w:val="00C818B6"/>
    <w:rsid w:val="00C81DFD"/>
    <w:rsid w:val="00C81F19"/>
    <w:rsid w:val="00C82137"/>
    <w:rsid w:val="00C82CAE"/>
    <w:rsid w:val="00C831F5"/>
    <w:rsid w:val="00C83458"/>
    <w:rsid w:val="00C838EF"/>
    <w:rsid w:val="00C84155"/>
    <w:rsid w:val="00C8440F"/>
    <w:rsid w:val="00C84DF2"/>
    <w:rsid w:val="00C84F69"/>
    <w:rsid w:val="00C851F5"/>
    <w:rsid w:val="00C853D0"/>
    <w:rsid w:val="00C853E8"/>
    <w:rsid w:val="00C85561"/>
    <w:rsid w:val="00C8563F"/>
    <w:rsid w:val="00C856FF"/>
    <w:rsid w:val="00C85AA8"/>
    <w:rsid w:val="00C8734F"/>
    <w:rsid w:val="00C87AC5"/>
    <w:rsid w:val="00C87B6A"/>
    <w:rsid w:val="00C87F15"/>
    <w:rsid w:val="00C90B29"/>
    <w:rsid w:val="00C90B70"/>
    <w:rsid w:val="00C91059"/>
    <w:rsid w:val="00C916B9"/>
    <w:rsid w:val="00C918DE"/>
    <w:rsid w:val="00C92E34"/>
    <w:rsid w:val="00C930C8"/>
    <w:rsid w:val="00C93166"/>
    <w:rsid w:val="00C93629"/>
    <w:rsid w:val="00C93D7C"/>
    <w:rsid w:val="00C93F5E"/>
    <w:rsid w:val="00C940E3"/>
    <w:rsid w:val="00C94236"/>
    <w:rsid w:val="00C9480C"/>
    <w:rsid w:val="00C955F3"/>
    <w:rsid w:val="00C959A9"/>
    <w:rsid w:val="00C962D5"/>
    <w:rsid w:val="00C96D24"/>
    <w:rsid w:val="00C9779F"/>
    <w:rsid w:val="00C97C58"/>
    <w:rsid w:val="00CA0011"/>
    <w:rsid w:val="00CA09C1"/>
    <w:rsid w:val="00CA139C"/>
    <w:rsid w:val="00CA15E2"/>
    <w:rsid w:val="00CA1671"/>
    <w:rsid w:val="00CA1FC8"/>
    <w:rsid w:val="00CA2D75"/>
    <w:rsid w:val="00CA302C"/>
    <w:rsid w:val="00CA3D0E"/>
    <w:rsid w:val="00CA4B4B"/>
    <w:rsid w:val="00CA4D53"/>
    <w:rsid w:val="00CA5CF9"/>
    <w:rsid w:val="00CA6ECC"/>
    <w:rsid w:val="00CA6FC4"/>
    <w:rsid w:val="00CA752D"/>
    <w:rsid w:val="00CA75EC"/>
    <w:rsid w:val="00CA7CDA"/>
    <w:rsid w:val="00CB0290"/>
    <w:rsid w:val="00CB0958"/>
    <w:rsid w:val="00CB1A96"/>
    <w:rsid w:val="00CB1BB1"/>
    <w:rsid w:val="00CB22A9"/>
    <w:rsid w:val="00CB2439"/>
    <w:rsid w:val="00CB2708"/>
    <w:rsid w:val="00CB3727"/>
    <w:rsid w:val="00CB4AF0"/>
    <w:rsid w:val="00CB54CA"/>
    <w:rsid w:val="00CB715E"/>
    <w:rsid w:val="00CB76FE"/>
    <w:rsid w:val="00CB7BC0"/>
    <w:rsid w:val="00CB7E82"/>
    <w:rsid w:val="00CB7FA7"/>
    <w:rsid w:val="00CC07A5"/>
    <w:rsid w:val="00CC07CC"/>
    <w:rsid w:val="00CC0802"/>
    <w:rsid w:val="00CC087A"/>
    <w:rsid w:val="00CC09A4"/>
    <w:rsid w:val="00CC0A89"/>
    <w:rsid w:val="00CC0FBB"/>
    <w:rsid w:val="00CC10D5"/>
    <w:rsid w:val="00CC1874"/>
    <w:rsid w:val="00CC1C00"/>
    <w:rsid w:val="00CC2060"/>
    <w:rsid w:val="00CC26F5"/>
    <w:rsid w:val="00CC27C7"/>
    <w:rsid w:val="00CC37E3"/>
    <w:rsid w:val="00CC3CA6"/>
    <w:rsid w:val="00CC46D7"/>
    <w:rsid w:val="00CC4887"/>
    <w:rsid w:val="00CC48EC"/>
    <w:rsid w:val="00CC4E2B"/>
    <w:rsid w:val="00CC54F2"/>
    <w:rsid w:val="00CC5552"/>
    <w:rsid w:val="00CC61EB"/>
    <w:rsid w:val="00CC63CE"/>
    <w:rsid w:val="00CC68A3"/>
    <w:rsid w:val="00CC6A18"/>
    <w:rsid w:val="00CC70AC"/>
    <w:rsid w:val="00CC7524"/>
    <w:rsid w:val="00CD0006"/>
    <w:rsid w:val="00CD0159"/>
    <w:rsid w:val="00CD1057"/>
    <w:rsid w:val="00CD1068"/>
    <w:rsid w:val="00CD10F6"/>
    <w:rsid w:val="00CD12E1"/>
    <w:rsid w:val="00CD1614"/>
    <w:rsid w:val="00CD16F5"/>
    <w:rsid w:val="00CD1DDF"/>
    <w:rsid w:val="00CD23F9"/>
    <w:rsid w:val="00CD3553"/>
    <w:rsid w:val="00CD36C6"/>
    <w:rsid w:val="00CD3C06"/>
    <w:rsid w:val="00CD42F4"/>
    <w:rsid w:val="00CD44DD"/>
    <w:rsid w:val="00CD49D1"/>
    <w:rsid w:val="00CD4AB6"/>
    <w:rsid w:val="00CD4D3A"/>
    <w:rsid w:val="00CD50ED"/>
    <w:rsid w:val="00CD63B9"/>
    <w:rsid w:val="00CD6E2D"/>
    <w:rsid w:val="00CD73BC"/>
    <w:rsid w:val="00CD78C6"/>
    <w:rsid w:val="00CD7917"/>
    <w:rsid w:val="00CE046C"/>
    <w:rsid w:val="00CE0528"/>
    <w:rsid w:val="00CE0801"/>
    <w:rsid w:val="00CE09B2"/>
    <w:rsid w:val="00CE0E6E"/>
    <w:rsid w:val="00CE18BC"/>
    <w:rsid w:val="00CE1C83"/>
    <w:rsid w:val="00CE214A"/>
    <w:rsid w:val="00CE21E5"/>
    <w:rsid w:val="00CE2A37"/>
    <w:rsid w:val="00CE2E35"/>
    <w:rsid w:val="00CE3320"/>
    <w:rsid w:val="00CE3881"/>
    <w:rsid w:val="00CE3947"/>
    <w:rsid w:val="00CE4591"/>
    <w:rsid w:val="00CE4DA8"/>
    <w:rsid w:val="00CE5568"/>
    <w:rsid w:val="00CE57C3"/>
    <w:rsid w:val="00CE5A8A"/>
    <w:rsid w:val="00CE5FCE"/>
    <w:rsid w:val="00CE618C"/>
    <w:rsid w:val="00CE6379"/>
    <w:rsid w:val="00CE7140"/>
    <w:rsid w:val="00CE7595"/>
    <w:rsid w:val="00CE75B0"/>
    <w:rsid w:val="00CE76C3"/>
    <w:rsid w:val="00CF00CA"/>
    <w:rsid w:val="00CF0254"/>
    <w:rsid w:val="00CF07F9"/>
    <w:rsid w:val="00CF0D0E"/>
    <w:rsid w:val="00CF1A20"/>
    <w:rsid w:val="00CF20DE"/>
    <w:rsid w:val="00CF248A"/>
    <w:rsid w:val="00CF24A6"/>
    <w:rsid w:val="00CF2753"/>
    <w:rsid w:val="00CF29F4"/>
    <w:rsid w:val="00CF2AF4"/>
    <w:rsid w:val="00CF350D"/>
    <w:rsid w:val="00CF4352"/>
    <w:rsid w:val="00CF482B"/>
    <w:rsid w:val="00CF5477"/>
    <w:rsid w:val="00CF5D5A"/>
    <w:rsid w:val="00CF5D86"/>
    <w:rsid w:val="00CF6A14"/>
    <w:rsid w:val="00CF6D37"/>
    <w:rsid w:val="00CF76AD"/>
    <w:rsid w:val="00CF7791"/>
    <w:rsid w:val="00D00FA1"/>
    <w:rsid w:val="00D015C3"/>
    <w:rsid w:val="00D016BD"/>
    <w:rsid w:val="00D01A9B"/>
    <w:rsid w:val="00D01B39"/>
    <w:rsid w:val="00D01ED9"/>
    <w:rsid w:val="00D021EB"/>
    <w:rsid w:val="00D02406"/>
    <w:rsid w:val="00D02695"/>
    <w:rsid w:val="00D0281B"/>
    <w:rsid w:val="00D02877"/>
    <w:rsid w:val="00D03265"/>
    <w:rsid w:val="00D034A5"/>
    <w:rsid w:val="00D03590"/>
    <w:rsid w:val="00D03796"/>
    <w:rsid w:val="00D0383F"/>
    <w:rsid w:val="00D03D18"/>
    <w:rsid w:val="00D03F14"/>
    <w:rsid w:val="00D03F78"/>
    <w:rsid w:val="00D040E9"/>
    <w:rsid w:val="00D04D2D"/>
    <w:rsid w:val="00D04E92"/>
    <w:rsid w:val="00D052E2"/>
    <w:rsid w:val="00D06C12"/>
    <w:rsid w:val="00D06C30"/>
    <w:rsid w:val="00D071B1"/>
    <w:rsid w:val="00D07356"/>
    <w:rsid w:val="00D0740B"/>
    <w:rsid w:val="00D07E26"/>
    <w:rsid w:val="00D07E28"/>
    <w:rsid w:val="00D10189"/>
    <w:rsid w:val="00D101A5"/>
    <w:rsid w:val="00D10BFA"/>
    <w:rsid w:val="00D116DB"/>
    <w:rsid w:val="00D11BA6"/>
    <w:rsid w:val="00D128D2"/>
    <w:rsid w:val="00D128F9"/>
    <w:rsid w:val="00D1292D"/>
    <w:rsid w:val="00D12E49"/>
    <w:rsid w:val="00D1353A"/>
    <w:rsid w:val="00D13633"/>
    <w:rsid w:val="00D14C9D"/>
    <w:rsid w:val="00D14CA0"/>
    <w:rsid w:val="00D154F2"/>
    <w:rsid w:val="00D15A8F"/>
    <w:rsid w:val="00D16048"/>
    <w:rsid w:val="00D1637E"/>
    <w:rsid w:val="00D16E98"/>
    <w:rsid w:val="00D1783B"/>
    <w:rsid w:val="00D17CA1"/>
    <w:rsid w:val="00D17D79"/>
    <w:rsid w:val="00D20B2D"/>
    <w:rsid w:val="00D20E3D"/>
    <w:rsid w:val="00D20E6B"/>
    <w:rsid w:val="00D214BF"/>
    <w:rsid w:val="00D218AD"/>
    <w:rsid w:val="00D21EED"/>
    <w:rsid w:val="00D22329"/>
    <w:rsid w:val="00D22363"/>
    <w:rsid w:val="00D227DA"/>
    <w:rsid w:val="00D23925"/>
    <w:rsid w:val="00D2396F"/>
    <w:rsid w:val="00D2424A"/>
    <w:rsid w:val="00D245D5"/>
    <w:rsid w:val="00D25456"/>
    <w:rsid w:val="00D2580C"/>
    <w:rsid w:val="00D25D9A"/>
    <w:rsid w:val="00D2621C"/>
    <w:rsid w:val="00D26514"/>
    <w:rsid w:val="00D26905"/>
    <w:rsid w:val="00D26A6D"/>
    <w:rsid w:val="00D270B2"/>
    <w:rsid w:val="00D27352"/>
    <w:rsid w:val="00D27DEF"/>
    <w:rsid w:val="00D27FB6"/>
    <w:rsid w:val="00D3059F"/>
    <w:rsid w:val="00D3076D"/>
    <w:rsid w:val="00D30E93"/>
    <w:rsid w:val="00D30F68"/>
    <w:rsid w:val="00D314B3"/>
    <w:rsid w:val="00D318AE"/>
    <w:rsid w:val="00D321A5"/>
    <w:rsid w:val="00D3245F"/>
    <w:rsid w:val="00D325C3"/>
    <w:rsid w:val="00D328C1"/>
    <w:rsid w:val="00D337DC"/>
    <w:rsid w:val="00D338DE"/>
    <w:rsid w:val="00D33985"/>
    <w:rsid w:val="00D33A9C"/>
    <w:rsid w:val="00D33AA5"/>
    <w:rsid w:val="00D33AF3"/>
    <w:rsid w:val="00D33BE0"/>
    <w:rsid w:val="00D34D5C"/>
    <w:rsid w:val="00D35607"/>
    <w:rsid w:val="00D36470"/>
    <w:rsid w:val="00D368D2"/>
    <w:rsid w:val="00D374A0"/>
    <w:rsid w:val="00D37E01"/>
    <w:rsid w:val="00D40A6A"/>
    <w:rsid w:val="00D40F06"/>
    <w:rsid w:val="00D41169"/>
    <w:rsid w:val="00D4116D"/>
    <w:rsid w:val="00D41170"/>
    <w:rsid w:val="00D413FE"/>
    <w:rsid w:val="00D436A7"/>
    <w:rsid w:val="00D436E2"/>
    <w:rsid w:val="00D43850"/>
    <w:rsid w:val="00D4387E"/>
    <w:rsid w:val="00D43A1A"/>
    <w:rsid w:val="00D448A0"/>
    <w:rsid w:val="00D44914"/>
    <w:rsid w:val="00D44ABB"/>
    <w:rsid w:val="00D4606B"/>
    <w:rsid w:val="00D460DD"/>
    <w:rsid w:val="00D4618A"/>
    <w:rsid w:val="00D46268"/>
    <w:rsid w:val="00D469E3"/>
    <w:rsid w:val="00D46BE5"/>
    <w:rsid w:val="00D46CE8"/>
    <w:rsid w:val="00D47A61"/>
    <w:rsid w:val="00D50B92"/>
    <w:rsid w:val="00D50E72"/>
    <w:rsid w:val="00D5133F"/>
    <w:rsid w:val="00D51A91"/>
    <w:rsid w:val="00D51C8E"/>
    <w:rsid w:val="00D5247B"/>
    <w:rsid w:val="00D525B5"/>
    <w:rsid w:val="00D52757"/>
    <w:rsid w:val="00D52C96"/>
    <w:rsid w:val="00D53052"/>
    <w:rsid w:val="00D53211"/>
    <w:rsid w:val="00D5422C"/>
    <w:rsid w:val="00D543E8"/>
    <w:rsid w:val="00D55044"/>
    <w:rsid w:val="00D55149"/>
    <w:rsid w:val="00D55244"/>
    <w:rsid w:val="00D554B9"/>
    <w:rsid w:val="00D55545"/>
    <w:rsid w:val="00D557D0"/>
    <w:rsid w:val="00D55F5D"/>
    <w:rsid w:val="00D56030"/>
    <w:rsid w:val="00D560E3"/>
    <w:rsid w:val="00D564C7"/>
    <w:rsid w:val="00D5680A"/>
    <w:rsid w:val="00D57109"/>
    <w:rsid w:val="00D5781B"/>
    <w:rsid w:val="00D603F0"/>
    <w:rsid w:val="00D608BE"/>
    <w:rsid w:val="00D60A48"/>
    <w:rsid w:val="00D61036"/>
    <w:rsid w:val="00D61509"/>
    <w:rsid w:val="00D61B96"/>
    <w:rsid w:val="00D61F94"/>
    <w:rsid w:val="00D62018"/>
    <w:rsid w:val="00D62509"/>
    <w:rsid w:val="00D62A43"/>
    <w:rsid w:val="00D62C6E"/>
    <w:rsid w:val="00D6349F"/>
    <w:rsid w:val="00D6384B"/>
    <w:rsid w:val="00D63CA7"/>
    <w:rsid w:val="00D646C4"/>
    <w:rsid w:val="00D64E6B"/>
    <w:rsid w:val="00D662FE"/>
    <w:rsid w:val="00D67822"/>
    <w:rsid w:val="00D67870"/>
    <w:rsid w:val="00D70389"/>
    <w:rsid w:val="00D70496"/>
    <w:rsid w:val="00D708E4"/>
    <w:rsid w:val="00D7096F"/>
    <w:rsid w:val="00D710B0"/>
    <w:rsid w:val="00D71C52"/>
    <w:rsid w:val="00D71E9E"/>
    <w:rsid w:val="00D7203C"/>
    <w:rsid w:val="00D7214D"/>
    <w:rsid w:val="00D72E32"/>
    <w:rsid w:val="00D72FF9"/>
    <w:rsid w:val="00D73226"/>
    <w:rsid w:val="00D73251"/>
    <w:rsid w:val="00D7337E"/>
    <w:rsid w:val="00D737F5"/>
    <w:rsid w:val="00D739F8"/>
    <w:rsid w:val="00D73F6A"/>
    <w:rsid w:val="00D74D10"/>
    <w:rsid w:val="00D750AA"/>
    <w:rsid w:val="00D756A8"/>
    <w:rsid w:val="00D75A7F"/>
    <w:rsid w:val="00D764D7"/>
    <w:rsid w:val="00D764EC"/>
    <w:rsid w:val="00D7701A"/>
    <w:rsid w:val="00D77840"/>
    <w:rsid w:val="00D7798D"/>
    <w:rsid w:val="00D77B1E"/>
    <w:rsid w:val="00D77CCE"/>
    <w:rsid w:val="00D80596"/>
    <w:rsid w:val="00D80908"/>
    <w:rsid w:val="00D809E6"/>
    <w:rsid w:val="00D80AB2"/>
    <w:rsid w:val="00D81155"/>
    <w:rsid w:val="00D8126D"/>
    <w:rsid w:val="00D815CF"/>
    <w:rsid w:val="00D81B27"/>
    <w:rsid w:val="00D83079"/>
    <w:rsid w:val="00D836F2"/>
    <w:rsid w:val="00D84A25"/>
    <w:rsid w:val="00D84DDB"/>
    <w:rsid w:val="00D84FC5"/>
    <w:rsid w:val="00D85E98"/>
    <w:rsid w:val="00D86213"/>
    <w:rsid w:val="00D86868"/>
    <w:rsid w:val="00D86B02"/>
    <w:rsid w:val="00D86C31"/>
    <w:rsid w:val="00D8710C"/>
    <w:rsid w:val="00D87FBF"/>
    <w:rsid w:val="00D903DE"/>
    <w:rsid w:val="00D91549"/>
    <w:rsid w:val="00D91DB8"/>
    <w:rsid w:val="00D91E60"/>
    <w:rsid w:val="00D92811"/>
    <w:rsid w:val="00D92DA2"/>
    <w:rsid w:val="00D93354"/>
    <w:rsid w:val="00D93491"/>
    <w:rsid w:val="00D94CA2"/>
    <w:rsid w:val="00D95D14"/>
    <w:rsid w:val="00D96CC2"/>
    <w:rsid w:val="00D970C4"/>
    <w:rsid w:val="00D974D1"/>
    <w:rsid w:val="00D97506"/>
    <w:rsid w:val="00D97C5D"/>
    <w:rsid w:val="00DA0164"/>
    <w:rsid w:val="00DA09F5"/>
    <w:rsid w:val="00DA0EF3"/>
    <w:rsid w:val="00DA1020"/>
    <w:rsid w:val="00DA14AD"/>
    <w:rsid w:val="00DA17F7"/>
    <w:rsid w:val="00DA1914"/>
    <w:rsid w:val="00DA1C5F"/>
    <w:rsid w:val="00DA1C90"/>
    <w:rsid w:val="00DA23A4"/>
    <w:rsid w:val="00DA2584"/>
    <w:rsid w:val="00DA25A5"/>
    <w:rsid w:val="00DA2AB8"/>
    <w:rsid w:val="00DA2ADA"/>
    <w:rsid w:val="00DA2DBD"/>
    <w:rsid w:val="00DA3A2A"/>
    <w:rsid w:val="00DA3D9D"/>
    <w:rsid w:val="00DA422A"/>
    <w:rsid w:val="00DA50F7"/>
    <w:rsid w:val="00DA573F"/>
    <w:rsid w:val="00DA5AA0"/>
    <w:rsid w:val="00DA5C78"/>
    <w:rsid w:val="00DA5D22"/>
    <w:rsid w:val="00DA5D8B"/>
    <w:rsid w:val="00DA66BB"/>
    <w:rsid w:val="00DA6F9F"/>
    <w:rsid w:val="00DA7125"/>
    <w:rsid w:val="00DA75A2"/>
    <w:rsid w:val="00DA75D6"/>
    <w:rsid w:val="00DA7A5A"/>
    <w:rsid w:val="00DA7AA7"/>
    <w:rsid w:val="00DA7B29"/>
    <w:rsid w:val="00DA7DC8"/>
    <w:rsid w:val="00DB052D"/>
    <w:rsid w:val="00DB0540"/>
    <w:rsid w:val="00DB079D"/>
    <w:rsid w:val="00DB090D"/>
    <w:rsid w:val="00DB096C"/>
    <w:rsid w:val="00DB0CF2"/>
    <w:rsid w:val="00DB0DA5"/>
    <w:rsid w:val="00DB1CA2"/>
    <w:rsid w:val="00DB2448"/>
    <w:rsid w:val="00DB25C6"/>
    <w:rsid w:val="00DB25EF"/>
    <w:rsid w:val="00DB27D9"/>
    <w:rsid w:val="00DB2A3B"/>
    <w:rsid w:val="00DB3631"/>
    <w:rsid w:val="00DB3801"/>
    <w:rsid w:val="00DB39AE"/>
    <w:rsid w:val="00DB3C1A"/>
    <w:rsid w:val="00DB44C0"/>
    <w:rsid w:val="00DB4965"/>
    <w:rsid w:val="00DB4EBA"/>
    <w:rsid w:val="00DB51B4"/>
    <w:rsid w:val="00DB5C74"/>
    <w:rsid w:val="00DB5F6D"/>
    <w:rsid w:val="00DB601B"/>
    <w:rsid w:val="00DB6097"/>
    <w:rsid w:val="00DB60EA"/>
    <w:rsid w:val="00DB61C7"/>
    <w:rsid w:val="00DB6ADE"/>
    <w:rsid w:val="00DB6C86"/>
    <w:rsid w:val="00DB6CF1"/>
    <w:rsid w:val="00DB6ED2"/>
    <w:rsid w:val="00DC03C6"/>
    <w:rsid w:val="00DC0579"/>
    <w:rsid w:val="00DC0CF0"/>
    <w:rsid w:val="00DC1091"/>
    <w:rsid w:val="00DC1241"/>
    <w:rsid w:val="00DC12DD"/>
    <w:rsid w:val="00DC187F"/>
    <w:rsid w:val="00DC1CBA"/>
    <w:rsid w:val="00DC2025"/>
    <w:rsid w:val="00DC243E"/>
    <w:rsid w:val="00DC29B3"/>
    <w:rsid w:val="00DC2E7C"/>
    <w:rsid w:val="00DC32F6"/>
    <w:rsid w:val="00DC3578"/>
    <w:rsid w:val="00DC38D3"/>
    <w:rsid w:val="00DC40C3"/>
    <w:rsid w:val="00DC42E5"/>
    <w:rsid w:val="00DC4D53"/>
    <w:rsid w:val="00DC4E93"/>
    <w:rsid w:val="00DC5382"/>
    <w:rsid w:val="00DC57E1"/>
    <w:rsid w:val="00DC5CD8"/>
    <w:rsid w:val="00DC60E2"/>
    <w:rsid w:val="00DC61F8"/>
    <w:rsid w:val="00DC637F"/>
    <w:rsid w:val="00DC6410"/>
    <w:rsid w:val="00DC648F"/>
    <w:rsid w:val="00DC66F5"/>
    <w:rsid w:val="00DC6899"/>
    <w:rsid w:val="00DC7789"/>
    <w:rsid w:val="00DC7A3B"/>
    <w:rsid w:val="00DD018F"/>
    <w:rsid w:val="00DD048D"/>
    <w:rsid w:val="00DD090C"/>
    <w:rsid w:val="00DD0F4B"/>
    <w:rsid w:val="00DD17FE"/>
    <w:rsid w:val="00DD1952"/>
    <w:rsid w:val="00DD2AB2"/>
    <w:rsid w:val="00DD2B49"/>
    <w:rsid w:val="00DD3292"/>
    <w:rsid w:val="00DD348C"/>
    <w:rsid w:val="00DD34A4"/>
    <w:rsid w:val="00DD3651"/>
    <w:rsid w:val="00DD3A6C"/>
    <w:rsid w:val="00DD3FF7"/>
    <w:rsid w:val="00DD40CE"/>
    <w:rsid w:val="00DD44AE"/>
    <w:rsid w:val="00DD4BE2"/>
    <w:rsid w:val="00DD5167"/>
    <w:rsid w:val="00DD5738"/>
    <w:rsid w:val="00DD5FD3"/>
    <w:rsid w:val="00DD675D"/>
    <w:rsid w:val="00DD73B4"/>
    <w:rsid w:val="00DD7706"/>
    <w:rsid w:val="00DD7C43"/>
    <w:rsid w:val="00DE0EA4"/>
    <w:rsid w:val="00DE0FCE"/>
    <w:rsid w:val="00DE10E8"/>
    <w:rsid w:val="00DE3055"/>
    <w:rsid w:val="00DE35FB"/>
    <w:rsid w:val="00DE3743"/>
    <w:rsid w:val="00DE3EDE"/>
    <w:rsid w:val="00DE422F"/>
    <w:rsid w:val="00DE45B1"/>
    <w:rsid w:val="00DE4934"/>
    <w:rsid w:val="00DE4A20"/>
    <w:rsid w:val="00DE4AB6"/>
    <w:rsid w:val="00DE5149"/>
    <w:rsid w:val="00DE518C"/>
    <w:rsid w:val="00DE5686"/>
    <w:rsid w:val="00DE56DC"/>
    <w:rsid w:val="00DE5763"/>
    <w:rsid w:val="00DE5A43"/>
    <w:rsid w:val="00DE5B34"/>
    <w:rsid w:val="00DE5D0B"/>
    <w:rsid w:val="00DE5DC2"/>
    <w:rsid w:val="00DE5E28"/>
    <w:rsid w:val="00DE6067"/>
    <w:rsid w:val="00DE63A3"/>
    <w:rsid w:val="00DE65C5"/>
    <w:rsid w:val="00DE6844"/>
    <w:rsid w:val="00DE6A38"/>
    <w:rsid w:val="00DE6CB5"/>
    <w:rsid w:val="00DF0250"/>
    <w:rsid w:val="00DF036A"/>
    <w:rsid w:val="00DF056E"/>
    <w:rsid w:val="00DF1C7E"/>
    <w:rsid w:val="00DF24EE"/>
    <w:rsid w:val="00DF2738"/>
    <w:rsid w:val="00DF378E"/>
    <w:rsid w:val="00DF3E0E"/>
    <w:rsid w:val="00DF3E8D"/>
    <w:rsid w:val="00DF3FC4"/>
    <w:rsid w:val="00DF5020"/>
    <w:rsid w:val="00DF523F"/>
    <w:rsid w:val="00DF5861"/>
    <w:rsid w:val="00DF5E7F"/>
    <w:rsid w:val="00DF6EC6"/>
    <w:rsid w:val="00DF7590"/>
    <w:rsid w:val="00DF7C33"/>
    <w:rsid w:val="00DF7F2E"/>
    <w:rsid w:val="00E00F2A"/>
    <w:rsid w:val="00E01970"/>
    <w:rsid w:val="00E019D1"/>
    <w:rsid w:val="00E01A08"/>
    <w:rsid w:val="00E01BCA"/>
    <w:rsid w:val="00E02115"/>
    <w:rsid w:val="00E02615"/>
    <w:rsid w:val="00E027E8"/>
    <w:rsid w:val="00E02C9B"/>
    <w:rsid w:val="00E03183"/>
    <w:rsid w:val="00E040C5"/>
    <w:rsid w:val="00E040CF"/>
    <w:rsid w:val="00E0422D"/>
    <w:rsid w:val="00E04590"/>
    <w:rsid w:val="00E04E70"/>
    <w:rsid w:val="00E05685"/>
    <w:rsid w:val="00E05D5A"/>
    <w:rsid w:val="00E06E77"/>
    <w:rsid w:val="00E070E1"/>
    <w:rsid w:val="00E0725E"/>
    <w:rsid w:val="00E074F1"/>
    <w:rsid w:val="00E07702"/>
    <w:rsid w:val="00E078B4"/>
    <w:rsid w:val="00E10247"/>
    <w:rsid w:val="00E105F7"/>
    <w:rsid w:val="00E11098"/>
    <w:rsid w:val="00E11CA1"/>
    <w:rsid w:val="00E11D44"/>
    <w:rsid w:val="00E12083"/>
    <w:rsid w:val="00E121D1"/>
    <w:rsid w:val="00E12465"/>
    <w:rsid w:val="00E12A3F"/>
    <w:rsid w:val="00E12C22"/>
    <w:rsid w:val="00E135AE"/>
    <w:rsid w:val="00E142B8"/>
    <w:rsid w:val="00E14341"/>
    <w:rsid w:val="00E14504"/>
    <w:rsid w:val="00E14AB8"/>
    <w:rsid w:val="00E14CAA"/>
    <w:rsid w:val="00E14FF4"/>
    <w:rsid w:val="00E15027"/>
    <w:rsid w:val="00E155FB"/>
    <w:rsid w:val="00E1584A"/>
    <w:rsid w:val="00E15E7D"/>
    <w:rsid w:val="00E162F9"/>
    <w:rsid w:val="00E165A9"/>
    <w:rsid w:val="00E165AA"/>
    <w:rsid w:val="00E165BD"/>
    <w:rsid w:val="00E16E9C"/>
    <w:rsid w:val="00E16EDE"/>
    <w:rsid w:val="00E16F4F"/>
    <w:rsid w:val="00E1709E"/>
    <w:rsid w:val="00E17872"/>
    <w:rsid w:val="00E178CA"/>
    <w:rsid w:val="00E207A6"/>
    <w:rsid w:val="00E20F73"/>
    <w:rsid w:val="00E21181"/>
    <w:rsid w:val="00E21AD8"/>
    <w:rsid w:val="00E21F29"/>
    <w:rsid w:val="00E236EB"/>
    <w:rsid w:val="00E249F3"/>
    <w:rsid w:val="00E25209"/>
    <w:rsid w:val="00E25301"/>
    <w:rsid w:val="00E25CFE"/>
    <w:rsid w:val="00E261F2"/>
    <w:rsid w:val="00E263DA"/>
    <w:rsid w:val="00E2645E"/>
    <w:rsid w:val="00E26958"/>
    <w:rsid w:val="00E26E9D"/>
    <w:rsid w:val="00E27430"/>
    <w:rsid w:val="00E27593"/>
    <w:rsid w:val="00E27F72"/>
    <w:rsid w:val="00E3101D"/>
    <w:rsid w:val="00E313A0"/>
    <w:rsid w:val="00E31671"/>
    <w:rsid w:val="00E31FCC"/>
    <w:rsid w:val="00E3247B"/>
    <w:rsid w:val="00E3339C"/>
    <w:rsid w:val="00E3439F"/>
    <w:rsid w:val="00E34C9A"/>
    <w:rsid w:val="00E34D0B"/>
    <w:rsid w:val="00E352DA"/>
    <w:rsid w:val="00E36154"/>
    <w:rsid w:val="00E364D0"/>
    <w:rsid w:val="00E366B9"/>
    <w:rsid w:val="00E36754"/>
    <w:rsid w:val="00E36926"/>
    <w:rsid w:val="00E36D5A"/>
    <w:rsid w:val="00E37078"/>
    <w:rsid w:val="00E3747F"/>
    <w:rsid w:val="00E37722"/>
    <w:rsid w:val="00E4008F"/>
    <w:rsid w:val="00E404C0"/>
    <w:rsid w:val="00E41356"/>
    <w:rsid w:val="00E413B1"/>
    <w:rsid w:val="00E41E56"/>
    <w:rsid w:val="00E41EC2"/>
    <w:rsid w:val="00E42142"/>
    <w:rsid w:val="00E42BB2"/>
    <w:rsid w:val="00E433E8"/>
    <w:rsid w:val="00E435BA"/>
    <w:rsid w:val="00E43F20"/>
    <w:rsid w:val="00E43F39"/>
    <w:rsid w:val="00E44034"/>
    <w:rsid w:val="00E44760"/>
    <w:rsid w:val="00E44B75"/>
    <w:rsid w:val="00E44CFA"/>
    <w:rsid w:val="00E451B7"/>
    <w:rsid w:val="00E45816"/>
    <w:rsid w:val="00E45832"/>
    <w:rsid w:val="00E4586C"/>
    <w:rsid w:val="00E45AFA"/>
    <w:rsid w:val="00E45DAD"/>
    <w:rsid w:val="00E4605F"/>
    <w:rsid w:val="00E4606E"/>
    <w:rsid w:val="00E46653"/>
    <w:rsid w:val="00E466CE"/>
    <w:rsid w:val="00E46D3B"/>
    <w:rsid w:val="00E473B0"/>
    <w:rsid w:val="00E4757D"/>
    <w:rsid w:val="00E47D3D"/>
    <w:rsid w:val="00E5155E"/>
    <w:rsid w:val="00E516A4"/>
    <w:rsid w:val="00E51B5A"/>
    <w:rsid w:val="00E51FDD"/>
    <w:rsid w:val="00E52126"/>
    <w:rsid w:val="00E52863"/>
    <w:rsid w:val="00E52C8C"/>
    <w:rsid w:val="00E52FFE"/>
    <w:rsid w:val="00E53240"/>
    <w:rsid w:val="00E54449"/>
    <w:rsid w:val="00E551CA"/>
    <w:rsid w:val="00E55462"/>
    <w:rsid w:val="00E55F1C"/>
    <w:rsid w:val="00E560FE"/>
    <w:rsid w:val="00E5653F"/>
    <w:rsid w:val="00E566D4"/>
    <w:rsid w:val="00E575EA"/>
    <w:rsid w:val="00E57F0B"/>
    <w:rsid w:val="00E60D53"/>
    <w:rsid w:val="00E60E9A"/>
    <w:rsid w:val="00E610AA"/>
    <w:rsid w:val="00E62020"/>
    <w:rsid w:val="00E62427"/>
    <w:rsid w:val="00E62764"/>
    <w:rsid w:val="00E62FF1"/>
    <w:rsid w:val="00E63286"/>
    <w:rsid w:val="00E63A70"/>
    <w:rsid w:val="00E63ADD"/>
    <w:rsid w:val="00E64144"/>
    <w:rsid w:val="00E64222"/>
    <w:rsid w:val="00E64925"/>
    <w:rsid w:val="00E65A9D"/>
    <w:rsid w:val="00E65BBD"/>
    <w:rsid w:val="00E65E6B"/>
    <w:rsid w:val="00E66BC5"/>
    <w:rsid w:val="00E66F4F"/>
    <w:rsid w:val="00E70450"/>
    <w:rsid w:val="00E70B1E"/>
    <w:rsid w:val="00E71972"/>
    <w:rsid w:val="00E72895"/>
    <w:rsid w:val="00E728D4"/>
    <w:rsid w:val="00E72A2C"/>
    <w:rsid w:val="00E72BB5"/>
    <w:rsid w:val="00E72EBC"/>
    <w:rsid w:val="00E731F8"/>
    <w:rsid w:val="00E73424"/>
    <w:rsid w:val="00E736FE"/>
    <w:rsid w:val="00E73BB4"/>
    <w:rsid w:val="00E73E7B"/>
    <w:rsid w:val="00E73EC4"/>
    <w:rsid w:val="00E7449D"/>
    <w:rsid w:val="00E745D9"/>
    <w:rsid w:val="00E7478C"/>
    <w:rsid w:val="00E74FD7"/>
    <w:rsid w:val="00E7516B"/>
    <w:rsid w:val="00E753A6"/>
    <w:rsid w:val="00E755F4"/>
    <w:rsid w:val="00E75998"/>
    <w:rsid w:val="00E76334"/>
    <w:rsid w:val="00E766C7"/>
    <w:rsid w:val="00E76A45"/>
    <w:rsid w:val="00E76CD6"/>
    <w:rsid w:val="00E77113"/>
    <w:rsid w:val="00E7717E"/>
    <w:rsid w:val="00E774C1"/>
    <w:rsid w:val="00E80252"/>
    <w:rsid w:val="00E80998"/>
    <w:rsid w:val="00E80BFD"/>
    <w:rsid w:val="00E816FB"/>
    <w:rsid w:val="00E817BB"/>
    <w:rsid w:val="00E83038"/>
    <w:rsid w:val="00E83122"/>
    <w:rsid w:val="00E83CD7"/>
    <w:rsid w:val="00E83EFB"/>
    <w:rsid w:val="00E840A3"/>
    <w:rsid w:val="00E84F89"/>
    <w:rsid w:val="00E85823"/>
    <w:rsid w:val="00E85D43"/>
    <w:rsid w:val="00E863CB"/>
    <w:rsid w:val="00E864B9"/>
    <w:rsid w:val="00E87464"/>
    <w:rsid w:val="00E877E8"/>
    <w:rsid w:val="00E9012B"/>
    <w:rsid w:val="00E90351"/>
    <w:rsid w:val="00E90436"/>
    <w:rsid w:val="00E90822"/>
    <w:rsid w:val="00E90B99"/>
    <w:rsid w:val="00E911A2"/>
    <w:rsid w:val="00E9131B"/>
    <w:rsid w:val="00E91E3F"/>
    <w:rsid w:val="00E92108"/>
    <w:rsid w:val="00E921FD"/>
    <w:rsid w:val="00E92BEF"/>
    <w:rsid w:val="00E92DCB"/>
    <w:rsid w:val="00E933F5"/>
    <w:rsid w:val="00E9462B"/>
    <w:rsid w:val="00E947D6"/>
    <w:rsid w:val="00E9497E"/>
    <w:rsid w:val="00E95522"/>
    <w:rsid w:val="00E95722"/>
    <w:rsid w:val="00E95B5B"/>
    <w:rsid w:val="00E966B4"/>
    <w:rsid w:val="00E96968"/>
    <w:rsid w:val="00E97075"/>
    <w:rsid w:val="00E97182"/>
    <w:rsid w:val="00E97FAE"/>
    <w:rsid w:val="00EA06AA"/>
    <w:rsid w:val="00EA1303"/>
    <w:rsid w:val="00EA13BE"/>
    <w:rsid w:val="00EA159C"/>
    <w:rsid w:val="00EA1A0D"/>
    <w:rsid w:val="00EA1AB0"/>
    <w:rsid w:val="00EA1F70"/>
    <w:rsid w:val="00EA2278"/>
    <w:rsid w:val="00EA24FC"/>
    <w:rsid w:val="00EA2517"/>
    <w:rsid w:val="00EA27F0"/>
    <w:rsid w:val="00EA2BCF"/>
    <w:rsid w:val="00EA2BE8"/>
    <w:rsid w:val="00EA2E69"/>
    <w:rsid w:val="00EA3341"/>
    <w:rsid w:val="00EA344B"/>
    <w:rsid w:val="00EA4BC0"/>
    <w:rsid w:val="00EA53AB"/>
    <w:rsid w:val="00EA69D0"/>
    <w:rsid w:val="00EA7214"/>
    <w:rsid w:val="00EA7AE6"/>
    <w:rsid w:val="00EA7D08"/>
    <w:rsid w:val="00EB0442"/>
    <w:rsid w:val="00EB0492"/>
    <w:rsid w:val="00EB052C"/>
    <w:rsid w:val="00EB0539"/>
    <w:rsid w:val="00EB0EC5"/>
    <w:rsid w:val="00EB175D"/>
    <w:rsid w:val="00EB1A8C"/>
    <w:rsid w:val="00EB1CC4"/>
    <w:rsid w:val="00EB1FC6"/>
    <w:rsid w:val="00EB1FEF"/>
    <w:rsid w:val="00EB2238"/>
    <w:rsid w:val="00EB2453"/>
    <w:rsid w:val="00EB3430"/>
    <w:rsid w:val="00EB3913"/>
    <w:rsid w:val="00EB3E78"/>
    <w:rsid w:val="00EB3E99"/>
    <w:rsid w:val="00EB44AC"/>
    <w:rsid w:val="00EB490C"/>
    <w:rsid w:val="00EB5029"/>
    <w:rsid w:val="00EB5354"/>
    <w:rsid w:val="00EB57BE"/>
    <w:rsid w:val="00EB5E98"/>
    <w:rsid w:val="00EB5FB0"/>
    <w:rsid w:val="00EB6D41"/>
    <w:rsid w:val="00EB6DDC"/>
    <w:rsid w:val="00EB7585"/>
    <w:rsid w:val="00EB7939"/>
    <w:rsid w:val="00EB7E56"/>
    <w:rsid w:val="00EC0FBA"/>
    <w:rsid w:val="00EC12F0"/>
    <w:rsid w:val="00EC139D"/>
    <w:rsid w:val="00EC1452"/>
    <w:rsid w:val="00EC1801"/>
    <w:rsid w:val="00EC1D3F"/>
    <w:rsid w:val="00EC1EC2"/>
    <w:rsid w:val="00EC24F3"/>
    <w:rsid w:val="00EC3907"/>
    <w:rsid w:val="00EC3B56"/>
    <w:rsid w:val="00EC4232"/>
    <w:rsid w:val="00EC44F1"/>
    <w:rsid w:val="00EC49D1"/>
    <w:rsid w:val="00EC4B69"/>
    <w:rsid w:val="00EC5ECF"/>
    <w:rsid w:val="00EC5FA2"/>
    <w:rsid w:val="00EC6231"/>
    <w:rsid w:val="00EC66FE"/>
    <w:rsid w:val="00EC68F1"/>
    <w:rsid w:val="00EC7465"/>
    <w:rsid w:val="00EC7791"/>
    <w:rsid w:val="00EC7AFC"/>
    <w:rsid w:val="00EC7E60"/>
    <w:rsid w:val="00ED0430"/>
    <w:rsid w:val="00ED047D"/>
    <w:rsid w:val="00ED06C1"/>
    <w:rsid w:val="00ED0AB1"/>
    <w:rsid w:val="00ED0BED"/>
    <w:rsid w:val="00ED1917"/>
    <w:rsid w:val="00ED1A05"/>
    <w:rsid w:val="00ED2107"/>
    <w:rsid w:val="00ED267A"/>
    <w:rsid w:val="00ED2DC6"/>
    <w:rsid w:val="00ED3A02"/>
    <w:rsid w:val="00ED3E4C"/>
    <w:rsid w:val="00ED4262"/>
    <w:rsid w:val="00ED42AA"/>
    <w:rsid w:val="00ED42E2"/>
    <w:rsid w:val="00ED467E"/>
    <w:rsid w:val="00ED4B72"/>
    <w:rsid w:val="00ED589A"/>
    <w:rsid w:val="00ED591A"/>
    <w:rsid w:val="00ED5C05"/>
    <w:rsid w:val="00ED5C16"/>
    <w:rsid w:val="00ED5CEB"/>
    <w:rsid w:val="00ED6FEB"/>
    <w:rsid w:val="00ED7163"/>
    <w:rsid w:val="00ED7482"/>
    <w:rsid w:val="00ED7805"/>
    <w:rsid w:val="00ED7DF9"/>
    <w:rsid w:val="00EE0E5A"/>
    <w:rsid w:val="00EE1C98"/>
    <w:rsid w:val="00EE21DE"/>
    <w:rsid w:val="00EE2A13"/>
    <w:rsid w:val="00EE2A18"/>
    <w:rsid w:val="00EE2B90"/>
    <w:rsid w:val="00EE2E89"/>
    <w:rsid w:val="00EE304D"/>
    <w:rsid w:val="00EE359A"/>
    <w:rsid w:val="00EE3C0C"/>
    <w:rsid w:val="00EE3F24"/>
    <w:rsid w:val="00EE43F1"/>
    <w:rsid w:val="00EE4712"/>
    <w:rsid w:val="00EE48D0"/>
    <w:rsid w:val="00EE4F00"/>
    <w:rsid w:val="00EE50E3"/>
    <w:rsid w:val="00EE5787"/>
    <w:rsid w:val="00EE5993"/>
    <w:rsid w:val="00EE5A06"/>
    <w:rsid w:val="00EE5C2D"/>
    <w:rsid w:val="00EE6008"/>
    <w:rsid w:val="00EE66A7"/>
    <w:rsid w:val="00EE6FCE"/>
    <w:rsid w:val="00EE72BF"/>
    <w:rsid w:val="00EE773D"/>
    <w:rsid w:val="00EE7F0E"/>
    <w:rsid w:val="00EF021A"/>
    <w:rsid w:val="00EF02B1"/>
    <w:rsid w:val="00EF0488"/>
    <w:rsid w:val="00EF0DE8"/>
    <w:rsid w:val="00EF1587"/>
    <w:rsid w:val="00EF1948"/>
    <w:rsid w:val="00EF2BA2"/>
    <w:rsid w:val="00EF2FD5"/>
    <w:rsid w:val="00EF3226"/>
    <w:rsid w:val="00EF384D"/>
    <w:rsid w:val="00EF3DD9"/>
    <w:rsid w:val="00EF4196"/>
    <w:rsid w:val="00EF4530"/>
    <w:rsid w:val="00EF47E0"/>
    <w:rsid w:val="00EF4B0A"/>
    <w:rsid w:val="00EF5BA9"/>
    <w:rsid w:val="00EF5E9C"/>
    <w:rsid w:val="00EF6132"/>
    <w:rsid w:val="00EF6338"/>
    <w:rsid w:val="00EF6DFC"/>
    <w:rsid w:val="00EF6E87"/>
    <w:rsid w:val="00EF73B0"/>
    <w:rsid w:val="00EF7522"/>
    <w:rsid w:val="00F00B87"/>
    <w:rsid w:val="00F0140E"/>
    <w:rsid w:val="00F01811"/>
    <w:rsid w:val="00F02034"/>
    <w:rsid w:val="00F02DBD"/>
    <w:rsid w:val="00F03572"/>
    <w:rsid w:val="00F039CB"/>
    <w:rsid w:val="00F03D2E"/>
    <w:rsid w:val="00F04B3F"/>
    <w:rsid w:val="00F04FFF"/>
    <w:rsid w:val="00F06D9B"/>
    <w:rsid w:val="00F077C8"/>
    <w:rsid w:val="00F07A4A"/>
    <w:rsid w:val="00F101FD"/>
    <w:rsid w:val="00F10540"/>
    <w:rsid w:val="00F108EB"/>
    <w:rsid w:val="00F11784"/>
    <w:rsid w:val="00F11A78"/>
    <w:rsid w:val="00F12435"/>
    <w:rsid w:val="00F12DDB"/>
    <w:rsid w:val="00F12F51"/>
    <w:rsid w:val="00F1319D"/>
    <w:rsid w:val="00F131A5"/>
    <w:rsid w:val="00F13777"/>
    <w:rsid w:val="00F13D11"/>
    <w:rsid w:val="00F142E0"/>
    <w:rsid w:val="00F145C7"/>
    <w:rsid w:val="00F149CC"/>
    <w:rsid w:val="00F15135"/>
    <w:rsid w:val="00F157D3"/>
    <w:rsid w:val="00F159C6"/>
    <w:rsid w:val="00F15A60"/>
    <w:rsid w:val="00F15B62"/>
    <w:rsid w:val="00F15F37"/>
    <w:rsid w:val="00F16343"/>
    <w:rsid w:val="00F16637"/>
    <w:rsid w:val="00F1706D"/>
    <w:rsid w:val="00F17467"/>
    <w:rsid w:val="00F178EE"/>
    <w:rsid w:val="00F179BA"/>
    <w:rsid w:val="00F20066"/>
    <w:rsid w:val="00F209BE"/>
    <w:rsid w:val="00F20BBA"/>
    <w:rsid w:val="00F216B0"/>
    <w:rsid w:val="00F21817"/>
    <w:rsid w:val="00F223BE"/>
    <w:rsid w:val="00F23AB1"/>
    <w:rsid w:val="00F23E45"/>
    <w:rsid w:val="00F23F03"/>
    <w:rsid w:val="00F24548"/>
    <w:rsid w:val="00F2492D"/>
    <w:rsid w:val="00F24AB2"/>
    <w:rsid w:val="00F253DE"/>
    <w:rsid w:val="00F2542D"/>
    <w:rsid w:val="00F25919"/>
    <w:rsid w:val="00F25964"/>
    <w:rsid w:val="00F25B3E"/>
    <w:rsid w:val="00F25C27"/>
    <w:rsid w:val="00F25D5F"/>
    <w:rsid w:val="00F25D81"/>
    <w:rsid w:val="00F25DDE"/>
    <w:rsid w:val="00F26239"/>
    <w:rsid w:val="00F26C6C"/>
    <w:rsid w:val="00F2740F"/>
    <w:rsid w:val="00F27458"/>
    <w:rsid w:val="00F2748B"/>
    <w:rsid w:val="00F2781D"/>
    <w:rsid w:val="00F279D4"/>
    <w:rsid w:val="00F304A9"/>
    <w:rsid w:val="00F307A5"/>
    <w:rsid w:val="00F30EC5"/>
    <w:rsid w:val="00F30FAF"/>
    <w:rsid w:val="00F31761"/>
    <w:rsid w:val="00F318CB"/>
    <w:rsid w:val="00F31B13"/>
    <w:rsid w:val="00F31CA6"/>
    <w:rsid w:val="00F33B69"/>
    <w:rsid w:val="00F33D6D"/>
    <w:rsid w:val="00F34211"/>
    <w:rsid w:val="00F34361"/>
    <w:rsid w:val="00F34753"/>
    <w:rsid w:val="00F349AC"/>
    <w:rsid w:val="00F350D7"/>
    <w:rsid w:val="00F350EF"/>
    <w:rsid w:val="00F361D1"/>
    <w:rsid w:val="00F362D6"/>
    <w:rsid w:val="00F3644D"/>
    <w:rsid w:val="00F367E6"/>
    <w:rsid w:val="00F3680F"/>
    <w:rsid w:val="00F3737F"/>
    <w:rsid w:val="00F375D8"/>
    <w:rsid w:val="00F377B4"/>
    <w:rsid w:val="00F37905"/>
    <w:rsid w:val="00F37923"/>
    <w:rsid w:val="00F37FF5"/>
    <w:rsid w:val="00F40474"/>
    <w:rsid w:val="00F40556"/>
    <w:rsid w:val="00F4111D"/>
    <w:rsid w:val="00F418C5"/>
    <w:rsid w:val="00F41AD4"/>
    <w:rsid w:val="00F41B15"/>
    <w:rsid w:val="00F41E53"/>
    <w:rsid w:val="00F420F3"/>
    <w:rsid w:val="00F42285"/>
    <w:rsid w:val="00F42610"/>
    <w:rsid w:val="00F428DC"/>
    <w:rsid w:val="00F42B8E"/>
    <w:rsid w:val="00F43212"/>
    <w:rsid w:val="00F43298"/>
    <w:rsid w:val="00F43455"/>
    <w:rsid w:val="00F43FF6"/>
    <w:rsid w:val="00F44786"/>
    <w:rsid w:val="00F447D5"/>
    <w:rsid w:val="00F44DED"/>
    <w:rsid w:val="00F453A4"/>
    <w:rsid w:val="00F467EB"/>
    <w:rsid w:val="00F475D2"/>
    <w:rsid w:val="00F50006"/>
    <w:rsid w:val="00F505B3"/>
    <w:rsid w:val="00F50AFE"/>
    <w:rsid w:val="00F50D76"/>
    <w:rsid w:val="00F50E71"/>
    <w:rsid w:val="00F5101F"/>
    <w:rsid w:val="00F5132C"/>
    <w:rsid w:val="00F51748"/>
    <w:rsid w:val="00F5265B"/>
    <w:rsid w:val="00F5346C"/>
    <w:rsid w:val="00F53940"/>
    <w:rsid w:val="00F54C69"/>
    <w:rsid w:val="00F54DF8"/>
    <w:rsid w:val="00F54F9C"/>
    <w:rsid w:val="00F55E27"/>
    <w:rsid w:val="00F566A6"/>
    <w:rsid w:val="00F56AAF"/>
    <w:rsid w:val="00F56F8C"/>
    <w:rsid w:val="00F5742A"/>
    <w:rsid w:val="00F5750A"/>
    <w:rsid w:val="00F575DD"/>
    <w:rsid w:val="00F60243"/>
    <w:rsid w:val="00F60538"/>
    <w:rsid w:val="00F60604"/>
    <w:rsid w:val="00F60825"/>
    <w:rsid w:val="00F6082C"/>
    <w:rsid w:val="00F60C54"/>
    <w:rsid w:val="00F60E46"/>
    <w:rsid w:val="00F61498"/>
    <w:rsid w:val="00F61A82"/>
    <w:rsid w:val="00F61D3F"/>
    <w:rsid w:val="00F62249"/>
    <w:rsid w:val="00F622B1"/>
    <w:rsid w:val="00F63CD6"/>
    <w:rsid w:val="00F646AF"/>
    <w:rsid w:val="00F65060"/>
    <w:rsid w:val="00F65374"/>
    <w:rsid w:val="00F65EEE"/>
    <w:rsid w:val="00F65FC3"/>
    <w:rsid w:val="00F6673C"/>
    <w:rsid w:val="00F66EED"/>
    <w:rsid w:val="00F675DF"/>
    <w:rsid w:val="00F67C0B"/>
    <w:rsid w:val="00F67D9D"/>
    <w:rsid w:val="00F700EE"/>
    <w:rsid w:val="00F70191"/>
    <w:rsid w:val="00F70299"/>
    <w:rsid w:val="00F704C6"/>
    <w:rsid w:val="00F70CA3"/>
    <w:rsid w:val="00F710C4"/>
    <w:rsid w:val="00F719B6"/>
    <w:rsid w:val="00F71C2F"/>
    <w:rsid w:val="00F71E92"/>
    <w:rsid w:val="00F72962"/>
    <w:rsid w:val="00F72F6C"/>
    <w:rsid w:val="00F732ED"/>
    <w:rsid w:val="00F73786"/>
    <w:rsid w:val="00F73C96"/>
    <w:rsid w:val="00F74138"/>
    <w:rsid w:val="00F74683"/>
    <w:rsid w:val="00F7525A"/>
    <w:rsid w:val="00F75508"/>
    <w:rsid w:val="00F75A90"/>
    <w:rsid w:val="00F75AFD"/>
    <w:rsid w:val="00F75B89"/>
    <w:rsid w:val="00F75EA2"/>
    <w:rsid w:val="00F76326"/>
    <w:rsid w:val="00F76DB2"/>
    <w:rsid w:val="00F76F0C"/>
    <w:rsid w:val="00F76FBE"/>
    <w:rsid w:val="00F80D99"/>
    <w:rsid w:val="00F81056"/>
    <w:rsid w:val="00F82227"/>
    <w:rsid w:val="00F82263"/>
    <w:rsid w:val="00F824A0"/>
    <w:rsid w:val="00F827FC"/>
    <w:rsid w:val="00F8322D"/>
    <w:rsid w:val="00F83486"/>
    <w:rsid w:val="00F837B5"/>
    <w:rsid w:val="00F837BA"/>
    <w:rsid w:val="00F83D13"/>
    <w:rsid w:val="00F8425D"/>
    <w:rsid w:val="00F84778"/>
    <w:rsid w:val="00F851E9"/>
    <w:rsid w:val="00F85861"/>
    <w:rsid w:val="00F85D74"/>
    <w:rsid w:val="00F8768D"/>
    <w:rsid w:val="00F87C31"/>
    <w:rsid w:val="00F906A5"/>
    <w:rsid w:val="00F90B4E"/>
    <w:rsid w:val="00F90E3C"/>
    <w:rsid w:val="00F91AF5"/>
    <w:rsid w:val="00F91B0F"/>
    <w:rsid w:val="00F92060"/>
    <w:rsid w:val="00F92190"/>
    <w:rsid w:val="00F922B4"/>
    <w:rsid w:val="00F93320"/>
    <w:rsid w:val="00F93440"/>
    <w:rsid w:val="00F938DB"/>
    <w:rsid w:val="00F9450D"/>
    <w:rsid w:val="00F94868"/>
    <w:rsid w:val="00F948A1"/>
    <w:rsid w:val="00F949DB"/>
    <w:rsid w:val="00F94AB9"/>
    <w:rsid w:val="00F95D89"/>
    <w:rsid w:val="00F97201"/>
    <w:rsid w:val="00F97340"/>
    <w:rsid w:val="00FA0238"/>
    <w:rsid w:val="00FA02CE"/>
    <w:rsid w:val="00FA03CC"/>
    <w:rsid w:val="00FA0CC1"/>
    <w:rsid w:val="00FA166F"/>
    <w:rsid w:val="00FA17C0"/>
    <w:rsid w:val="00FA2367"/>
    <w:rsid w:val="00FA2531"/>
    <w:rsid w:val="00FA2715"/>
    <w:rsid w:val="00FA3104"/>
    <w:rsid w:val="00FA356B"/>
    <w:rsid w:val="00FA36B3"/>
    <w:rsid w:val="00FA3D05"/>
    <w:rsid w:val="00FA4396"/>
    <w:rsid w:val="00FA4491"/>
    <w:rsid w:val="00FA462F"/>
    <w:rsid w:val="00FA4C2B"/>
    <w:rsid w:val="00FA4DD0"/>
    <w:rsid w:val="00FA4F93"/>
    <w:rsid w:val="00FA508C"/>
    <w:rsid w:val="00FA582B"/>
    <w:rsid w:val="00FA5AA5"/>
    <w:rsid w:val="00FA5B73"/>
    <w:rsid w:val="00FA5DE5"/>
    <w:rsid w:val="00FA5E2C"/>
    <w:rsid w:val="00FA6274"/>
    <w:rsid w:val="00FA65A1"/>
    <w:rsid w:val="00FA6DF7"/>
    <w:rsid w:val="00FA73B3"/>
    <w:rsid w:val="00FA75AF"/>
    <w:rsid w:val="00FA78F7"/>
    <w:rsid w:val="00FA7924"/>
    <w:rsid w:val="00FB02E4"/>
    <w:rsid w:val="00FB0389"/>
    <w:rsid w:val="00FB04E8"/>
    <w:rsid w:val="00FB14F5"/>
    <w:rsid w:val="00FB176C"/>
    <w:rsid w:val="00FB1BD1"/>
    <w:rsid w:val="00FB1E58"/>
    <w:rsid w:val="00FB24C3"/>
    <w:rsid w:val="00FB2FD8"/>
    <w:rsid w:val="00FB3043"/>
    <w:rsid w:val="00FB3232"/>
    <w:rsid w:val="00FB3A10"/>
    <w:rsid w:val="00FB3AEE"/>
    <w:rsid w:val="00FB3B46"/>
    <w:rsid w:val="00FB4EDB"/>
    <w:rsid w:val="00FB513D"/>
    <w:rsid w:val="00FB53CB"/>
    <w:rsid w:val="00FB5B7C"/>
    <w:rsid w:val="00FB5BDD"/>
    <w:rsid w:val="00FB5F09"/>
    <w:rsid w:val="00FB6284"/>
    <w:rsid w:val="00FB6629"/>
    <w:rsid w:val="00FB67D9"/>
    <w:rsid w:val="00FB6A56"/>
    <w:rsid w:val="00FB6A67"/>
    <w:rsid w:val="00FB6AC9"/>
    <w:rsid w:val="00FB6BF0"/>
    <w:rsid w:val="00FB6E92"/>
    <w:rsid w:val="00FB7251"/>
    <w:rsid w:val="00FB7861"/>
    <w:rsid w:val="00FB79FB"/>
    <w:rsid w:val="00FB7A08"/>
    <w:rsid w:val="00FB7C68"/>
    <w:rsid w:val="00FB7FB3"/>
    <w:rsid w:val="00FC087D"/>
    <w:rsid w:val="00FC1313"/>
    <w:rsid w:val="00FC1502"/>
    <w:rsid w:val="00FC1BCA"/>
    <w:rsid w:val="00FC1CD6"/>
    <w:rsid w:val="00FC202E"/>
    <w:rsid w:val="00FC205D"/>
    <w:rsid w:val="00FC248F"/>
    <w:rsid w:val="00FC2A9D"/>
    <w:rsid w:val="00FC2CEC"/>
    <w:rsid w:val="00FC3D29"/>
    <w:rsid w:val="00FC5959"/>
    <w:rsid w:val="00FC5F15"/>
    <w:rsid w:val="00FC6408"/>
    <w:rsid w:val="00FC6686"/>
    <w:rsid w:val="00FC68C2"/>
    <w:rsid w:val="00FC6EF9"/>
    <w:rsid w:val="00FC764C"/>
    <w:rsid w:val="00FC7CDB"/>
    <w:rsid w:val="00FC7F1E"/>
    <w:rsid w:val="00FD0385"/>
    <w:rsid w:val="00FD0815"/>
    <w:rsid w:val="00FD0D6D"/>
    <w:rsid w:val="00FD0ED7"/>
    <w:rsid w:val="00FD15B8"/>
    <w:rsid w:val="00FD1C57"/>
    <w:rsid w:val="00FD2873"/>
    <w:rsid w:val="00FD2ED5"/>
    <w:rsid w:val="00FD2F48"/>
    <w:rsid w:val="00FD38B0"/>
    <w:rsid w:val="00FD39CA"/>
    <w:rsid w:val="00FD45EB"/>
    <w:rsid w:val="00FD46CB"/>
    <w:rsid w:val="00FD4919"/>
    <w:rsid w:val="00FD4D33"/>
    <w:rsid w:val="00FD50AA"/>
    <w:rsid w:val="00FD59ED"/>
    <w:rsid w:val="00FD5F93"/>
    <w:rsid w:val="00FD6B06"/>
    <w:rsid w:val="00FE136C"/>
    <w:rsid w:val="00FE1781"/>
    <w:rsid w:val="00FE1AED"/>
    <w:rsid w:val="00FE29B2"/>
    <w:rsid w:val="00FE2A3F"/>
    <w:rsid w:val="00FE3760"/>
    <w:rsid w:val="00FE3C57"/>
    <w:rsid w:val="00FE3EF5"/>
    <w:rsid w:val="00FE41E9"/>
    <w:rsid w:val="00FE4860"/>
    <w:rsid w:val="00FE5069"/>
    <w:rsid w:val="00FE509A"/>
    <w:rsid w:val="00FE50BC"/>
    <w:rsid w:val="00FE552C"/>
    <w:rsid w:val="00FE5ACF"/>
    <w:rsid w:val="00FE5B2B"/>
    <w:rsid w:val="00FE5D25"/>
    <w:rsid w:val="00FE5F16"/>
    <w:rsid w:val="00FE6A69"/>
    <w:rsid w:val="00FE6D32"/>
    <w:rsid w:val="00FE6D4C"/>
    <w:rsid w:val="00FE6F71"/>
    <w:rsid w:val="00FE7098"/>
    <w:rsid w:val="00FE7B3E"/>
    <w:rsid w:val="00FF0014"/>
    <w:rsid w:val="00FF0357"/>
    <w:rsid w:val="00FF03E4"/>
    <w:rsid w:val="00FF0EB1"/>
    <w:rsid w:val="00FF1038"/>
    <w:rsid w:val="00FF190A"/>
    <w:rsid w:val="00FF1922"/>
    <w:rsid w:val="00FF1C61"/>
    <w:rsid w:val="00FF2169"/>
    <w:rsid w:val="00FF22BF"/>
    <w:rsid w:val="00FF2653"/>
    <w:rsid w:val="00FF28BE"/>
    <w:rsid w:val="00FF2AF1"/>
    <w:rsid w:val="00FF2B91"/>
    <w:rsid w:val="00FF2D05"/>
    <w:rsid w:val="00FF3194"/>
    <w:rsid w:val="00FF366E"/>
    <w:rsid w:val="00FF3B5E"/>
    <w:rsid w:val="00FF45E5"/>
    <w:rsid w:val="00FF5059"/>
    <w:rsid w:val="00FF51FA"/>
    <w:rsid w:val="00FF53A0"/>
    <w:rsid w:val="00FF56FD"/>
    <w:rsid w:val="00FF62A7"/>
    <w:rsid w:val="00FF6316"/>
    <w:rsid w:val="00FF644E"/>
    <w:rsid w:val="00FF6D2E"/>
    <w:rsid w:val="0270744A"/>
    <w:rsid w:val="0A557919"/>
    <w:rsid w:val="0BADE622"/>
    <w:rsid w:val="0DBDA332"/>
    <w:rsid w:val="2FE6E164"/>
    <w:rsid w:val="3AF0B08B"/>
    <w:rsid w:val="4F6A176F"/>
    <w:rsid w:val="512499F2"/>
    <w:rsid w:val="5D4C377B"/>
    <w:rsid w:val="7763388F"/>
    <w:rsid w:val="7CC4D0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375E17"/>
  <w14:discardImageEditingData/>
  <w14:defaultImageDpi w14:val="96"/>
  <w15:chartTrackingRefBased/>
  <w15:docId w15:val="{F79CCA79-EE97-4994-B8E9-4DDB2E38E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qFormat="1"/>
    <w:lsdException w:name="annotation text" w:semiHidden="1"/>
    <w:lsdException w:name="header" w:semiHidden="1" w:unhideWhenUsed="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unhideWhenUsed="1"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C6C"/>
    <w:pPr>
      <w:spacing w:after="113" w:line="230" w:lineRule="atLeast"/>
    </w:pPr>
    <w:rPr>
      <w:rFonts w:ascii="Calibri" w:hAnsi="Calibri"/>
      <w:noProof/>
    </w:rPr>
  </w:style>
  <w:style w:type="paragraph" w:styleId="Heading1">
    <w:name w:val="heading 1"/>
    <w:basedOn w:val="Normal"/>
    <w:next w:val="Normal"/>
    <w:link w:val="Heading1Char"/>
    <w:uiPriority w:val="9"/>
    <w:qFormat/>
    <w:rsid w:val="00F827FC"/>
    <w:pPr>
      <w:pageBreakBefore/>
      <w:spacing w:before="960" w:after="480" w:line="960" w:lineRule="atLeast"/>
      <w:outlineLvl w:val="0"/>
    </w:pPr>
    <w:rPr>
      <w:rFonts w:eastAsiaTheme="majorEastAsia" w:cstheme="majorBidi"/>
      <w:color w:val="004D71" w:themeColor="accent3"/>
      <w:sz w:val="48"/>
      <w:szCs w:val="32"/>
    </w:rPr>
  </w:style>
  <w:style w:type="paragraph" w:styleId="Heading2">
    <w:name w:val="heading 2"/>
    <w:basedOn w:val="Heading1"/>
    <w:next w:val="Normal"/>
    <w:link w:val="Heading2Char"/>
    <w:uiPriority w:val="9"/>
    <w:qFormat/>
    <w:rsid w:val="00F827FC"/>
    <w:pPr>
      <w:pageBreakBefore w:val="0"/>
      <w:spacing w:before="284" w:after="113" w:line="230" w:lineRule="atLeast"/>
      <w:outlineLvl w:val="1"/>
    </w:pPr>
    <w:rPr>
      <w:sz w:val="28"/>
      <w:szCs w:val="26"/>
    </w:rPr>
  </w:style>
  <w:style w:type="paragraph" w:styleId="Heading3">
    <w:name w:val="heading 3"/>
    <w:basedOn w:val="Heading2"/>
    <w:next w:val="Normal"/>
    <w:link w:val="Heading3Char"/>
    <w:uiPriority w:val="9"/>
    <w:qFormat/>
    <w:rsid w:val="00D4387E"/>
    <w:pPr>
      <w:spacing w:after="57"/>
      <w:outlineLvl w:val="2"/>
    </w:pPr>
    <w:rPr>
      <w:sz w:val="24"/>
      <w:szCs w:val="24"/>
    </w:rPr>
  </w:style>
  <w:style w:type="paragraph" w:styleId="Heading4">
    <w:name w:val="heading 4"/>
    <w:basedOn w:val="Heading3"/>
    <w:next w:val="Normal"/>
    <w:link w:val="Heading4Char"/>
    <w:uiPriority w:val="9"/>
    <w:qFormat/>
    <w:rsid w:val="00F827FC"/>
    <w:pPr>
      <w:spacing w:before="40"/>
      <w:outlineLvl w:val="3"/>
    </w:pPr>
    <w:rPr>
      <w:rFonts w:cs="Calibri"/>
      <w:iCs/>
      <w:noProof w:val="0"/>
      <w:sz w:val="22"/>
    </w:rPr>
  </w:style>
  <w:style w:type="paragraph" w:styleId="Heading5">
    <w:name w:val="heading 5"/>
    <w:basedOn w:val="Heading4"/>
    <w:next w:val="Normal"/>
    <w:link w:val="Heading5Char"/>
    <w:uiPriority w:val="9"/>
    <w:qFormat/>
    <w:rsid w:val="008F7FB9"/>
    <w:pPr>
      <w:spacing w:before="0"/>
      <w:outlineLvl w:val="4"/>
    </w:pPr>
    <w:rPr>
      <w:color w:val="00AEEF" w:themeColor="accent1"/>
      <w:sz w:val="24"/>
    </w:rPr>
  </w:style>
  <w:style w:type="paragraph" w:styleId="Heading6">
    <w:name w:val="heading 6"/>
    <w:basedOn w:val="Heading5"/>
    <w:next w:val="Normal"/>
    <w:link w:val="Heading6Char"/>
    <w:uiPriority w:val="9"/>
    <w:semiHidden/>
    <w:rsid w:val="00755E42"/>
    <w:pPr>
      <w:keepNext/>
      <w:keepLines/>
      <w:spacing w:before="40" w:after="0"/>
      <w:outlineLvl w:val="5"/>
    </w:pPr>
    <w:rPr>
      <w:color w:val="004D71" w:themeColor="accent3"/>
    </w:rPr>
  </w:style>
  <w:style w:type="paragraph" w:styleId="Heading7">
    <w:name w:val="heading 7"/>
    <w:basedOn w:val="Heading6"/>
    <w:next w:val="Normal"/>
    <w:link w:val="Heading7Char"/>
    <w:uiPriority w:val="9"/>
    <w:semiHidden/>
    <w:rsid w:val="00E019D1"/>
    <w:pPr>
      <w:outlineLvl w:val="6"/>
    </w:pPr>
    <w:rPr>
      <w:i/>
      <w:iCs w:val="0"/>
    </w:rPr>
  </w:style>
  <w:style w:type="paragraph" w:styleId="Heading8">
    <w:name w:val="heading 8"/>
    <w:basedOn w:val="Heading1"/>
    <w:next w:val="Normal"/>
    <w:link w:val="Heading8Char"/>
    <w:uiPriority w:val="9"/>
    <w:semiHidden/>
    <w:rsid w:val="00AC3C71"/>
    <w:pPr>
      <w:outlineLvl w:val="7"/>
    </w:pPr>
  </w:style>
  <w:style w:type="paragraph" w:styleId="Heading9">
    <w:name w:val="heading 9"/>
    <w:basedOn w:val="Heading2"/>
    <w:next w:val="Normal"/>
    <w:link w:val="Heading9Char"/>
    <w:uiPriority w:val="9"/>
    <w:semiHidden/>
    <w:rsid w:val="00AC3C71"/>
    <w:pPr>
      <w:spacing w:before="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FC0"/>
    <w:rPr>
      <w:rFonts w:ascii="Calibri" w:eastAsiaTheme="majorEastAsia" w:hAnsi="Calibri" w:cstheme="majorBidi"/>
      <w:noProof/>
      <w:color w:val="004D71" w:themeColor="accent3"/>
      <w:sz w:val="48"/>
      <w:szCs w:val="32"/>
    </w:rPr>
  </w:style>
  <w:style w:type="character" w:customStyle="1" w:styleId="Heading2Char">
    <w:name w:val="Heading 2 Char"/>
    <w:basedOn w:val="DefaultParagraphFont"/>
    <w:link w:val="Heading2"/>
    <w:uiPriority w:val="9"/>
    <w:rsid w:val="00D4387E"/>
    <w:rPr>
      <w:rFonts w:ascii="Calibri" w:eastAsiaTheme="majorEastAsia" w:hAnsi="Calibri" w:cstheme="majorBidi"/>
      <w:noProof/>
      <w:color w:val="004D71" w:themeColor="accent3"/>
      <w:sz w:val="28"/>
      <w:szCs w:val="26"/>
    </w:rPr>
  </w:style>
  <w:style w:type="paragraph" w:styleId="Header">
    <w:name w:val="header"/>
    <w:basedOn w:val="Normal"/>
    <w:link w:val="HeaderChar"/>
    <w:uiPriority w:val="99"/>
    <w:semiHidden/>
    <w:rsid w:val="00324F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F45E5"/>
    <w:rPr>
      <w:sz w:val="18"/>
    </w:rPr>
  </w:style>
  <w:style w:type="paragraph" w:styleId="Footer">
    <w:name w:val="footer"/>
    <w:basedOn w:val="Normal"/>
    <w:link w:val="FooterChar"/>
    <w:uiPriority w:val="99"/>
    <w:qFormat/>
    <w:rsid w:val="00071A8B"/>
    <w:pPr>
      <w:tabs>
        <w:tab w:val="right" w:pos="9072"/>
        <w:tab w:val="left" w:pos="9293"/>
      </w:tabs>
      <w:spacing w:after="0" w:line="240" w:lineRule="auto"/>
      <w:ind w:right="-567"/>
    </w:pPr>
    <w:rPr>
      <w:rFonts w:ascii="Gotham Medium" w:hAnsi="Gotham Medium"/>
      <w:color w:val="666666"/>
    </w:rPr>
  </w:style>
  <w:style w:type="character" w:customStyle="1" w:styleId="FooterChar">
    <w:name w:val="Footer Char"/>
    <w:basedOn w:val="DefaultParagraphFont"/>
    <w:link w:val="Footer"/>
    <w:uiPriority w:val="99"/>
    <w:rsid w:val="00071A8B"/>
    <w:rPr>
      <w:rFonts w:ascii="Gotham Medium" w:hAnsi="Gotham Medium"/>
      <w:color w:val="666666"/>
      <w:sz w:val="18"/>
    </w:rPr>
  </w:style>
  <w:style w:type="paragraph" w:customStyle="1" w:styleId="IntroText">
    <w:name w:val="Intro Text"/>
    <w:basedOn w:val="Normal"/>
    <w:qFormat/>
    <w:rsid w:val="003166E3"/>
    <w:pPr>
      <w:spacing w:after="170" w:line="380" w:lineRule="atLeast"/>
    </w:pPr>
    <w:rPr>
      <w:color w:val="00758D" w:themeColor="accent4"/>
      <w:sz w:val="30"/>
    </w:rPr>
  </w:style>
  <w:style w:type="paragraph" w:styleId="ListBullet">
    <w:name w:val="List Bullet"/>
    <w:basedOn w:val="Normal"/>
    <w:uiPriority w:val="99"/>
    <w:qFormat/>
    <w:rsid w:val="008C1250"/>
    <w:pPr>
      <w:numPr>
        <w:numId w:val="3"/>
      </w:numPr>
    </w:pPr>
    <w:rPr>
      <w:noProof w:val="0"/>
    </w:rPr>
  </w:style>
  <w:style w:type="character" w:styleId="PageNumber">
    <w:name w:val="page number"/>
    <w:basedOn w:val="DefaultParagraphFont"/>
    <w:uiPriority w:val="99"/>
    <w:qFormat/>
    <w:rsid w:val="003166E3"/>
    <w:rPr>
      <w:rFonts w:asciiTheme="minorHAnsi" w:hAnsiTheme="minorHAnsi"/>
      <w:noProof w:val="0"/>
      <w:color w:val="666666"/>
      <w:sz w:val="22"/>
      <w:lang w:val="en-AU"/>
    </w:rPr>
  </w:style>
  <w:style w:type="paragraph" w:styleId="FootnoteText">
    <w:name w:val="footnote text"/>
    <w:basedOn w:val="Normal"/>
    <w:link w:val="FootnoteTextChar"/>
    <w:uiPriority w:val="99"/>
    <w:qFormat/>
    <w:rsid w:val="003166E3"/>
    <w:pPr>
      <w:spacing w:after="0" w:line="160" w:lineRule="atLeast"/>
      <w:ind w:left="57" w:hanging="57"/>
    </w:pPr>
    <w:rPr>
      <w:sz w:val="13"/>
      <w:szCs w:val="20"/>
    </w:rPr>
  </w:style>
  <w:style w:type="character" w:customStyle="1" w:styleId="FootnoteTextChar">
    <w:name w:val="Footnote Text Char"/>
    <w:basedOn w:val="DefaultParagraphFont"/>
    <w:link w:val="FootnoteText"/>
    <w:uiPriority w:val="99"/>
    <w:rsid w:val="00FF45E5"/>
    <w:rPr>
      <w:sz w:val="13"/>
      <w:szCs w:val="20"/>
    </w:rPr>
  </w:style>
  <w:style w:type="character" w:styleId="FootnoteReference">
    <w:name w:val="footnote reference"/>
    <w:basedOn w:val="DefaultParagraphFont"/>
    <w:uiPriority w:val="99"/>
    <w:rsid w:val="00D87FBF"/>
    <w:rPr>
      <w:vertAlign w:val="superscript"/>
    </w:rPr>
  </w:style>
  <w:style w:type="paragraph" w:customStyle="1" w:styleId="Intro">
    <w:name w:val="Intro"/>
    <w:basedOn w:val="Normal"/>
    <w:uiPriority w:val="99"/>
    <w:semiHidden/>
    <w:rsid w:val="00410FD5"/>
    <w:pPr>
      <w:suppressAutoHyphens/>
      <w:autoSpaceDE w:val="0"/>
      <w:autoSpaceDN w:val="0"/>
      <w:adjustRightInd w:val="0"/>
      <w:spacing w:after="170" w:line="380" w:lineRule="atLeast"/>
      <w:textAlignment w:val="center"/>
    </w:pPr>
    <w:rPr>
      <w:rFonts w:ascii="Gotham Book" w:hAnsi="Gotham Book" w:cs="Gotham Book"/>
      <w:color w:val="00748C"/>
      <w:sz w:val="30"/>
      <w:szCs w:val="30"/>
      <w:lang w:val="en-US"/>
    </w:rPr>
  </w:style>
  <w:style w:type="paragraph" w:customStyle="1" w:styleId="BasicParagraph">
    <w:name w:val="[Basic Paragraph]"/>
    <w:basedOn w:val="Normal"/>
    <w:uiPriority w:val="99"/>
    <w:semiHidden/>
    <w:rsid w:val="00410FD5"/>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ubhead">
    <w:name w:val="Subhead"/>
    <w:basedOn w:val="Normal"/>
    <w:uiPriority w:val="99"/>
    <w:semiHidden/>
    <w:rsid w:val="00410FD5"/>
    <w:pPr>
      <w:suppressAutoHyphens/>
      <w:autoSpaceDE w:val="0"/>
      <w:autoSpaceDN w:val="0"/>
      <w:adjustRightInd w:val="0"/>
      <w:textAlignment w:val="center"/>
    </w:pPr>
    <w:rPr>
      <w:rFonts w:ascii="Gotham Medium" w:hAnsi="Gotham Medium" w:cs="Gotham Medium"/>
      <w:color w:val="004D71"/>
      <w:lang w:val="en-US"/>
    </w:rPr>
  </w:style>
  <w:style w:type="paragraph" w:customStyle="1" w:styleId="bodycopy">
    <w:name w:val="body copy"/>
    <w:basedOn w:val="Normal"/>
    <w:uiPriority w:val="99"/>
    <w:semiHidden/>
    <w:rsid w:val="00410FD5"/>
    <w:pPr>
      <w:suppressAutoHyphens/>
      <w:autoSpaceDE w:val="0"/>
      <w:autoSpaceDN w:val="0"/>
      <w:adjustRightInd w:val="0"/>
      <w:textAlignment w:val="center"/>
    </w:pPr>
    <w:rPr>
      <w:rFonts w:ascii="Gotham Book" w:hAnsi="Gotham Book" w:cs="Gotham Book"/>
      <w:color w:val="000000"/>
      <w:szCs w:val="18"/>
      <w:lang w:val="en-US"/>
    </w:rPr>
  </w:style>
  <w:style w:type="character" w:customStyle="1" w:styleId="Heading3Char">
    <w:name w:val="Heading 3 Char"/>
    <w:basedOn w:val="DefaultParagraphFont"/>
    <w:link w:val="Heading3"/>
    <w:uiPriority w:val="9"/>
    <w:rsid w:val="00D4387E"/>
    <w:rPr>
      <w:rFonts w:asciiTheme="majorHAnsi" w:eastAsiaTheme="majorEastAsia" w:hAnsiTheme="majorHAnsi" w:cstheme="majorBidi"/>
      <w:noProof/>
      <w:color w:val="004D71" w:themeColor="accent3"/>
      <w:sz w:val="24"/>
      <w:szCs w:val="24"/>
    </w:rPr>
  </w:style>
  <w:style w:type="character" w:customStyle="1" w:styleId="Heading4Char">
    <w:name w:val="Heading 4 Char"/>
    <w:basedOn w:val="DefaultParagraphFont"/>
    <w:link w:val="Heading4"/>
    <w:uiPriority w:val="9"/>
    <w:rsid w:val="00D4387E"/>
    <w:rPr>
      <w:rFonts w:ascii="Calibri" w:eastAsiaTheme="majorEastAsia" w:hAnsi="Calibri" w:cs="Calibri"/>
      <w:iCs/>
      <w:color w:val="004D71" w:themeColor="accent3"/>
      <w:szCs w:val="24"/>
    </w:rPr>
  </w:style>
  <w:style w:type="table" w:styleId="TableGrid">
    <w:name w:val="Table Grid"/>
    <w:basedOn w:val="TableNormal"/>
    <w:uiPriority w:val="59"/>
    <w:rsid w:val="006D5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qFormat/>
    <w:rsid w:val="003A15B9"/>
    <w:pPr>
      <w:keepNext/>
      <w:spacing w:before="227"/>
    </w:pPr>
    <w:rPr>
      <w:rFonts w:cs="Calibri"/>
      <w:iCs/>
      <w:color w:val="00AEEF" w:themeColor="accent1"/>
      <w:sz w:val="24"/>
      <w:szCs w:val="18"/>
    </w:rPr>
  </w:style>
  <w:style w:type="paragraph" w:customStyle="1" w:styleId="TableText">
    <w:name w:val="Table Text"/>
    <w:basedOn w:val="Normal"/>
    <w:qFormat/>
    <w:rsid w:val="00D4387E"/>
    <w:pPr>
      <w:spacing w:after="0" w:line="216" w:lineRule="atLeast"/>
    </w:pPr>
    <w:rPr>
      <w:rFonts w:ascii="Gotham Book" w:hAnsi="Gotham Book"/>
      <w:sz w:val="18"/>
      <w:szCs w:val="18"/>
    </w:rPr>
  </w:style>
  <w:style w:type="paragraph" w:customStyle="1" w:styleId="TableTextHeading">
    <w:name w:val="Table Text Heading"/>
    <w:basedOn w:val="TableText"/>
    <w:qFormat/>
    <w:rsid w:val="00911418"/>
    <w:rPr>
      <w:rFonts w:asciiTheme="minorHAnsi" w:hAnsiTheme="minorHAnsi"/>
      <w:color w:val="FFFFFF" w:themeColor="background1"/>
      <w:sz w:val="20"/>
    </w:rPr>
  </w:style>
  <w:style w:type="character" w:customStyle="1" w:styleId="Heading5Char">
    <w:name w:val="Heading 5 Char"/>
    <w:basedOn w:val="DefaultParagraphFont"/>
    <w:link w:val="Heading5"/>
    <w:uiPriority w:val="9"/>
    <w:rsid w:val="008F7FB9"/>
    <w:rPr>
      <w:rFonts w:asciiTheme="majorHAnsi" w:eastAsiaTheme="majorEastAsia" w:hAnsiTheme="majorHAnsi" w:cstheme="majorBidi"/>
      <w:iCs/>
      <w:noProof/>
      <w:color w:val="00AEEF" w:themeColor="accent1"/>
      <w:sz w:val="24"/>
      <w:szCs w:val="24"/>
    </w:rPr>
  </w:style>
  <w:style w:type="paragraph" w:customStyle="1" w:styleId="AcronymText">
    <w:name w:val="Acronym Text"/>
    <w:basedOn w:val="Normal"/>
    <w:qFormat/>
    <w:rsid w:val="00D53052"/>
    <w:pPr>
      <w:tabs>
        <w:tab w:val="left" w:pos="1134"/>
      </w:tabs>
      <w:spacing w:after="57"/>
    </w:pPr>
  </w:style>
  <w:style w:type="paragraph" w:styleId="TOCHeading">
    <w:name w:val="TOC Heading"/>
    <w:next w:val="TOC1"/>
    <w:uiPriority w:val="39"/>
    <w:qFormat/>
    <w:rsid w:val="00155164"/>
    <w:pPr>
      <w:spacing w:after="480" w:line="560" w:lineRule="atLeast"/>
    </w:pPr>
    <w:rPr>
      <w:rFonts w:asciiTheme="majorHAnsi" w:eastAsiaTheme="majorEastAsia" w:hAnsiTheme="majorHAnsi" w:cstheme="majorBidi"/>
      <w:color w:val="004D71" w:themeColor="accent3"/>
      <w:sz w:val="48"/>
      <w:szCs w:val="32"/>
    </w:rPr>
  </w:style>
  <w:style w:type="paragraph" w:customStyle="1" w:styleId="InsideCover1">
    <w:name w:val="Inside Cover 1"/>
    <w:basedOn w:val="Normal"/>
    <w:qFormat/>
    <w:rsid w:val="00CD36C6"/>
    <w:pPr>
      <w:spacing w:after="57"/>
    </w:pPr>
    <w:rPr>
      <w:rFonts w:asciiTheme="majorHAnsi" w:hAnsiTheme="majorHAnsi"/>
      <w:color w:val="FFFFFF" w:themeColor="background1"/>
      <w:sz w:val="26"/>
    </w:rPr>
  </w:style>
  <w:style w:type="paragraph" w:styleId="TOC1">
    <w:name w:val="toc 1"/>
    <w:basedOn w:val="Normal"/>
    <w:next w:val="Normal"/>
    <w:uiPriority w:val="39"/>
    <w:qFormat/>
    <w:rsid w:val="003A15B9"/>
    <w:pPr>
      <w:tabs>
        <w:tab w:val="right" w:pos="9060"/>
      </w:tabs>
      <w:spacing w:before="170" w:after="57"/>
      <w:ind w:left="567" w:hanging="567"/>
    </w:pPr>
    <w:rPr>
      <w:color w:val="00AEEF" w:themeColor="accent1"/>
      <w:sz w:val="24"/>
    </w:rPr>
  </w:style>
  <w:style w:type="paragraph" w:customStyle="1" w:styleId="InsideCover2">
    <w:name w:val="Inside Cover 2"/>
    <w:basedOn w:val="InsideCover1"/>
    <w:qFormat/>
    <w:rsid w:val="00CD36C6"/>
    <w:rPr>
      <w:rFonts w:asciiTheme="minorHAnsi" w:hAnsiTheme="minorHAnsi"/>
      <w:sz w:val="20"/>
    </w:rPr>
  </w:style>
  <w:style w:type="paragraph" w:customStyle="1" w:styleId="Website">
    <w:name w:val="Website"/>
    <w:basedOn w:val="InsideCover1"/>
    <w:qFormat/>
    <w:rsid w:val="00FF45E5"/>
    <w:pPr>
      <w:spacing w:after="0" w:line="240" w:lineRule="atLeast"/>
    </w:pPr>
    <w:rPr>
      <w:sz w:val="21"/>
      <w:szCs w:val="18"/>
    </w:rPr>
  </w:style>
  <w:style w:type="paragraph" w:customStyle="1" w:styleId="ConfidentialityHeading">
    <w:name w:val="Confidentiality Heading"/>
    <w:basedOn w:val="Normal"/>
    <w:next w:val="ConfidentialityText"/>
    <w:qFormat/>
    <w:rsid w:val="003166E3"/>
    <w:pPr>
      <w:spacing w:after="57" w:line="160" w:lineRule="atLeast"/>
    </w:pPr>
    <w:rPr>
      <w:rFonts w:ascii="Gotham Medium" w:hAnsi="Gotham Medium"/>
      <w:color w:val="FFFFFF" w:themeColor="background1"/>
      <w:sz w:val="14"/>
    </w:rPr>
  </w:style>
  <w:style w:type="paragraph" w:customStyle="1" w:styleId="ConfidentialityText">
    <w:name w:val="Confidentiality Text"/>
    <w:basedOn w:val="ConfidentialityHeading"/>
    <w:qFormat/>
    <w:rsid w:val="003166E3"/>
    <w:rPr>
      <w:rFonts w:asciiTheme="minorHAnsi" w:hAnsiTheme="minorHAnsi"/>
    </w:rPr>
  </w:style>
  <w:style w:type="character" w:styleId="PlaceholderText">
    <w:name w:val="Placeholder Text"/>
    <w:basedOn w:val="DefaultParagraphFont"/>
    <w:uiPriority w:val="99"/>
    <w:semiHidden/>
    <w:rsid w:val="00AA2903"/>
    <w:rPr>
      <w:color w:val="808080"/>
    </w:rPr>
  </w:style>
  <w:style w:type="paragraph" w:styleId="Title">
    <w:name w:val="Title"/>
    <w:basedOn w:val="Normal"/>
    <w:next w:val="Subtitle"/>
    <w:link w:val="TitleChar"/>
    <w:uiPriority w:val="10"/>
    <w:qFormat/>
    <w:rsid w:val="003166E3"/>
    <w:pPr>
      <w:spacing w:after="240" w:line="528" w:lineRule="atLeast"/>
      <w:ind w:left="1134"/>
      <w:contextualSpacing/>
    </w:pPr>
    <w:rPr>
      <w:rFonts w:ascii="Gotham" w:eastAsiaTheme="majorEastAsia" w:hAnsi="Gotham" w:cstheme="majorBidi"/>
      <w:color w:val="FFFFFF" w:themeColor="background1"/>
      <w:spacing w:val="-10"/>
      <w:kern w:val="28"/>
      <w:sz w:val="44"/>
      <w:szCs w:val="56"/>
    </w:rPr>
  </w:style>
  <w:style w:type="character" w:customStyle="1" w:styleId="TitleChar">
    <w:name w:val="Title Char"/>
    <w:basedOn w:val="DefaultParagraphFont"/>
    <w:link w:val="Title"/>
    <w:uiPriority w:val="10"/>
    <w:rsid w:val="00FF45E5"/>
    <w:rPr>
      <w:rFonts w:ascii="Gotham" w:eastAsiaTheme="majorEastAsia" w:hAnsi="Gotham" w:cstheme="majorBidi"/>
      <w:color w:val="FFFFFF" w:themeColor="background1"/>
      <w:spacing w:val="-10"/>
      <w:kern w:val="28"/>
      <w:sz w:val="44"/>
      <w:szCs w:val="56"/>
    </w:rPr>
  </w:style>
  <w:style w:type="paragraph" w:styleId="Subtitle">
    <w:name w:val="Subtitle"/>
    <w:basedOn w:val="Normal"/>
    <w:next w:val="Client"/>
    <w:link w:val="SubtitleChar"/>
    <w:uiPriority w:val="11"/>
    <w:qFormat/>
    <w:rsid w:val="002E68F0"/>
    <w:pPr>
      <w:numPr>
        <w:ilvl w:val="1"/>
      </w:numPr>
      <w:spacing w:after="240" w:line="440" w:lineRule="atLeast"/>
      <w:ind w:left="1134"/>
    </w:pPr>
    <w:rPr>
      <w:rFonts w:ascii="Gotham Medium" w:eastAsiaTheme="minorEastAsia" w:hAnsi="Gotham Medium"/>
      <w:color w:val="FFFFFF" w:themeColor="background1"/>
      <w:sz w:val="38"/>
    </w:rPr>
  </w:style>
  <w:style w:type="character" w:customStyle="1" w:styleId="SubtitleChar">
    <w:name w:val="Subtitle Char"/>
    <w:basedOn w:val="DefaultParagraphFont"/>
    <w:link w:val="Subtitle"/>
    <w:uiPriority w:val="11"/>
    <w:rsid w:val="002E68F0"/>
    <w:rPr>
      <w:rFonts w:ascii="Gotham Medium" w:eastAsiaTheme="minorEastAsia" w:hAnsi="Gotham Medium"/>
      <w:color w:val="FFFFFF" w:themeColor="background1"/>
      <w:sz w:val="38"/>
    </w:rPr>
  </w:style>
  <w:style w:type="paragraph" w:customStyle="1" w:styleId="DocumentDescription">
    <w:name w:val="Document Description"/>
    <w:basedOn w:val="Normal"/>
    <w:qFormat/>
    <w:rsid w:val="003166E3"/>
    <w:pPr>
      <w:spacing w:after="0" w:line="240" w:lineRule="auto"/>
    </w:pPr>
    <w:rPr>
      <w:color w:val="FFFFFF" w:themeColor="background1"/>
      <w:sz w:val="30"/>
    </w:rPr>
  </w:style>
  <w:style w:type="character" w:customStyle="1" w:styleId="Heading6Char">
    <w:name w:val="Heading 6 Char"/>
    <w:basedOn w:val="DefaultParagraphFont"/>
    <w:link w:val="Heading6"/>
    <w:uiPriority w:val="9"/>
    <w:semiHidden/>
    <w:rsid w:val="00FF45E5"/>
    <w:rPr>
      <w:rFonts w:asciiTheme="majorHAnsi" w:eastAsiaTheme="majorEastAsia" w:hAnsiTheme="majorHAnsi" w:cstheme="majorBidi"/>
      <w:iCs/>
      <w:color w:val="004D71" w:themeColor="accent3"/>
      <w:sz w:val="18"/>
      <w:szCs w:val="24"/>
    </w:rPr>
  </w:style>
  <w:style w:type="character" w:customStyle="1" w:styleId="Heading7Char">
    <w:name w:val="Heading 7 Char"/>
    <w:basedOn w:val="DefaultParagraphFont"/>
    <w:link w:val="Heading7"/>
    <w:uiPriority w:val="9"/>
    <w:semiHidden/>
    <w:rsid w:val="00FF45E5"/>
    <w:rPr>
      <w:rFonts w:asciiTheme="majorHAnsi" w:eastAsiaTheme="majorEastAsia" w:hAnsiTheme="majorHAnsi" w:cstheme="majorBidi"/>
      <w:i/>
      <w:color w:val="004D71" w:themeColor="accent3"/>
      <w:sz w:val="18"/>
      <w:szCs w:val="24"/>
    </w:rPr>
  </w:style>
  <w:style w:type="character" w:customStyle="1" w:styleId="Heading8Char">
    <w:name w:val="Heading 8 Char"/>
    <w:basedOn w:val="DefaultParagraphFont"/>
    <w:link w:val="Heading8"/>
    <w:uiPriority w:val="9"/>
    <w:semiHidden/>
    <w:rsid w:val="00FF45E5"/>
    <w:rPr>
      <w:rFonts w:ascii="Gotham Medium" w:eastAsiaTheme="majorEastAsia" w:hAnsi="Gotham Medium" w:cstheme="majorBidi"/>
      <w:color w:val="004D71" w:themeColor="accent3"/>
      <w:sz w:val="48"/>
      <w:szCs w:val="32"/>
    </w:rPr>
  </w:style>
  <w:style w:type="character" w:customStyle="1" w:styleId="Heading9Char">
    <w:name w:val="Heading 9 Char"/>
    <w:basedOn w:val="DefaultParagraphFont"/>
    <w:link w:val="Heading9"/>
    <w:uiPriority w:val="9"/>
    <w:semiHidden/>
    <w:rsid w:val="00FF45E5"/>
    <w:rPr>
      <w:rFonts w:asciiTheme="majorHAnsi" w:eastAsiaTheme="majorEastAsia" w:hAnsiTheme="majorHAnsi" w:cstheme="majorBidi"/>
      <w:color w:val="004D71" w:themeColor="accent3"/>
      <w:szCs w:val="26"/>
    </w:rPr>
  </w:style>
  <w:style w:type="paragraph" w:customStyle="1" w:styleId="Heading1No">
    <w:name w:val="Heading 1 No."/>
    <w:basedOn w:val="Heading1"/>
    <w:qFormat/>
    <w:rsid w:val="00F827FC"/>
    <w:pPr>
      <w:numPr>
        <w:numId w:val="1"/>
      </w:numPr>
    </w:pPr>
  </w:style>
  <w:style w:type="paragraph" w:customStyle="1" w:styleId="Heading2No">
    <w:name w:val="Heading 2 No."/>
    <w:basedOn w:val="Heading2"/>
    <w:qFormat/>
    <w:rsid w:val="00F827FC"/>
    <w:pPr>
      <w:numPr>
        <w:ilvl w:val="1"/>
        <w:numId w:val="1"/>
      </w:numPr>
    </w:pPr>
  </w:style>
  <w:style w:type="paragraph" w:customStyle="1" w:styleId="Heading3No">
    <w:name w:val="Heading 3 No."/>
    <w:basedOn w:val="Heading3"/>
    <w:qFormat/>
    <w:rsid w:val="00F827FC"/>
    <w:pPr>
      <w:numPr>
        <w:ilvl w:val="2"/>
        <w:numId w:val="1"/>
      </w:numPr>
    </w:pPr>
    <w:rPr>
      <w:rFonts w:cs="Calibri"/>
      <w:noProof w:val="0"/>
    </w:rPr>
  </w:style>
  <w:style w:type="paragraph" w:styleId="TOC2">
    <w:name w:val="toc 2"/>
    <w:basedOn w:val="TOC1"/>
    <w:next w:val="Normal"/>
    <w:uiPriority w:val="39"/>
    <w:qFormat/>
    <w:rsid w:val="008F7FB9"/>
    <w:pPr>
      <w:spacing w:before="0"/>
    </w:pPr>
    <w:rPr>
      <w:rFonts w:asciiTheme="minorHAnsi" w:hAnsiTheme="minorHAnsi"/>
      <w:color w:val="auto"/>
      <w:sz w:val="20"/>
    </w:rPr>
  </w:style>
  <w:style w:type="paragraph" w:styleId="TableofFigures">
    <w:name w:val="table of figures"/>
    <w:basedOn w:val="TOC2"/>
    <w:next w:val="Normal"/>
    <w:uiPriority w:val="99"/>
    <w:qFormat/>
    <w:rsid w:val="00FF45E5"/>
    <w:pPr>
      <w:tabs>
        <w:tab w:val="clear" w:pos="9060"/>
        <w:tab w:val="left" w:pos="1134"/>
        <w:tab w:val="right" w:pos="9061"/>
      </w:tabs>
      <w:spacing w:after="0"/>
    </w:pPr>
  </w:style>
  <w:style w:type="paragraph" w:customStyle="1" w:styleId="TOCChartsTablesHeading">
    <w:name w:val="TOC Charts Tables Heading"/>
    <w:basedOn w:val="Heading5"/>
    <w:qFormat/>
    <w:rsid w:val="008F7FB9"/>
  </w:style>
  <w:style w:type="paragraph" w:customStyle="1" w:styleId="AppendixHeading">
    <w:name w:val="Appendix Heading"/>
    <w:basedOn w:val="Heading1No"/>
    <w:qFormat/>
    <w:rsid w:val="00FF45E5"/>
    <w:pPr>
      <w:numPr>
        <w:ilvl w:val="7"/>
      </w:numPr>
    </w:pPr>
  </w:style>
  <w:style w:type="paragraph" w:customStyle="1" w:styleId="AppendixSubheading">
    <w:name w:val="Appendix Subheading"/>
    <w:basedOn w:val="Heading2No"/>
    <w:next w:val="Normal"/>
    <w:qFormat/>
    <w:rsid w:val="00FF45E5"/>
    <w:pPr>
      <w:numPr>
        <w:ilvl w:val="8"/>
      </w:numPr>
    </w:pPr>
  </w:style>
  <w:style w:type="table" w:customStyle="1" w:styleId="MarsdenJacobBasicTable">
    <w:name w:val="Marsden Jacob Basic Table"/>
    <w:basedOn w:val="TableNormal"/>
    <w:uiPriority w:val="99"/>
    <w:rsid w:val="00BF4433"/>
    <w:pPr>
      <w:spacing w:after="0" w:line="240" w:lineRule="auto"/>
    </w:pPr>
    <w:rPr>
      <w:rFonts w:ascii="Gotham Book" w:hAnsi="Gotham Book"/>
      <w:sz w:val="18"/>
    </w:rPr>
    <w:tblPr>
      <w:tblStyleRowBandSize w:val="1"/>
      <w:tblBorders>
        <w:top w:val="single" w:sz="4" w:space="0" w:color="00758D" w:themeColor="accent4"/>
        <w:bottom w:val="single" w:sz="4" w:space="0" w:color="00758D" w:themeColor="accent4"/>
        <w:insideH w:val="single" w:sz="4" w:space="0" w:color="00758D" w:themeColor="accent4"/>
      </w:tblBorders>
    </w:tblPr>
    <w:tblStylePr w:type="firstRow">
      <w:pPr>
        <w:jc w:val="left"/>
      </w:pPr>
      <w:rPr>
        <w:rFonts w:ascii="@Yu Gothic UI Light" w:hAnsi="@Yu Gothic UI Light"/>
        <w:color w:val="FFFFFF" w:themeColor="background1"/>
        <w:sz w:val="18"/>
      </w:rPr>
      <w:tblPr/>
      <w:tcPr>
        <w:shd w:val="clear" w:color="auto" w:fill="00758D" w:themeFill="accent4"/>
        <w:vAlign w:val="center"/>
      </w:tcPr>
    </w:tblStylePr>
    <w:tblStylePr w:type="band1Horz">
      <w:rPr>
        <w:rFonts w:ascii="@Yu Gothic UI Light" w:hAnsi="@Yu Gothic UI Light"/>
        <w:sz w:val="18"/>
      </w:rPr>
      <w:tblPr/>
      <w:tcPr>
        <w:shd w:val="clear" w:color="auto" w:fill="E6F7FD"/>
      </w:tcPr>
    </w:tblStylePr>
    <w:tblStylePr w:type="band2Horz">
      <w:rPr>
        <w:rFonts w:ascii="@Yu Gothic UI Light" w:hAnsi="@Yu Gothic UI Light"/>
        <w:sz w:val="18"/>
      </w:rPr>
      <w:tblPr/>
      <w:tcPr>
        <w:shd w:val="clear" w:color="auto" w:fill="F2F2F2" w:themeFill="background1" w:themeFillShade="F2"/>
      </w:tcPr>
    </w:tblStylePr>
  </w:style>
  <w:style w:type="paragraph" w:customStyle="1" w:styleId="Client">
    <w:name w:val="Client"/>
    <w:basedOn w:val="Normal"/>
    <w:qFormat/>
    <w:rsid w:val="002E68F0"/>
    <w:pPr>
      <w:spacing w:after="480" w:line="240" w:lineRule="auto"/>
      <w:ind w:left="1134"/>
    </w:pPr>
    <w:rPr>
      <w:rFonts w:asciiTheme="majorHAnsi" w:hAnsiTheme="majorHAnsi"/>
      <w:color w:val="FFFFFF" w:themeColor="background1"/>
    </w:rPr>
  </w:style>
  <w:style w:type="paragraph" w:customStyle="1" w:styleId="InfographicTitle">
    <w:name w:val="Infographic Title"/>
    <w:basedOn w:val="Normal"/>
    <w:qFormat/>
    <w:rsid w:val="005C56FE"/>
    <w:rPr>
      <w:rFonts w:ascii="Gotham Medium" w:hAnsi="Gotham Medium"/>
      <w:color w:val="FFFFFF" w:themeColor="background1"/>
      <w:sz w:val="48"/>
      <w:szCs w:val="48"/>
    </w:rPr>
  </w:style>
  <w:style w:type="paragraph" w:customStyle="1" w:styleId="InfographicNumbers">
    <w:name w:val="Infographic Numbers"/>
    <w:basedOn w:val="Normal"/>
    <w:qFormat/>
    <w:rsid w:val="001B28D0"/>
    <w:pPr>
      <w:spacing w:after="0" w:line="240" w:lineRule="auto"/>
      <w:jc w:val="center"/>
    </w:pPr>
    <w:rPr>
      <w:rFonts w:asciiTheme="majorHAnsi" w:hAnsiTheme="majorHAnsi"/>
      <w:color w:val="FFFFFF" w:themeColor="background1"/>
      <w:sz w:val="78"/>
      <w:szCs w:val="78"/>
    </w:rPr>
  </w:style>
  <w:style w:type="paragraph" w:customStyle="1" w:styleId="InfographicHeading">
    <w:name w:val="Infographic Heading"/>
    <w:basedOn w:val="Normal"/>
    <w:qFormat/>
    <w:rsid w:val="001B28D0"/>
    <w:pPr>
      <w:spacing w:before="120" w:after="0" w:line="340" w:lineRule="atLeast"/>
      <w:jc w:val="center"/>
    </w:pPr>
    <w:rPr>
      <w:rFonts w:ascii="Gotham" w:hAnsi="Gotham"/>
      <w:color w:val="FFFFFF" w:themeColor="background1"/>
      <w:sz w:val="28"/>
      <w:szCs w:val="28"/>
    </w:rPr>
  </w:style>
  <w:style w:type="paragraph" w:customStyle="1" w:styleId="InfographicText">
    <w:name w:val="Infographic Text"/>
    <w:basedOn w:val="Normal"/>
    <w:qFormat/>
    <w:rsid w:val="001B28D0"/>
    <w:pPr>
      <w:spacing w:before="120" w:after="120" w:line="280" w:lineRule="atLeast"/>
      <w:jc w:val="center"/>
    </w:pPr>
    <w:rPr>
      <w:rFonts w:asciiTheme="majorHAnsi" w:hAnsiTheme="majorHAnsi"/>
      <w:color w:val="FFFFFF" w:themeColor="background1"/>
    </w:rPr>
  </w:style>
  <w:style w:type="paragraph" w:styleId="BalloonText">
    <w:name w:val="Balloon Text"/>
    <w:basedOn w:val="Normal"/>
    <w:link w:val="BalloonTextChar"/>
    <w:uiPriority w:val="99"/>
    <w:semiHidden/>
    <w:rsid w:val="00B567E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567E2"/>
    <w:rPr>
      <w:rFonts w:ascii="Segoe UI" w:hAnsi="Segoe UI" w:cs="Segoe UI"/>
      <w:sz w:val="18"/>
      <w:szCs w:val="18"/>
    </w:rPr>
  </w:style>
  <w:style w:type="paragraph" w:styleId="BodyText">
    <w:name w:val="Body Text"/>
    <w:basedOn w:val="Normal"/>
    <w:link w:val="BodyTextChar"/>
    <w:uiPriority w:val="1"/>
    <w:qFormat/>
    <w:rsid w:val="00745252"/>
  </w:style>
  <w:style w:type="character" w:customStyle="1" w:styleId="BodyTextChar">
    <w:name w:val="Body Text Char"/>
    <w:basedOn w:val="DefaultParagraphFont"/>
    <w:link w:val="BodyText"/>
    <w:uiPriority w:val="1"/>
    <w:rsid w:val="00745252"/>
    <w:rPr>
      <w:noProof/>
      <w:sz w:val="19"/>
      <w:szCs w:val="19"/>
    </w:rPr>
  </w:style>
  <w:style w:type="paragraph" w:styleId="ListParagraph">
    <w:name w:val="List Paragraph"/>
    <w:aliases w:val="Bullet Lists,NFP GP Bulleted List,Recommendation,List Paragraph1"/>
    <w:basedOn w:val="BodyText"/>
    <w:link w:val="ListParagraphChar"/>
    <w:uiPriority w:val="34"/>
    <w:qFormat/>
    <w:rsid w:val="0016465D"/>
    <w:pPr>
      <w:numPr>
        <w:numId w:val="2"/>
      </w:numPr>
    </w:pPr>
    <w:rPr>
      <w:noProof w:val="0"/>
    </w:rPr>
  </w:style>
  <w:style w:type="character" w:styleId="Hyperlink">
    <w:name w:val="Hyperlink"/>
    <w:basedOn w:val="DefaultParagraphFont"/>
    <w:uiPriority w:val="99"/>
    <w:rsid w:val="003E6709"/>
    <w:rPr>
      <w:color w:val="0563C1" w:themeColor="hyperlink"/>
      <w:u w:val="single"/>
    </w:rPr>
  </w:style>
  <w:style w:type="character" w:customStyle="1" w:styleId="UnresolvedMention1">
    <w:name w:val="Unresolved Mention1"/>
    <w:basedOn w:val="DefaultParagraphFont"/>
    <w:uiPriority w:val="99"/>
    <w:semiHidden/>
    <w:unhideWhenUsed/>
    <w:rsid w:val="003E6709"/>
    <w:rPr>
      <w:color w:val="808080"/>
      <w:shd w:val="clear" w:color="auto" w:fill="E6E6E6"/>
    </w:rPr>
  </w:style>
  <w:style w:type="character" w:styleId="CommentReference">
    <w:name w:val="annotation reference"/>
    <w:basedOn w:val="DefaultParagraphFont"/>
    <w:uiPriority w:val="99"/>
    <w:semiHidden/>
    <w:rsid w:val="00591623"/>
    <w:rPr>
      <w:sz w:val="16"/>
      <w:szCs w:val="16"/>
    </w:rPr>
  </w:style>
  <w:style w:type="paragraph" w:styleId="CommentText">
    <w:name w:val="annotation text"/>
    <w:basedOn w:val="Normal"/>
    <w:link w:val="CommentTextChar"/>
    <w:uiPriority w:val="99"/>
    <w:semiHidden/>
    <w:rsid w:val="00591623"/>
    <w:pPr>
      <w:spacing w:line="240" w:lineRule="auto"/>
    </w:pPr>
    <w:rPr>
      <w:sz w:val="20"/>
      <w:szCs w:val="20"/>
    </w:rPr>
  </w:style>
  <w:style w:type="character" w:customStyle="1" w:styleId="CommentTextChar">
    <w:name w:val="Comment Text Char"/>
    <w:basedOn w:val="DefaultParagraphFont"/>
    <w:link w:val="CommentText"/>
    <w:uiPriority w:val="99"/>
    <w:semiHidden/>
    <w:rsid w:val="00591623"/>
    <w:rPr>
      <w:noProof/>
      <w:sz w:val="20"/>
      <w:szCs w:val="20"/>
    </w:rPr>
  </w:style>
  <w:style w:type="paragraph" w:styleId="CommentSubject">
    <w:name w:val="annotation subject"/>
    <w:basedOn w:val="CommentText"/>
    <w:next w:val="CommentText"/>
    <w:link w:val="CommentSubjectChar"/>
    <w:uiPriority w:val="99"/>
    <w:semiHidden/>
    <w:rsid w:val="00591623"/>
    <w:rPr>
      <w:b/>
      <w:bCs/>
    </w:rPr>
  </w:style>
  <w:style w:type="character" w:customStyle="1" w:styleId="CommentSubjectChar">
    <w:name w:val="Comment Subject Char"/>
    <w:basedOn w:val="CommentTextChar"/>
    <w:link w:val="CommentSubject"/>
    <w:uiPriority w:val="99"/>
    <w:semiHidden/>
    <w:rsid w:val="00591623"/>
    <w:rPr>
      <w:b/>
      <w:bCs/>
      <w:noProof/>
      <w:sz w:val="20"/>
      <w:szCs w:val="20"/>
    </w:rPr>
  </w:style>
  <w:style w:type="paragraph" w:styleId="Revision">
    <w:name w:val="Revision"/>
    <w:hidden/>
    <w:uiPriority w:val="99"/>
    <w:semiHidden/>
    <w:rsid w:val="004C2158"/>
    <w:pPr>
      <w:spacing w:after="0" w:line="240" w:lineRule="auto"/>
    </w:pPr>
    <w:rPr>
      <w:noProof/>
    </w:rPr>
  </w:style>
  <w:style w:type="character" w:customStyle="1" w:styleId="UnresolvedMention2">
    <w:name w:val="Unresolved Mention2"/>
    <w:basedOn w:val="DefaultParagraphFont"/>
    <w:uiPriority w:val="99"/>
    <w:semiHidden/>
    <w:unhideWhenUsed/>
    <w:rsid w:val="00380522"/>
    <w:rPr>
      <w:color w:val="808080"/>
      <w:shd w:val="clear" w:color="auto" w:fill="E6E6E6"/>
    </w:rPr>
  </w:style>
  <w:style w:type="paragraph" w:styleId="Quote">
    <w:name w:val="Quote"/>
    <w:basedOn w:val="Normal"/>
    <w:next w:val="Normal"/>
    <w:link w:val="QuoteChar"/>
    <w:uiPriority w:val="29"/>
    <w:semiHidden/>
    <w:qFormat/>
    <w:rsid w:val="00B31D0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B31D0B"/>
    <w:rPr>
      <w:i/>
      <w:iCs/>
      <w:noProof/>
      <w:color w:val="404040" w:themeColor="text1" w:themeTint="BF"/>
    </w:rPr>
  </w:style>
  <w:style w:type="paragraph" w:customStyle="1" w:styleId="Bulletbodycopy">
    <w:name w:val="Bullet body copy"/>
    <w:basedOn w:val="Normal"/>
    <w:qFormat/>
    <w:rsid w:val="00036BC9"/>
    <w:pPr>
      <w:widowControl w:val="0"/>
      <w:numPr>
        <w:numId w:val="4"/>
      </w:numPr>
      <w:tabs>
        <w:tab w:val="left" w:pos="200"/>
        <w:tab w:val="left" w:pos="580"/>
      </w:tabs>
      <w:suppressAutoHyphens/>
      <w:autoSpaceDE w:val="0"/>
      <w:autoSpaceDN w:val="0"/>
      <w:adjustRightInd w:val="0"/>
      <w:spacing w:after="120" w:line="260" w:lineRule="atLeast"/>
      <w:textAlignment w:val="center"/>
    </w:pPr>
    <w:rPr>
      <w:rFonts w:ascii="Arial" w:eastAsiaTheme="minorEastAsia" w:hAnsi="Arial" w:cs="Arial"/>
      <w:noProof w:val="0"/>
      <w:color w:val="595959" w:themeColor="text1" w:themeTint="A6"/>
      <w:spacing w:val="-4"/>
      <w:sz w:val="20"/>
      <w:szCs w:val="20"/>
    </w:rPr>
  </w:style>
  <w:style w:type="character" w:customStyle="1" w:styleId="UnresolvedMention3">
    <w:name w:val="Unresolved Mention3"/>
    <w:basedOn w:val="DefaultParagraphFont"/>
    <w:uiPriority w:val="99"/>
    <w:unhideWhenUsed/>
    <w:rsid w:val="005671CD"/>
    <w:rPr>
      <w:color w:val="605E5C"/>
      <w:shd w:val="clear" w:color="auto" w:fill="E1DFDD"/>
    </w:rPr>
  </w:style>
  <w:style w:type="table" w:styleId="PlainTable5">
    <w:name w:val="Plain Table 5"/>
    <w:basedOn w:val="TableNormal"/>
    <w:uiPriority w:val="45"/>
    <w:rsid w:val="006B593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Bullet Lists Char,NFP GP Bulleted List Char,Recommendation Char,List Paragraph1 Char"/>
    <w:basedOn w:val="DefaultParagraphFont"/>
    <w:link w:val="ListParagraph"/>
    <w:uiPriority w:val="34"/>
    <w:locked/>
    <w:rsid w:val="00054D6D"/>
    <w:rPr>
      <w:rFonts w:ascii="Calibri" w:hAnsi="Calibri"/>
    </w:rPr>
  </w:style>
  <w:style w:type="table" w:customStyle="1" w:styleId="MJATable1">
    <w:name w:val="MJA Table1"/>
    <w:basedOn w:val="TableNormal"/>
    <w:uiPriority w:val="99"/>
    <w:rsid w:val="00844862"/>
    <w:pPr>
      <w:spacing w:before="60" w:after="60" w:line="240" w:lineRule="auto"/>
      <w:jc w:val="center"/>
    </w:pPr>
    <w:rPr>
      <w:sz w:val="20"/>
    </w:rPr>
    <w:tblPr/>
    <w:tcPr>
      <w:shd w:val="clear" w:color="auto" w:fill="auto"/>
      <w:vAlign w:val="center"/>
    </w:tcPr>
    <w:tblStylePr w:type="firstRow">
      <w:rPr>
        <w:b/>
        <w:color w:val="FFFFFF" w:themeColor="background1"/>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character" w:styleId="FollowedHyperlink">
    <w:name w:val="FollowedHyperlink"/>
    <w:basedOn w:val="DefaultParagraphFont"/>
    <w:uiPriority w:val="99"/>
    <w:semiHidden/>
    <w:rsid w:val="00F719B6"/>
    <w:rPr>
      <w:color w:val="954F72" w:themeColor="followedHyperlink"/>
      <w:u w:val="single"/>
    </w:rPr>
  </w:style>
  <w:style w:type="character" w:styleId="Strong">
    <w:name w:val="Strong"/>
    <w:basedOn w:val="DefaultParagraphFont"/>
    <w:uiPriority w:val="22"/>
    <w:qFormat/>
    <w:rsid w:val="00DA7125"/>
    <w:rPr>
      <w:b/>
      <w:bCs/>
    </w:rPr>
  </w:style>
  <w:style w:type="character" w:customStyle="1" w:styleId="CaptionChar">
    <w:name w:val="Caption Char"/>
    <w:basedOn w:val="DefaultParagraphFont"/>
    <w:link w:val="Caption"/>
    <w:uiPriority w:val="35"/>
    <w:rsid w:val="003A15B9"/>
    <w:rPr>
      <w:rFonts w:ascii="Calibri" w:hAnsi="Calibri" w:cs="Calibri"/>
      <w:iCs/>
      <w:noProof/>
      <w:color w:val="00AEEF" w:themeColor="accent1"/>
      <w:sz w:val="24"/>
      <w:szCs w:val="18"/>
    </w:rPr>
  </w:style>
  <w:style w:type="table" w:styleId="PlainTable1">
    <w:name w:val="Plain Table 1"/>
    <w:basedOn w:val="TableNormal"/>
    <w:uiPriority w:val="41"/>
    <w:rsid w:val="000E037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unhideWhenUsed/>
    <w:rsid w:val="00DD2B49"/>
    <w:rPr>
      <w:color w:val="2B579A"/>
      <w:shd w:val="clear" w:color="auto" w:fill="E1DFDD"/>
    </w:rPr>
  </w:style>
  <w:style w:type="paragraph" w:styleId="NormalWeb">
    <w:name w:val="Normal (Web)"/>
    <w:basedOn w:val="Normal"/>
    <w:uiPriority w:val="99"/>
    <w:semiHidden/>
    <w:unhideWhenUsed/>
    <w:rsid w:val="008E6267"/>
    <w:pPr>
      <w:spacing w:before="100" w:beforeAutospacing="1" w:after="100" w:afterAutospacing="1" w:line="240" w:lineRule="auto"/>
    </w:pPr>
    <w:rPr>
      <w:rFonts w:ascii="Times New Roman" w:eastAsia="Times New Roman" w:hAnsi="Times New Roman" w:cs="Times New Roman"/>
      <w:noProof w:val="0"/>
      <w:sz w:val="24"/>
      <w:szCs w:val="24"/>
      <w:lang w:eastAsia="en-AU"/>
    </w:rPr>
  </w:style>
  <w:style w:type="character" w:customStyle="1" w:styleId="UnresolvedMention4">
    <w:name w:val="Unresolved Mention4"/>
    <w:basedOn w:val="DefaultParagraphFont"/>
    <w:uiPriority w:val="99"/>
    <w:unhideWhenUsed/>
    <w:rsid w:val="00102A0B"/>
    <w:rPr>
      <w:color w:val="605E5C"/>
      <w:shd w:val="clear" w:color="auto" w:fill="E1DFDD"/>
    </w:rPr>
  </w:style>
  <w:style w:type="character" w:customStyle="1" w:styleId="Mention2">
    <w:name w:val="Mention2"/>
    <w:basedOn w:val="DefaultParagraphFont"/>
    <w:uiPriority w:val="99"/>
    <w:unhideWhenUsed/>
    <w:rsid w:val="00102A0B"/>
    <w:rPr>
      <w:color w:val="2B579A"/>
      <w:shd w:val="clear" w:color="auto" w:fill="E1DFDD"/>
    </w:rPr>
  </w:style>
  <w:style w:type="character" w:customStyle="1" w:styleId="Hyperlink1">
    <w:name w:val="Hyperlink1"/>
    <w:basedOn w:val="DefaultParagraphFont"/>
    <w:uiPriority w:val="99"/>
    <w:rsid w:val="00C93F5E"/>
    <w:rPr>
      <w:color w:val="0563C1"/>
      <w:u w:val="single"/>
    </w:rPr>
  </w:style>
  <w:style w:type="character" w:customStyle="1" w:styleId="UnresolvedMention5">
    <w:name w:val="Unresolved Mention5"/>
    <w:basedOn w:val="DefaultParagraphFont"/>
    <w:uiPriority w:val="99"/>
    <w:unhideWhenUsed/>
    <w:rsid w:val="00B40306"/>
    <w:rPr>
      <w:color w:val="605E5C"/>
      <w:shd w:val="clear" w:color="auto" w:fill="E1DFDD"/>
    </w:rPr>
  </w:style>
  <w:style w:type="character" w:customStyle="1" w:styleId="Mention3">
    <w:name w:val="Mention3"/>
    <w:basedOn w:val="DefaultParagraphFont"/>
    <w:uiPriority w:val="99"/>
    <w:unhideWhenUsed/>
    <w:rsid w:val="00B4030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5215">
      <w:bodyDiv w:val="1"/>
      <w:marLeft w:val="0"/>
      <w:marRight w:val="0"/>
      <w:marTop w:val="0"/>
      <w:marBottom w:val="0"/>
      <w:divBdr>
        <w:top w:val="none" w:sz="0" w:space="0" w:color="auto"/>
        <w:left w:val="none" w:sz="0" w:space="0" w:color="auto"/>
        <w:bottom w:val="none" w:sz="0" w:space="0" w:color="auto"/>
        <w:right w:val="none" w:sz="0" w:space="0" w:color="auto"/>
      </w:divBdr>
    </w:div>
    <w:div w:id="67726180">
      <w:bodyDiv w:val="1"/>
      <w:marLeft w:val="0"/>
      <w:marRight w:val="0"/>
      <w:marTop w:val="0"/>
      <w:marBottom w:val="0"/>
      <w:divBdr>
        <w:top w:val="none" w:sz="0" w:space="0" w:color="auto"/>
        <w:left w:val="none" w:sz="0" w:space="0" w:color="auto"/>
        <w:bottom w:val="none" w:sz="0" w:space="0" w:color="auto"/>
        <w:right w:val="none" w:sz="0" w:space="0" w:color="auto"/>
      </w:divBdr>
    </w:div>
    <w:div w:id="121271272">
      <w:bodyDiv w:val="1"/>
      <w:marLeft w:val="0"/>
      <w:marRight w:val="0"/>
      <w:marTop w:val="0"/>
      <w:marBottom w:val="0"/>
      <w:divBdr>
        <w:top w:val="none" w:sz="0" w:space="0" w:color="auto"/>
        <w:left w:val="none" w:sz="0" w:space="0" w:color="auto"/>
        <w:bottom w:val="none" w:sz="0" w:space="0" w:color="auto"/>
        <w:right w:val="none" w:sz="0" w:space="0" w:color="auto"/>
      </w:divBdr>
      <w:divsChild>
        <w:div w:id="446461542">
          <w:marLeft w:val="547"/>
          <w:marRight w:val="0"/>
          <w:marTop w:val="0"/>
          <w:marBottom w:val="113"/>
          <w:divBdr>
            <w:top w:val="none" w:sz="0" w:space="0" w:color="auto"/>
            <w:left w:val="none" w:sz="0" w:space="0" w:color="auto"/>
            <w:bottom w:val="none" w:sz="0" w:space="0" w:color="auto"/>
            <w:right w:val="none" w:sz="0" w:space="0" w:color="auto"/>
          </w:divBdr>
        </w:div>
        <w:div w:id="598945750">
          <w:marLeft w:val="547"/>
          <w:marRight w:val="0"/>
          <w:marTop w:val="0"/>
          <w:marBottom w:val="113"/>
          <w:divBdr>
            <w:top w:val="none" w:sz="0" w:space="0" w:color="auto"/>
            <w:left w:val="none" w:sz="0" w:space="0" w:color="auto"/>
            <w:bottom w:val="none" w:sz="0" w:space="0" w:color="auto"/>
            <w:right w:val="none" w:sz="0" w:space="0" w:color="auto"/>
          </w:divBdr>
        </w:div>
        <w:div w:id="1425497683">
          <w:marLeft w:val="547"/>
          <w:marRight w:val="0"/>
          <w:marTop w:val="0"/>
          <w:marBottom w:val="113"/>
          <w:divBdr>
            <w:top w:val="none" w:sz="0" w:space="0" w:color="auto"/>
            <w:left w:val="none" w:sz="0" w:space="0" w:color="auto"/>
            <w:bottom w:val="none" w:sz="0" w:space="0" w:color="auto"/>
            <w:right w:val="none" w:sz="0" w:space="0" w:color="auto"/>
          </w:divBdr>
        </w:div>
        <w:div w:id="2063093140">
          <w:marLeft w:val="547"/>
          <w:marRight w:val="0"/>
          <w:marTop w:val="0"/>
          <w:marBottom w:val="113"/>
          <w:divBdr>
            <w:top w:val="none" w:sz="0" w:space="0" w:color="auto"/>
            <w:left w:val="none" w:sz="0" w:space="0" w:color="auto"/>
            <w:bottom w:val="none" w:sz="0" w:space="0" w:color="auto"/>
            <w:right w:val="none" w:sz="0" w:space="0" w:color="auto"/>
          </w:divBdr>
        </w:div>
      </w:divsChild>
    </w:div>
    <w:div w:id="143861181">
      <w:bodyDiv w:val="1"/>
      <w:marLeft w:val="0"/>
      <w:marRight w:val="0"/>
      <w:marTop w:val="0"/>
      <w:marBottom w:val="0"/>
      <w:divBdr>
        <w:top w:val="none" w:sz="0" w:space="0" w:color="auto"/>
        <w:left w:val="none" w:sz="0" w:space="0" w:color="auto"/>
        <w:bottom w:val="none" w:sz="0" w:space="0" w:color="auto"/>
        <w:right w:val="none" w:sz="0" w:space="0" w:color="auto"/>
      </w:divBdr>
    </w:div>
    <w:div w:id="275214880">
      <w:bodyDiv w:val="1"/>
      <w:marLeft w:val="0"/>
      <w:marRight w:val="0"/>
      <w:marTop w:val="0"/>
      <w:marBottom w:val="0"/>
      <w:divBdr>
        <w:top w:val="none" w:sz="0" w:space="0" w:color="auto"/>
        <w:left w:val="none" w:sz="0" w:space="0" w:color="auto"/>
        <w:bottom w:val="none" w:sz="0" w:space="0" w:color="auto"/>
        <w:right w:val="none" w:sz="0" w:space="0" w:color="auto"/>
      </w:divBdr>
    </w:div>
    <w:div w:id="377978246">
      <w:bodyDiv w:val="1"/>
      <w:marLeft w:val="0"/>
      <w:marRight w:val="0"/>
      <w:marTop w:val="0"/>
      <w:marBottom w:val="0"/>
      <w:divBdr>
        <w:top w:val="none" w:sz="0" w:space="0" w:color="auto"/>
        <w:left w:val="none" w:sz="0" w:space="0" w:color="auto"/>
        <w:bottom w:val="none" w:sz="0" w:space="0" w:color="auto"/>
        <w:right w:val="none" w:sz="0" w:space="0" w:color="auto"/>
      </w:divBdr>
    </w:div>
    <w:div w:id="399253464">
      <w:bodyDiv w:val="1"/>
      <w:marLeft w:val="0"/>
      <w:marRight w:val="0"/>
      <w:marTop w:val="0"/>
      <w:marBottom w:val="0"/>
      <w:divBdr>
        <w:top w:val="none" w:sz="0" w:space="0" w:color="auto"/>
        <w:left w:val="none" w:sz="0" w:space="0" w:color="auto"/>
        <w:bottom w:val="none" w:sz="0" w:space="0" w:color="auto"/>
        <w:right w:val="none" w:sz="0" w:space="0" w:color="auto"/>
      </w:divBdr>
    </w:div>
    <w:div w:id="540173594">
      <w:bodyDiv w:val="1"/>
      <w:marLeft w:val="0"/>
      <w:marRight w:val="0"/>
      <w:marTop w:val="0"/>
      <w:marBottom w:val="0"/>
      <w:divBdr>
        <w:top w:val="none" w:sz="0" w:space="0" w:color="auto"/>
        <w:left w:val="none" w:sz="0" w:space="0" w:color="auto"/>
        <w:bottom w:val="none" w:sz="0" w:space="0" w:color="auto"/>
        <w:right w:val="none" w:sz="0" w:space="0" w:color="auto"/>
      </w:divBdr>
    </w:div>
    <w:div w:id="592713616">
      <w:bodyDiv w:val="1"/>
      <w:marLeft w:val="0"/>
      <w:marRight w:val="0"/>
      <w:marTop w:val="0"/>
      <w:marBottom w:val="0"/>
      <w:divBdr>
        <w:top w:val="none" w:sz="0" w:space="0" w:color="auto"/>
        <w:left w:val="none" w:sz="0" w:space="0" w:color="auto"/>
        <w:bottom w:val="none" w:sz="0" w:space="0" w:color="auto"/>
        <w:right w:val="none" w:sz="0" w:space="0" w:color="auto"/>
      </w:divBdr>
    </w:div>
    <w:div w:id="601650471">
      <w:bodyDiv w:val="1"/>
      <w:marLeft w:val="0"/>
      <w:marRight w:val="0"/>
      <w:marTop w:val="0"/>
      <w:marBottom w:val="0"/>
      <w:divBdr>
        <w:top w:val="none" w:sz="0" w:space="0" w:color="auto"/>
        <w:left w:val="none" w:sz="0" w:space="0" w:color="auto"/>
        <w:bottom w:val="none" w:sz="0" w:space="0" w:color="auto"/>
        <w:right w:val="none" w:sz="0" w:space="0" w:color="auto"/>
      </w:divBdr>
    </w:div>
    <w:div w:id="649404940">
      <w:bodyDiv w:val="1"/>
      <w:marLeft w:val="0"/>
      <w:marRight w:val="0"/>
      <w:marTop w:val="0"/>
      <w:marBottom w:val="0"/>
      <w:divBdr>
        <w:top w:val="none" w:sz="0" w:space="0" w:color="auto"/>
        <w:left w:val="none" w:sz="0" w:space="0" w:color="auto"/>
        <w:bottom w:val="none" w:sz="0" w:space="0" w:color="auto"/>
        <w:right w:val="none" w:sz="0" w:space="0" w:color="auto"/>
      </w:divBdr>
    </w:div>
    <w:div w:id="733162414">
      <w:bodyDiv w:val="1"/>
      <w:marLeft w:val="0"/>
      <w:marRight w:val="0"/>
      <w:marTop w:val="0"/>
      <w:marBottom w:val="0"/>
      <w:divBdr>
        <w:top w:val="none" w:sz="0" w:space="0" w:color="auto"/>
        <w:left w:val="none" w:sz="0" w:space="0" w:color="auto"/>
        <w:bottom w:val="none" w:sz="0" w:space="0" w:color="auto"/>
        <w:right w:val="none" w:sz="0" w:space="0" w:color="auto"/>
      </w:divBdr>
    </w:div>
    <w:div w:id="789975755">
      <w:bodyDiv w:val="1"/>
      <w:marLeft w:val="0"/>
      <w:marRight w:val="0"/>
      <w:marTop w:val="0"/>
      <w:marBottom w:val="0"/>
      <w:divBdr>
        <w:top w:val="none" w:sz="0" w:space="0" w:color="auto"/>
        <w:left w:val="none" w:sz="0" w:space="0" w:color="auto"/>
        <w:bottom w:val="none" w:sz="0" w:space="0" w:color="auto"/>
        <w:right w:val="none" w:sz="0" w:space="0" w:color="auto"/>
      </w:divBdr>
    </w:div>
    <w:div w:id="805002009">
      <w:bodyDiv w:val="1"/>
      <w:marLeft w:val="0"/>
      <w:marRight w:val="0"/>
      <w:marTop w:val="0"/>
      <w:marBottom w:val="0"/>
      <w:divBdr>
        <w:top w:val="none" w:sz="0" w:space="0" w:color="auto"/>
        <w:left w:val="none" w:sz="0" w:space="0" w:color="auto"/>
        <w:bottom w:val="none" w:sz="0" w:space="0" w:color="auto"/>
        <w:right w:val="none" w:sz="0" w:space="0" w:color="auto"/>
      </w:divBdr>
    </w:div>
    <w:div w:id="856506944">
      <w:bodyDiv w:val="1"/>
      <w:marLeft w:val="0"/>
      <w:marRight w:val="0"/>
      <w:marTop w:val="0"/>
      <w:marBottom w:val="0"/>
      <w:divBdr>
        <w:top w:val="none" w:sz="0" w:space="0" w:color="auto"/>
        <w:left w:val="none" w:sz="0" w:space="0" w:color="auto"/>
        <w:bottom w:val="none" w:sz="0" w:space="0" w:color="auto"/>
        <w:right w:val="none" w:sz="0" w:space="0" w:color="auto"/>
      </w:divBdr>
      <w:divsChild>
        <w:div w:id="45888701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2086939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32958235">
                  <w:marLeft w:val="0"/>
                  <w:marRight w:val="0"/>
                  <w:marTop w:val="0"/>
                  <w:marBottom w:val="0"/>
                  <w:divBdr>
                    <w:top w:val="none" w:sz="0" w:space="0" w:color="auto"/>
                    <w:left w:val="none" w:sz="0" w:space="0" w:color="auto"/>
                    <w:bottom w:val="none" w:sz="0" w:space="0" w:color="auto"/>
                    <w:right w:val="none" w:sz="0" w:space="0" w:color="auto"/>
                  </w:divBdr>
                  <w:divsChild>
                    <w:div w:id="717708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84555634">
                  <w:marLeft w:val="0"/>
                  <w:marRight w:val="0"/>
                  <w:marTop w:val="0"/>
                  <w:marBottom w:val="0"/>
                  <w:divBdr>
                    <w:top w:val="none" w:sz="0" w:space="0" w:color="auto"/>
                    <w:left w:val="none" w:sz="0" w:space="0" w:color="auto"/>
                    <w:bottom w:val="none" w:sz="0" w:space="0" w:color="auto"/>
                    <w:right w:val="none" w:sz="0" w:space="0" w:color="auto"/>
                  </w:divBdr>
                  <w:divsChild>
                    <w:div w:id="8667188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6486023">
                  <w:marLeft w:val="0"/>
                  <w:marRight w:val="0"/>
                  <w:marTop w:val="0"/>
                  <w:marBottom w:val="0"/>
                  <w:divBdr>
                    <w:top w:val="none" w:sz="0" w:space="0" w:color="auto"/>
                    <w:left w:val="none" w:sz="0" w:space="0" w:color="auto"/>
                    <w:bottom w:val="none" w:sz="0" w:space="0" w:color="auto"/>
                    <w:right w:val="none" w:sz="0" w:space="0" w:color="auto"/>
                  </w:divBdr>
                  <w:divsChild>
                    <w:div w:id="114696713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1584081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23107809">
                  <w:marLeft w:val="0"/>
                  <w:marRight w:val="0"/>
                  <w:marTop w:val="0"/>
                  <w:marBottom w:val="0"/>
                  <w:divBdr>
                    <w:top w:val="none" w:sz="0" w:space="0" w:color="auto"/>
                    <w:left w:val="none" w:sz="0" w:space="0" w:color="auto"/>
                    <w:bottom w:val="none" w:sz="0" w:space="0" w:color="auto"/>
                    <w:right w:val="none" w:sz="0" w:space="0" w:color="auto"/>
                  </w:divBdr>
                  <w:divsChild>
                    <w:div w:id="53766907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5935066">
                  <w:marLeft w:val="0"/>
                  <w:marRight w:val="0"/>
                  <w:marTop w:val="0"/>
                  <w:marBottom w:val="0"/>
                  <w:divBdr>
                    <w:top w:val="none" w:sz="0" w:space="0" w:color="auto"/>
                    <w:left w:val="none" w:sz="0" w:space="0" w:color="auto"/>
                    <w:bottom w:val="none" w:sz="0" w:space="0" w:color="auto"/>
                    <w:right w:val="none" w:sz="0" w:space="0" w:color="auto"/>
                  </w:divBdr>
                  <w:divsChild>
                    <w:div w:id="5728595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39225145">
                  <w:marLeft w:val="0"/>
                  <w:marRight w:val="0"/>
                  <w:marTop w:val="0"/>
                  <w:marBottom w:val="0"/>
                  <w:divBdr>
                    <w:top w:val="none" w:sz="0" w:space="0" w:color="auto"/>
                    <w:left w:val="none" w:sz="0" w:space="0" w:color="auto"/>
                    <w:bottom w:val="none" w:sz="0" w:space="0" w:color="auto"/>
                    <w:right w:val="none" w:sz="0" w:space="0" w:color="auto"/>
                  </w:divBdr>
                  <w:divsChild>
                    <w:div w:id="205241976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48768555">
                  <w:marLeft w:val="0"/>
                  <w:marRight w:val="0"/>
                  <w:marTop w:val="0"/>
                  <w:marBottom w:val="0"/>
                  <w:divBdr>
                    <w:top w:val="none" w:sz="0" w:space="0" w:color="auto"/>
                    <w:left w:val="none" w:sz="0" w:space="0" w:color="auto"/>
                    <w:bottom w:val="none" w:sz="0" w:space="0" w:color="auto"/>
                    <w:right w:val="none" w:sz="0" w:space="0" w:color="auto"/>
                  </w:divBdr>
                  <w:divsChild>
                    <w:div w:id="151094545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68428810">
                  <w:marLeft w:val="0"/>
                  <w:marRight w:val="0"/>
                  <w:marTop w:val="0"/>
                  <w:marBottom w:val="0"/>
                  <w:divBdr>
                    <w:top w:val="none" w:sz="0" w:space="0" w:color="auto"/>
                    <w:left w:val="none" w:sz="0" w:space="0" w:color="auto"/>
                    <w:bottom w:val="none" w:sz="0" w:space="0" w:color="auto"/>
                    <w:right w:val="none" w:sz="0" w:space="0" w:color="auto"/>
                  </w:divBdr>
                  <w:divsChild>
                    <w:div w:id="4272414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53645191">
                  <w:marLeft w:val="0"/>
                  <w:marRight w:val="0"/>
                  <w:marTop w:val="0"/>
                  <w:marBottom w:val="0"/>
                  <w:divBdr>
                    <w:top w:val="none" w:sz="0" w:space="0" w:color="auto"/>
                    <w:left w:val="none" w:sz="0" w:space="0" w:color="auto"/>
                    <w:bottom w:val="none" w:sz="0" w:space="0" w:color="auto"/>
                    <w:right w:val="none" w:sz="0" w:space="0" w:color="auto"/>
                  </w:divBdr>
                  <w:divsChild>
                    <w:div w:id="9440730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59331403">
                  <w:marLeft w:val="0"/>
                  <w:marRight w:val="0"/>
                  <w:marTop w:val="0"/>
                  <w:marBottom w:val="0"/>
                  <w:divBdr>
                    <w:top w:val="none" w:sz="0" w:space="0" w:color="auto"/>
                    <w:left w:val="none" w:sz="0" w:space="0" w:color="auto"/>
                    <w:bottom w:val="none" w:sz="0" w:space="0" w:color="auto"/>
                    <w:right w:val="none" w:sz="0" w:space="0" w:color="auto"/>
                  </w:divBdr>
                  <w:divsChild>
                    <w:div w:id="18518746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81099607">
                  <w:marLeft w:val="0"/>
                  <w:marRight w:val="0"/>
                  <w:marTop w:val="0"/>
                  <w:marBottom w:val="0"/>
                  <w:divBdr>
                    <w:top w:val="none" w:sz="0" w:space="0" w:color="auto"/>
                    <w:left w:val="none" w:sz="0" w:space="0" w:color="auto"/>
                    <w:bottom w:val="none" w:sz="0" w:space="0" w:color="auto"/>
                    <w:right w:val="none" w:sz="0" w:space="0" w:color="auto"/>
                  </w:divBdr>
                  <w:divsChild>
                    <w:div w:id="358572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6305489">
                  <w:marLeft w:val="0"/>
                  <w:marRight w:val="0"/>
                  <w:marTop w:val="0"/>
                  <w:marBottom w:val="0"/>
                  <w:divBdr>
                    <w:top w:val="none" w:sz="0" w:space="0" w:color="auto"/>
                    <w:left w:val="none" w:sz="0" w:space="0" w:color="auto"/>
                    <w:bottom w:val="none" w:sz="0" w:space="0" w:color="auto"/>
                    <w:right w:val="none" w:sz="0" w:space="0" w:color="auto"/>
                  </w:divBdr>
                  <w:divsChild>
                    <w:div w:id="15560402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54814107">
              <w:blockQuote w:val="1"/>
              <w:marLeft w:val="400"/>
              <w:marRight w:val="0"/>
              <w:marTop w:val="160"/>
              <w:marBottom w:val="200"/>
              <w:divBdr>
                <w:top w:val="none" w:sz="0" w:space="0" w:color="auto"/>
                <w:left w:val="none" w:sz="0" w:space="0" w:color="auto"/>
                <w:bottom w:val="none" w:sz="0" w:space="0" w:color="auto"/>
                <w:right w:val="none" w:sz="0" w:space="0" w:color="auto"/>
              </w:divBdr>
            </w:div>
            <w:div w:id="381708356">
              <w:blockQuote w:val="1"/>
              <w:marLeft w:val="400"/>
              <w:marRight w:val="0"/>
              <w:marTop w:val="160"/>
              <w:marBottom w:val="200"/>
              <w:divBdr>
                <w:top w:val="none" w:sz="0" w:space="0" w:color="auto"/>
                <w:left w:val="none" w:sz="0" w:space="0" w:color="auto"/>
                <w:bottom w:val="none" w:sz="0" w:space="0" w:color="auto"/>
                <w:right w:val="none" w:sz="0" w:space="0" w:color="auto"/>
              </w:divBdr>
            </w:div>
            <w:div w:id="45167875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842895">
                  <w:marLeft w:val="0"/>
                  <w:marRight w:val="0"/>
                  <w:marTop w:val="0"/>
                  <w:marBottom w:val="0"/>
                  <w:divBdr>
                    <w:top w:val="none" w:sz="0" w:space="0" w:color="auto"/>
                    <w:left w:val="none" w:sz="0" w:space="0" w:color="auto"/>
                    <w:bottom w:val="none" w:sz="0" w:space="0" w:color="auto"/>
                    <w:right w:val="none" w:sz="0" w:space="0" w:color="auto"/>
                  </w:divBdr>
                  <w:divsChild>
                    <w:div w:id="53766359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69659706">
                  <w:marLeft w:val="0"/>
                  <w:marRight w:val="0"/>
                  <w:marTop w:val="0"/>
                  <w:marBottom w:val="0"/>
                  <w:divBdr>
                    <w:top w:val="none" w:sz="0" w:space="0" w:color="auto"/>
                    <w:left w:val="none" w:sz="0" w:space="0" w:color="auto"/>
                    <w:bottom w:val="none" w:sz="0" w:space="0" w:color="auto"/>
                    <w:right w:val="none" w:sz="0" w:space="0" w:color="auto"/>
                  </w:divBdr>
                  <w:divsChild>
                    <w:div w:id="16550660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43198380">
                  <w:marLeft w:val="0"/>
                  <w:marRight w:val="0"/>
                  <w:marTop w:val="0"/>
                  <w:marBottom w:val="0"/>
                  <w:divBdr>
                    <w:top w:val="none" w:sz="0" w:space="0" w:color="auto"/>
                    <w:left w:val="none" w:sz="0" w:space="0" w:color="auto"/>
                    <w:bottom w:val="none" w:sz="0" w:space="0" w:color="auto"/>
                    <w:right w:val="none" w:sz="0" w:space="0" w:color="auto"/>
                  </w:divBdr>
                  <w:divsChild>
                    <w:div w:id="10526528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70791525">
                  <w:marLeft w:val="0"/>
                  <w:marRight w:val="0"/>
                  <w:marTop w:val="0"/>
                  <w:marBottom w:val="0"/>
                  <w:divBdr>
                    <w:top w:val="none" w:sz="0" w:space="0" w:color="auto"/>
                    <w:left w:val="none" w:sz="0" w:space="0" w:color="auto"/>
                    <w:bottom w:val="none" w:sz="0" w:space="0" w:color="auto"/>
                    <w:right w:val="none" w:sz="0" w:space="0" w:color="auto"/>
                  </w:divBdr>
                  <w:divsChild>
                    <w:div w:id="11622824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8326230">
                  <w:marLeft w:val="0"/>
                  <w:marRight w:val="0"/>
                  <w:marTop w:val="0"/>
                  <w:marBottom w:val="0"/>
                  <w:divBdr>
                    <w:top w:val="none" w:sz="0" w:space="0" w:color="auto"/>
                    <w:left w:val="none" w:sz="0" w:space="0" w:color="auto"/>
                    <w:bottom w:val="none" w:sz="0" w:space="0" w:color="auto"/>
                    <w:right w:val="none" w:sz="0" w:space="0" w:color="auto"/>
                  </w:divBdr>
                  <w:divsChild>
                    <w:div w:id="30304837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39831957">
              <w:blockQuote w:val="1"/>
              <w:marLeft w:val="400"/>
              <w:marRight w:val="0"/>
              <w:marTop w:val="160"/>
              <w:marBottom w:val="200"/>
              <w:divBdr>
                <w:top w:val="none" w:sz="0" w:space="0" w:color="auto"/>
                <w:left w:val="none" w:sz="0" w:space="0" w:color="auto"/>
                <w:bottom w:val="none" w:sz="0" w:space="0" w:color="auto"/>
                <w:right w:val="none" w:sz="0" w:space="0" w:color="auto"/>
              </w:divBdr>
            </w:div>
            <w:div w:id="199892134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604389787">
                  <w:marLeft w:val="0"/>
                  <w:marRight w:val="0"/>
                  <w:marTop w:val="0"/>
                  <w:marBottom w:val="0"/>
                  <w:divBdr>
                    <w:top w:val="none" w:sz="0" w:space="0" w:color="auto"/>
                    <w:left w:val="none" w:sz="0" w:space="0" w:color="auto"/>
                    <w:bottom w:val="none" w:sz="0" w:space="0" w:color="auto"/>
                    <w:right w:val="none" w:sz="0" w:space="0" w:color="auto"/>
                  </w:divBdr>
                  <w:divsChild>
                    <w:div w:id="10706876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2412401">
                  <w:marLeft w:val="0"/>
                  <w:marRight w:val="0"/>
                  <w:marTop w:val="0"/>
                  <w:marBottom w:val="0"/>
                  <w:divBdr>
                    <w:top w:val="none" w:sz="0" w:space="0" w:color="auto"/>
                    <w:left w:val="none" w:sz="0" w:space="0" w:color="auto"/>
                    <w:bottom w:val="none" w:sz="0" w:space="0" w:color="auto"/>
                    <w:right w:val="none" w:sz="0" w:space="0" w:color="auto"/>
                  </w:divBdr>
                  <w:divsChild>
                    <w:div w:id="863445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74532368">
                  <w:marLeft w:val="0"/>
                  <w:marRight w:val="0"/>
                  <w:marTop w:val="0"/>
                  <w:marBottom w:val="0"/>
                  <w:divBdr>
                    <w:top w:val="none" w:sz="0" w:space="0" w:color="auto"/>
                    <w:left w:val="none" w:sz="0" w:space="0" w:color="auto"/>
                    <w:bottom w:val="none" w:sz="0" w:space="0" w:color="auto"/>
                    <w:right w:val="none" w:sz="0" w:space="0" w:color="auto"/>
                  </w:divBdr>
                  <w:divsChild>
                    <w:div w:id="2955244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775322435">
          <w:marLeft w:val="340"/>
          <w:marRight w:val="0"/>
          <w:marTop w:val="160"/>
          <w:marBottom w:val="200"/>
          <w:divBdr>
            <w:top w:val="none" w:sz="0" w:space="0" w:color="auto"/>
            <w:left w:val="none" w:sz="0" w:space="0" w:color="auto"/>
            <w:bottom w:val="none" w:sz="0" w:space="0" w:color="auto"/>
            <w:right w:val="none" w:sz="0" w:space="0" w:color="auto"/>
          </w:divBdr>
        </w:div>
      </w:divsChild>
    </w:div>
    <w:div w:id="1029988770">
      <w:bodyDiv w:val="1"/>
      <w:marLeft w:val="0"/>
      <w:marRight w:val="0"/>
      <w:marTop w:val="0"/>
      <w:marBottom w:val="0"/>
      <w:divBdr>
        <w:top w:val="none" w:sz="0" w:space="0" w:color="auto"/>
        <w:left w:val="none" w:sz="0" w:space="0" w:color="auto"/>
        <w:bottom w:val="none" w:sz="0" w:space="0" w:color="auto"/>
        <w:right w:val="none" w:sz="0" w:space="0" w:color="auto"/>
      </w:divBdr>
    </w:div>
    <w:div w:id="1237283877">
      <w:bodyDiv w:val="1"/>
      <w:marLeft w:val="0"/>
      <w:marRight w:val="0"/>
      <w:marTop w:val="0"/>
      <w:marBottom w:val="0"/>
      <w:divBdr>
        <w:top w:val="none" w:sz="0" w:space="0" w:color="auto"/>
        <w:left w:val="none" w:sz="0" w:space="0" w:color="auto"/>
        <w:bottom w:val="none" w:sz="0" w:space="0" w:color="auto"/>
        <w:right w:val="none" w:sz="0" w:space="0" w:color="auto"/>
      </w:divBdr>
    </w:div>
    <w:div w:id="1260531364">
      <w:bodyDiv w:val="1"/>
      <w:marLeft w:val="0"/>
      <w:marRight w:val="0"/>
      <w:marTop w:val="0"/>
      <w:marBottom w:val="0"/>
      <w:divBdr>
        <w:top w:val="none" w:sz="0" w:space="0" w:color="auto"/>
        <w:left w:val="none" w:sz="0" w:space="0" w:color="auto"/>
        <w:bottom w:val="none" w:sz="0" w:space="0" w:color="auto"/>
        <w:right w:val="none" w:sz="0" w:space="0" w:color="auto"/>
      </w:divBdr>
    </w:div>
    <w:div w:id="1291864655">
      <w:bodyDiv w:val="1"/>
      <w:marLeft w:val="0"/>
      <w:marRight w:val="0"/>
      <w:marTop w:val="0"/>
      <w:marBottom w:val="0"/>
      <w:divBdr>
        <w:top w:val="none" w:sz="0" w:space="0" w:color="auto"/>
        <w:left w:val="none" w:sz="0" w:space="0" w:color="auto"/>
        <w:bottom w:val="none" w:sz="0" w:space="0" w:color="auto"/>
        <w:right w:val="none" w:sz="0" w:space="0" w:color="auto"/>
      </w:divBdr>
    </w:div>
    <w:div w:id="1424691772">
      <w:bodyDiv w:val="1"/>
      <w:marLeft w:val="0"/>
      <w:marRight w:val="0"/>
      <w:marTop w:val="0"/>
      <w:marBottom w:val="0"/>
      <w:divBdr>
        <w:top w:val="none" w:sz="0" w:space="0" w:color="auto"/>
        <w:left w:val="none" w:sz="0" w:space="0" w:color="auto"/>
        <w:bottom w:val="none" w:sz="0" w:space="0" w:color="auto"/>
        <w:right w:val="none" w:sz="0" w:space="0" w:color="auto"/>
      </w:divBdr>
    </w:div>
    <w:div w:id="1456752256">
      <w:bodyDiv w:val="1"/>
      <w:marLeft w:val="0"/>
      <w:marRight w:val="0"/>
      <w:marTop w:val="0"/>
      <w:marBottom w:val="0"/>
      <w:divBdr>
        <w:top w:val="none" w:sz="0" w:space="0" w:color="auto"/>
        <w:left w:val="none" w:sz="0" w:space="0" w:color="auto"/>
        <w:bottom w:val="none" w:sz="0" w:space="0" w:color="auto"/>
        <w:right w:val="none" w:sz="0" w:space="0" w:color="auto"/>
      </w:divBdr>
    </w:div>
    <w:div w:id="1474560174">
      <w:bodyDiv w:val="1"/>
      <w:marLeft w:val="0"/>
      <w:marRight w:val="0"/>
      <w:marTop w:val="0"/>
      <w:marBottom w:val="0"/>
      <w:divBdr>
        <w:top w:val="none" w:sz="0" w:space="0" w:color="auto"/>
        <w:left w:val="none" w:sz="0" w:space="0" w:color="auto"/>
        <w:bottom w:val="none" w:sz="0" w:space="0" w:color="auto"/>
        <w:right w:val="none" w:sz="0" w:space="0" w:color="auto"/>
      </w:divBdr>
    </w:div>
    <w:div w:id="1494056418">
      <w:bodyDiv w:val="1"/>
      <w:marLeft w:val="0"/>
      <w:marRight w:val="0"/>
      <w:marTop w:val="0"/>
      <w:marBottom w:val="0"/>
      <w:divBdr>
        <w:top w:val="none" w:sz="0" w:space="0" w:color="auto"/>
        <w:left w:val="none" w:sz="0" w:space="0" w:color="auto"/>
        <w:bottom w:val="none" w:sz="0" w:space="0" w:color="auto"/>
        <w:right w:val="none" w:sz="0" w:space="0" w:color="auto"/>
      </w:divBdr>
    </w:div>
    <w:div w:id="1512983984">
      <w:bodyDiv w:val="1"/>
      <w:marLeft w:val="0"/>
      <w:marRight w:val="0"/>
      <w:marTop w:val="0"/>
      <w:marBottom w:val="0"/>
      <w:divBdr>
        <w:top w:val="none" w:sz="0" w:space="0" w:color="auto"/>
        <w:left w:val="none" w:sz="0" w:space="0" w:color="auto"/>
        <w:bottom w:val="none" w:sz="0" w:space="0" w:color="auto"/>
        <w:right w:val="none" w:sz="0" w:space="0" w:color="auto"/>
      </w:divBdr>
    </w:div>
    <w:div w:id="1593784887">
      <w:bodyDiv w:val="1"/>
      <w:marLeft w:val="0"/>
      <w:marRight w:val="0"/>
      <w:marTop w:val="0"/>
      <w:marBottom w:val="0"/>
      <w:divBdr>
        <w:top w:val="none" w:sz="0" w:space="0" w:color="auto"/>
        <w:left w:val="none" w:sz="0" w:space="0" w:color="auto"/>
        <w:bottom w:val="none" w:sz="0" w:space="0" w:color="auto"/>
        <w:right w:val="none" w:sz="0" w:space="0" w:color="auto"/>
      </w:divBdr>
    </w:div>
    <w:div w:id="1651715363">
      <w:bodyDiv w:val="1"/>
      <w:marLeft w:val="0"/>
      <w:marRight w:val="0"/>
      <w:marTop w:val="0"/>
      <w:marBottom w:val="0"/>
      <w:divBdr>
        <w:top w:val="none" w:sz="0" w:space="0" w:color="auto"/>
        <w:left w:val="none" w:sz="0" w:space="0" w:color="auto"/>
        <w:bottom w:val="none" w:sz="0" w:space="0" w:color="auto"/>
        <w:right w:val="none" w:sz="0" w:space="0" w:color="auto"/>
      </w:divBdr>
    </w:div>
    <w:div w:id="1666007707">
      <w:bodyDiv w:val="1"/>
      <w:marLeft w:val="0"/>
      <w:marRight w:val="0"/>
      <w:marTop w:val="0"/>
      <w:marBottom w:val="0"/>
      <w:divBdr>
        <w:top w:val="none" w:sz="0" w:space="0" w:color="auto"/>
        <w:left w:val="none" w:sz="0" w:space="0" w:color="auto"/>
        <w:bottom w:val="none" w:sz="0" w:space="0" w:color="auto"/>
        <w:right w:val="none" w:sz="0" w:space="0" w:color="auto"/>
      </w:divBdr>
    </w:div>
    <w:div w:id="1675451290">
      <w:bodyDiv w:val="1"/>
      <w:marLeft w:val="0"/>
      <w:marRight w:val="0"/>
      <w:marTop w:val="0"/>
      <w:marBottom w:val="0"/>
      <w:divBdr>
        <w:top w:val="none" w:sz="0" w:space="0" w:color="auto"/>
        <w:left w:val="none" w:sz="0" w:space="0" w:color="auto"/>
        <w:bottom w:val="none" w:sz="0" w:space="0" w:color="auto"/>
        <w:right w:val="none" w:sz="0" w:space="0" w:color="auto"/>
      </w:divBdr>
    </w:div>
    <w:div w:id="1688022575">
      <w:bodyDiv w:val="1"/>
      <w:marLeft w:val="0"/>
      <w:marRight w:val="0"/>
      <w:marTop w:val="0"/>
      <w:marBottom w:val="0"/>
      <w:divBdr>
        <w:top w:val="none" w:sz="0" w:space="0" w:color="auto"/>
        <w:left w:val="none" w:sz="0" w:space="0" w:color="auto"/>
        <w:bottom w:val="none" w:sz="0" w:space="0" w:color="auto"/>
        <w:right w:val="none" w:sz="0" w:space="0" w:color="auto"/>
      </w:divBdr>
    </w:div>
    <w:div w:id="1925453786">
      <w:bodyDiv w:val="1"/>
      <w:marLeft w:val="0"/>
      <w:marRight w:val="0"/>
      <w:marTop w:val="0"/>
      <w:marBottom w:val="0"/>
      <w:divBdr>
        <w:top w:val="none" w:sz="0" w:space="0" w:color="auto"/>
        <w:left w:val="none" w:sz="0" w:space="0" w:color="auto"/>
        <w:bottom w:val="none" w:sz="0" w:space="0" w:color="auto"/>
        <w:right w:val="none" w:sz="0" w:space="0" w:color="auto"/>
      </w:divBdr>
    </w:div>
    <w:div w:id="1940141399">
      <w:bodyDiv w:val="1"/>
      <w:marLeft w:val="0"/>
      <w:marRight w:val="0"/>
      <w:marTop w:val="0"/>
      <w:marBottom w:val="0"/>
      <w:divBdr>
        <w:top w:val="none" w:sz="0" w:space="0" w:color="auto"/>
        <w:left w:val="none" w:sz="0" w:space="0" w:color="auto"/>
        <w:bottom w:val="none" w:sz="0" w:space="0" w:color="auto"/>
        <w:right w:val="none" w:sz="0" w:space="0" w:color="auto"/>
      </w:divBdr>
    </w:div>
    <w:div w:id="1952859586">
      <w:bodyDiv w:val="1"/>
      <w:marLeft w:val="0"/>
      <w:marRight w:val="0"/>
      <w:marTop w:val="0"/>
      <w:marBottom w:val="0"/>
      <w:divBdr>
        <w:top w:val="none" w:sz="0" w:space="0" w:color="auto"/>
        <w:left w:val="none" w:sz="0" w:space="0" w:color="auto"/>
        <w:bottom w:val="none" w:sz="0" w:space="0" w:color="auto"/>
        <w:right w:val="none" w:sz="0" w:space="0" w:color="auto"/>
      </w:divBdr>
    </w:div>
    <w:div w:id="2003004446">
      <w:bodyDiv w:val="1"/>
      <w:marLeft w:val="0"/>
      <w:marRight w:val="0"/>
      <w:marTop w:val="0"/>
      <w:marBottom w:val="0"/>
      <w:divBdr>
        <w:top w:val="none" w:sz="0" w:space="0" w:color="auto"/>
        <w:left w:val="none" w:sz="0" w:space="0" w:color="auto"/>
        <w:bottom w:val="none" w:sz="0" w:space="0" w:color="auto"/>
        <w:right w:val="none" w:sz="0" w:space="0" w:color="auto"/>
      </w:divBdr>
    </w:div>
    <w:div w:id="2004240743">
      <w:bodyDiv w:val="1"/>
      <w:marLeft w:val="0"/>
      <w:marRight w:val="0"/>
      <w:marTop w:val="0"/>
      <w:marBottom w:val="0"/>
      <w:divBdr>
        <w:top w:val="none" w:sz="0" w:space="0" w:color="auto"/>
        <w:left w:val="none" w:sz="0" w:space="0" w:color="auto"/>
        <w:bottom w:val="none" w:sz="0" w:space="0" w:color="auto"/>
        <w:right w:val="none" w:sz="0" w:space="0" w:color="auto"/>
      </w:divBdr>
    </w:div>
    <w:div w:id="2035643178">
      <w:bodyDiv w:val="1"/>
      <w:marLeft w:val="0"/>
      <w:marRight w:val="0"/>
      <w:marTop w:val="0"/>
      <w:marBottom w:val="0"/>
      <w:divBdr>
        <w:top w:val="none" w:sz="0" w:space="0" w:color="auto"/>
        <w:left w:val="none" w:sz="0" w:space="0" w:color="auto"/>
        <w:bottom w:val="none" w:sz="0" w:space="0" w:color="auto"/>
        <w:right w:val="none" w:sz="0" w:space="0" w:color="auto"/>
      </w:divBdr>
    </w:div>
    <w:div w:id="2041733510">
      <w:bodyDiv w:val="1"/>
      <w:marLeft w:val="0"/>
      <w:marRight w:val="0"/>
      <w:marTop w:val="0"/>
      <w:marBottom w:val="0"/>
      <w:divBdr>
        <w:top w:val="none" w:sz="0" w:space="0" w:color="auto"/>
        <w:left w:val="none" w:sz="0" w:space="0" w:color="auto"/>
        <w:bottom w:val="none" w:sz="0" w:space="0" w:color="auto"/>
        <w:right w:val="none" w:sz="0" w:space="0" w:color="auto"/>
      </w:divBdr>
    </w:div>
    <w:div w:id="2087722295">
      <w:bodyDiv w:val="1"/>
      <w:marLeft w:val="0"/>
      <w:marRight w:val="0"/>
      <w:marTop w:val="0"/>
      <w:marBottom w:val="0"/>
      <w:divBdr>
        <w:top w:val="none" w:sz="0" w:space="0" w:color="auto"/>
        <w:left w:val="none" w:sz="0" w:space="0" w:color="auto"/>
        <w:bottom w:val="none" w:sz="0" w:space="0" w:color="auto"/>
        <w:right w:val="none" w:sz="0" w:space="0" w:color="auto"/>
      </w:divBdr>
    </w:div>
    <w:div w:id="2124691352">
      <w:bodyDiv w:val="1"/>
      <w:marLeft w:val="0"/>
      <w:marRight w:val="0"/>
      <w:marTop w:val="0"/>
      <w:marBottom w:val="0"/>
      <w:divBdr>
        <w:top w:val="none" w:sz="0" w:space="0" w:color="auto"/>
        <w:left w:val="none" w:sz="0" w:space="0" w:color="auto"/>
        <w:bottom w:val="none" w:sz="0" w:space="0" w:color="auto"/>
        <w:right w:val="none" w:sz="0" w:space="0" w:color="auto"/>
      </w:divBdr>
    </w:div>
    <w:div w:id="2127507163">
      <w:bodyDiv w:val="1"/>
      <w:marLeft w:val="0"/>
      <w:marRight w:val="0"/>
      <w:marTop w:val="0"/>
      <w:marBottom w:val="0"/>
      <w:divBdr>
        <w:top w:val="none" w:sz="0" w:space="0" w:color="auto"/>
        <w:left w:val="none" w:sz="0" w:space="0" w:color="auto"/>
        <w:bottom w:val="none" w:sz="0" w:space="0" w:color="auto"/>
        <w:right w:val="none" w:sz="0" w:space="0" w:color="auto"/>
      </w:divBdr>
    </w:div>
    <w:div w:id="2136868964">
      <w:bodyDiv w:val="1"/>
      <w:marLeft w:val="0"/>
      <w:marRight w:val="0"/>
      <w:marTop w:val="0"/>
      <w:marBottom w:val="0"/>
      <w:divBdr>
        <w:top w:val="none" w:sz="0" w:space="0" w:color="auto"/>
        <w:left w:val="none" w:sz="0" w:space="0" w:color="auto"/>
        <w:bottom w:val="none" w:sz="0" w:space="0" w:color="auto"/>
        <w:right w:val="none" w:sz="0" w:space="0" w:color="auto"/>
      </w:divBdr>
      <w:divsChild>
        <w:div w:id="1656950765">
          <w:marLeft w:val="0"/>
          <w:marRight w:val="0"/>
          <w:marTop w:val="0"/>
          <w:marBottom w:val="0"/>
          <w:divBdr>
            <w:top w:val="none" w:sz="0" w:space="0" w:color="auto"/>
            <w:left w:val="none" w:sz="0" w:space="0" w:color="auto"/>
            <w:bottom w:val="none" w:sz="0" w:space="0" w:color="auto"/>
            <w:right w:val="none" w:sz="0" w:space="0" w:color="auto"/>
          </w:divBdr>
        </w:div>
        <w:div w:id="2008316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26" Type="http://schemas.microsoft.com/office/2007/relationships/diagramDrawing" Target="diagrams/drawing1.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header" Target="header10.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diagramColors" Target="diagrams/colors1.xm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diagramLayout" Target="diagrams/layou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diagramQuickStyle" Target="diagrams/quickStyle1.xml"/><Relationship Id="rId32" Type="http://schemas.microsoft.com/office/2007/relationships/diagramDrawing" Target="diagrams/drawing2.xml"/><Relationship Id="rId37"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diagramLayout" Target="diagrams/layout1.xml"/><Relationship Id="rId28" Type="http://schemas.openxmlformats.org/officeDocument/2006/relationships/diagramData" Target="diagrams/data2.xml"/><Relationship Id="rId36" Type="http://schemas.openxmlformats.org/officeDocument/2006/relationships/footer" Target="footer7.xml"/><Relationship Id="rId10" Type="http://schemas.openxmlformats.org/officeDocument/2006/relationships/footer" Target="footer2.xml"/><Relationship Id="rId19" Type="http://schemas.openxmlformats.org/officeDocument/2006/relationships/header" Target="header8.xml"/><Relationship Id="rId31" Type="http://schemas.openxmlformats.org/officeDocument/2006/relationships/diagramColors" Target="diagrams/colors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diagramData" Target="diagrams/data1.xml"/><Relationship Id="rId27" Type="http://schemas.openxmlformats.org/officeDocument/2006/relationships/image" Target="media/image6.png"/><Relationship Id="rId30" Type="http://schemas.openxmlformats.org/officeDocument/2006/relationships/diagramQuickStyle" Target="diagrams/quickStyle2.xml"/><Relationship Id="rId35" Type="http://schemas.openxmlformats.org/officeDocument/2006/relationships/header" Target="header1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www.agriculture.gov.au/water/mdb/progress-recovery" TargetMode="External"/><Relationship Id="rId1" Type="http://schemas.openxmlformats.org/officeDocument/2006/relationships/hyperlink" Target="https://www.mda.asn.au/Source/ckfinder/files/Cubbie%20Media%20Release%20August%202,%202019.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C9E0F1-6C02-4A88-9D48-FE7059A3A7B6}" type="doc">
      <dgm:prSet loTypeId="urn:microsoft.com/office/officeart/2005/8/layout/cycle2" loCatId="cycle" qsTypeId="urn:microsoft.com/office/officeart/2005/8/quickstyle/simple1" qsCatId="simple" csTypeId="urn:microsoft.com/office/officeart/2005/8/colors/accent4_3" csCatId="accent4" phldr="1"/>
      <dgm:spPr/>
      <dgm:t>
        <a:bodyPr/>
        <a:lstStyle/>
        <a:p>
          <a:endParaRPr lang="en-AU"/>
        </a:p>
      </dgm:t>
    </dgm:pt>
    <dgm:pt modelId="{64FBA5E7-978C-46CD-A1EA-C180EE36EF6B}">
      <dgm:prSet phldrT="[Text]"/>
      <dgm:spPr/>
      <dgm:t>
        <a:bodyPr/>
        <a:lstStyle/>
        <a:p>
          <a:r>
            <a:rPr lang="en-AU"/>
            <a:t>Stage 1 Planning</a:t>
          </a:r>
        </a:p>
      </dgm:t>
    </dgm:pt>
    <dgm:pt modelId="{B89804FA-100E-4CD4-AFB7-42142B37F670}" type="parTrans" cxnId="{097082C0-331C-49C7-99E3-1BF9EA90C716}">
      <dgm:prSet/>
      <dgm:spPr/>
      <dgm:t>
        <a:bodyPr/>
        <a:lstStyle/>
        <a:p>
          <a:endParaRPr lang="en-AU"/>
        </a:p>
      </dgm:t>
    </dgm:pt>
    <dgm:pt modelId="{2A931B65-A51A-4822-BB27-FEFF4BE61A9F}" type="sibTrans" cxnId="{097082C0-331C-49C7-99E3-1BF9EA90C716}">
      <dgm:prSet/>
      <dgm:spPr/>
      <dgm:t>
        <a:bodyPr/>
        <a:lstStyle/>
        <a:p>
          <a:endParaRPr lang="en-AU"/>
        </a:p>
      </dgm:t>
    </dgm:pt>
    <dgm:pt modelId="{84BC4435-D5C5-458E-895A-5046C76DFA26}">
      <dgm:prSet phldrT="[Text]"/>
      <dgm:spPr/>
      <dgm:t>
        <a:bodyPr/>
        <a:lstStyle/>
        <a:p>
          <a:r>
            <a:rPr lang="en-AU"/>
            <a:t>Stage 2 EBM Prequal</a:t>
          </a:r>
        </a:p>
      </dgm:t>
    </dgm:pt>
    <dgm:pt modelId="{073A66F7-A572-4DC6-AACA-C2C2E6A113F5}" type="parTrans" cxnId="{B514C0BC-D9D3-43CC-951D-230218370B62}">
      <dgm:prSet/>
      <dgm:spPr/>
      <dgm:t>
        <a:bodyPr/>
        <a:lstStyle/>
        <a:p>
          <a:endParaRPr lang="en-AU"/>
        </a:p>
      </dgm:t>
    </dgm:pt>
    <dgm:pt modelId="{6F8C937F-BBBD-4357-85F0-705D20660F3A}" type="sibTrans" cxnId="{B514C0BC-D9D3-43CC-951D-230218370B62}">
      <dgm:prSet/>
      <dgm:spPr/>
      <dgm:t>
        <a:bodyPr/>
        <a:lstStyle/>
        <a:p>
          <a:endParaRPr lang="en-AU"/>
        </a:p>
      </dgm:t>
    </dgm:pt>
    <dgm:pt modelId="{23150C31-F0AB-4144-8EBF-126032E8333D}">
      <dgm:prSet phldrT="[Text]"/>
      <dgm:spPr/>
      <dgm:t>
        <a:bodyPr/>
        <a:lstStyle/>
        <a:p>
          <a:r>
            <a:rPr lang="en-AU"/>
            <a:t>Stage 3 Flow event EBM planning</a:t>
          </a:r>
        </a:p>
      </dgm:t>
    </dgm:pt>
    <dgm:pt modelId="{5E5B697B-ACCE-4CD3-82CD-A5D33DC2F511}" type="parTrans" cxnId="{C3C79DFC-09EE-4060-A7C7-A8BFC57AE257}">
      <dgm:prSet/>
      <dgm:spPr/>
      <dgm:t>
        <a:bodyPr/>
        <a:lstStyle/>
        <a:p>
          <a:endParaRPr lang="en-AU"/>
        </a:p>
      </dgm:t>
    </dgm:pt>
    <dgm:pt modelId="{A51588F2-4913-4075-843E-594F7DC814A8}" type="sibTrans" cxnId="{C3C79DFC-09EE-4060-A7C7-A8BFC57AE257}">
      <dgm:prSet/>
      <dgm:spPr/>
      <dgm:t>
        <a:bodyPr/>
        <a:lstStyle/>
        <a:p>
          <a:endParaRPr lang="en-AU"/>
        </a:p>
      </dgm:t>
    </dgm:pt>
    <dgm:pt modelId="{2197F3A0-97F7-4B73-AA15-1EA9E3492372}">
      <dgm:prSet phldrT="[Text]"/>
      <dgm:spPr/>
      <dgm:t>
        <a:bodyPr/>
        <a:lstStyle/>
        <a:p>
          <a:r>
            <a:rPr lang="en-AU"/>
            <a:t>Stage 4 EBM contracting</a:t>
          </a:r>
        </a:p>
      </dgm:t>
    </dgm:pt>
    <dgm:pt modelId="{9D10C804-2976-4129-97BD-365FA03A8236}" type="parTrans" cxnId="{339FAF38-C187-4BB1-AC43-8D2C99EA1EDC}">
      <dgm:prSet/>
      <dgm:spPr/>
      <dgm:t>
        <a:bodyPr/>
        <a:lstStyle/>
        <a:p>
          <a:endParaRPr lang="en-AU"/>
        </a:p>
      </dgm:t>
    </dgm:pt>
    <dgm:pt modelId="{C1B3E793-96C2-41FA-9AE6-BCD88C2BFC03}" type="sibTrans" cxnId="{339FAF38-C187-4BB1-AC43-8D2C99EA1EDC}">
      <dgm:prSet/>
      <dgm:spPr/>
      <dgm:t>
        <a:bodyPr/>
        <a:lstStyle/>
        <a:p>
          <a:endParaRPr lang="en-AU"/>
        </a:p>
      </dgm:t>
    </dgm:pt>
    <dgm:pt modelId="{AA395E53-87E8-4370-81BF-EC81D9346117}">
      <dgm:prSet phldrT="[Text]"/>
      <dgm:spPr/>
      <dgm:t>
        <a:bodyPr/>
        <a:lstStyle/>
        <a:p>
          <a:r>
            <a:rPr lang="en-AU"/>
            <a:t>Stage 5 Review and refine</a:t>
          </a:r>
        </a:p>
      </dgm:t>
    </dgm:pt>
    <dgm:pt modelId="{2278E466-2B92-4E34-92A0-046B9FD363AF}" type="parTrans" cxnId="{F363D35C-B9D0-425F-9800-06FBCD357D37}">
      <dgm:prSet/>
      <dgm:spPr/>
      <dgm:t>
        <a:bodyPr/>
        <a:lstStyle/>
        <a:p>
          <a:endParaRPr lang="en-AU"/>
        </a:p>
      </dgm:t>
    </dgm:pt>
    <dgm:pt modelId="{52CEFCA8-2645-4ADC-BB87-43BD42A692A6}" type="sibTrans" cxnId="{F363D35C-B9D0-425F-9800-06FBCD357D37}">
      <dgm:prSet/>
      <dgm:spPr/>
      <dgm:t>
        <a:bodyPr/>
        <a:lstStyle/>
        <a:p>
          <a:endParaRPr lang="en-AU"/>
        </a:p>
      </dgm:t>
    </dgm:pt>
    <dgm:pt modelId="{CC70635B-7B95-4D71-953D-1ABCED97598C}" type="pres">
      <dgm:prSet presAssocID="{45C9E0F1-6C02-4A88-9D48-FE7059A3A7B6}" presName="cycle" presStyleCnt="0">
        <dgm:presLayoutVars>
          <dgm:dir/>
          <dgm:resizeHandles val="exact"/>
        </dgm:presLayoutVars>
      </dgm:prSet>
      <dgm:spPr/>
      <dgm:t>
        <a:bodyPr/>
        <a:lstStyle/>
        <a:p>
          <a:endParaRPr lang="en-AU"/>
        </a:p>
      </dgm:t>
    </dgm:pt>
    <dgm:pt modelId="{DC5C501A-FD9F-4F6D-BE8E-3E5C7E553A9E}" type="pres">
      <dgm:prSet presAssocID="{64FBA5E7-978C-46CD-A1EA-C180EE36EF6B}" presName="node" presStyleLbl="node1" presStyleIdx="0" presStyleCnt="5">
        <dgm:presLayoutVars>
          <dgm:bulletEnabled val="1"/>
        </dgm:presLayoutVars>
      </dgm:prSet>
      <dgm:spPr/>
      <dgm:t>
        <a:bodyPr/>
        <a:lstStyle/>
        <a:p>
          <a:endParaRPr lang="en-AU"/>
        </a:p>
      </dgm:t>
    </dgm:pt>
    <dgm:pt modelId="{32D33DFC-AA3A-415D-841E-FF3BA02DDC89}" type="pres">
      <dgm:prSet presAssocID="{2A931B65-A51A-4822-BB27-FEFF4BE61A9F}" presName="sibTrans" presStyleLbl="sibTrans2D1" presStyleIdx="0" presStyleCnt="5"/>
      <dgm:spPr/>
      <dgm:t>
        <a:bodyPr/>
        <a:lstStyle/>
        <a:p>
          <a:endParaRPr lang="en-AU"/>
        </a:p>
      </dgm:t>
    </dgm:pt>
    <dgm:pt modelId="{7EA97897-F05A-4654-A5B4-08757BCCD8F2}" type="pres">
      <dgm:prSet presAssocID="{2A931B65-A51A-4822-BB27-FEFF4BE61A9F}" presName="connectorText" presStyleLbl="sibTrans2D1" presStyleIdx="0" presStyleCnt="5"/>
      <dgm:spPr/>
      <dgm:t>
        <a:bodyPr/>
        <a:lstStyle/>
        <a:p>
          <a:endParaRPr lang="en-AU"/>
        </a:p>
      </dgm:t>
    </dgm:pt>
    <dgm:pt modelId="{B900CB0A-9974-41B1-A1F6-55714D9798E2}" type="pres">
      <dgm:prSet presAssocID="{84BC4435-D5C5-458E-895A-5046C76DFA26}" presName="node" presStyleLbl="node1" presStyleIdx="1" presStyleCnt="5">
        <dgm:presLayoutVars>
          <dgm:bulletEnabled val="1"/>
        </dgm:presLayoutVars>
      </dgm:prSet>
      <dgm:spPr/>
      <dgm:t>
        <a:bodyPr/>
        <a:lstStyle/>
        <a:p>
          <a:endParaRPr lang="en-AU"/>
        </a:p>
      </dgm:t>
    </dgm:pt>
    <dgm:pt modelId="{E2E9CC04-0B72-4985-932E-EB29AD7D0B13}" type="pres">
      <dgm:prSet presAssocID="{6F8C937F-BBBD-4357-85F0-705D20660F3A}" presName="sibTrans" presStyleLbl="sibTrans2D1" presStyleIdx="1" presStyleCnt="5"/>
      <dgm:spPr/>
      <dgm:t>
        <a:bodyPr/>
        <a:lstStyle/>
        <a:p>
          <a:endParaRPr lang="en-AU"/>
        </a:p>
      </dgm:t>
    </dgm:pt>
    <dgm:pt modelId="{BC8C696E-5913-42E3-8AF8-C43008DD0047}" type="pres">
      <dgm:prSet presAssocID="{6F8C937F-BBBD-4357-85F0-705D20660F3A}" presName="connectorText" presStyleLbl="sibTrans2D1" presStyleIdx="1" presStyleCnt="5"/>
      <dgm:spPr/>
      <dgm:t>
        <a:bodyPr/>
        <a:lstStyle/>
        <a:p>
          <a:endParaRPr lang="en-AU"/>
        </a:p>
      </dgm:t>
    </dgm:pt>
    <dgm:pt modelId="{1E23D273-7973-47F5-9653-958936147A6E}" type="pres">
      <dgm:prSet presAssocID="{23150C31-F0AB-4144-8EBF-126032E8333D}" presName="node" presStyleLbl="node1" presStyleIdx="2" presStyleCnt="5">
        <dgm:presLayoutVars>
          <dgm:bulletEnabled val="1"/>
        </dgm:presLayoutVars>
      </dgm:prSet>
      <dgm:spPr/>
      <dgm:t>
        <a:bodyPr/>
        <a:lstStyle/>
        <a:p>
          <a:endParaRPr lang="en-AU"/>
        </a:p>
      </dgm:t>
    </dgm:pt>
    <dgm:pt modelId="{E2078887-CBA9-4810-AB95-6B91DFCEF0A0}" type="pres">
      <dgm:prSet presAssocID="{A51588F2-4913-4075-843E-594F7DC814A8}" presName="sibTrans" presStyleLbl="sibTrans2D1" presStyleIdx="2" presStyleCnt="5"/>
      <dgm:spPr/>
      <dgm:t>
        <a:bodyPr/>
        <a:lstStyle/>
        <a:p>
          <a:endParaRPr lang="en-AU"/>
        </a:p>
      </dgm:t>
    </dgm:pt>
    <dgm:pt modelId="{2CE6AE7F-21F6-417C-A0B5-97428CB402C0}" type="pres">
      <dgm:prSet presAssocID="{A51588F2-4913-4075-843E-594F7DC814A8}" presName="connectorText" presStyleLbl="sibTrans2D1" presStyleIdx="2" presStyleCnt="5"/>
      <dgm:spPr/>
      <dgm:t>
        <a:bodyPr/>
        <a:lstStyle/>
        <a:p>
          <a:endParaRPr lang="en-AU"/>
        </a:p>
      </dgm:t>
    </dgm:pt>
    <dgm:pt modelId="{71A47F5D-A500-4FD0-B461-7B27F971D714}" type="pres">
      <dgm:prSet presAssocID="{2197F3A0-97F7-4B73-AA15-1EA9E3492372}" presName="node" presStyleLbl="node1" presStyleIdx="3" presStyleCnt="5">
        <dgm:presLayoutVars>
          <dgm:bulletEnabled val="1"/>
        </dgm:presLayoutVars>
      </dgm:prSet>
      <dgm:spPr/>
      <dgm:t>
        <a:bodyPr/>
        <a:lstStyle/>
        <a:p>
          <a:endParaRPr lang="en-AU"/>
        </a:p>
      </dgm:t>
    </dgm:pt>
    <dgm:pt modelId="{635C6EE0-0E5E-49FD-A507-3354176E3F75}" type="pres">
      <dgm:prSet presAssocID="{C1B3E793-96C2-41FA-9AE6-BCD88C2BFC03}" presName="sibTrans" presStyleLbl="sibTrans2D1" presStyleIdx="3" presStyleCnt="5"/>
      <dgm:spPr/>
      <dgm:t>
        <a:bodyPr/>
        <a:lstStyle/>
        <a:p>
          <a:endParaRPr lang="en-AU"/>
        </a:p>
      </dgm:t>
    </dgm:pt>
    <dgm:pt modelId="{BC1EFC5C-44A1-4C11-B953-386A10C5BA29}" type="pres">
      <dgm:prSet presAssocID="{C1B3E793-96C2-41FA-9AE6-BCD88C2BFC03}" presName="connectorText" presStyleLbl="sibTrans2D1" presStyleIdx="3" presStyleCnt="5"/>
      <dgm:spPr/>
      <dgm:t>
        <a:bodyPr/>
        <a:lstStyle/>
        <a:p>
          <a:endParaRPr lang="en-AU"/>
        </a:p>
      </dgm:t>
    </dgm:pt>
    <dgm:pt modelId="{2470F7F8-E244-41ED-A7D0-160F0B620945}" type="pres">
      <dgm:prSet presAssocID="{AA395E53-87E8-4370-81BF-EC81D9346117}" presName="node" presStyleLbl="node1" presStyleIdx="4" presStyleCnt="5">
        <dgm:presLayoutVars>
          <dgm:bulletEnabled val="1"/>
        </dgm:presLayoutVars>
      </dgm:prSet>
      <dgm:spPr/>
      <dgm:t>
        <a:bodyPr/>
        <a:lstStyle/>
        <a:p>
          <a:endParaRPr lang="en-AU"/>
        </a:p>
      </dgm:t>
    </dgm:pt>
    <dgm:pt modelId="{7AF24E93-E5EE-4662-A0B5-8951628F1FA8}" type="pres">
      <dgm:prSet presAssocID="{52CEFCA8-2645-4ADC-BB87-43BD42A692A6}" presName="sibTrans" presStyleLbl="sibTrans2D1" presStyleIdx="4" presStyleCnt="5"/>
      <dgm:spPr/>
      <dgm:t>
        <a:bodyPr/>
        <a:lstStyle/>
        <a:p>
          <a:endParaRPr lang="en-AU"/>
        </a:p>
      </dgm:t>
    </dgm:pt>
    <dgm:pt modelId="{8729F8A3-46BE-488E-A984-2CD125EDCD02}" type="pres">
      <dgm:prSet presAssocID="{52CEFCA8-2645-4ADC-BB87-43BD42A692A6}" presName="connectorText" presStyleLbl="sibTrans2D1" presStyleIdx="4" presStyleCnt="5"/>
      <dgm:spPr/>
      <dgm:t>
        <a:bodyPr/>
        <a:lstStyle/>
        <a:p>
          <a:endParaRPr lang="en-AU"/>
        </a:p>
      </dgm:t>
    </dgm:pt>
  </dgm:ptLst>
  <dgm:cxnLst>
    <dgm:cxn modelId="{B6DC9443-B3B4-4B73-A928-7E88D061BBD6}" type="presOf" srcId="{C1B3E793-96C2-41FA-9AE6-BCD88C2BFC03}" destId="{635C6EE0-0E5E-49FD-A507-3354176E3F75}" srcOrd="0" destOrd="0" presId="urn:microsoft.com/office/officeart/2005/8/layout/cycle2"/>
    <dgm:cxn modelId="{0C4FB8BF-3595-4160-80A7-A47E3275144A}" type="presOf" srcId="{52CEFCA8-2645-4ADC-BB87-43BD42A692A6}" destId="{8729F8A3-46BE-488E-A984-2CD125EDCD02}" srcOrd="1" destOrd="0" presId="urn:microsoft.com/office/officeart/2005/8/layout/cycle2"/>
    <dgm:cxn modelId="{D361FDD4-A313-4F9E-BA9D-97430305FFE9}" type="presOf" srcId="{2A931B65-A51A-4822-BB27-FEFF4BE61A9F}" destId="{7EA97897-F05A-4654-A5B4-08757BCCD8F2}" srcOrd="1" destOrd="0" presId="urn:microsoft.com/office/officeart/2005/8/layout/cycle2"/>
    <dgm:cxn modelId="{0E98A61B-FE64-4496-8972-8F86E6AE26A6}" type="presOf" srcId="{84BC4435-D5C5-458E-895A-5046C76DFA26}" destId="{B900CB0A-9974-41B1-A1F6-55714D9798E2}" srcOrd="0" destOrd="0" presId="urn:microsoft.com/office/officeart/2005/8/layout/cycle2"/>
    <dgm:cxn modelId="{C3C79DFC-09EE-4060-A7C7-A8BFC57AE257}" srcId="{45C9E0F1-6C02-4A88-9D48-FE7059A3A7B6}" destId="{23150C31-F0AB-4144-8EBF-126032E8333D}" srcOrd="2" destOrd="0" parTransId="{5E5B697B-ACCE-4CD3-82CD-A5D33DC2F511}" sibTransId="{A51588F2-4913-4075-843E-594F7DC814A8}"/>
    <dgm:cxn modelId="{F8CD8096-C2DE-4CD0-A265-A0FF3F5D7738}" type="presOf" srcId="{C1B3E793-96C2-41FA-9AE6-BCD88C2BFC03}" destId="{BC1EFC5C-44A1-4C11-B953-386A10C5BA29}" srcOrd="1" destOrd="0" presId="urn:microsoft.com/office/officeart/2005/8/layout/cycle2"/>
    <dgm:cxn modelId="{281D9516-BA77-4063-B0DA-D3D72B964602}" type="presOf" srcId="{2197F3A0-97F7-4B73-AA15-1EA9E3492372}" destId="{71A47F5D-A500-4FD0-B461-7B27F971D714}" srcOrd="0" destOrd="0" presId="urn:microsoft.com/office/officeart/2005/8/layout/cycle2"/>
    <dgm:cxn modelId="{B7DB56E3-342E-4091-A7D5-40C6B1862AE8}" type="presOf" srcId="{23150C31-F0AB-4144-8EBF-126032E8333D}" destId="{1E23D273-7973-47F5-9653-958936147A6E}" srcOrd="0" destOrd="0" presId="urn:microsoft.com/office/officeart/2005/8/layout/cycle2"/>
    <dgm:cxn modelId="{F65518D9-D525-45F5-A9C3-00103838D8CA}" type="presOf" srcId="{AA395E53-87E8-4370-81BF-EC81D9346117}" destId="{2470F7F8-E244-41ED-A7D0-160F0B620945}" srcOrd="0" destOrd="0" presId="urn:microsoft.com/office/officeart/2005/8/layout/cycle2"/>
    <dgm:cxn modelId="{81E1BBF1-DEA5-4C21-A8A0-1A219855BBD3}" type="presOf" srcId="{6F8C937F-BBBD-4357-85F0-705D20660F3A}" destId="{E2E9CC04-0B72-4985-932E-EB29AD7D0B13}" srcOrd="0" destOrd="0" presId="urn:microsoft.com/office/officeart/2005/8/layout/cycle2"/>
    <dgm:cxn modelId="{9D6D6446-9458-44C3-A5DF-E54DAB8A5481}" type="presOf" srcId="{45C9E0F1-6C02-4A88-9D48-FE7059A3A7B6}" destId="{CC70635B-7B95-4D71-953D-1ABCED97598C}" srcOrd="0" destOrd="0" presId="urn:microsoft.com/office/officeart/2005/8/layout/cycle2"/>
    <dgm:cxn modelId="{C1DB351B-1EF8-40DD-8037-6853CF4921E4}" type="presOf" srcId="{A51588F2-4913-4075-843E-594F7DC814A8}" destId="{2CE6AE7F-21F6-417C-A0B5-97428CB402C0}" srcOrd="1" destOrd="0" presId="urn:microsoft.com/office/officeart/2005/8/layout/cycle2"/>
    <dgm:cxn modelId="{39EEAEE9-8451-400C-90CB-3716E4BA1716}" type="presOf" srcId="{2A931B65-A51A-4822-BB27-FEFF4BE61A9F}" destId="{32D33DFC-AA3A-415D-841E-FF3BA02DDC89}" srcOrd="0" destOrd="0" presId="urn:microsoft.com/office/officeart/2005/8/layout/cycle2"/>
    <dgm:cxn modelId="{880A2D57-61DD-47FC-8F5C-8D23A6C0FE62}" type="presOf" srcId="{64FBA5E7-978C-46CD-A1EA-C180EE36EF6B}" destId="{DC5C501A-FD9F-4F6D-BE8E-3E5C7E553A9E}" srcOrd="0" destOrd="0" presId="urn:microsoft.com/office/officeart/2005/8/layout/cycle2"/>
    <dgm:cxn modelId="{F363D35C-B9D0-425F-9800-06FBCD357D37}" srcId="{45C9E0F1-6C02-4A88-9D48-FE7059A3A7B6}" destId="{AA395E53-87E8-4370-81BF-EC81D9346117}" srcOrd="4" destOrd="0" parTransId="{2278E466-2B92-4E34-92A0-046B9FD363AF}" sibTransId="{52CEFCA8-2645-4ADC-BB87-43BD42A692A6}"/>
    <dgm:cxn modelId="{339FAF38-C187-4BB1-AC43-8D2C99EA1EDC}" srcId="{45C9E0F1-6C02-4A88-9D48-FE7059A3A7B6}" destId="{2197F3A0-97F7-4B73-AA15-1EA9E3492372}" srcOrd="3" destOrd="0" parTransId="{9D10C804-2976-4129-97BD-365FA03A8236}" sibTransId="{C1B3E793-96C2-41FA-9AE6-BCD88C2BFC03}"/>
    <dgm:cxn modelId="{0BEA0726-CB42-4394-A1AF-9FAD46EA3EC9}" type="presOf" srcId="{52CEFCA8-2645-4ADC-BB87-43BD42A692A6}" destId="{7AF24E93-E5EE-4662-A0B5-8951628F1FA8}" srcOrd="0" destOrd="0" presId="urn:microsoft.com/office/officeart/2005/8/layout/cycle2"/>
    <dgm:cxn modelId="{3A0C9589-A3A6-44B2-8AF6-648F68AF4376}" type="presOf" srcId="{A51588F2-4913-4075-843E-594F7DC814A8}" destId="{E2078887-CBA9-4810-AB95-6B91DFCEF0A0}" srcOrd="0" destOrd="0" presId="urn:microsoft.com/office/officeart/2005/8/layout/cycle2"/>
    <dgm:cxn modelId="{B514C0BC-D9D3-43CC-951D-230218370B62}" srcId="{45C9E0F1-6C02-4A88-9D48-FE7059A3A7B6}" destId="{84BC4435-D5C5-458E-895A-5046C76DFA26}" srcOrd="1" destOrd="0" parTransId="{073A66F7-A572-4DC6-AACA-C2C2E6A113F5}" sibTransId="{6F8C937F-BBBD-4357-85F0-705D20660F3A}"/>
    <dgm:cxn modelId="{8A23E056-536E-4544-A50C-DAC57311D821}" type="presOf" srcId="{6F8C937F-BBBD-4357-85F0-705D20660F3A}" destId="{BC8C696E-5913-42E3-8AF8-C43008DD0047}" srcOrd="1" destOrd="0" presId="urn:microsoft.com/office/officeart/2005/8/layout/cycle2"/>
    <dgm:cxn modelId="{097082C0-331C-49C7-99E3-1BF9EA90C716}" srcId="{45C9E0F1-6C02-4A88-9D48-FE7059A3A7B6}" destId="{64FBA5E7-978C-46CD-A1EA-C180EE36EF6B}" srcOrd="0" destOrd="0" parTransId="{B89804FA-100E-4CD4-AFB7-42142B37F670}" sibTransId="{2A931B65-A51A-4822-BB27-FEFF4BE61A9F}"/>
    <dgm:cxn modelId="{FF3754B5-9F0A-45CB-B3C9-F596C161099C}" type="presParOf" srcId="{CC70635B-7B95-4D71-953D-1ABCED97598C}" destId="{DC5C501A-FD9F-4F6D-BE8E-3E5C7E553A9E}" srcOrd="0" destOrd="0" presId="urn:microsoft.com/office/officeart/2005/8/layout/cycle2"/>
    <dgm:cxn modelId="{0F92F40D-B746-4741-8590-97AFEEE684AF}" type="presParOf" srcId="{CC70635B-7B95-4D71-953D-1ABCED97598C}" destId="{32D33DFC-AA3A-415D-841E-FF3BA02DDC89}" srcOrd="1" destOrd="0" presId="urn:microsoft.com/office/officeart/2005/8/layout/cycle2"/>
    <dgm:cxn modelId="{BE8977BC-9668-433D-9E8F-A85F81403B2E}" type="presParOf" srcId="{32D33DFC-AA3A-415D-841E-FF3BA02DDC89}" destId="{7EA97897-F05A-4654-A5B4-08757BCCD8F2}" srcOrd="0" destOrd="0" presId="urn:microsoft.com/office/officeart/2005/8/layout/cycle2"/>
    <dgm:cxn modelId="{25ECADE2-80AC-48EC-8E3C-ADCE88906A6F}" type="presParOf" srcId="{CC70635B-7B95-4D71-953D-1ABCED97598C}" destId="{B900CB0A-9974-41B1-A1F6-55714D9798E2}" srcOrd="2" destOrd="0" presId="urn:microsoft.com/office/officeart/2005/8/layout/cycle2"/>
    <dgm:cxn modelId="{3F752AC6-03AC-4FD8-9076-5D016866372F}" type="presParOf" srcId="{CC70635B-7B95-4D71-953D-1ABCED97598C}" destId="{E2E9CC04-0B72-4985-932E-EB29AD7D0B13}" srcOrd="3" destOrd="0" presId="urn:microsoft.com/office/officeart/2005/8/layout/cycle2"/>
    <dgm:cxn modelId="{BF0D8D58-F2D6-4349-81F8-2E6CEACCDD2D}" type="presParOf" srcId="{E2E9CC04-0B72-4985-932E-EB29AD7D0B13}" destId="{BC8C696E-5913-42E3-8AF8-C43008DD0047}" srcOrd="0" destOrd="0" presId="urn:microsoft.com/office/officeart/2005/8/layout/cycle2"/>
    <dgm:cxn modelId="{D7539C63-796D-4026-BB5D-BE924B40DBBC}" type="presParOf" srcId="{CC70635B-7B95-4D71-953D-1ABCED97598C}" destId="{1E23D273-7973-47F5-9653-958936147A6E}" srcOrd="4" destOrd="0" presId="urn:microsoft.com/office/officeart/2005/8/layout/cycle2"/>
    <dgm:cxn modelId="{2CD330E4-7A04-463B-856F-D7F624B471D8}" type="presParOf" srcId="{CC70635B-7B95-4D71-953D-1ABCED97598C}" destId="{E2078887-CBA9-4810-AB95-6B91DFCEF0A0}" srcOrd="5" destOrd="0" presId="urn:microsoft.com/office/officeart/2005/8/layout/cycle2"/>
    <dgm:cxn modelId="{24011DAE-E764-45CE-9B7C-10E5B8ACBF2F}" type="presParOf" srcId="{E2078887-CBA9-4810-AB95-6B91DFCEF0A0}" destId="{2CE6AE7F-21F6-417C-A0B5-97428CB402C0}" srcOrd="0" destOrd="0" presId="urn:microsoft.com/office/officeart/2005/8/layout/cycle2"/>
    <dgm:cxn modelId="{980EC9B3-17BA-4671-8221-ED9A7EFB60FE}" type="presParOf" srcId="{CC70635B-7B95-4D71-953D-1ABCED97598C}" destId="{71A47F5D-A500-4FD0-B461-7B27F971D714}" srcOrd="6" destOrd="0" presId="urn:microsoft.com/office/officeart/2005/8/layout/cycle2"/>
    <dgm:cxn modelId="{7F97A17B-3F76-4861-8D91-8725E52022A0}" type="presParOf" srcId="{CC70635B-7B95-4D71-953D-1ABCED97598C}" destId="{635C6EE0-0E5E-49FD-A507-3354176E3F75}" srcOrd="7" destOrd="0" presId="urn:microsoft.com/office/officeart/2005/8/layout/cycle2"/>
    <dgm:cxn modelId="{DD1DDB28-6B45-4641-B5B0-D3D52174C136}" type="presParOf" srcId="{635C6EE0-0E5E-49FD-A507-3354176E3F75}" destId="{BC1EFC5C-44A1-4C11-B953-386A10C5BA29}" srcOrd="0" destOrd="0" presId="urn:microsoft.com/office/officeart/2005/8/layout/cycle2"/>
    <dgm:cxn modelId="{358F6257-EE6B-4EE3-8DF7-9EE7777EB22B}" type="presParOf" srcId="{CC70635B-7B95-4D71-953D-1ABCED97598C}" destId="{2470F7F8-E244-41ED-A7D0-160F0B620945}" srcOrd="8" destOrd="0" presId="urn:microsoft.com/office/officeart/2005/8/layout/cycle2"/>
    <dgm:cxn modelId="{C0A6B61A-E596-4D54-8E6E-B1569DB1D189}" type="presParOf" srcId="{CC70635B-7B95-4D71-953D-1ABCED97598C}" destId="{7AF24E93-E5EE-4662-A0B5-8951628F1FA8}" srcOrd="9" destOrd="0" presId="urn:microsoft.com/office/officeart/2005/8/layout/cycle2"/>
    <dgm:cxn modelId="{B86308F9-76FA-4E72-B601-A79BE15AAB99}" type="presParOf" srcId="{7AF24E93-E5EE-4662-A0B5-8951628F1FA8}" destId="{8729F8A3-46BE-488E-A984-2CD125EDCD02}" srcOrd="0" destOrd="0" presId="urn:microsoft.com/office/officeart/2005/8/layout/cycle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881A26-F0C2-4A32-9D4C-D851173B436E}" type="doc">
      <dgm:prSet loTypeId="urn:microsoft.com/office/officeart/2005/8/layout/hierarchy2" loCatId="hierarchy" qsTypeId="urn:microsoft.com/office/officeart/2005/8/quickstyle/simple4" qsCatId="simple" csTypeId="urn:microsoft.com/office/officeart/2005/8/colors/accent1_2" csCatId="accent1" phldr="1"/>
      <dgm:spPr/>
      <dgm:t>
        <a:bodyPr/>
        <a:lstStyle/>
        <a:p>
          <a:endParaRPr lang="en-AU"/>
        </a:p>
      </dgm:t>
    </dgm:pt>
    <dgm:pt modelId="{A13361A8-EB53-4EDD-9BB5-B5627E0D4669}">
      <dgm:prSet phldrT="[Text]" custT="1"/>
      <dgm:spPr/>
      <dgm:t>
        <a:bodyPr/>
        <a:lstStyle/>
        <a:p>
          <a:r>
            <a:rPr lang="en-AU" sz="1000">
              <a:latin typeface="Calibri" panose="020F0502020204030204" pitchFamily="34" charset="0"/>
              <a:cs typeface="Calibri" panose="020F0502020204030204" pitchFamily="34" charset="0"/>
            </a:rPr>
            <a:t> Critical or High Environmental Demands</a:t>
          </a:r>
        </a:p>
      </dgm:t>
    </dgm:pt>
    <dgm:pt modelId="{3CE861FB-FAE1-44BC-9AF9-0D753D376099}" type="parTrans" cxnId="{677B7C47-E430-4234-99F6-BE9F1C3DDEDD}">
      <dgm:prSet/>
      <dgm:spPr/>
      <dgm:t>
        <a:bodyPr/>
        <a:lstStyle/>
        <a:p>
          <a:endParaRPr lang="en-AU" sz="1000">
            <a:latin typeface="Calibri" panose="020F0502020204030204" pitchFamily="34" charset="0"/>
            <a:cs typeface="Calibri" panose="020F0502020204030204" pitchFamily="34" charset="0"/>
          </a:endParaRPr>
        </a:p>
      </dgm:t>
    </dgm:pt>
    <dgm:pt modelId="{58E02117-F21F-433A-A94C-E6C9F451077E}" type="sibTrans" cxnId="{677B7C47-E430-4234-99F6-BE9F1C3DDEDD}">
      <dgm:prSet/>
      <dgm:spPr/>
      <dgm:t>
        <a:bodyPr/>
        <a:lstStyle/>
        <a:p>
          <a:endParaRPr lang="en-AU" sz="1000">
            <a:latin typeface="Calibri" panose="020F0502020204030204" pitchFamily="34" charset="0"/>
            <a:cs typeface="Calibri" panose="020F0502020204030204" pitchFamily="34" charset="0"/>
          </a:endParaRPr>
        </a:p>
      </dgm:t>
    </dgm:pt>
    <dgm:pt modelId="{A1FCC192-30DD-44AF-9E01-C2B6E63E1745}">
      <dgm:prSet custT="1"/>
      <dgm:spPr/>
      <dgm:t>
        <a:bodyPr/>
        <a:lstStyle/>
        <a:p>
          <a:r>
            <a:rPr lang="en-AU" sz="1000">
              <a:latin typeface="Calibri" panose="020F0502020204030204" pitchFamily="34" charset="0"/>
              <a:cs typeface="Calibri" panose="020F0502020204030204" pitchFamily="34" charset="0"/>
            </a:rPr>
            <a:t>Will the event address the Envt Demand? </a:t>
          </a:r>
        </a:p>
        <a:p>
          <a:r>
            <a:rPr lang="en-AU" sz="1000">
              <a:latin typeface="Calibri" panose="020F0502020204030204" pitchFamily="34" charset="0"/>
              <a:cs typeface="Calibri" panose="020F0502020204030204" pitchFamily="34" charset="0"/>
            </a:rPr>
            <a:t>(Consider: antecedent conditions, Beardmore/JT Weir storage, estimated flows)</a:t>
          </a:r>
        </a:p>
      </dgm:t>
    </dgm:pt>
    <dgm:pt modelId="{9D88E9B2-BAAF-4577-A4B6-871BAA399014}" type="parTrans" cxnId="{576DDC67-3E58-4495-A48A-1A162B56D6AB}">
      <dgm:prSet custT="1"/>
      <dgm:spPr/>
      <dgm:t>
        <a:bodyPr/>
        <a:lstStyle/>
        <a:p>
          <a:endParaRPr lang="en-AU" sz="1000">
            <a:latin typeface="Calibri" panose="020F0502020204030204" pitchFamily="34" charset="0"/>
            <a:cs typeface="Calibri" panose="020F0502020204030204" pitchFamily="34" charset="0"/>
          </a:endParaRPr>
        </a:p>
      </dgm:t>
    </dgm:pt>
    <dgm:pt modelId="{579062D9-BB75-41D5-82E5-542824010845}" type="sibTrans" cxnId="{576DDC67-3E58-4495-A48A-1A162B56D6AB}">
      <dgm:prSet/>
      <dgm:spPr/>
      <dgm:t>
        <a:bodyPr/>
        <a:lstStyle/>
        <a:p>
          <a:endParaRPr lang="en-AU" sz="1000">
            <a:latin typeface="Calibri" panose="020F0502020204030204" pitchFamily="34" charset="0"/>
            <a:cs typeface="Calibri" panose="020F0502020204030204" pitchFamily="34" charset="0"/>
          </a:endParaRPr>
        </a:p>
      </dgm:t>
    </dgm:pt>
    <dgm:pt modelId="{4B3FA635-925E-4E64-874E-9D6D555D33FB}">
      <dgm:prSet custT="1"/>
      <dgm:spPr>
        <a:gradFill rotWithShape="0">
          <a:gsLst>
            <a:gs pos="41600">
              <a:srgbClr val="FF0000"/>
            </a:gs>
            <a:gs pos="73450">
              <a:srgbClr val="FF0000"/>
            </a:gs>
            <a:gs pos="0">
              <a:srgbClr val="FF0000"/>
            </a:gs>
            <a:gs pos="50000">
              <a:srgbClr val="FF0000"/>
            </a:gs>
            <a:gs pos="100000">
              <a:srgbClr val="FF0000"/>
            </a:gs>
          </a:gsLst>
        </a:gradFill>
      </dgm:spPr>
      <dgm:t>
        <a:bodyPr/>
        <a:lstStyle/>
        <a:p>
          <a:r>
            <a:rPr lang="en-AU" sz="1000">
              <a:latin typeface="Calibri" panose="020F0502020204030204" pitchFamily="34" charset="0"/>
              <a:cs typeface="Calibri" panose="020F0502020204030204" pitchFamily="34" charset="0"/>
            </a:rPr>
            <a:t>EBM not needed</a:t>
          </a:r>
        </a:p>
      </dgm:t>
    </dgm:pt>
    <dgm:pt modelId="{2D9838D6-B5FF-48A5-86BC-F07368EFDB50}" type="parTrans" cxnId="{1EDACCB7-C2B8-4B30-A70D-C7877D3273C5}">
      <dgm:prSet custT="1"/>
      <dgm:spPr/>
      <dgm:t>
        <a:bodyPr/>
        <a:lstStyle/>
        <a:p>
          <a:endParaRPr lang="en-AU" sz="1000">
            <a:latin typeface="Calibri" panose="020F0502020204030204" pitchFamily="34" charset="0"/>
            <a:cs typeface="Calibri" panose="020F0502020204030204" pitchFamily="34" charset="0"/>
          </a:endParaRPr>
        </a:p>
      </dgm:t>
    </dgm:pt>
    <dgm:pt modelId="{DA2105B2-EABC-495F-B9BE-95EEE33A73BF}" type="sibTrans" cxnId="{1EDACCB7-C2B8-4B30-A70D-C7877D3273C5}">
      <dgm:prSet/>
      <dgm:spPr/>
      <dgm:t>
        <a:bodyPr/>
        <a:lstStyle/>
        <a:p>
          <a:endParaRPr lang="en-AU" sz="1000">
            <a:latin typeface="Calibri" panose="020F0502020204030204" pitchFamily="34" charset="0"/>
            <a:cs typeface="Calibri" panose="020F0502020204030204" pitchFamily="34" charset="0"/>
          </a:endParaRPr>
        </a:p>
      </dgm:t>
    </dgm:pt>
    <dgm:pt modelId="{1ED6EEB0-9884-40F5-839D-0C83F25C8C63}">
      <dgm:prSet custT="1"/>
      <dgm:spPr/>
      <dgm:t>
        <a:bodyPr/>
        <a:lstStyle/>
        <a:p>
          <a:r>
            <a:rPr lang="en-AU" sz="1000">
              <a:latin typeface="Calibri" panose="020F0502020204030204" pitchFamily="34" charset="0"/>
              <a:cs typeface="Calibri" panose="020F0502020204030204" pitchFamily="34" charset="0"/>
            </a:rPr>
            <a:t>EBM might be beneficial</a:t>
          </a:r>
        </a:p>
      </dgm:t>
    </dgm:pt>
    <dgm:pt modelId="{120AA58D-A450-40F9-9C94-4FEDCEDE64A4}" type="parTrans" cxnId="{F10C996D-7235-47B1-B706-EAE11E216C8F}">
      <dgm:prSet custT="1"/>
      <dgm:spPr/>
      <dgm:t>
        <a:bodyPr/>
        <a:lstStyle/>
        <a:p>
          <a:endParaRPr lang="en-AU" sz="1000">
            <a:latin typeface="Calibri" panose="020F0502020204030204" pitchFamily="34" charset="0"/>
            <a:cs typeface="Calibri" panose="020F0502020204030204" pitchFamily="34" charset="0"/>
          </a:endParaRPr>
        </a:p>
      </dgm:t>
    </dgm:pt>
    <dgm:pt modelId="{4F87BFC5-AB75-4A24-8A34-8D2D10047058}" type="sibTrans" cxnId="{F10C996D-7235-47B1-B706-EAE11E216C8F}">
      <dgm:prSet/>
      <dgm:spPr/>
      <dgm:t>
        <a:bodyPr/>
        <a:lstStyle/>
        <a:p>
          <a:endParaRPr lang="en-AU" sz="1000">
            <a:latin typeface="Calibri" panose="020F0502020204030204" pitchFamily="34" charset="0"/>
            <a:cs typeface="Calibri" panose="020F0502020204030204" pitchFamily="34" charset="0"/>
          </a:endParaRPr>
        </a:p>
      </dgm:t>
    </dgm:pt>
    <dgm:pt modelId="{8617D633-3933-422F-9D8B-9CE12262BAA6}">
      <dgm:prSet custT="1"/>
      <dgm:spPr/>
      <dgm:t>
        <a:bodyPr/>
        <a:lstStyle/>
        <a:p>
          <a:r>
            <a:rPr lang="en-AU" sz="1000">
              <a:latin typeface="Calibri" panose="020F0502020204030204" pitchFamily="34" charset="0"/>
              <a:cs typeface="Calibri" panose="020F0502020204030204" pitchFamily="34" charset="0"/>
            </a:rPr>
            <a:t>Do you need to increase magnitude or duration?</a:t>
          </a:r>
        </a:p>
      </dgm:t>
    </dgm:pt>
    <dgm:pt modelId="{50F38D2F-FDFA-478D-86B9-35800D4DDDA2}" type="parTrans" cxnId="{2DA137C4-67C2-48F9-9EE9-06DCEDAF1CE4}">
      <dgm:prSet custT="1"/>
      <dgm:spPr/>
      <dgm:t>
        <a:bodyPr/>
        <a:lstStyle/>
        <a:p>
          <a:endParaRPr lang="en-AU" sz="1000">
            <a:latin typeface="Calibri" panose="020F0502020204030204" pitchFamily="34" charset="0"/>
            <a:cs typeface="Calibri" panose="020F0502020204030204" pitchFamily="34" charset="0"/>
          </a:endParaRPr>
        </a:p>
      </dgm:t>
    </dgm:pt>
    <dgm:pt modelId="{8C47C67A-E519-4246-8C55-AC9FE427D00E}" type="sibTrans" cxnId="{2DA137C4-67C2-48F9-9EE9-06DCEDAF1CE4}">
      <dgm:prSet/>
      <dgm:spPr/>
      <dgm:t>
        <a:bodyPr/>
        <a:lstStyle/>
        <a:p>
          <a:endParaRPr lang="en-AU" sz="1000">
            <a:latin typeface="Calibri" panose="020F0502020204030204" pitchFamily="34" charset="0"/>
            <a:cs typeface="Calibri" panose="020F0502020204030204" pitchFamily="34" charset="0"/>
          </a:endParaRPr>
        </a:p>
      </dgm:t>
    </dgm:pt>
    <dgm:pt modelId="{3807E6AE-F67D-4616-B47D-7ECEE4D72A95}">
      <dgm:prSet custT="1"/>
      <dgm:spPr/>
      <dgm:t>
        <a:bodyPr/>
        <a:lstStyle/>
        <a:p>
          <a:r>
            <a:rPr lang="en-AU" sz="1000">
              <a:latin typeface="Calibri" panose="020F0502020204030204" pitchFamily="34" charset="0"/>
              <a:cs typeface="Calibri" panose="020F0502020204030204" pitchFamily="34" charset="0"/>
            </a:rPr>
            <a:t>Magnitude</a:t>
          </a:r>
        </a:p>
      </dgm:t>
    </dgm:pt>
    <dgm:pt modelId="{FF4D5C2E-CD07-4630-9184-3D6B5EB9D508}" type="parTrans" cxnId="{40DE870F-E075-449B-A900-24EBB1242950}">
      <dgm:prSet custT="1"/>
      <dgm:spPr/>
      <dgm:t>
        <a:bodyPr/>
        <a:lstStyle/>
        <a:p>
          <a:endParaRPr lang="en-AU" sz="1000">
            <a:latin typeface="Calibri" panose="020F0502020204030204" pitchFamily="34" charset="0"/>
            <a:cs typeface="Calibri" panose="020F0502020204030204" pitchFamily="34" charset="0"/>
          </a:endParaRPr>
        </a:p>
      </dgm:t>
    </dgm:pt>
    <dgm:pt modelId="{05563E76-4F09-4C70-B1F1-68FB6B3328E2}" type="sibTrans" cxnId="{40DE870F-E075-449B-A900-24EBB1242950}">
      <dgm:prSet/>
      <dgm:spPr/>
      <dgm:t>
        <a:bodyPr/>
        <a:lstStyle/>
        <a:p>
          <a:endParaRPr lang="en-AU" sz="1000">
            <a:latin typeface="Calibri" panose="020F0502020204030204" pitchFamily="34" charset="0"/>
            <a:cs typeface="Calibri" panose="020F0502020204030204" pitchFamily="34" charset="0"/>
          </a:endParaRPr>
        </a:p>
      </dgm:t>
    </dgm:pt>
    <dgm:pt modelId="{76FD3941-2774-4A22-8E0F-98917C595AEE}">
      <dgm:prSet custT="1"/>
      <dgm:spPr/>
      <dgm:t>
        <a:bodyPr/>
        <a:lstStyle/>
        <a:p>
          <a:r>
            <a:rPr lang="en-AU" sz="800">
              <a:latin typeface="Calibri" panose="020F0502020204030204" pitchFamily="34" charset="0"/>
              <a:cs typeface="Calibri" panose="020F0502020204030204" pitchFamily="34" charset="0"/>
            </a:rPr>
            <a:t>Seasonal Assignment (1)</a:t>
          </a:r>
        </a:p>
        <a:p>
          <a:r>
            <a:rPr lang="en-AU" sz="800">
              <a:latin typeface="Calibri" panose="020F0502020204030204" pitchFamily="34" charset="0"/>
              <a:cs typeface="Calibri" panose="020F0502020204030204" pitchFamily="34" charset="0"/>
            </a:rPr>
            <a:t>No-pump (2)</a:t>
          </a:r>
        </a:p>
        <a:p>
          <a:r>
            <a:rPr lang="en-AU" sz="800">
              <a:latin typeface="Calibri" panose="020F0502020204030204" pitchFamily="34" charset="0"/>
              <a:cs typeface="Calibri" panose="020F0502020204030204" pitchFamily="34" charset="0"/>
            </a:rPr>
            <a:t>Release from storage (3)</a:t>
          </a:r>
        </a:p>
      </dgm:t>
    </dgm:pt>
    <dgm:pt modelId="{3B13DA5D-7E3B-4192-9F34-C2992D5A5D82}" type="parTrans" cxnId="{A6A82B86-5B7B-42A4-B167-76E0BE1454AC}">
      <dgm:prSet custT="1"/>
      <dgm:spPr/>
      <dgm:t>
        <a:bodyPr/>
        <a:lstStyle/>
        <a:p>
          <a:endParaRPr lang="en-AU" sz="1000">
            <a:latin typeface="Calibri" panose="020F0502020204030204" pitchFamily="34" charset="0"/>
            <a:cs typeface="Calibri" panose="020F0502020204030204" pitchFamily="34" charset="0"/>
          </a:endParaRPr>
        </a:p>
      </dgm:t>
    </dgm:pt>
    <dgm:pt modelId="{F25897FB-4718-4729-8EB6-0F78E3692CD2}" type="sibTrans" cxnId="{A6A82B86-5B7B-42A4-B167-76E0BE1454AC}">
      <dgm:prSet/>
      <dgm:spPr/>
      <dgm:t>
        <a:bodyPr/>
        <a:lstStyle/>
        <a:p>
          <a:endParaRPr lang="en-AU" sz="1000">
            <a:latin typeface="Calibri" panose="020F0502020204030204" pitchFamily="34" charset="0"/>
            <a:cs typeface="Calibri" panose="020F0502020204030204" pitchFamily="34" charset="0"/>
          </a:endParaRPr>
        </a:p>
      </dgm:t>
    </dgm:pt>
    <dgm:pt modelId="{43EC7C66-8A5D-4467-8489-C2A968CD8598}">
      <dgm:prSet custT="1"/>
      <dgm:spPr/>
      <dgm:t>
        <a:bodyPr/>
        <a:lstStyle/>
        <a:p>
          <a:r>
            <a:rPr lang="en-AU" sz="1000">
              <a:latin typeface="Calibri" panose="020F0502020204030204" pitchFamily="34" charset="0"/>
              <a:cs typeface="Calibri" panose="020F0502020204030204" pitchFamily="34" charset="0"/>
            </a:rPr>
            <a:t>Duration</a:t>
          </a:r>
        </a:p>
      </dgm:t>
    </dgm:pt>
    <dgm:pt modelId="{14BA5732-4955-44EE-84E2-F18B0C8D6E2C}" type="parTrans" cxnId="{D6196B0B-86D8-4813-A4DA-2D58B3B50F55}">
      <dgm:prSet custT="1"/>
      <dgm:spPr/>
      <dgm:t>
        <a:bodyPr/>
        <a:lstStyle/>
        <a:p>
          <a:endParaRPr lang="en-AU" sz="1000">
            <a:latin typeface="Calibri" panose="020F0502020204030204" pitchFamily="34" charset="0"/>
            <a:cs typeface="Calibri" panose="020F0502020204030204" pitchFamily="34" charset="0"/>
          </a:endParaRPr>
        </a:p>
      </dgm:t>
    </dgm:pt>
    <dgm:pt modelId="{9909F902-5CE3-4C1D-BF36-52C14D04B6BD}" type="sibTrans" cxnId="{D6196B0B-86D8-4813-A4DA-2D58B3B50F55}">
      <dgm:prSet/>
      <dgm:spPr/>
      <dgm:t>
        <a:bodyPr/>
        <a:lstStyle/>
        <a:p>
          <a:endParaRPr lang="en-AU" sz="1000">
            <a:latin typeface="Calibri" panose="020F0502020204030204" pitchFamily="34" charset="0"/>
            <a:cs typeface="Calibri" panose="020F0502020204030204" pitchFamily="34" charset="0"/>
          </a:endParaRPr>
        </a:p>
      </dgm:t>
    </dgm:pt>
    <dgm:pt modelId="{B6ED5FD6-0CD8-463A-9AD1-B5E1C740980A}">
      <dgm:prSet custT="1"/>
      <dgm:spPr/>
      <dgm:t>
        <a:bodyPr/>
        <a:lstStyle/>
        <a:p>
          <a:r>
            <a:rPr lang="en-AU" sz="1000">
              <a:latin typeface="Calibri" panose="020F0502020204030204" pitchFamily="34" charset="0"/>
              <a:cs typeface="Calibri" panose="020F0502020204030204" pitchFamily="34" charset="0"/>
            </a:rPr>
            <a:t>Release from </a:t>
          </a:r>
        </a:p>
        <a:p>
          <a:r>
            <a:rPr lang="en-AU" sz="1000">
              <a:latin typeface="Calibri" panose="020F0502020204030204" pitchFamily="34" charset="0"/>
              <a:cs typeface="Calibri" panose="020F0502020204030204" pitchFamily="34" charset="0"/>
            </a:rPr>
            <a:t>farm storage (1)</a:t>
          </a:r>
        </a:p>
      </dgm:t>
    </dgm:pt>
    <dgm:pt modelId="{C1F078D2-1893-44F4-8177-775D2479EFD1}" type="parTrans" cxnId="{50FB4EC7-47D6-484F-B75B-569F23D943A6}">
      <dgm:prSet custT="1"/>
      <dgm:spPr/>
      <dgm:t>
        <a:bodyPr/>
        <a:lstStyle/>
        <a:p>
          <a:endParaRPr lang="en-AU" sz="1000">
            <a:latin typeface="Calibri" panose="020F0502020204030204" pitchFamily="34" charset="0"/>
            <a:cs typeface="Calibri" panose="020F0502020204030204" pitchFamily="34" charset="0"/>
          </a:endParaRPr>
        </a:p>
      </dgm:t>
    </dgm:pt>
    <dgm:pt modelId="{D0813B0D-7D16-4444-98D2-B58B76DECFC6}" type="sibTrans" cxnId="{50FB4EC7-47D6-484F-B75B-569F23D943A6}">
      <dgm:prSet/>
      <dgm:spPr/>
      <dgm:t>
        <a:bodyPr/>
        <a:lstStyle/>
        <a:p>
          <a:endParaRPr lang="en-AU" sz="1000">
            <a:latin typeface="Calibri" panose="020F0502020204030204" pitchFamily="34" charset="0"/>
            <a:cs typeface="Calibri" panose="020F0502020204030204" pitchFamily="34" charset="0"/>
          </a:endParaRPr>
        </a:p>
      </dgm:t>
    </dgm:pt>
    <dgm:pt modelId="{A8912578-E7E1-49BC-8CA8-5606E3641412}" type="pres">
      <dgm:prSet presAssocID="{98881A26-F0C2-4A32-9D4C-D851173B436E}" presName="diagram" presStyleCnt="0">
        <dgm:presLayoutVars>
          <dgm:chPref val="1"/>
          <dgm:dir/>
          <dgm:animOne val="branch"/>
          <dgm:animLvl val="lvl"/>
          <dgm:resizeHandles val="exact"/>
        </dgm:presLayoutVars>
      </dgm:prSet>
      <dgm:spPr/>
      <dgm:t>
        <a:bodyPr/>
        <a:lstStyle/>
        <a:p>
          <a:endParaRPr lang="en-AU"/>
        </a:p>
      </dgm:t>
    </dgm:pt>
    <dgm:pt modelId="{F1AD243E-2598-46A0-B542-717A01AD819F}" type="pres">
      <dgm:prSet presAssocID="{A13361A8-EB53-4EDD-9BB5-B5627E0D4669}" presName="root1" presStyleCnt="0"/>
      <dgm:spPr/>
    </dgm:pt>
    <dgm:pt modelId="{E52CFDA9-EABA-44D8-97B9-D6E595484B53}" type="pres">
      <dgm:prSet presAssocID="{A13361A8-EB53-4EDD-9BB5-B5627E0D4669}" presName="LevelOneTextNode" presStyleLbl="node0" presStyleIdx="0" presStyleCnt="1" custScaleY="530581">
        <dgm:presLayoutVars>
          <dgm:chPref val="3"/>
        </dgm:presLayoutVars>
      </dgm:prSet>
      <dgm:spPr/>
      <dgm:t>
        <a:bodyPr/>
        <a:lstStyle/>
        <a:p>
          <a:endParaRPr lang="en-AU"/>
        </a:p>
      </dgm:t>
    </dgm:pt>
    <dgm:pt modelId="{63E76F4B-D9D8-413D-B0A7-8CE8916DBD44}" type="pres">
      <dgm:prSet presAssocID="{A13361A8-EB53-4EDD-9BB5-B5627E0D4669}" presName="level2hierChild" presStyleCnt="0"/>
      <dgm:spPr/>
    </dgm:pt>
    <dgm:pt modelId="{E5E7FB83-A381-4F49-9C8E-D774F491F006}" type="pres">
      <dgm:prSet presAssocID="{9D88E9B2-BAAF-4577-A4B6-871BAA399014}" presName="conn2-1" presStyleLbl="parChTrans1D2" presStyleIdx="0" presStyleCnt="1"/>
      <dgm:spPr/>
      <dgm:t>
        <a:bodyPr/>
        <a:lstStyle/>
        <a:p>
          <a:endParaRPr lang="en-AU"/>
        </a:p>
      </dgm:t>
    </dgm:pt>
    <dgm:pt modelId="{56B87E47-A9A2-406E-9738-0CECA5D6B629}" type="pres">
      <dgm:prSet presAssocID="{9D88E9B2-BAAF-4577-A4B6-871BAA399014}" presName="connTx" presStyleLbl="parChTrans1D2" presStyleIdx="0" presStyleCnt="1"/>
      <dgm:spPr/>
      <dgm:t>
        <a:bodyPr/>
        <a:lstStyle/>
        <a:p>
          <a:endParaRPr lang="en-AU"/>
        </a:p>
      </dgm:t>
    </dgm:pt>
    <dgm:pt modelId="{2ABDC3DF-89A1-470D-8D81-978E20FBFFFB}" type="pres">
      <dgm:prSet presAssocID="{A1FCC192-30DD-44AF-9E01-C2B6E63E1745}" presName="root2" presStyleCnt="0"/>
      <dgm:spPr/>
    </dgm:pt>
    <dgm:pt modelId="{C6D07BC1-E641-491A-BB72-9000A9E5E045}" type="pres">
      <dgm:prSet presAssocID="{A1FCC192-30DD-44AF-9E01-C2B6E63E1745}" presName="LevelTwoTextNode" presStyleLbl="node2" presStyleIdx="0" presStyleCnt="1" custScaleY="547956">
        <dgm:presLayoutVars>
          <dgm:chPref val="3"/>
        </dgm:presLayoutVars>
      </dgm:prSet>
      <dgm:spPr/>
      <dgm:t>
        <a:bodyPr/>
        <a:lstStyle/>
        <a:p>
          <a:endParaRPr lang="en-AU"/>
        </a:p>
      </dgm:t>
    </dgm:pt>
    <dgm:pt modelId="{A8D28BB5-CB8B-4058-950F-8AD4B41AF533}" type="pres">
      <dgm:prSet presAssocID="{A1FCC192-30DD-44AF-9E01-C2B6E63E1745}" presName="level3hierChild" presStyleCnt="0"/>
      <dgm:spPr/>
    </dgm:pt>
    <dgm:pt modelId="{0E6CB182-E5E4-4257-A307-959D9B4823E6}" type="pres">
      <dgm:prSet presAssocID="{2D9838D6-B5FF-48A5-86BC-F07368EFDB50}" presName="conn2-1" presStyleLbl="parChTrans1D3" presStyleIdx="0" presStyleCnt="2"/>
      <dgm:spPr/>
      <dgm:t>
        <a:bodyPr/>
        <a:lstStyle/>
        <a:p>
          <a:endParaRPr lang="en-AU"/>
        </a:p>
      </dgm:t>
    </dgm:pt>
    <dgm:pt modelId="{D7183C5D-7A9E-4B20-9AD7-54C4CE720494}" type="pres">
      <dgm:prSet presAssocID="{2D9838D6-B5FF-48A5-86BC-F07368EFDB50}" presName="connTx" presStyleLbl="parChTrans1D3" presStyleIdx="0" presStyleCnt="2"/>
      <dgm:spPr/>
      <dgm:t>
        <a:bodyPr/>
        <a:lstStyle/>
        <a:p>
          <a:endParaRPr lang="en-AU"/>
        </a:p>
      </dgm:t>
    </dgm:pt>
    <dgm:pt modelId="{8143B646-FD20-4ADF-9674-AD377E8304B2}" type="pres">
      <dgm:prSet presAssocID="{4B3FA635-925E-4E64-874E-9D6D555D33FB}" presName="root2" presStyleCnt="0"/>
      <dgm:spPr/>
    </dgm:pt>
    <dgm:pt modelId="{7D386913-579A-4C24-ACCB-23041950ACA2}" type="pres">
      <dgm:prSet presAssocID="{4B3FA635-925E-4E64-874E-9D6D555D33FB}" presName="LevelTwoTextNode" presStyleLbl="node3" presStyleIdx="0" presStyleCnt="2" custScaleY="179808">
        <dgm:presLayoutVars>
          <dgm:chPref val="3"/>
        </dgm:presLayoutVars>
      </dgm:prSet>
      <dgm:spPr/>
      <dgm:t>
        <a:bodyPr/>
        <a:lstStyle/>
        <a:p>
          <a:endParaRPr lang="en-AU"/>
        </a:p>
      </dgm:t>
    </dgm:pt>
    <dgm:pt modelId="{4F20B676-5A05-48C9-84AE-FEBA25E7B508}" type="pres">
      <dgm:prSet presAssocID="{4B3FA635-925E-4E64-874E-9D6D555D33FB}" presName="level3hierChild" presStyleCnt="0"/>
      <dgm:spPr/>
    </dgm:pt>
    <dgm:pt modelId="{EB2B1E25-E299-46CB-A088-DE22C2FE3DC9}" type="pres">
      <dgm:prSet presAssocID="{120AA58D-A450-40F9-9C94-4FEDCEDE64A4}" presName="conn2-1" presStyleLbl="parChTrans1D3" presStyleIdx="1" presStyleCnt="2"/>
      <dgm:spPr/>
      <dgm:t>
        <a:bodyPr/>
        <a:lstStyle/>
        <a:p>
          <a:endParaRPr lang="en-AU"/>
        </a:p>
      </dgm:t>
    </dgm:pt>
    <dgm:pt modelId="{8B203910-B1EC-4C7E-A3A1-976F1E562909}" type="pres">
      <dgm:prSet presAssocID="{120AA58D-A450-40F9-9C94-4FEDCEDE64A4}" presName="connTx" presStyleLbl="parChTrans1D3" presStyleIdx="1" presStyleCnt="2"/>
      <dgm:spPr/>
      <dgm:t>
        <a:bodyPr/>
        <a:lstStyle/>
        <a:p>
          <a:endParaRPr lang="en-AU"/>
        </a:p>
      </dgm:t>
    </dgm:pt>
    <dgm:pt modelId="{54E3293B-DC25-4890-8053-50736E076A2A}" type="pres">
      <dgm:prSet presAssocID="{1ED6EEB0-9884-40F5-839D-0C83F25C8C63}" presName="root2" presStyleCnt="0"/>
      <dgm:spPr/>
    </dgm:pt>
    <dgm:pt modelId="{71094D51-634C-4372-833C-08BAC3876D89}" type="pres">
      <dgm:prSet presAssocID="{1ED6EEB0-9884-40F5-839D-0C83F25C8C63}" presName="LevelTwoTextNode" presStyleLbl="node3" presStyleIdx="1" presStyleCnt="2" custScaleY="179808">
        <dgm:presLayoutVars>
          <dgm:chPref val="3"/>
        </dgm:presLayoutVars>
      </dgm:prSet>
      <dgm:spPr/>
      <dgm:t>
        <a:bodyPr/>
        <a:lstStyle/>
        <a:p>
          <a:endParaRPr lang="en-AU"/>
        </a:p>
      </dgm:t>
    </dgm:pt>
    <dgm:pt modelId="{9EE56450-F6DC-4420-9DA0-13190F3D21E5}" type="pres">
      <dgm:prSet presAssocID="{1ED6EEB0-9884-40F5-839D-0C83F25C8C63}" presName="level3hierChild" presStyleCnt="0"/>
      <dgm:spPr/>
    </dgm:pt>
    <dgm:pt modelId="{70A607AD-3482-422F-A0DA-361C50B37CE1}" type="pres">
      <dgm:prSet presAssocID="{50F38D2F-FDFA-478D-86B9-35800D4DDDA2}" presName="conn2-1" presStyleLbl="parChTrans1D4" presStyleIdx="0" presStyleCnt="5"/>
      <dgm:spPr/>
      <dgm:t>
        <a:bodyPr/>
        <a:lstStyle/>
        <a:p>
          <a:endParaRPr lang="en-AU"/>
        </a:p>
      </dgm:t>
    </dgm:pt>
    <dgm:pt modelId="{9793CA0B-AA26-41A7-9463-11BFB1FF8CC3}" type="pres">
      <dgm:prSet presAssocID="{50F38D2F-FDFA-478D-86B9-35800D4DDDA2}" presName="connTx" presStyleLbl="parChTrans1D4" presStyleIdx="0" presStyleCnt="5"/>
      <dgm:spPr/>
      <dgm:t>
        <a:bodyPr/>
        <a:lstStyle/>
        <a:p>
          <a:endParaRPr lang="en-AU"/>
        </a:p>
      </dgm:t>
    </dgm:pt>
    <dgm:pt modelId="{A7AADDF5-BB93-4E4E-BEB6-F47360F8C42B}" type="pres">
      <dgm:prSet presAssocID="{8617D633-3933-422F-9D8B-9CE12262BAA6}" presName="root2" presStyleCnt="0"/>
      <dgm:spPr/>
    </dgm:pt>
    <dgm:pt modelId="{A6C4344F-C67E-4992-81D9-AD436FA8BF50}" type="pres">
      <dgm:prSet presAssocID="{8617D633-3933-422F-9D8B-9CE12262BAA6}" presName="LevelTwoTextNode" presStyleLbl="node4" presStyleIdx="0" presStyleCnt="5" custScaleY="179808">
        <dgm:presLayoutVars>
          <dgm:chPref val="3"/>
        </dgm:presLayoutVars>
      </dgm:prSet>
      <dgm:spPr/>
      <dgm:t>
        <a:bodyPr/>
        <a:lstStyle/>
        <a:p>
          <a:endParaRPr lang="en-AU"/>
        </a:p>
      </dgm:t>
    </dgm:pt>
    <dgm:pt modelId="{F75A016F-0C30-4BB7-B6FC-CFA86B2EFCF0}" type="pres">
      <dgm:prSet presAssocID="{8617D633-3933-422F-9D8B-9CE12262BAA6}" presName="level3hierChild" presStyleCnt="0"/>
      <dgm:spPr/>
    </dgm:pt>
    <dgm:pt modelId="{B9F64404-DC0A-4A77-8CD7-FBAB9AC34E84}" type="pres">
      <dgm:prSet presAssocID="{FF4D5C2E-CD07-4630-9184-3D6B5EB9D508}" presName="conn2-1" presStyleLbl="parChTrans1D4" presStyleIdx="1" presStyleCnt="5"/>
      <dgm:spPr/>
      <dgm:t>
        <a:bodyPr/>
        <a:lstStyle/>
        <a:p>
          <a:endParaRPr lang="en-AU"/>
        </a:p>
      </dgm:t>
    </dgm:pt>
    <dgm:pt modelId="{8ADCEFCE-A198-47EA-840A-71E487B2E399}" type="pres">
      <dgm:prSet presAssocID="{FF4D5C2E-CD07-4630-9184-3D6B5EB9D508}" presName="connTx" presStyleLbl="parChTrans1D4" presStyleIdx="1" presStyleCnt="5"/>
      <dgm:spPr/>
      <dgm:t>
        <a:bodyPr/>
        <a:lstStyle/>
        <a:p>
          <a:endParaRPr lang="en-AU"/>
        </a:p>
      </dgm:t>
    </dgm:pt>
    <dgm:pt modelId="{153ADD65-7A6A-4964-BABD-2E8FD7C82B7F}" type="pres">
      <dgm:prSet presAssocID="{3807E6AE-F67D-4616-B47D-7ECEE4D72A95}" presName="root2" presStyleCnt="0"/>
      <dgm:spPr/>
    </dgm:pt>
    <dgm:pt modelId="{31BAABD7-F26F-446C-851D-E6F82FF3466B}" type="pres">
      <dgm:prSet presAssocID="{3807E6AE-F67D-4616-B47D-7ECEE4D72A95}" presName="LevelTwoTextNode" presStyleLbl="node4" presStyleIdx="1" presStyleCnt="5" custScaleY="179808">
        <dgm:presLayoutVars>
          <dgm:chPref val="3"/>
        </dgm:presLayoutVars>
      </dgm:prSet>
      <dgm:spPr/>
      <dgm:t>
        <a:bodyPr/>
        <a:lstStyle/>
        <a:p>
          <a:endParaRPr lang="en-AU"/>
        </a:p>
      </dgm:t>
    </dgm:pt>
    <dgm:pt modelId="{F1FBA6EE-4916-4986-95AE-851D3E59C302}" type="pres">
      <dgm:prSet presAssocID="{3807E6AE-F67D-4616-B47D-7ECEE4D72A95}" presName="level3hierChild" presStyleCnt="0"/>
      <dgm:spPr/>
    </dgm:pt>
    <dgm:pt modelId="{C05B89E0-1CD1-4210-B22D-65B79A543BF7}" type="pres">
      <dgm:prSet presAssocID="{3B13DA5D-7E3B-4192-9F34-C2992D5A5D82}" presName="conn2-1" presStyleLbl="parChTrans1D4" presStyleIdx="2" presStyleCnt="5"/>
      <dgm:spPr/>
      <dgm:t>
        <a:bodyPr/>
        <a:lstStyle/>
        <a:p>
          <a:endParaRPr lang="en-AU"/>
        </a:p>
      </dgm:t>
    </dgm:pt>
    <dgm:pt modelId="{6FFDC07F-FE58-411D-8626-6EB7ACB34049}" type="pres">
      <dgm:prSet presAssocID="{3B13DA5D-7E3B-4192-9F34-C2992D5A5D82}" presName="connTx" presStyleLbl="parChTrans1D4" presStyleIdx="2" presStyleCnt="5"/>
      <dgm:spPr/>
      <dgm:t>
        <a:bodyPr/>
        <a:lstStyle/>
        <a:p>
          <a:endParaRPr lang="en-AU"/>
        </a:p>
      </dgm:t>
    </dgm:pt>
    <dgm:pt modelId="{1042FA69-E423-4552-852C-8490C1A629CE}" type="pres">
      <dgm:prSet presAssocID="{76FD3941-2774-4A22-8E0F-98917C595AEE}" presName="root2" presStyleCnt="0"/>
      <dgm:spPr/>
    </dgm:pt>
    <dgm:pt modelId="{50F32294-CA47-489A-9FCD-D0DB6C3661F0}" type="pres">
      <dgm:prSet presAssocID="{76FD3941-2774-4A22-8E0F-98917C595AEE}" presName="LevelTwoTextNode" presStyleLbl="node4" presStyleIdx="2" presStyleCnt="5" custScaleY="179808">
        <dgm:presLayoutVars>
          <dgm:chPref val="3"/>
        </dgm:presLayoutVars>
      </dgm:prSet>
      <dgm:spPr/>
      <dgm:t>
        <a:bodyPr/>
        <a:lstStyle/>
        <a:p>
          <a:endParaRPr lang="en-AU"/>
        </a:p>
      </dgm:t>
    </dgm:pt>
    <dgm:pt modelId="{661D71A4-27A9-4685-8195-0850DFE272CD}" type="pres">
      <dgm:prSet presAssocID="{76FD3941-2774-4A22-8E0F-98917C595AEE}" presName="level3hierChild" presStyleCnt="0"/>
      <dgm:spPr/>
    </dgm:pt>
    <dgm:pt modelId="{FD891A24-0C6D-4F5F-8FD8-F09331A2BA60}" type="pres">
      <dgm:prSet presAssocID="{14BA5732-4955-44EE-84E2-F18B0C8D6E2C}" presName="conn2-1" presStyleLbl="parChTrans1D4" presStyleIdx="3" presStyleCnt="5"/>
      <dgm:spPr/>
      <dgm:t>
        <a:bodyPr/>
        <a:lstStyle/>
        <a:p>
          <a:endParaRPr lang="en-AU"/>
        </a:p>
      </dgm:t>
    </dgm:pt>
    <dgm:pt modelId="{314F0EA9-8DDB-4CD1-8C15-548745C3BD18}" type="pres">
      <dgm:prSet presAssocID="{14BA5732-4955-44EE-84E2-F18B0C8D6E2C}" presName="connTx" presStyleLbl="parChTrans1D4" presStyleIdx="3" presStyleCnt="5"/>
      <dgm:spPr/>
      <dgm:t>
        <a:bodyPr/>
        <a:lstStyle/>
        <a:p>
          <a:endParaRPr lang="en-AU"/>
        </a:p>
      </dgm:t>
    </dgm:pt>
    <dgm:pt modelId="{251183BA-1526-47F4-91BC-FD51DAFA4E1F}" type="pres">
      <dgm:prSet presAssocID="{43EC7C66-8A5D-4467-8489-C2A968CD8598}" presName="root2" presStyleCnt="0"/>
      <dgm:spPr/>
    </dgm:pt>
    <dgm:pt modelId="{EC876CC2-D8F6-492A-A0CE-9AEE8DC0AF4D}" type="pres">
      <dgm:prSet presAssocID="{43EC7C66-8A5D-4467-8489-C2A968CD8598}" presName="LevelTwoTextNode" presStyleLbl="node4" presStyleIdx="3" presStyleCnt="5" custScaleY="179808">
        <dgm:presLayoutVars>
          <dgm:chPref val="3"/>
        </dgm:presLayoutVars>
      </dgm:prSet>
      <dgm:spPr/>
      <dgm:t>
        <a:bodyPr/>
        <a:lstStyle/>
        <a:p>
          <a:endParaRPr lang="en-AU"/>
        </a:p>
      </dgm:t>
    </dgm:pt>
    <dgm:pt modelId="{D7D709BD-FF18-4B0D-BA36-77BB311B19D7}" type="pres">
      <dgm:prSet presAssocID="{43EC7C66-8A5D-4467-8489-C2A968CD8598}" presName="level3hierChild" presStyleCnt="0"/>
      <dgm:spPr/>
    </dgm:pt>
    <dgm:pt modelId="{E01A7A30-6E1A-438F-AC8A-D5B90135016B}" type="pres">
      <dgm:prSet presAssocID="{C1F078D2-1893-44F4-8177-775D2479EFD1}" presName="conn2-1" presStyleLbl="parChTrans1D4" presStyleIdx="4" presStyleCnt="5"/>
      <dgm:spPr/>
      <dgm:t>
        <a:bodyPr/>
        <a:lstStyle/>
        <a:p>
          <a:endParaRPr lang="en-AU"/>
        </a:p>
      </dgm:t>
    </dgm:pt>
    <dgm:pt modelId="{0AD16BD3-9239-4AC0-9864-33BE059E82F6}" type="pres">
      <dgm:prSet presAssocID="{C1F078D2-1893-44F4-8177-775D2479EFD1}" presName="connTx" presStyleLbl="parChTrans1D4" presStyleIdx="4" presStyleCnt="5"/>
      <dgm:spPr/>
      <dgm:t>
        <a:bodyPr/>
        <a:lstStyle/>
        <a:p>
          <a:endParaRPr lang="en-AU"/>
        </a:p>
      </dgm:t>
    </dgm:pt>
    <dgm:pt modelId="{E10F73FB-5542-4F29-85E5-CDEA8616044D}" type="pres">
      <dgm:prSet presAssocID="{B6ED5FD6-0CD8-463A-9AD1-B5E1C740980A}" presName="root2" presStyleCnt="0"/>
      <dgm:spPr/>
    </dgm:pt>
    <dgm:pt modelId="{FC78ACFD-2D5A-4619-934C-DAE090F04CF5}" type="pres">
      <dgm:prSet presAssocID="{B6ED5FD6-0CD8-463A-9AD1-B5E1C740980A}" presName="LevelTwoTextNode" presStyleLbl="node4" presStyleIdx="4" presStyleCnt="5" custScaleY="179808">
        <dgm:presLayoutVars>
          <dgm:chPref val="3"/>
        </dgm:presLayoutVars>
      </dgm:prSet>
      <dgm:spPr/>
      <dgm:t>
        <a:bodyPr/>
        <a:lstStyle/>
        <a:p>
          <a:endParaRPr lang="en-AU"/>
        </a:p>
      </dgm:t>
    </dgm:pt>
    <dgm:pt modelId="{7F4B556F-DBAB-4026-90C5-7C762F4FCCFF}" type="pres">
      <dgm:prSet presAssocID="{B6ED5FD6-0CD8-463A-9AD1-B5E1C740980A}" presName="level3hierChild" presStyleCnt="0"/>
      <dgm:spPr/>
    </dgm:pt>
  </dgm:ptLst>
  <dgm:cxnLst>
    <dgm:cxn modelId="{F10C996D-7235-47B1-B706-EAE11E216C8F}" srcId="{A1FCC192-30DD-44AF-9E01-C2B6E63E1745}" destId="{1ED6EEB0-9884-40F5-839D-0C83F25C8C63}" srcOrd="1" destOrd="0" parTransId="{120AA58D-A450-40F9-9C94-4FEDCEDE64A4}" sibTransId="{4F87BFC5-AB75-4A24-8A34-8D2D10047058}"/>
    <dgm:cxn modelId="{CF9AB495-881F-48A9-9CC7-AC23E215083A}" type="presOf" srcId="{C1F078D2-1893-44F4-8177-775D2479EFD1}" destId="{E01A7A30-6E1A-438F-AC8A-D5B90135016B}" srcOrd="0" destOrd="0" presId="urn:microsoft.com/office/officeart/2005/8/layout/hierarchy2"/>
    <dgm:cxn modelId="{A6A82B86-5B7B-42A4-B167-76E0BE1454AC}" srcId="{3807E6AE-F67D-4616-B47D-7ECEE4D72A95}" destId="{76FD3941-2774-4A22-8E0F-98917C595AEE}" srcOrd="0" destOrd="0" parTransId="{3B13DA5D-7E3B-4192-9F34-C2992D5A5D82}" sibTransId="{F25897FB-4718-4729-8EB6-0F78E3692CD2}"/>
    <dgm:cxn modelId="{576DDC67-3E58-4495-A48A-1A162B56D6AB}" srcId="{A13361A8-EB53-4EDD-9BB5-B5627E0D4669}" destId="{A1FCC192-30DD-44AF-9E01-C2B6E63E1745}" srcOrd="0" destOrd="0" parTransId="{9D88E9B2-BAAF-4577-A4B6-871BAA399014}" sibTransId="{579062D9-BB75-41D5-82E5-542824010845}"/>
    <dgm:cxn modelId="{1EDACCB7-C2B8-4B30-A70D-C7877D3273C5}" srcId="{A1FCC192-30DD-44AF-9E01-C2B6E63E1745}" destId="{4B3FA635-925E-4E64-874E-9D6D555D33FB}" srcOrd="0" destOrd="0" parTransId="{2D9838D6-B5FF-48A5-86BC-F07368EFDB50}" sibTransId="{DA2105B2-EABC-495F-B9BE-95EEE33A73BF}"/>
    <dgm:cxn modelId="{AF3299BB-1D4F-424B-88AF-0C6B43932B5D}" type="presOf" srcId="{FF4D5C2E-CD07-4630-9184-3D6B5EB9D508}" destId="{8ADCEFCE-A198-47EA-840A-71E487B2E399}" srcOrd="1" destOrd="0" presId="urn:microsoft.com/office/officeart/2005/8/layout/hierarchy2"/>
    <dgm:cxn modelId="{99B5BC96-8462-43EE-970A-964BAF955BC6}" type="presOf" srcId="{C1F078D2-1893-44F4-8177-775D2479EFD1}" destId="{0AD16BD3-9239-4AC0-9864-33BE059E82F6}" srcOrd="1" destOrd="0" presId="urn:microsoft.com/office/officeart/2005/8/layout/hierarchy2"/>
    <dgm:cxn modelId="{880FC4CF-FC9A-421E-A927-F12A5D0AA016}" type="presOf" srcId="{4B3FA635-925E-4E64-874E-9D6D555D33FB}" destId="{7D386913-579A-4C24-ACCB-23041950ACA2}" srcOrd="0" destOrd="0" presId="urn:microsoft.com/office/officeart/2005/8/layout/hierarchy2"/>
    <dgm:cxn modelId="{82BB581B-C916-46DC-BA16-05417815C6B7}" type="presOf" srcId="{3807E6AE-F67D-4616-B47D-7ECEE4D72A95}" destId="{31BAABD7-F26F-446C-851D-E6F82FF3466B}" srcOrd="0" destOrd="0" presId="urn:microsoft.com/office/officeart/2005/8/layout/hierarchy2"/>
    <dgm:cxn modelId="{B8B6CBFE-33F4-4902-AEFD-0655124737E3}" type="presOf" srcId="{50F38D2F-FDFA-478D-86B9-35800D4DDDA2}" destId="{70A607AD-3482-422F-A0DA-361C50B37CE1}" srcOrd="0" destOrd="0" presId="urn:microsoft.com/office/officeart/2005/8/layout/hierarchy2"/>
    <dgm:cxn modelId="{31408839-7291-40A9-A70F-D55C403A29D0}" type="presOf" srcId="{2D9838D6-B5FF-48A5-86BC-F07368EFDB50}" destId="{0E6CB182-E5E4-4257-A307-959D9B4823E6}" srcOrd="0" destOrd="0" presId="urn:microsoft.com/office/officeart/2005/8/layout/hierarchy2"/>
    <dgm:cxn modelId="{2DA137C4-67C2-48F9-9EE9-06DCEDAF1CE4}" srcId="{1ED6EEB0-9884-40F5-839D-0C83F25C8C63}" destId="{8617D633-3933-422F-9D8B-9CE12262BAA6}" srcOrd="0" destOrd="0" parTransId="{50F38D2F-FDFA-478D-86B9-35800D4DDDA2}" sibTransId="{8C47C67A-E519-4246-8C55-AC9FE427D00E}"/>
    <dgm:cxn modelId="{11C3A470-1DAE-4F67-A309-A382F329810B}" type="presOf" srcId="{9D88E9B2-BAAF-4577-A4B6-871BAA399014}" destId="{E5E7FB83-A381-4F49-9C8E-D774F491F006}" srcOrd="0" destOrd="0" presId="urn:microsoft.com/office/officeart/2005/8/layout/hierarchy2"/>
    <dgm:cxn modelId="{41B12711-9973-42CF-98AD-6FD34E22D763}" type="presOf" srcId="{14BA5732-4955-44EE-84E2-F18B0C8D6E2C}" destId="{FD891A24-0C6D-4F5F-8FD8-F09331A2BA60}" srcOrd="0" destOrd="0" presId="urn:microsoft.com/office/officeart/2005/8/layout/hierarchy2"/>
    <dgm:cxn modelId="{D6196B0B-86D8-4813-A4DA-2D58B3B50F55}" srcId="{8617D633-3933-422F-9D8B-9CE12262BAA6}" destId="{43EC7C66-8A5D-4467-8489-C2A968CD8598}" srcOrd="1" destOrd="0" parTransId="{14BA5732-4955-44EE-84E2-F18B0C8D6E2C}" sibTransId="{9909F902-5CE3-4C1D-BF36-52C14D04B6BD}"/>
    <dgm:cxn modelId="{239CE517-9DB1-408C-B1B7-A09DD801C4E9}" type="presOf" srcId="{A13361A8-EB53-4EDD-9BB5-B5627E0D4669}" destId="{E52CFDA9-EABA-44D8-97B9-D6E595484B53}" srcOrd="0" destOrd="0" presId="urn:microsoft.com/office/officeart/2005/8/layout/hierarchy2"/>
    <dgm:cxn modelId="{5CE5EF94-4117-4C57-874D-B3D70E54153B}" type="presOf" srcId="{2D9838D6-B5FF-48A5-86BC-F07368EFDB50}" destId="{D7183C5D-7A9E-4B20-9AD7-54C4CE720494}" srcOrd="1" destOrd="0" presId="urn:microsoft.com/office/officeart/2005/8/layout/hierarchy2"/>
    <dgm:cxn modelId="{F808C5E5-A2E8-4680-9C93-251BB3740870}" type="presOf" srcId="{FF4D5C2E-CD07-4630-9184-3D6B5EB9D508}" destId="{B9F64404-DC0A-4A77-8CD7-FBAB9AC34E84}" srcOrd="0" destOrd="0" presId="urn:microsoft.com/office/officeart/2005/8/layout/hierarchy2"/>
    <dgm:cxn modelId="{40DE870F-E075-449B-A900-24EBB1242950}" srcId="{8617D633-3933-422F-9D8B-9CE12262BAA6}" destId="{3807E6AE-F67D-4616-B47D-7ECEE4D72A95}" srcOrd="0" destOrd="0" parTransId="{FF4D5C2E-CD07-4630-9184-3D6B5EB9D508}" sibTransId="{05563E76-4F09-4C70-B1F1-68FB6B3328E2}"/>
    <dgm:cxn modelId="{50FB4EC7-47D6-484F-B75B-569F23D943A6}" srcId="{43EC7C66-8A5D-4467-8489-C2A968CD8598}" destId="{B6ED5FD6-0CD8-463A-9AD1-B5E1C740980A}" srcOrd="0" destOrd="0" parTransId="{C1F078D2-1893-44F4-8177-775D2479EFD1}" sibTransId="{D0813B0D-7D16-4444-98D2-B58B76DECFC6}"/>
    <dgm:cxn modelId="{677B7C47-E430-4234-99F6-BE9F1C3DDEDD}" srcId="{98881A26-F0C2-4A32-9D4C-D851173B436E}" destId="{A13361A8-EB53-4EDD-9BB5-B5627E0D4669}" srcOrd="0" destOrd="0" parTransId="{3CE861FB-FAE1-44BC-9AF9-0D753D376099}" sibTransId="{58E02117-F21F-433A-A94C-E6C9F451077E}"/>
    <dgm:cxn modelId="{653336D5-0F5D-4EEF-9F26-56F023370002}" type="presOf" srcId="{98881A26-F0C2-4A32-9D4C-D851173B436E}" destId="{A8912578-E7E1-49BC-8CA8-5606E3641412}" srcOrd="0" destOrd="0" presId="urn:microsoft.com/office/officeart/2005/8/layout/hierarchy2"/>
    <dgm:cxn modelId="{5B45619F-AF64-4FC8-B14E-6EBE081EE650}" type="presOf" srcId="{50F38D2F-FDFA-478D-86B9-35800D4DDDA2}" destId="{9793CA0B-AA26-41A7-9463-11BFB1FF8CC3}" srcOrd="1" destOrd="0" presId="urn:microsoft.com/office/officeart/2005/8/layout/hierarchy2"/>
    <dgm:cxn modelId="{0653319F-DCF5-461F-AB75-B796E6ECE0AC}" type="presOf" srcId="{8617D633-3933-422F-9D8B-9CE12262BAA6}" destId="{A6C4344F-C67E-4992-81D9-AD436FA8BF50}" srcOrd="0" destOrd="0" presId="urn:microsoft.com/office/officeart/2005/8/layout/hierarchy2"/>
    <dgm:cxn modelId="{7958112A-1349-412D-925A-BEEDF6408CC1}" type="presOf" srcId="{120AA58D-A450-40F9-9C94-4FEDCEDE64A4}" destId="{EB2B1E25-E299-46CB-A088-DE22C2FE3DC9}" srcOrd="0" destOrd="0" presId="urn:microsoft.com/office/officeart/2005/8/layout/hierarchy2"/>
    <dgm:cxn modelId="{E75FE89C-5729-4103-8ED0-14F60053C784}" type="presOf" srcId="{3B13DA5D-7E3B-4192-9F34-C2992D5A5D82}" destId="{6FFDC07F-FE58-411D-8626-6EB7ACB34049}" srcOrd="1" destOrd="0" presId="urn:microsoft.com/office/officeart/2005/8/layout/hierarchy2"/>
    <dgm:cxn modelId="{C2B5E64A-C465-4AC9-9AE3-1A8329A3E206}" type="presOf" srcId="{B6ED5FD6-0CD8-463A-9AD1-B5E1C740980A}" destId="{FC78ACFD-2D5A-4619-934C-DAE090F04CF5}" srcOrd="0" destOrd="0" presId="urn:microsoft.com/office/officeart/2005/8/layout/hierarchy2"/>
    <dgm:cxn modelId="{FE5CA3AA-CF52-4B00-8CEF-F674870706ED}" type="presOf" srcId="{1ED6EEB0-9884-40F5-839D-0C83F25C8C63}" destId="{71094D51-634C-4372-833C-08BAC3876D89}" srcOrd="0" destOrd="0" presId="urn:microsoft.com/office/officeart/2005/8/layout/hierarchy2"/>
    <dgm:cxn modelId="{6B325BC4-9E33-4A09-8B1F-726BB69841F0}" type="presOf" srcId="{14BA5732-4955-44EE-84E2-F18B0C8D6E2C}" destId="{314F0EA9-8DDB-4CD1-8C15-548745C3BD18}" srcOrd="1" destOrd="0" presId="urn:microsoft.com/office/officeart/2005/8/layout/hierarchy2"/>
    <dgm:cxn modelId="{B6766E35-C8D3-4153-8B23-05D5190B4E07}" type="presOf" srcId="{3B13DA5D-7E3B-4192-9F34-C2992D5A5D82}" destId="{C05B89E0-1CD1-4210-B22D-65B79A543BF7}" srcOrd="0" destOrd="0" presId="urn:microsoft.com/office/officeart/2005/8/layout/hierarchy2"/>
    <dgm:cxn modelId="{D3F9C3A5-FD60-4A26-B6F9-87CB8851DC30}" type="presOf" srcId="{A1FCC192-30DD-44AF-9E01-C2B6E63E1745}" destId="{C6D07BC1-E641-491A-BB72-9000A9E5E045}" srcOrd="0" destOrd="0" presId="urn:microsoft.com/office/officeart/2005/8/layout/hierarchy2"/>
    <dgm:cxn modelId="{FDBABD1B-D8E3-4330-8804-95614CFB5812}" type="presOf" srcId="{9D88E9B2-BAAF-4577-A4B6-871BAA399014}" destId="{56B87E47-A9A2-406E-9738-0CECA5D6B629}" srcOrd="1" destOrd="0" presId="urn:microsoft.com/office/officeart/2005/8/layout/hierarchy2"/>
    <dgm:cxn modelId="{D5618E2C-8A30-4C63-9888-9BBF8E518297}" type="presOf" srcId="{76FD3941-2774-4A22-8E0F-98917C595AEE}" destId="{50F32294-CA47-489A-9FCD-D0DB6C3661F0}" srcOrd="0" destOrd="0" presId="urn:microsoft.com/office/officeart/2005/8/layout/hierarchy2"/>
    <dgm:cxn modelId="{1675D091-B021-4682-AB63-043BAC0FFABA}" type="presOf" srcId="{120AA58D-A450-40F9-9C94-4FEDCEDE64A4}" destId="{8B203910-B1EC-4C7E-A3A1-976F1E562909}" srcOrd="1" destOrd="0" presId="urn:microsoft.com/office/officeart/2005/8/layout/hierarchy2"/>
    <dgm:cxn modelId="{9866469A-5E9C-4898-8724-745C0C25D323}" type="presOf" srcId="{43EC7C66-8A5D-4467-8489-C2A968CD8598}" destId="{EC876CC2-D8F6-492A-A0CE-9AEE8DC0AF4D}" srcOrd="0" destOrd="0" presId="urn:microsoft.com/office/officeart/2005/8/layout/hierarchy2"/>
    <dgm:cxn modelId="{7091032D-563D-4F3A-8597-FFB5DABD9A50}" type="presParOf" srcId="{A8912578-E7E1-49BC-8CA8-5606E3641412}" destId="{F1AD243E-2598-46A0-B542-717A01AD819F}" srcOrd="0" destOrd="0" presId="urn:microsoft.com/office/officeart/2005/8/layout/hierarchy2"/>
    <dgm:cxn modelId="{0CF0CB93-22A9-4B6C-9B14-DF0CCFB7993B}" type="presParOf" srcId="{F1AD243E-2598-46A0-B542-717A01AD819F}" destId="{E52CFDA9-EABA-44D8-97B9-D6E595484B53}" srcOrd="0" destOrd="0" presId="urn:microsoft.com/office/officeart/2005/8/layout/hierarchy2"/>
    <dgm:cxn modelId="{200000C1-FDDA-4B8B-9C68-971C9E4DB2C2}" type="presParOf" srcId="{F1AD243E-2598-46A0-B542-717A01AD819F}" destId="{63E76F4B-D9D8-413D-B0A7-8CE8916DBD44}" srcOrd="1" destOrd="0" presId="urn:microsoft.com/office/officeart/2005/8/layout/hierarchy2"/>
    <dgm:cxn modelId="{1ECE9AA2-94BD-42D7-A409-61295ECFFBB2}" type="presParOf" srcId="{63E76F4B-D9D8-413D-B0A7-8CE8916DBD44}" destId="{E5E7FB83-A381-4F49-9C8E-D774F491F006}" srcOrd="0" destOrd="0" presId="urn:microsoft.com/office/officeart/2005/8/layout/hierarchy2"/>
    <dgm:cxn modelId="{B4F891AE-99FC-469F-8AA2-174C52858801}" type="presParOf" srcId="{E5E7FB83-A381-4F49-9C8E-D774F491F006}" destId="{56B87E47-A9A2-406E-9738-0CECA5D6B629}" srcOrd="0" destOrd="0" presId="urn:microsoft.com/office/officeart/2005/8/layout/hierarchy2"/>
    <dgm:cxn modelId="{0737739C-E175-4549-8788-805671A71595}" type="presParOf" srcId="{63E76F4B-D9D8-413D-B0A7-8CE8916DBD44}" destId="{2ABDC3DF-89A1-470D-8D81-978E20FBFFFB}" srcOrd="1" destOrd="0" presId="urn:microsoft.com/office/officeart/2005/8/layout/hierarchy2"/>
    <dgm:cxn modelId="{D237E9DF-36DF-4BCA-A55E-375456123E6F}" type="presParOf" srcId="{2ABDC3DF-89A1-470D-8D81-978E20FBFFFB}" destId="{C6D07BC1-E641-491A-BB72-9000A9E5E045}" srcOrd="0" destOrd="0" presId="urn:microsoft.com/office/officeart/2005/8/layout/hierarchy2"/>
    <dgm:cxn modelId="{87C0062E-7695-42F8-AB7C-27FC46129B6F}" type="presParOf" srcId="{2ABDC3DF-89A1-470D-8D81-978E20FBFFFB}" destId="{A8D28BB5-CB8B-4058-950F-8AD4B41AF533}" srcOrd="1" destOrd="0" presId="urn:microsoft.com/office/officeart/2005/8/layout/hierarchy2"/>
    <dgm:cxn modelId="{1D1EC396-5506-40C5-95CD-985A1C6E7348}" type="presParOf" srcId="{A8D28BB5-CB8B-4058-950F-8AD4B41AF533}" destId="{0E6CB182-E5E4-4257-A307-959D9B4823E6}" srcOrd="0" destOrd="0" presId="urn:microsoft.com/office/officeart/2005/8/layout/hierarchy2"/>
    <dgm:cxn modelId="{230458E9-2C48-4B7E-8BA1-03784173E8A1}" type="presParOf" srcId="{0E6CB182-E5E4-4257-A307-959D9B4823E6}" destId="{D7183C5D-7A9E-4B20-9AD7-54C4CE720494}" srcOrd="0" destOrd="0" presId="urn:microsoft.com/office/officeart/2005/8/layout/hierarchy2"/>
    <dgm:cxn modelId="{0432D91F-5F30-4D0E-BFD6-1ED9AFFFA37B}" type="presParOf" srcId="{A8D28BB5-CB8B-4058-950F-8AD4B41AF533}" destId="{8143B646-FD20-4ADF-9674-AD377E8304B2}" srcOrd="1" destOrd="0" presId="urn:microsoft.com/office/officeart/2005/8/layout/hierarchy2"/>
    <dgm:cxn modelId="{0950943B-D277-43D4-A6F8-1E4E22D669B9}" type="presParOf" srcId="{8143B646-FD20-4ADF-9674-AD377E8304B2}" destId="{7D386913-579A-4C24-ACCB-23041950ACA2}" srcOrd="0" destOrd="0" presId="urn:microsoft.com/office/officeart/2005/8/layout/hierarchy2"/>
    <dgm:cxn modelId="{86DC3181-1F24-4B77-B595-CAF1CB7AF0D3}" type="presParOf" srcId="{8143B646-FD20-4ADF-9674-AD377E8304B2}" destId="{4F20B676-5A05-48C9-84AE-FEBA25E7B508}" srcOrd="1" destOrd="0" presId="urn:microsoft.com/office/officeart/2005/8/layout/hierarchy2"/>
    <dgm:cxn modelId="{8EF939BF-1978-4001-BBFD-D6CC4936EBEA}" type="presParOf" srcId="{A8D28BB5-CB8B-4058-950F-8AD4B41AF533}" destId="{EB2B1E25-E299-46CB-A088-DE22C2FE3DC9}" srcOrd="2" destOrd="0" presId="urn:microsoft.com/office/officeart/2005/8/layout/hierarchy2"/>
    <dgm:cxn modelId="{12C959CC-BE2D-47FD-BD2C-31AC1C811916}" type="presParOf" srcId="{EB2B1E25-E299-46CB-A088-DE22C2FE3DC9}" destId="{8B203910-B1EC-4C7E-A3A1-976F1E562909}" srcOrd="0" destOrd="0" presId="urn:microsoft.com/office/officeart/2005/8/layout/hierarchy2"/>
    <dgm:cxn modelId="{AA71A56F-DDCB-4A2A-BE1B-37838A0E72BC}" type="presParOf" srcId="{A8D28BB5-CB8B-4058-950F-8AD4B41AF533}" destId="{54E3293B-DC25-4890-8053-50736E076A2A}" srcOrd="3" destOrd="0" presId="urn:microsoft.com/office/officeart/2005/8/layout/hierarchy2"/>
    <dgm:cxn modelId="{8F6FD48A-990E-42A0-BB20-8B7017FC8E8D}" type="presParOf" srcId="{54E3293B-DC25-4890-8053-50736E076A2A}" destId="{71094D51-634C-4372-833C-08BAC3876D89}" srcOrd="0" destOrd="0" presId="urn:microsoft.com/office/officeart/2005/8/layout/hierarchy2"/>
    <dgm:cxn modelId="{C14E66AD-A7E0-4D1B-940D-B890722B9E9D}" type="presParOf" srcId="{54E3293B-DC25-4890-8053-50736E076A2A}" destId="{9EE56450-F6DC-4420-9DA0-13190F3D21E5}" srcOrd="1" destOrd="0" presId="urn:microsoft.com/office/officeart/2005/8/layout/hierarchy2"/>
    <dgm:cxn modelId="{AB1E1DDD-A53E-4AC3-A618-0D6D78CDB3CB}" type="presParOf" srcId="{9EE56450-F6DC-4420-9DA0-13190F3D21E5}" destId="{70A607AD-3482-422F-A0DA-361C50B37CE1}" srcOrd="0" destOrd="0" presId="urn:microsoft.com/office/officeart/2005/8/layout/hierarchy2"/>
    <dgm:cxn modelId="{D93DE488-B26C-45AB-9111-EB3D95F49646}" type="presParOf" srcId="{70A607AD-3482-422F-A0DA-361C50B37CE1}" destId="{9793CA0B-AA26-41A7-9463-11BFB1FF8CC3}" srcOrd="0" destOrd="0" presId="urn:microsoft.com/office/officeart/2005/8/layout/hierarchy2"/>
    <dgm:cxn modelId="{975B13E5-1940-45BD-AEE8-B27BB5CEF868}" type="presParOf" srcId="{9EE56450-F6DC-4420-9DA0-13190F3D21E5}" destId="{A7AADDF5-BB93-4E4E-BEB6-F47360F8C42B}" srcOrd="1" destOrd="0" presId="urn:microsoft.com/office/officeart/2005/8/layout/hierarchy2"/>
    <dgm:cxn modelId="{D8089B0C-D840-46C5-9EED-28596ECCC6E8}" type="presParOf" srcId="{A7AADDF5-BB93-4E4E-BEB6-F47360F8C42B}" destId="{A6C4344F-C67E-4992-81D9-AD436FA8BF50}" srcOrd="0" destOrd="0" presId="urn:microsoft.com/office/officeart/2005/8/layout/hierarchy2"/>
    <dgm:cxn modelId="{75D55876-24A1-4A56-B30C-E5FA8D256239}" type="presParOf" srcId="{A7AADDF5-BB93-4E4E-BEB6-F47360F8C42B}" destId="{F75A016F-0C30-4BB7-B6FC-CFA86B2EFCF0}" srcOrd="1" destOrd="0" presId="urn:microsoft.com/office/officeart/2005/8/layout/hierarchy2"/>
    <dgm:cxn modelId="{0985C019-0888-40BC-9264-D2CCCDA4D15B}" type="presParOf" srcId="{F75A016F-0C30-4BB7-B6FC-CFA86B2EFCF0}" destId="{B9F64404-DC0A-4A77-8CD7-FBAB9AC34E84}" srcOrd="0" destOrd="0" presId="urn:microsoft.com/office/officeart/2005/8/layout/hierarchy2"/>
    <dgm:cxn modelId="{E7B94C10-4D45-45FB-9142-931A68F94761}" type="presParOf" srcId="{B9F64404-DC0A-4A77-8CD7-FBAB9AC34E84}" destId="{8ADCEFCE-A198-47EA-840A-71E487B2E399}" srcOrd="0" destOrd="0" presId="urn:microsoft.com/office/officeart/2005/8/layout/hierarchy2"/>
    <dgm:cxn modelId="{13D9E655-1C76-42AA-A288-ABE371B22197}" type="presParOf" srcId="{F75A016F-0C30-4BB7-B6FC-CFA86B2EFCF0}" destId="{153ADD65-7A6A-4964-BABD-2E8FD7C82B7F}" srcOrd="1" destOrd="0" presId="urn:microsoft.com/office/officeart/2005/8/layout/hierarchy2"/>
    <dgm:cxn modelId="{146D21DC-5353-4C31-8578-00B413C77A7E}" type="presParOf" srcId="{153ADD65-7A6A-4964-BABD-2E8FD7C82B7F}" destId="{31BAABD7-F26F-446C-851D-E6F82FF3466B}" srcOrd="0" destOrd="0" presId="urn:microsoft.com/office/officeart/2005/8/layout/hierarchy2"/>
    <dgm:cxn modelId="{FC48AB5D-EE48-4B83-952C-2EE4A8DD0A2C}" type="presParOf" srcId="{153ADD65-7A6A-4964-BABD-2E8FD7C82B7F}" destId="{F1FBA6EE-4916-4986-95AE-851D3E59C302}" srcOrd="1" destOrd="0" presId="urn:microsoft.com/office/officeart/2005/8/layout/hierarchy2"/>
    <dgm:cxn modelId="{66EF3896-1D52-461B-B070-F05040E345CC}" type="presParOf" srcId="{F1FBA6EE-4916-4986-95AE-851D3E59C302}" destId="{C05B89E0-1CD1-4210-B22D-65B79A543BF7}" srcOrd="0" destOrd="0" presId="urn:microsoft.com/office/officeart/2005/8/layout/hierarchy2"/>
    <dgm:cxn modelId="{268DAD2F-259F-4603-AF50-E8876712A349}" type="presParOf" srcId="{C05B89E0-1CD1-4210-B22D-65B79A543BF7}" destId="{6FFDC07F-FE58-411D-8626-6EB7ACB34049}" srcOrd="0" destOrd="0" presId="urn:microsoft.com/office/officeart/2005/8/layout/hierarchy2"/>
    <dgm:cxn modelId="{9F00AC70-8ED0-4887-807B-FB5CBB4C34AC}" type="presParOf" srcId="{F1FBA6EE-4916-4986-95AE-851D3E59C302}" destId="{1042FA69-E423-4552-852C-8490C1A629CE}" srcOrd="1" destOrd="0" presId="urn:microsoft.com/office/officeart/2005/8/layout/hierarchy2"/>
    <dgm:cxn modelId="{A9BFC453-32D7-411E-B19E-68D869FC8F5D}" type="presParOf" srcId="{1042FA69-E423-4552-852C-8490C1A629CE}" destId="{50F32294-CA47-489A-9FCD-D0DB6C3661F0}" srcOrd="0" destOrd="0" presId="urn:microsoft.com/office/officeart/2005/8/layout/hierarchy2"/>
    <dgm:cxn modelId="{A636CD1A-F33B-4805-81AB-234FE670AD30}" type="presParOf" srcId="{1042FA69-E423-4552-852C-8490C1A629CE}" destId="{661D71A4-27A9-4685-8195-0850DFE272CD}" srcOrd="1" destOrd="0" presId="urn:microsoft.com/office/officeart/2005/8/layout/hierarchy2"/>
    <dgm:cxn modelId="{099627D8-161F-4698-86E3-FB7C7CDC5B37}" type="presParOf" srcId="{F75A016F-0C30-4BB7-B6FC-CFA86B2EFCF0}" destId="{FD891A24-0C6D-4F5F-8FD8-F09331A2BA60}" srcOrd="2" destOrd="0" presId="urn:microsoft.com/office/officeart/2005/8/layout/hierarchy2"/>
    <dgm:cxn modelId="{BCD4897E-EECA-44C9-A9CC-79C629518ABE}" type="presParOf" srcId="{FD891A24-0C6D-4F5F-8FD8-F09331A2BA60}" destId="{314F0EA9-8DDB-4CD1-8C15-548745C3BD18}" srcOrd="0" destOrd="0" presId="urn:microsoft.com/office/officeart/2005/8/layout/hierarchy2"/>
    <dgm:cxn modelId="{057DD71D-1789-407F-B6D6-6A27E6ABE52B}" type="presParOf" srcId="{F75A016F-0C30-4BB7-B6FC-CFA86B2EFCF0}" destId="{251183BA-1526-47F4-91BC-FD51DAFA4E1F}" srcOrd="3" destOrd="0" presId="urn:microsoft.com/office/officeart/2005/8/layout/hierarchy2"/>
    <dgm:cxn modelId="{58487C19-C0FB-451F-A060-5981710D39A3}" type="presParOf" srcId="{251183BA-1526-47F4-91BC-FD51DAFA4E1F}" destId="{EC876CC2-D8F6-492A-A0CE-9AEE8DC0AF4D}" srcOrd="0" destOrd="0" presId="urn:microsoft.com/office/officeart/2005/8/layout/hierarchy2"/>
    <dgm:cxn modelId="{30DE0D02-6CF7-4042-99C0-FC260F4FC4D9}" type="presParOf" srcId="{251183BA-1526-47F4-91BC-FD51DAFA4E1F}" destId="{D7D709BD-FF18-4B0D-BA36-77BB311B19D7}" srcOrd="1" destOrd="0" presId="urn:microsoft.com/office/officeart/2005/8/layout/hierarchy2"/>
    <dgm:cxn modelId="{6665C51F-4CA6-4E1B-92F2-F91768571AAE}" type="presParOf" srcId="{D7D709BD-FF18-4B0D-BA36-77BB311B19D7}" destId="{E01A7A30-6E1A-438F-AC8A-D5B90135016B}" srcOrd="0" destOrd="0" presId="urn:microsoft.com/office/officeart/2005/8/layout/hierarchy2"/>
    <dgm:cxn modelId="{AD05312D-EA8A-40B5-AEDF-F118B0A16405}" type="presParOf" srcId="{E01A7A30-6E1A-438F-AC8A-D5B90135016B}" destId="{0AD16BD3-9239-4AC0-9864-33BE059E82F6}" srcOrd="0" destOrd="0" presId="urn:microsoft.com/office/officeart/2005/8/layout/hierarchy2"/>
    <dgm:cxn modelId="{A9BD2DA2-E31E-4D0D-B0D4-5EA522630BE6}" type="presParOf" srcId="{D7D709BD-FF18-4B0D-BA36-77BB311B19D7}" destId="{E10F73FB-5542-4F29-85E5-CDEA8616044D}" srcOrd="1" destOrd="0" presId="urn:microsoft.com/office/officeart/2005/8/layout/hierarchy2"/>
    <dgm:cxn modelId="{EA6B9EF2-C391-4682-B9FC-0D72FA171B35}" type="presParOf" srcId="{E10F73FB-5542-4F29-85E5-CDEA8616044D}" destId="{FC78ACFD-2D5A-4619-934C-DAE090F04CF5}" srcOrd="0" destOrd="0" presId="urn:microsoft.com/office/officeart/2005/8/layout/hierarchy2"/>
    <dgm:cxn modelId="{4D1EA580-7F3C-471B-ADD3-D783855EAF16}" type="presParOf" srcId="{E10F73FB-5542-4F29-85E5-CDEA8616044D}" destId="{7F4B556F-DBAB-4026-90C5-7C762F4FCCFF}" srcOrd="1" destOrd="0" presId="urn:microsoft.com/office/officeart/2005/8/layout/hierarchy2"/>
  </dgm:cxnLst>
  <dgm:bg>
    <a:noFill/>
  </dgm:bg>
  <dgm:whole>
    <a:ln>
      <a:tailEnd type="triangle"/>
    </a:ln>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C501A-FD9F-4F6D-BE8E-3E5C7E553A9E}">
      <dsp:nvSpPr>
        <dsp:cNvPr id="0" name=""/>
        <dsp:cNvSpPr/>
      </dsp:nvSpPr>
      <dsp:spPr>
        <a:xfrm>
          <a:off x="2098923" y="581"/>
          <a:ext cx="1288553" cy="1288553"/>
        </a:xfrm>
        <a:prstGeom prst="ellipse">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kern="1200"/>
            <a:t>Stage 1 Planning</a:t>
          </a:r>
        </a:p>
      </dsp:txBody>
      <dsp:txXfrm>
        <a:off x="2287627" y="189285"/>
        <a:ext cx="911145" cy="911145"/>
      </dsp:txXfrm>
    </dsp:sp>
    <dsp:sp modelId="{32D33DFC-AA3A-415D-841E-FF3BA02DDC89}">
      <dsp:nvSpPr>
        <dsp:cNvPr id="0" name=""/>
        <dsp:cNvSpPr/>
      </dsp:nvSpPr>
      <dsp:spPr>
        <a:xfrm rot="2160000">
          <a:off x="3346756" y="990365"/>
          <a:ext cx="342555" cy="434886"/>
        </a:xfrm>
        <a:prstGeom prst="rightArrow">
          <a:avLst>
            <a:gd name="adj1" fmla="val 60000"/>
            <a:gd name="adj2" fmla="val 50000"/>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a:off x="3356569" y="1047140"/>
        <a:ext cx="239789" cy="260932"/>
      </dsp:txXfrm>
    </dsp:sp>
    <dsp:sp modelId="{B900CB0A-9974-41B1-A1F6-55714D9798E2}">
      <dsp:nvSpPr>
        <dsp:cNvPr id="0" name=""/>
        <dsp:cNvSpPr/>
      </dsp:nvSpPr>
      <dsp:spPr>
        <a:xfrm>
          <a:off x="3664278" y="1137878"/>
          <a:ext cx="1288553" cy="1288553"/>
        </a:xfrm>
        <a:prstGeom prst="ellipse">
          <a:avLst/>
        </a:prstGeom>
        <a:solidFill>
          <a:schemeClr val="accent4">
            <a:shade val="80000"/>
            <a:hueOff val="117452"/>
            <a:satOff val="-19835"/>
            <a:lumOff val="101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kern="1200"/>
            <a:t>Stage 2 EBM Prequal</a:t>
          </a:r>
        </a:p>
      </dsp:txBody>
      <dsp:txXfrm>
        <a:off x="3852982" y="1326582"/>
        <a:ext cx="911145" cy="911145"/>
      </dsp:txXfrm>
    </dsp:sp>
    <dsp:sp modelId="{E2E9CC04-0B72-4985-932E-EB29AD7D0B13}">
      <dsp:nvSpPr>
        <dsp:cNvPr id="0" name=""/>
        <dsp:cNvSpPr/>
      </dsp:nvSpPr>
      <dsp:spPr>
        <a:xfrm rot="6480000">
          <a:off x="3841316" y="2475584"/>
          <a:ext cx="342555" cy="434886"/>
        </a:xfrm>
        <a:prstGeom prst="rightArrow">
          <a:avLst>
            <a:gd name="adj1" fmla="val 60000"/>
            <a:gd name="adj2" fmla="val 50000"/>
          </a:avLst>
        </a:prstGeom>
        <a:solidFill>
          <a:schemeClr val="accent4">
            <a:shade val="90000"/>
            <a:hueOff val="118276"/>
            <a:satOff val="-19835"/>
            <a:lumOff val="979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rot="10800000">
        <a:off x="3908577" y="2513693"/>
        <a:ext cx="239789" cy="260932"/>
      </dsp:txXfrm>
    </dsp:sp>
    <dsp:sp modelId="{1E23D273-7973-47F5-9653-958936147A6E}">
      <dsp:nvSpPr>
        <dsp:cNvPr id="0" name=""/>
        <dsp:cNvSpPr/>
      </dsp:nvSpPr>
      <dsp:spPr>
        <a:xfrm>
          <a:off x="3066365" y="2978064"/>
          <a:ext cx="1288553" cy="1288553"/>
        </a:xfrm>
        <a:prstGeom prst="ellipse">
          <a:avLst/>
        </a:prstGeom>
        <a:solidFill>
          <a:schemeClr val="accent4">
            <a:shade val="80000"/>
            <a:hueOff val="234904"/>
            <a:satOff val="-39669"/>
            <a:lumOff val="2028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kern="1200"/>
            <a:t>Stage 3 Flow event EBM planning</a:t>
          </a:r>
        </a:p>
      </dsp:txBody>
      <dsp:txXfrm>
        <a:off x="3255069" y="3166768"/>
        <a:ext cx="911145" cy="911145"/>
      </dsp:txXfrm>
    </dsp:sp>
    <dsp:sp modelId="{E2078887-CBA9-4810-AB95-6B91DFCEF0A0}">
      <dsp:nvSpPr>
        <dsp:cNvPr id="0" name=""/>
        <dsp:cNvSpPr/>
      </dsp:nvSpPr>
      <dsp:spPr>
        <a:xfrm rot="10800000">
          <a:off x="2581617" y="3404897"/>
          <a:ext cx="342555" cy="434886"/>
        </a:xfrm>
        <a:prstGeom prst="rightArrow">
          <a:avLst>
            <a:gd name="adj1" fmla="val 60000"/>
            <a:gd name="adj2" fmla="val 50000"/>
          </a:avLst>
        </a:prstGeom>
        <a:solidFill>
          <a:schemeClr val="accent4">
            <a:shade val="90000"/>
            <a:hueOff val="236552"/>
            <a:satOff val="-39669"/>
            <a:lumOff val="195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rot="10800000">
        <a:off x="2684383" y="3491874"/>
        <a:ext cx="239789" cy="260932"/>
      </dsp:txXfrm>
    </dsp:sp>
    <dsp:sp modelId="{71A47F5D-A500-4FD0-B461-7B27F971D714}">
      <dsp:nvSpPr>
        <dsp:cNvPr id="0" name=""/>
        <dsp:cNvSpPr/>
      </dsp:nvSpPr>
      <dsp:spPr>
        <a:xfrm>
          <a:off x="1131480" y="2978064"/>
          <a:ext cx="1288553" cy="1288553"/>
        </a:xfrm>
        <a:prstGeom prst="ellipse">
          <a:avLst/>
        </a:prstGeom>
        <a:solidFill>
          <a:schemeClr val="accent4">
            <a:shade val="80000"/>
            <a:hueOff val="352356"/>
            <a:satOff val="-59504"/>
            <a:lumOff val="304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kern="1200"/>
            <a:t>Stage 4 EBM contracting</a:t>
          </a:r>
        </a:p>
      </dsp:txBody>
      <dsp:txXfrm>
        <a:off x="1320184" y="3166768"/>
        <a:ext cx="911145" cy="911145"/>
      </dsp:txXfrm>
    </dsp:sp>
    <dsp:sp modelId="{635C6EE0-0E5E-49FD-A507-3354176E3F75}">
      <dsp:nvSpPr>
        <dsp:cNvPr id="0" name=""/>
        <dsp:cNvSpPr/>
      </dsp:nvSpPr>
      <dsp:spPr>
        <a:xfrm rot="15120000">
          <a:off x="1308519" y="2494025"/>
          <a:ext cx="342555" cy="434886"/>
        </a:xfrm>
        <a:prstGeom prst="rightArrow">
          <a:avLst>
            <a:gd name="adj1" fmla="val 60000"/>
            <a:gd name="adj2" fmla="val 50000"/>
          </a:avLst>
        </a:prstGeom>
        <a:solidFill>
          <a:schemeClr val="accent4">
            <a:shade val="90000"/>
            <a:hueOff val="354827"/>
            <a:satOff val="-59504"/>
            <a:lumOff val="293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rot="10800000">
        <a:off x="1375780" y="2629870"/>
        <a:ext cx="239789" cy="260932"/>
      </dsp:txXfrm>
    </dsp:sp>
    <dsp:sp modelId="{2470F7F8-E244-41ED-A7D0-160F0B620945}">
      <dsp:nvSpPr>
        <dsp:cNvPr id="0" name=""/>
        <dsp:cNvSpPr/>
      </dsp:nvSpPr>
      <dsp:spPr>
        <a:xfrm>
          <a:off x="533567" y="1137878"/>
          <a:ext cx="1288553" cy="1288553"/>
        </a:xfrm>
        <a:prstGeom prst="ellipse">
          <a:avLst/>
        </a:prstGeom>
        <a:solidFill>
          <a:schemeClr val="accent4">
            <a:shade val="80000"/>
            <a:hueOff val="469807"/>
            <a:satOff val="-79338"/>
            <a:lumOff val="405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kern="1200"/>
            <a:t>Stage 5 Review and refine</a:t>
          </a:r>
        </a:p>
      </dsp:txBody>
      <dsp:txXfrm>
        <a:off x="722271" y="1326582"/>
        <a:ext cx="911145" cy="911145"/>
      </dsp:txXfrm>
    </dsp:sp>
    <dsp:sp modelId="{7AF24E93-E5EE-4662-A0B5-8951628F1FA8}">
      <dsp:nvSpPr>
        <dsp:cNvPr id="0" name=""/>
        <dsp:cNvSpPr/>
      </dsp:nvSpPr>
      <dsp:spPr>
        <a:xfrm rot="19440000">
          <a:off x="1781401" y="1001762"/>
          <a:ext cx="342555" cy="434886"/>
        </a:xfrm>
        <a:prstGeom prst="rightArrow">
          <a:avLst>
            <a:gd name="adj1" fmla="val 60000"/>
            <a:gd name="adj2" fmla="val 50000"/>
          </a:avLst>
        </a:prstGeom>
        <a:solidFill>
          <a:schemeClr val="accent4">
            <a:shade val="90000"/>
            <a:hueOff val="473103"/>
            <a:satOff val="-79338"/>
            <a:lumOff val="391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a:off x="1791214" y="1118941"/>
        <a:ext cx="239789" cy="2609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2CFDA9-EABA-44D8-97B9-D6E595484B53}">
      <dsp:nvSpPr>
        <dsp:cNvPr id="0" name=""/>
        <dsp:cNvSpPr/>
      </dsp:nvSpPr>
      <dsp:spPr>
        <a:xfrm>
          <a:off x="2960" y="233227"/>
          <a:ext cx="719191" cy="190794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latin typeface="Calibri" panose="020F0502020204030204" pitchFamily="34" charset="0"/>
              <a:cs typeface="Calibri" panose="020F0502020204030204" pitchFamily="34" charset="0"/>
            </a:rPr>
            <a:t> Critical or High Environmental Demands</a:t>
          </a:r>
        </a:p>
      </dsp:txBody>
      <dsp:txXfrm>
        <a:off x="24024" y="254291"/>
        <a:ext cx="677063" cy="1865817"/>
      </dsp:txXfrm>
    </dsp:sp>
    <dsp:sp modelId="{E5E7FB83-A381-4F49-9C8E-D774F491F006}">
      <dsp:nvSpPr>
        <dsp:cNvPr id="0" name=""/>
        <dsp:cNvSpPr/>
      </dsp:nvSpPr>
      <dsp:spPr>
        <a:xfrm>
          <a:off x="722151" y="1173788"/>
          <a:ext cx="287676" cy="26824"/>
        </a:xfrm>
        <a:custGeom>
          <a:avLst/>
          <a:gdLst/>
          <a:ahLst/>
          <a:cxnLst/>
          <a:rect l="0" t="0" r="0" b="0"/>
          <a:pathLst>
            <a:path>
              <a:moveTo>
                <a:pt x="0" y="13412"/>
              </a:moveTo>
              <a:lnTo>
                <a:pt x="287676" y="134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kern="1200">
            <a:latin typeface="Calibri" panose="020F0502020204030204" pitchFamily="34" charset="0"/>
            <a:cs typeface="Calibri" panose="020F0502020204030204" pitchFamily="34" charset="0"/>
          </a:endParaRPr>
        </a:p>
      </dsp:txBody>
      <dsp:txXfrm>
        <a:off x="858798" y="1180008"/>
        <a:ext cx="14383" cy="14383"/>
      </dsp:txXfrm>
    </dsp:sp>
    <dsp:sp modelId="{C6D07BC1-E641-491A-BB72-9000A9E5E045}">
      <dsp:nvSpPr>
        <dsp:cNvPr id="0" name=""/>
        <dsp:cNvSpPr/>
      </dsp:nvSpPr>
      <dsp:spPr>
        <a:xfrm>
          <a:off x="1009828" y="201987"/>
          <a:ext cx="719191" cy="197042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latin typeface="Calibri" panose="020F0502020204030204" pitchFamily="34" charset="0"/>
              <a:cs typeface="Calibri" panose="020F0502020204030204" pitchFamily="34" charset="0"/>
            </a:rPr>
            <a:t>Will the event address the Envt Demand? </a:t>
          </a:r>
        </a:p>
        <a:p>
          <a:pPr lvl="0" algn="ctr" defTabSz="444500">
            <a:lnSpc>
              <a:spcPct val="90000"/>
            </a:lnSpc>
            <a:spcBef>
              <a:spcPct val="0"/>
            </a:spcBef>
            <a:spcAft>
              <a:spcPct val="35000"/>
            </a:spcAft>
          </a:pPr>
          <a:r>
            <a:rPr lang="en-AU" sz="1000" kern="1200">
              <a:latin typeface="Calibri" panose="020F0502020204030204" pitchFamily="34" charset="0"/>
              <a:cs typeface="Calibri" panose="020F0502020204030204" pitchFamily="34" charset="0"/>
            </a:rPr>
            <a:t>(Consider: antecedent conditions, Beardmore/JT Weir storage, estimated flows)</a:t>
          </a:r>
        </a:p>
      </dsp:txBody>
      <dsp:txXfrm>
        <a:off x="1030892" y="223051"/>
        <a:ext cx="677063" cy="1928297"/>
      </dsp:txXfrm>
    </dsp:sp>
    <dsp:sp modelId="{0E6CB182-E5E4-4257-A307-959D9B4823E6}">
      <dsp:nvSpPr>
        <dsp:cNvPr id="0" name=""/>
        <dsp:cNvSpPr/>
      </dsp:nvSpPr>
      <dsp:spPr>
        <a:xfrm rot="18563820">
          <a:off x="1646230" y="998658"/>
          <a:ext cx="453254" cy="26824"/>
        </a:xfrm>
        <a:custGeom>
          <a:avLst/>
          <a:gdLst/>
          <a:ahLst/>
          <a:cxnLst/>
          <a:rect l="0" t="0" r="0" b="0"/>
          <a:pathLst>
            <a:path>
              <a:moveTo>
                <a:pt x="0" y="13412"/>
              </a:moveTo>
              <a:lnTo>
                <a:pt x="453254" y="1341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kern="1200">
            <a:latin typeface="Calibri" panose="020F0502020204030204" pitchFamily="34" charset="0"/>
            <a:cs typeface="Calibri" panose="020F0502020204030204" pitchFamily="34" charset="0"/>
          </a:endParaRPr>
        </a:p>
      </dsp:txBody>
      <dsp:txXfrm>
        <a:off x="1861526" y="1000738"/>
        <a:ext cx="22662" cy="22662"/>
      </dsp:txXfrm>
    </dsp:sp>
    <dsp:sp modelId="{7D386913-579A-4C24-ACCB-23041950ACA2}">
      <dsp:nvSpPr>
        <dsp:cNvPr id="0" name=""/>
        <dsp:cNvSpPr/>
      </dsp:nvSpPr>
      <dsp:spPr>
        <a:xfrm>
          <a:off x="2016695" y="513649"/>
          <a:ext cx="719191" cy="646581"/>
        </a:xfrm>
        <a:prstGeom prst="roundRect">
          <a:avLst>
            <a:gd name="adj" fmla="val 10000"/>
          </a:avLst>
        </a:prstGeom>
        <a:gradFill rotWithShape="0">
          <a:gsLst>
            <a:gs pos="41600">
              <a:srgbClr val="FF0000"/>
            </a:gs>
            <a:gs pos="73450">
              <a:srgbClr val="FF0000"/>
            </a:gs>
            <a:gs pos="0">
              <a:srgbClr val="FF0000"/>
            </a:gs>
            <a:gs pos="50000">
              <a:srgbClr val="FF0000"/>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latin typeface="Calibri" panose="020F0502020204030204" pitchFamily="34" charset="0"/>
              <a:cs typeface="Calibri" panose="020F0502020204030204" pitchFamily="34" charset="0"/>
            </a:rPr>
            <a:t>EBM not needed</a:t>
          </a:r>
        </a:p>
      </dsp:txBody>
      <dsp:txXfrm>
        <a:off x="2035633" y="532587"/>
        <a:ext cx="681315" cy="608705"/>
      </dsp:txXfrm>
    </dsp:sp>
    <dsp:sp modelId="{EB2B1E25-E299-46CB-A088-DE22C2FE3DC9}">
      <dsp:nvSpPr>
        <dsp:cNvPr id="0" name=""/>
        <dsp:cNvSpPr/>
      </dsp:nvSpPr>
      <dsp:spPr>
        <a:xfrm rot="3036180">
          <a:off x="1646230" y="1348918"/>
          <a:ext cx="453254" cy="26824"/>
        </a:xfrm>
        <a:custGeom>
          <a:avLst/>
          <a:gdLst/>
          <a:ahLst/>
          <a:cxnLst/>
          <a:rect l="0" t="0" r="0" b="0"/>
          <a:pathLst>
            <a:path>
              <a:moveTo>
                <a:pt x="0" y="13412"/>
              </a:moveTo>
              <a:lnTo>
                <a:pt x="453254" y="1341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kern="1200">
            <a:latin typeface="Calibri" panose="020F0502020204030204" pitchFamily="34" charset="0"/>
            <a:cs typeface="Calibri" panose="020F0502020204030204" pitchFamily="34" charset="0"/>
          </a:endParaRPr>
        </a:p>
      </dsp:txBody>
      <dsp:txXfrm>
        <a:off x="1861526" y="1350999"/>
        <a:ext cx="22662" cy="22662"/>
      </dsp:txXfrm>
    </dsp:sp>
    <dsp:sp modelId="{71094D51-634C-4372-833C-08BAC3876D89}">
      <dsp:nvSpPr>
        <dsp:cNvPr id="0" name=""/>
        <dsp:cNvSpPr/>
      </dsp:nvSpPr>
      <dsp:spPr>
        <a:xfrm>
          <a:off x="2016695" y="1214170"/>
          <a:ext cx="719191" cy="64658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latin typeface="Calibri" panose="020F0502020204030204" pitchFamily="34" charset="0"/>
              <a:cs typeface="Calibri" panose="020F0502020204030204" pitchFamily="34" charset="0"/>
            </a:rPr>
            <a:t>EBM might be beneficial</a:t>
          </a:r>
        </a:p>
      </dsp:txBody>
      <dsp:txXfrm>
        <a:off x="2035633" y="1233108"/>
        <a:ext cx="681315" cy="608705"/>
      </dsp:txXfrm>
    </dsp:sp>
    <dsp:sp modelId="{70A607AD-3482-422F-A0DA-361C50B37CE1}">
      <dsp:nvSpPr>
        <dsp:cNvPr id="0" name=""/>
        <dsp:cNvSpPr/>
      </dsp:nvSpPr>
      <dsp:spPr>
        <a:xfrm>
          <a:off x="2735886" y="1524048"/>
          <a:ext cx="287676" cy="26824"/>
        </a:xfrm>
        <a:custGeom>
          <a:avLst/>
          <a:gdLst/>
          <a:ahLst/>
          <a:cxnLst/>
          <a:rect l="0" t="0" r="0" b="0"/>
          <a:pathLst>
            <a:path>
              <a:moveTo>
                <a:pt x="0" y="13412"/>
              </a:moveTo>
              <a:lnTo>
                <a:pt x="287676" y="1341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kern="1200">
            <a:latin typeface="Calibri" panose="020F0502020204030204" pitchFamily="34" charset="0"/>
            <a:cs typeface="Calibri" panose="020F0502020204030204" pitchFamily="34" charset="0"/>
          </a:endParaRPr>
        </a:p>
      </dsp:txBody>
      <dsp:txXfrm>
        <a:off x="2872533" y="1530269"/>
        <a:ext cx="14383" cy="14383"/>
      </dsp:txXfrm>
    </dsp:sp>
    <dsp:sp modelId="{A6C4344F-C67E-4992-81D9-AD436FA8BF50}">
      <dsp:nvSpPr>
        <dsp:cNvPr id="0" name=""/>
        <dsp:cNvSpPr/>
      </dsp:nvSpPr>
      <dsp:spPr>
        <a:xfrm>
          <a:off x="3023563" y="1214170"/>
          <a:ext cx="719191" cy="64658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latin typeface="Calibri" panose="020F0502020204030204" pitchFamily="34" charset="0"/>
              <a:cs typeface="Calibri" panose="020F0502020204030204" pitchFamily="34" charset="0"/>
            </a:rPr>
            <a:t>Do you need to increase magnitude or duration?</a:t>
          </a:r>
        </a:p>
      </dsp:txBody>
      <dsp:txXfrm>
        <a:off x="3042501" y="1233108"/>
        <a:ext cx="681315" cy="608705"/>
      </dsp:txXfrm>
    </dsp:sp>
    <dsp:sp modelId="{B9F64404-DC0A-4A77-8CD7-FBAB9AC34E84}">
      <dsp:nvSpPr>
        <dsp:cNvPr id="0" name=""/>
        <dsp:cNvSpPr/>
      </dsp:nvSpPr>
      <dsp:spPr>
        <a:xfrm rot="18563820">
          <a:off x="3659964" y="1348918"/>
          <a:ext cx="453254" cy="26824"/>
        </a:xfrm>
        <a:custGeom>
          <a:avLst/>
          <a:gdLst/>
          <a:ahLst/>
          <a:cxnLst/>
          <a:rect l="0" t="0" r="0" b="0"/>
          <a:pathLst>
            <a:path>
              <a:moveTo>
                <a:pt x="0" y="13412"/>
              </a:moveTo>
              <a:lnTo>
                <a:pt x="453254" y="1341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kern="1200">
            <a:latin typeface="Calibri" panose="020F0502020204030204" pitchFamily="34" charset="0"/>
            <a:cs typeface="Calibri" panose="020F0502020204030204" pitchFamily="34" charset="0"/>
          </a:endParaRPr>
        </a:p>
      </dsp:txBody>
      <dsp:txXfrm>
        <a:off x="3875261" y="1350999"/>
        <a:ext cx="22662" cy="22662"/>
      </dsp:txXfrm>
    </dsp:sp>
    <dsp:sp modelId="{31BAABD7-F26F-446C-851D-E6F82FF3466B}">
      <dsp:nvSpPr>
        <dsp:cNvPr id="0" name=""/>
        <dsp:cNvSpPr/>
      </dsp:nvSpPr>
      <dsp:spPr>
        <a:xfrm>
          <a:off x="4030430" y="863909"/>
          <a:ext cx="719191" cy="64658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latin typeface="Calibri" panose="020F0502020204030204" pitchFamily="34" charset="0"/>
              <a:cs typeface="Calibri" panose="020F0502020204030204" pitchFamily="34" charset="0"/>
            </a:rPr>
            <a:t>Magnitude</a:t>
          </a:r>
        </a:p>
      </dsp:txBody>
      <dsp:txXfrm>
        <a:off x="4049368" y="882847"/>
        <a:ext cx="681315" cy="608705"/>
      </dsp:txXfrm>
    </dsp:sp>
    <dsp:sp modelId="{C05B89E0-1CD1-4210-B22D-65B79A543BF7}">
      <dsp:nvSpPr>
        <dsp:cNvPr id="0" name=""/>
        <dsp:cNvSpPr/>
      </dsp:nvSpPr>
      <dsp:spPr>
        <a:xfrm>
          <a:off x="4749621" y="1173788"/>
          <a:ext cx="287676" cy="26824"/>
        </a:xfrm>
        <a:custGeom>
          <a:avLst/>
          <a:gdLst/>
          <a:ahLst/>
          <a:cxnLst/>
          <a:rect l="0" t="0" r="0" b="0"/>
          <a:pathLst>
            <a:path>
              <a:moveTo>
                <a:pt x="0" y="13412"/>
              </a:moveTo>
              <a:lnTo>
                <a:pt x="287676" y="1341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kern="1200">
            <a:latin typeface="Calibri" panose="020F0502020204030204" pitchFamily="34" charset="0"/>
            <a:cs typeface="Calibri" panose="020F0502020204030204" pitchFamily="34" charset="0"/>
          </a:endParaRPr>
        </a:p>
      </dsp:txBody>
      <dsp:txXfrm>
        <a:off x="4886267" y="1180008"/>
        <a:ext cx="14383" cy="14383"/>
      </dsp:txXfrm>
    </dsp:sp>
    <dsp:sp modelId="{50F32294-CA47-489A-9FCD-D0DB6C3661F0}">
      <dsp:nvSpPr>
        <dsp:cNvPr id="0" name=""/>
        <dsp:cNvSpPr/>
      </dsp:nvSpPr>
      <dsp:spPr>
        <a:xfrm>
          <a:off x="5037298" y="863909"/>
          <a:ext cx="719191" cy="64658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Seasonal Assignment (1)</a:t>
          </a:r>
        </a:p>
        <a:p>
          <a:pPr lvl="0" algn="ctr"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No-pump (2)</a:t>
          </a:r>
        </a:p>
        <a:p>
          <a:pPr lvl="0" algn="ctr" defTabSz="355600">
            <a:lnSpc>
              <a:spcPct val="90000"/>
            </a:lnSpc>
            <a:spcBef>
              <a:spcPct val="0"/>
            </a:spcBef>
            <a:spcAft>
              <a:spcPct val="35000"/>
            </a:spcAft>
          </a:pPr>
          <a:r>
            <a:rPr lang="en-AU" sz="800" kern="1200">
              <a:latin typeface="Calibri" panose="020F0502020204030204" pitchFamily="34" charset="0"/>
              <a:cs typeface="Calibri" panose="020F0502020204030204" pitchFamily="34" charset="0"/>
            </a:rPr>
            <a:t>Release from storage (3)</a:t>
          </a:r>
        </a:p>
      </dsp:txBody>
      <dsp:txXfrm>
        <a:off x="5056236" y="882847"/>
        <a:ext cx="681315" cy="608705"/>
      </dsp:txXfrm>
    </dsp:sp>
    <dsp:sp modelId="{FD891A24-0C6D-4F5F-8FD8-F09331A2BA60}">
      <dsp:nvSpPr>
        <dsp:cNvPr id="0" name=""/>
        <dsp:cNvSpPr/>
      </dsp:nvSpPr>
      <dsp:spPr>
        <a:xfrm rot="3036180">
          <a:off x="3659964" y="1699178"/>
          <a:ext cx="453254" cy="26824"/>
        </a:xfrm>
        <a:custGeom>
          <a:avLst/>
          <a:gdLst/>
          <a:ahLst/>
          <a:cxnLst/>
          <a:rect l="0" t="0" r="0" b="0"/>
          <a:pathLst>
            <a:path>
              <a:moveTo>
                <a:pt x="0" y="13412"/>
              </a:moveTo>
              <a:lnTo>
                <a:pt x="453254" y="1341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kern="1200">
            <a:latin typeface="Calibri" panose="020F0502020204030204" pitchFamily="34" charset="0"/>
            <a:cs typeface="Calibri" panose="020F0502020204030204" pitchFamily="34" charset="0"/>
          </a:endParaRPr>
        </a:p>
      </dsp:txBody>
      <dsp:txXfrm>
        <a:off x="3875261" y="1701259"/>
        <a:ext cx="22662" cy="22662"/>
      </dsp:txXfrm>
    </dsp:sp>
    <dsp:sp modelId="{EC876CC2-D8F6-492A-A0CE-9AEE8DC0AF4D}">
      <dsp:nvSpPr>
        <dsp:cNvPr id="0" name=""/>
        <dsp:cNvSpPr/>
      </dsp:nvSpPr>
      <dsp:spPr>
        <a:xfrm>
          <a:off x="4030430" y="1564430"/>
          <a:ext cx="719191" cy="64658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latin typeface="Calibri" panose="020F0502020204030204" pitchFamily="34" charset="0"/>
              <a:cs typeface="Calibri" panose="020F0502020204030204" pitchFamily="34" charset="0"/>
            </a:rPr>
            <a:t>Duration</a:t>
          </a:r>
        </a:p>
      </dsp:txBody>
      <dsp:txXfrm>
        <a:off x="4049368" y="1583368"/>
        <a:ext cx="681315" cy="608705"/>
      </dsp:txXfrm>
    </dsp:sp>
    <dsp:sp modelId="{E01A7A30-6E1A-438F-AC8A-D5B90135016B}">
      <dsp:nvSpPr>
        <dsp:cNvPr id="0" name=""/>
        <dsp:cNvSpPr/>
      </dsp:nvSpPr>
      <dsp:spPr>
        <a:xfrm>
          <a:off x="4749621" y="1874309"/>
          <a:ext cx="287676" cy="26824"/>
        </a:xfrm>
        <a:custGeom>
          <a:avLst/>
          <a:gdLst/>
          <a:ahLst/>
          <a:cxnLst/>
          <a:rect l="0" t="0" r="0" b="0"/>
          <a:pathLst>
            <a:path>
              <a:moveTo>
                <a:pt x="0" y="13412"/>
              </a:moveTo>
              <a:lnTo>
                <a:pt x="287676" y="1341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kern="1200">
            <a:latin typeface="Calibri" panose="020F0502020204030204" pitchFamily="34" charset="0"/>
            <a:cs typeface="Calibri" panose="020F0502020204030204" pitchFamily="34" charset="0"/>
          </a:endParaRPr>
        </a:p>
      </dsp:txBody>
      <dsp:txXfrm>
        <a:off x="4886267" y="1880529"/>
        <a:ext cx="14383" cy="14383"/>
      </dsp:txXfrm>
    </dsp:sp>
    <dsp:sp modelId="{FC78ACFD-2D5A-4619-934C-DAE090F04CF5}">
      <dsp:nvSpPr>
        <dsp:cNvPr id="0" name=""/>
        <dsp:cNvSpPr/>
      </dsp:nvSpPr>
      <dsp:spPr>
        <a:xfrm>
          <a:off x="5037298" y="1564430"/>
          <a:ext cx="719191" cy="64658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latin typeface="Calibri" panose="020F0502020204030204" pitchFamily="34" charset="0"/>
              <a:cs typeface="Calibri" panose="020F0502020204030204" pitchFamily="34" charset="0"/>
            </a:rPr>
            <a:t>Release from </a:t>
          </a:r>
        </a:p>
        <a:p>
          <a:pPr lvl="0" algn="ctr" defTabSz="444500">
            <a:lnSpc>
              <a:spcPct val="90000"/>
            </a:lnSpc>
            <a:spcBef>
              <a:spcPct val="0"/>
            </a:spcBef>
            <a:spcAft>
              <a:spcPct val="35000"/>
            </a:spcAft>
          </a:pPr>
          <a:r>
            <a:rPr lang="en-AU" sz="1000" kern="1200">
              <a:latin typeface="Calibri" panose="020F0502020204030204" pitchFamily="34" charset="0"/>
              <a:cs typeface="Calibri" panose="020F0502020204030204" pitchFamily="34" charset="0"/>
            </a:rPr>
            <a:t>farm storage (1)</a:t>
          </a:r>
        </a:p>
      </dsp:txBody>
      <dsp:txXfrm>
        <a:off x="5056236" y="1583368"/>
        <a:ext cx="681315" cy="60870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Marsden Jacob">
      <a:dk1>
        <a:sysClr val="windowText" lastClr="000000"/>
      </a:dk1>
      <a:lt1>
        <a:sysClr val="window" lastClr="FFFFFF"/>
      </a:lt1>
      <a:dk2>
        <a:srgbClr val="44546A"/>
      </a:dk2>
      <a:lt2>
        <a:srgbClr val="E7E6E6"/>
      </a:lt2>
      <a:accent1>
        <a:srgbClr val="00AEEF"/>
      </a:accent1>
      <a:accent2>
        <a:srgbClr val="4A4F54"/>
      </a:accent2>
      <a:accent3>
        <a:srgbClr val="004D71"/>
      </a:accent3>
      <a:accent4>
        <a:srgbClr val="00758D"/>
      </a:accent4>
      <a:accent5>
        <a:srgbClr val="B8D8EB"/>
      </a:accent5>
      <a:accent6>
        <a:srgbClr val="00A0AF"/>
      </a:accent6>
      <a:hlink>
        <a:srgbClr val="0563C1"/>
      </a:hlink>
      <a:folHlink>
        <a:srgbClr val="954F72"/>
      </a:folHlink>
    </a:clrScheme>
    <a:fontScheme name="Marsden Jacob">
      <a:majorFont>
        <a:latin typeface="Gotham Medium"/>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F67D617E.dotm</Template>
  <TotalTime>1</TotalTime>
  <Pages>11</Pages>
  <Words>2677</Words>
  <Characters>15264</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17906</CharactersWithSpaces>
  <SharedDoc>false</SharedDoc>
  <HLinks>
    <vt:vector size="162" baseType="variant">
      <vt:variant>
        <vt:i4>4194379</vt:i4>
      </vt:variant>
      <vt:variant>
        <vt:i4>288</vt:i4>
      </vt:variant>
      <vt:variant>
        <vt:i4>0</vt:i4>
      </vt:variant>
      <vt:variant>
        <vt:i4>5</vt:i4>
      </vt:variant>
      <vt:variant>
        <vt:lpwstr>https://www.dnrme.qld.gov.au/land-water/initiatives/rural-water-management/about-the-program</vt:lpwstr>
      </vt:variant>
      <vt:variant>
        <vt:lpwstr/>
      </vt:variant>
      <vt:variant>
        <vt:i4>8257590</vt:i4>
      </vt:variant>
      <vt:variant>
        <vt:i4>69</vt:i4>
      </vt:variant>
      <vt:variant>
        <vt:i4>0</vt:i4>
      </vt:variant>
      <vt:variant>
        <vt:i4>5</vt:i4>
      </vt:variant>
      <vt:variant>
        <vt:lpwstr>https://www.environment.gov.au/system/files/resources/a3126565-16b2-4d81-96fa-13438d93425d/files/portfolio-mgt-plan-northern-intersecting-streams-2019-20.docx</vt:lpwstr>
      </vt:variant>
      <vt:variant>
        <vt:lpwstr/>
      </vt:variant>
      <vt:variant>
        <vt:i4>6291580</vt:i4>
      </vt:variant>
      <vt:variant>
        <vt:i4>66</vt:i4>
      </vt:variant>
      <vt:variant>
        <vt:i4>0</vt:i4>
      </vt:variant>
      <vt:variant>
        <vt:i4>5</vt:i4>
      </vt:variant>
      <vt:variant>
        <vt:lpwstr>https://www.legislation.qld.gov.au/view/whole/html/asmade/sl-2019-0011</vt:lpwstr>
      </vt:variant>
      <vt:variant>
        <vt:lpwstr/>
      </vt:variant>
      <vt:variant>
        <vt:i4>7340064</vt:i4>
      </vt:variant>
      <vt:variant>
        <vt:i4>63</vt:i4>
      </vt:variant>
      <vt:variant>
        <vt:i4>0</vt:i4>
      </vt:variant>
      <vt:variant>
        <vt:i4>5</vt:i4>
      </vt:variant>
      <vt:variant>
        <vt:lpwstr>https://www.mdba.gov.au/sites/default/files/pubs/NBR-environmental-water-requirements-Condamine-Balonne.pdf</vt:lpwstr>
      </vt:variant>
      <vt:variant>
        <vt:lpwstr/>
      </vt:variant>
      <vt:variant>
        <vt:i4>2097191</vt:i4>
      </vt:variant>
      <vt:variant>
        <vt:i4>60</vt:i4>
      </vt:variant>
      <vt:variant>
        <vt:i4>0</vt:i4>
      </vt:variant>
      <vt:variant>
        <vt:i4>5</vt:i4>
      </vt:variant>
      <vt:variant>
        <vt:lpwstr>https://www.finance.gov.au/sites/default/files/CPRs - 20 April 2019.pdf</vt:lpwstr>
      </vt:variant>
      <vt:variant>
        <vt:lpwstr/>
      </vt:variant>
      <vt:variant>
        <vt:i4>6029354</vt:i4>
      </vt:variant>
      <vt:variant>
        <vt:i4>57</vt:i4>
      </vt:variant>
      <vt:variant>
        <vt:i4>0</vt:i4>
      </vt:variant>
      <vt:variant>
        <vt:i4>5</vt:i4>
      </vt:variant>
      <vt:variant>
        <vt:lpwstr>https://www.mdba.gov.au/sites/default/files/pubs/waterbird-breeding-indicators-Narran-Lakes_22-Aug.pdf</vt:lpwstr>
      </vt:variant>
      <vt:variant>
        <vt:lpwstr/>
      </vt:variant>
      <vt:variant>
        <vt:i4>393281</vt:i4>
      </vt:variant>
      <vt:variant>
        <vt:i4>54</vt:i4>
      </vt:variant>
      <vt:variant>
        <vt:i4>0</vt:i4>
      </vt:variant>
      <vt:variant>
        <vt:i4>5</vt:i4>
      </vt:variant>
      <vt:variant>
        <vt:lpwstr>http://www.macquarie.ma/au/about/newsroom/2019/macquarie-agriculture-and-shandong-ruyi-enter-joint-agreement-for-ownership-of-queenslands-cubbie-station/</vt:lpwstr>
      </vt:variant>
      <vt:variant>
        <vt:lpwstr/>
      </vt:variant>
      <vt:variant>
        <vt:i4>5570583</vt:i4>
      </vt:variant>
      <vt:variant>
        <vt:i4>51</vt:i4>
      </vt:variant>
      <vt:variant>
        <vt:i4>0</vt:i4>
      </vt:variant>
      <vt:variant>
        <vt:i4>5</vt:i4>
      </vt:variant>
      <vt:variant>
        <vt:lpwstr>https://www.mdba.gov.au/sites/default/files/pubs/Options-for-environmental-water.pdf</vt:lpwstr>
      </vt:variant>
      <vt:variant>
        <vt:lpwstr/>
      </vt:variant>
      <vt:variant>
        <vt:i4>852033</vt:i4>
      </vt:variant>
      <vt:variant>
        <vt:i4>48</vt:i4>
      </vt:variant>
      <vt:variant>
        <vt:i4>0</vt:i4>
      </vt:variant>
      <vt:variant>
        <vt:i4>5</vt:i4>
      </vt:variant>
      <vt:variant>
        <vt:lpwstr>https://www.environment.gov.au/system/files/resources/a3126565-16b2-4d81-96fa-13438d93425d/files/portfolio-mgt-plan-northern-intersecting-streams-2019-20.pdf</vt:lpwstr>
      </vt:variant>
      <vt:variant>
        <vt:lpwstr/>
      </vt:variant>
      <vt:variant>
        <vt:i4>8257590</vt:i4>
      </vt:variant>
      <vt:variant>
        <vt:i4>45</vt:i4>
      </vt:variant>
      <vt:variant>
        <vt:i4>0</vt:i4>
      </vt:variant>
      <vt:variant>
        <vt:i4>5</vt:i4>
      </vt:variant>
      <vt:variant>
        <vt:lpwstr>https://www.environment.gov.au/system/files/resources/a3126565-16b2-4d81-96fa-13438d93425d/files/portfolio-mgt-plan-northern-intersecting-streams-2019-20.docx</vt:lpwstr>
      </vt:variant>
      <vt:variant>
        <vt:lpwstr/>
      </vt:variant>
      <vt:variant>
        <vt:i4>2097191</vt:i4>
      </vt:variant>
      <vt:variant>
        <vt:i4>42</vt:i4>
      </vt:variant>
      <vt:variant>
        <vt:i4>0</vt:i4>
      </vt:variant>
      <vt:variant>
        <vt:i4>5</vt:i4>
      </vt:variant>
      <vt:variant>
        <vt:lpwstr>https://www.finance.gov.au/sites/default/files/CPRs - 20 April 2019.pdf</vt:lpwstr>
      </vt:variant>
      <vt:variant>
        <vt:lpwstr/>
      </vt:variant>
      <vt:variant>
        <vt:i4>2949131</vt:i4>
      </vt:variant>
      <vt:variant>
        <vt:i4>36</vt:i4>
      </vt:variant>
      <vt:variant>
        <vt:i4>0</vt:i4>
      </vt:variant>
      <vt:variant>
        <vt:i4>5</vt:i4>
      </vt:variant>
      <vt:variant>
        <vt:lpwstr>https://www.mdba.gov.au/sites/default/files/pubs/qld-lower-balonne-water-management-area-announced-period-guide-2019_1.pdf</vt:lpwstr>
      </vt:variant>
      <vt:variant>
        <vt:lpwstr/>
      </vt:variant>
      <vt:variant>
        <vt:i4>720917</vt:i4>
      </vt:variant>
      <vt:variant>
        <vt:i4>33</vt:i4>
      </vt:variant>
      <vt:variant>
        <vt:i4>0</vt:i4>
      </vt:variant>
      <vt:variant>
        <vt:i4>5</vt:i4>
      </vt:variant>
      <vt:variant>
        <vt:lpwstr>https://www.sunwater.com.au/wp-content/uploads/2018/11/Annual_Report_17-18.pdf</vt:lpwstr>
      </vt:variant>
      <vt:variant>
        <vt:lpwstr/>
      </vt:variant>
      <vt:variant>
        <vt:i4>3014781</vt:i4>
      </vt:variant>
      <vt:variant>
        <vt:i4>30</vt:i4>
      </vt:variant>
      <vt:variant>
        <vt:i4>0</vt:i4>
      </vt:variant>
      <vt:variant>
        <vt:i4>5</vt:i4>
      </vt:variant>
      <vt:variant>
        <vt:lpwstr>https://www.cottoninfo.com.au/publications/australian-cotton-industry-gross-margin-budgets</vt:lpwstr>
      </vt:variant>
      <vt:variant>
        <vt:lpwstr/>
      </vt:variant>
      <vt:variant>
        <vt:i4>4259888</vt:i4>
      </vt:variant>
      <vt:variant>
        <vt:i4>27</vt:i4>
      </vt:variant>
      <vt:variant>
        <vt:i4>0</vt:i4>
      </vt:variant>
      <vt:variant>
        <vt:i4>5</vt:i4>
      </vt:variant>
      <vt:variant>
        <vt:lpwstr>https://www.mdba.gov.au/sites/default/files/archived/guide_pbp/AppendixC_Lower_Balonne_community_profile.pdf</vt:lpwstr>
      </vt:variant>
      <vt:variant>
        <vt:lpwstr/>
      </vt:variant>
      <vt:variant>
        <vt:i4>4259888</vt:i4>
      </vt:variant>
      <vt:variant>
        <vt:i4>24</vt:i4>
      </vt:variant>
      <vt:variant>
        <vt:i4>0</vt:i4>
      </vt:variant>
      <vt:variant>
        <vt:i4>5</vt:i4>
      </vt:variant>
      <vt:variant>
        <vt:lpwstr>https://www.mdba.gov.au/sites/default/files/archived/guide_pbp/AppendixC_Lower_Balonne_community_profile.pdf</vt:lpwstr>
      </vt:variant>
      <vt:variant>
        <vt:lpwstr/>
      </vt:variant>
      <vt:variant>
        <vt:i4>8257590</vt:i4>
      </vt:variant>
      <vt:variant>
        <vt:i4>21</vt:i4>
      </vt:variant>
      <vt:variant>
        <vt:i4>0</vt:i4>
      </vt:variant>
      <vt:variant>
        <vt:i4>5</vt:i4>
      </vt:variant>
      <vt:variant>
        <vt:lpwstr>https://www.environment.gov.au/system/files/resources/a3126565-16b2-4d81-96fa-13438d93425d/files/portfolio-mgt-plan-northern-intersecting-streams-2019-20.docx</vt:lpwstr>
      </vt:variant>
      <vt:variant>
        <vt:lpwstr/>
      </vt:variant>
      <vt:variant>
        <vt:i4>4259888</vt:i4>
      </vt:variant>
      <vt:variant>
        <vt:i4>18</vt:i4>
      </vt:variant>
      <vt:variant>
        <vt:i4>0</vt:i4>
      </vt:variant>
      <vt:variant>
        <vt:i4>5</vt:i4>
      </vt:variant>
      <vt:variant>
        <vt:lpwstr>https://www.mdba.gov.au/sites/default/files/archived/guide_pbp/AppendixC_Lower_Balonne_community_profile.pdf</vt:lpwstr>
      </vt:variant>
      <vt:variant>
        <vt:lpwstr/>
      </vt:variant>
      <vt:variant>
        <vt:i4>3014756</vt:i4>
      </vt:variant>
      <vt:variant>
        <vt:i4>15</vt:i4>
      </vt:variant>
      <vt:variant>
        <vt:i4>0</vt:i4>
      </vt:variant>
      <vt:variant>
        <vt:i4>5</vt:i4>
      </vt:variant>
      <vt:variant>
        <vt:lpwstr>https://www.mdba.gov.au/publications/mdba-reports/northern-basin-review-report</vt:lpwstr>
      </vt:variant>
      <vt:variant>
        <vt:lpwstr/>
      </vt:variant>
      <vt:variant>
        <vt:i4>4259865</vt:i4>
      </vt:variant>
      <vt:variant>
        <vt:i4>12</vt:i4>
      </vt:variant>
      <vt:variant>
        <vt:i4>0</vt:i4>
      </vt:variant>
      <vt:variant>
        <vt:i4>5</vt:i4>
      </vt:variant>
      <vt:variant>
        <vt:lpwstr>https://www.coag.gov.au/about-coag/agreements/intergovernmental-agreement-implementing-water-reform-murray-darling-basin</vt:lpwstr>
      </vt:variant>
      <vt:variant>
        <vt:lpwstr/>
      </vt:variant>
      <vt:variant>
        <vt:i4>6291553</vt:i4>
      </vt:variant>
      <vt:variant>
        <vt:i4>9</vt:i4>
      </vt:variant>
      <vt:variant>
        <vt:i4>0</vt:i4>
      </vt:variant>
      <vt:variant>
        <vt:i4>5</vt:i4>
      </vt:variant>
      <vt:variant>
        <vt:lpwstr>https://www.mdba.gov.au/publications/mdba-reports/narran-lakes-environmental-water-purchase</vt:lpwstr>
      </vt:variant>
      <vt:variant>
        <vt:lpwstr/>
      </vt:variant>
      <vt:variant>
        <vt:i4>917525</vt:i4>
      </vt:variant>
      <vt:variant>
        <vt:i4>6</vt:i4>
      </vt:variant>
      <vt:variant>
        <vt:i4>0</vt:i4>
      </vt:variant>
      <vt:variant>
        <vt:i4>5</vt:i4>
      </vt:variant>
      <vt:variant>
        <vt:lpwstr>http://www.agriculture.gov.au/water/mdb/progress-recovery</vt:lpwstr>
      </vt:variant>
      <vt:variant>
        <vt:lpwstr/>
      </vt:variant>
      <vt:variant>
        <vt:i4>4390983</vt:i4>
      </vt:variant>
      <vt:variant>
        <vt:i4>3</vt:i4>
      </vt:variant>
      <vt:variant>
        <vt:i4>0</vt:i4>
      </vt:variant>
      <vt:variant>
        <vt:i4>5</vt:i4>
      </vt:variant>
      <vt:variant>
        <vt:lpwstr>https://www.mda.asn.au/Source/ckfinder/files/Cubbie Media Release August 2, 2019.pdf</vt:lpwstr>
      </vt:variant>
      <vt:variant>
        <vt:lpwstr/>
      </vt:variant>
      <vt:variant>
        <vt:i4>4259865</vt:i4>
      </vt:variant>
      <vt:variant>
        <vt:i4>0</vt:i4>
      </vt:variant>
      <vt:variant>
        <vt:i4>0</vt:i4>
      </vt:variant>
      <vt:variant>
        <vt:i4>5</vt:i4>
      </vt:variant>
      <vt:variant>
        <vt:lpwstr>https://www.coag.gov.au/about-coag/agreements/intergovernmental-agreement-implementing-water-reform-murray-darling-basin</vt:lpwstr>
      </vt:variant>
      <vt:variant>
        <vt:lpwstr/>
      </vt:variant>
      <vt:variant>
        <vt:i4>131176</vt:i4>
      </vt:variant>
      <vt:variant>
        <vt:i4>6</vt:i4>
      </vt:variant>
      <vt:variant>
        <vt:i4>0</vt:i4>
      </vt:variant>
      <vt:variant>
        <vt:i4>5</vt:i4>
      </vt:variant>
      <vt:variant>
        <vt:lpwstr>mailto:rcarr@marsdenjacob.com.au</vt:lpwstr>
      </vt:variant>
      <vt:variant>
        <vt:lpwstr/>
      </vt:variant>
      <vt:variant>
        <vt:i4>131176</vt:i4>
      </vt:variant>
      <vt:variant>
        <vt:i4>3</vt:i4>
      </vt:variant>
      <vt:variant>
        <vt:i4>0</vt:i4>
      </vt:variant>
      <vt:variant>
        <vt:i4>5</vt:i4>
      </vt:variant>
      <vt:variant>
        <vt:lpwstr>mailto:rcarr@marsdenjacob.com.au</vt:lpwstr>
      </vt:variant>
      <vt:variant>
        <vt:lpwstr/>
      </vt:variant>
      <vt:variant>
        <vt:i4>131176</vt:i4>
      </vt:variant>
      <vt:variant>
        <vt:i4>0</vt:i4>
      </vt:variant>
      <vt:variant>
        <vt:i4>0</vt:i4>
      </vt:variant>
      <vt:variant>
        <vt:i4>5</vt:i4>
      </vt:variant>
      <vt:variant>
        <vt:lpwstr>mailto:rcarr@marsdenjacob.com.au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Event-based mechanisms in the Lower Balonne: Implementation Overview</dc:title>
  <dc:subject/>
  <dc:creator>Marsden Jacob Associates</dc:creator>
  <cp:keywords/>
  <dc:description/>
  <cp:lastModifiedBy>Bec Durack</cp:lastModifiedBy>
  <cp:revision>2</cp:revision>
  <dcterms:created xsi:type="dcterms:W3CDTF">2020-05-19T08:11:00Z</dcterms:created>
  <dcterms:modified xsi:type="dcterms:W3CDTF">2020-05-19T08:11:00Z</dcterms:modified>
</cp:coreProperties>
</file>